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5BE42C" w14:textId="77777777" w:rsidR="005E0498" w:rsidRPr="00500840" w:rsidRDefault="005E0498" w:rsidP="005E0498">
      <w:pPr>
        <w:jc w:val="center"/>
        <w:rPr>
          <w:i/>
          <w:iCs/>
        </w:rPr>
      </w:pPr>
      <w:r w:rsidRPr="00500840">
        <w:rPr>
          <w:noProof/>
          <w:lang w:eastAsia="en-AU"/>
        </w:rPr>
        <w:drawing>
          <wp:inline distT="0" distB="0" distL="0" distR="0" wp14:anchorId="5F632504" wp14:editId="798FFCB7">
            <wp:extent cx="936000" cy="622800"/>
            <wp:effectExtent l="0" t="0" r="3810" b="0"/>
            <wp:docPr id="6" name="Picture 6" descr="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mmonwealth Coat of Arm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6000" cy="622800"/>
                    </a:xfrm>
                    <a:prstGeom prst="rect">
                      <a:avLst/>
                    </a:prstGeom>
                  </pic:spPr>
                </pic:pic>
              </a:graphicData>
            </a:graphic>
          </wp:inline>
        </w:drawing>
      </w:r>
    </w:p>
    <w:p w14:paraId="4F4D3125" w14:textId="77777777" w:rsidR="005E0498" w:rsidRPr="005E0498" w:rsidRDefault="005E0498" w:rsidP="005E0498">
      <w:pPr>
        <w:jc w:val="center"/>
        <w:rPr>
          <w:rFonts w:ascii="Times New Roman" w:hAnsi="Times New Roman" w:cs="Times New Roman"/>
          <w:i/>
          <w:iCs/>
        </w:rPr>
      </w:pPr>
      <w:r w:rsidRPr="005E0498">
        <w:rPr>
          <w:rFonts w:ascii="Times New Roman" w:hAnsi="Times New Roman" w:cs="Times New Roman"/>
          <w:i/>
          <w:iCs/>
        </w:rPr>
        <w:t>ABORIGINAL LAND RIGHTS (NORTHERN TERRITORY) ACT 1976</w:t>
      </w:r>
    </w:p>
    <w:p w14:paraId="1F2E7D46" w14:textId="77777777" w:rsidR="00DE4B3B" w:rsidRDefault="0086361B" w:rsidP="005E0498">
      <w:pPr>
        <w:spacing w:before="1600" w:after="960"/>
        <w:jc w:val="center"/>
        <w:rPr>
          <w:rFonts w:ascii="Times New Roman" w:hAnsi="Times New Roman" w:cs="Times New Roman"/>
          <w:b/>
          <w:bCs/>
          <w:sz w:val="32"/>
          <w:szCs w:val="32"/>
        </w:rPr>
      </w:pPr>
      <w:r>
        <w:rPr>
          <w:rFonts w:ascii="Times New Roman" w:hAnsi="Times New Roman" w:cs="Times New Roman"/>
          <w:b/>
          <w:bCs/>
          <w:sz w:val="32"/>
          <w:szCs w:val="32"/>
        </w:rPr>
        <w:t>Cobourg Peninsula Land Claim</w:t>
      </w:r>
      <w:r w:rsidR="00DE4B3B" w:rsidRPr="006E3B09">
        <w:rPr>
          <w:rFonts w:ascii="Times New Roman" w:hAnsi="Times New Roman" w:cs="Times New Roman"/>
          <w:b/>
          <w:bCs/>
          <w:sz w:val="32"/>
          <w:szCs w:val="32"/>
        </w:rPr>
        <w:br/>
        <w:t xml:space="preserve">No. </w:t>
      </w:r>
      <w:r>
        <w:rPr>
          <w:rFonts w:ascii="Times New Roman" w:hAnsi="Times New Roman" w:cs="Times New Roman"/>
          <w:b/>
          <w:bCs/>
          <w:sz w:val="32"/>
          <w:szCs w:val="32"/>
        </w:rPr>
        <w:t>6</w:t>
      </w:r>
    </w:p>
    <w:p w14:paraId="434306C1" w14:textId="77777777" w:rsidR="00DE4B3B" w:rsidRPr="0065055D" w:rsidRDefault="00DE4B3B" w:rsidP="000C2238">
      <w:pPr>
        <w:spacing w:after="4800"/>
        <w:jc w:val="center"/>
        <w:rPr>
          <w:rFonts w:ascii="Times New Roman" w:hAnsi="Times New Roman" w:cs="Times New Roman"/>
          <w:b/>
          <w:bCs/>
          <w:sz w:val="24"/>
          <w:szCs w:val="24"/>
        </w:rPr>
      </w:pPr>
      <w:r w:rsidRPr="0065055D">
        <w:rPr>
          <w:rFonts w:ascii="Times New Roman" w:hAnsi="Times New Roman" w:cs="Times New Roman"/>
          <w:b/>
          <w:bCs/>
          <w:sz w:val="24"/>
          <w:szCs w:val="24"/>
        </w:rPr>
        <w:t xml:space="preserve">Report No. </w:t>
      </w:r>
      <w:r w:rsidR="0086361B">
        <w:rPr>
          <w:rFonts w:ascii="Times New Roman" w:hAnsi="Times New Roman" w:cs="Times New Roman"/>
          <w:b/>
          <w:bCs/>
          <w:sz w:val="24"/>
          <w:szCs w:val="24"/>
        </w:rPr>
        <w:t>80</w:t>
      </w:r>
    </w:p>
    <w:p w14:paraId="730E1946" w14:textId="03F491B6" w:rsidR="00DE4B3B" w:rsidRDefault="00DE4B3B" w:rsidP="005E0498">
      <w:pPr>
        <w:jc w:val="center"/>
        <w:rPr>
          <w:rFonts w:ascii="Times New Roman" w:hAnsi="Times New Roman" w:cs="Times New Roman"/>
          <w:sz w:val="24"/>
          <w:szCs w:val="24"/>
        </w:rPr>
      </w:pPr>
      <w:r w:rsidRPr="0065055D">
        <w:rPr>
          <w:rFonts w:ascii="Times New Roman" w:hAnsi="Times New Roman" w:cs="Times New Roman"/>
          <w:sz w:val="24"/>
          <w:szCs w:val="24"/>
        </w:rPr>
        <w:t xml:space="preserve">Report </w:t>
      </w:r>
      <w:r w:rsidR="005777A1">
        <w:rPr>
          <w:rFonts w:ascii="Times New Roman" w:hAnsi="Times New Roman" w:cs="Times New Roman"/>
          <w:sz w:val="24"/>
          <w:szCs w:val="24"/>
        </w:rPr>
        <w:t xml:space="preserve">and Recommendation </w:t>
      </w:r>
      <w:r w:rsidRPr="0065055D">
        <w:rPr>
          <w:rFonts w:ascii="Times New Roman" w:hAnsi="Times New Roman" w:cs="Times New Roman"/>
          <w:sz w:val="24"/>
          <w:szCs w:val="24"/>
        </w:rPr>
        <w:t xml:space="preserve">of the Aboriginal Land Commissioner, </w:t>
      </w:r>
      <w:r w:rsidRPr="0065055D">
        <w:rPr>
          <w:rFonts w:ascii="Times New Roman" w:hAnsi="Times New Roman" w:cs="Times New Roman"/>
          <w:sz w:val="24"/>
          <w:szCs w:val="24"/>
        </w:rPr>
        <w:br/>
        <w:t xml:space="preserve">the Hon John Mansfield AM KC, </w:t>
      </w:r>
      <w:r w:rsidRPr="0065055D">
        <w:rPr>
          <w:rFonts w:ascii="Times New Roman" w:hAnsi="Times New Roman" w:cs="Times New Roman"/>
          <w:sz w:val="24"/>
          <w:szCs w:val="24"/>
        </w:rPr>
        <w:br/>
        <w:t xml:space="preserve">to the Minister for Indigenous Australians </w:t>
      </w:r>
      <w:r w:rsidRPr="0065055D">
        <w:rPr>
          <w:sz w:val="24"/>
          <w:szCs w:val="24"/>
        </w:rPr>
        <w:br/>
      </w:r>
      <w:r w:rsidRPr="0065055D">
        <w:rPr>
          <w:rFonts w:ascii="Times New Roman" w:hAnsi="Times New Roman" w:cs="Times New Roman"/>
          <w:sz w:val="24"/>
          <w:szCs w:val="24"/>
        </w:rPr>
        <w:t>and to the Administrator of the Northern Territory</w:t>
      </w:r>
      <w:r>
        <w:rPr>
          <w:rFonts w:ascii="Times New Roman" w:hAnsi="Times New Roman" w:cs="Times New Roman"/>
          <w:sz w:val="24"/>
          <w:szCs w:val="24"/>
        </w:rPr>
        <w:br w:type="page"/>
      </w:r>
    </w:p>
    <w:p w14:paraId="7EEC85E4" w14:textId="1BF0C6DB" w:rsidR="00DE4B3B" w:rsidRPr="0065055D" w:rsidRDefault="00DE4B3B" w:rsidP="00DE4B3B">
      <w:pPr>
        <w:pStyle w:val="Copyright"/>
        <w:ind w:left="0" w:firstLine="0"/>
        <w:rPr>
          <w:rFonts w:ascii="Times New Roman" w:hAnsi="Times New Roman" w:cs="Times New Roman"/>
        </w:rPr>
      </w:pPr>
      <w:r w:rsidRPr="0065055D">
        <w:rPr>
          <w:rFonts w:ascii="Times New Roman" w:hAnsi="Times New Roman" w:cs="Times New Roman"/>
        </w:rPr>
        <w:lastRenderedPageBreak/>
        <w:t>© Commonwealth of Australia 202</w:t>
      </w:r>
      <w:r w:rsidR="006601DD">
        <w:rPr>
          <w:rFonts w:ascii="Times New Roman" w:hAnsi="Times New Roman" w:cs="Times New Roman"/>
        </w:rPr>
        <w:t>4</w:t>
      </w:r>
    </w:p>
    <w:p w14:paraId="52D97895" w14:textId="254AB65B" w:rsidR="00DE4B3B" w:rsidRPr="0010758E" w:rsidRDefault="00DE4B3B" w:rsidP="00DE4B3B">
      <w:pPr>
        <w:pStyle w:val="Copyrighthead"/>
        <w:spacing w:before="320" w:after="320"/>
        <w:ind w:left="0" w:firstLine="0"/>
        <w:rPr>
          <w:rFonts w:ascii="Times New Roman" w:hAnsi="Times New Roman" w:cs="Times New Roman"/>
          <w:b w:val="0"/>
          <w:bCs/>
        </w:rPr>
      </w:pPr>
      <w:r w:rsidRPr="00B322C7">
        <w:rPr>
          <w:rFonts w:ascii="Times New Roman" w:hAnsi="Times New Roman" w:cs="Times New Roman"/>
          <w:b w:val="0"/>
          <w:bCs/>
        </w:rPr>
        <w:t xml:space="preserve">ISBN </w:t>
      </w:r>
      <w:r w:rsidR="00CE108B" w:rsidRPr="00B322C7">
        <w:rPr>
          <w:rFonts w:ascii="Times New Roman" w:hAnsi="Times New Roman" w:cs="Times New Roman"/>
          <w:b w:val="0"/>
          <w:bCs/>
        </w:rPr>
        <w:t xml:space="preserve">978-1-925365-54-2 </w:t>
      </w:r>
      <w:r w:rsidRPr="00B322C7">
        <w:rPr>
          <w:rFonts w:ascii="Times New Roman" w:hAnsi="Times New Roman" w:cs="Times New Roman"/>
          <w:b w:val="0"/>
          <w:bCs/>
        </w:rPr>
        <w:t>(print)</w:t>
      </w:r>
      <w:r w:rsidRPr="00B322C7">
        <w:rPr>
          <w:rFonts w:ascii="Times New Roman" w:hAnsi="Times New Roman" w:cs="Times New Roman"/>
          <w:b w:val="0"/>
          <w:bCs/>
        </w:rPr>
        <w:br/>
      </w:r>
      <w:r w:rsidRPr="00B322C7">
        <w:rPr>
          <w:rFonts w:ascii="Times New Roman" w:hAnsi="Times New Roman" w:cs="Times New Roman"/>
          <w:b w:val="0"/>
          <w:bCs/>
        </w:rPr>
        <w:br/>
        <w:t>ISBN</w:t>
      </w:r>
      <w:r w:rsidR="00CE108B" w:rsidRPr="00B322C7">
        <w:rPr>
          <w:rFonts w:ascii="Times New Roman" w:hAnsi="Times New Roman" w:cs="Times New Roman"/>
          <w:b w:val="0"/>
          <w:bCs/>
        </w:rPr>
        <w:t xml:space="preserve"> 978-1-925365-53-5</w:t>
      </w:r>
      <w:r w:rsidRPr="00B322C7">
        <w:rPr>
          <w:rFonts w:ascii="Times New Roman" w:hAnsi="Times New Roman" w:cs="Times New Roman"/>
          <w:b w:val="0"/>
          <w:bCs/>
        </w:rPr>
        <w:t xml:space="preserve"> (online)</w:t>
      </w:r>
    </w:p>
    <w:p w14:paraId="7BF3D699" w14:textId="77777777" w:rsidR="00DE4B3B" w:rsidRPr="008C2F87" w:rsidRDefault="00DE4B3B" w:rsidP="00DE4B3B">
      <w:pPr>
        <w:spacing w:before="320" w:after="120"/>
        <w:rPr>
          <w:rFonts w:ascii="Times New Roman" w:hAnsi="Times New Roman" w:cs="Times New Roman"/>
          <w:b/>
          <w:bCs/>
          <w:sz w:val="26"/>
          <w:szCs w:val="26"/>
        </w:rPr>
      </w:pPr>
      <w:bookmarkStart w:id="0" w:name="_Toc90024947"/>
      <w:bookmarkStart w:id="1" w:name="_Toc90026491"/>
      <w:bookmarkStart w:id="2" w:name="_Toc90290409"/>
      <w:bookmarkStart w:id="3" w:name="_Toc90297506"/>
      <w:bookmarkStart w:id="4" w:name="_Toc104563206"/>
      <w:bookmarkStart w:id="5" w:name="_Toc132795263"/>
      <w:bookmarkStart w:id="6" w:name="_Toc134701123"/>
      <w:bookmarkStart w:id="7" w:name="_Toc134707592"/>
      <w:r w:rsidRPr="008C2F87">
        <w:rPr>
          <w:rFonts w:ascii="Times New Roman" w:hAnsi="Times New Roman" w:cs="Times New Roman"/>
          <w:b/>
          <w:bCs/>
          <w:sz w:val="26"/>
          <w:szCs w:val="26"/>
        </w:rPr>
        <w:t>Copyright Notice</w:t>
      </w:r>
      <w:bookmarkEnd w:id="0"/>
      <w:bookmarkEnd w:id="1"/>
      <w:bookmarkEnd w:id="2"/>
      <w:bookmarkEnd w:id="3"/>
      <w:bookmarkEnd w:id="4"/>
      <w:bookmarkEnd w:id="5"/>
      <w:bookmarkEnd w:id="6"/>
      <w:bookmarkEnd w:id="7"/>
    </w:p>
    <w:p w14:paraId="547CB00E" w14:textId="77777777" w:rsidR="00DE4B3B" w:rsidRPr="0065055D" w:rsidRDefault="00DE4B3B" w:rsidP="00DE4B3B">
      <w:pPr>
        <w:pStyle w:val="Copyright"/>
        <w:ind w:left="0" w:firstLine="0"/>
        <w:rPr>
          <w:rFonts w:ascii="Times New Roman" w:hAnsi="Times New Roman" w:cs="Times New Roman"/>
        </w:rPr>
      </w:pPr>
      <w:r w:rsidRPr="0065055D">
        <w:rPr>
          <w:rFonts w:ascii="Times New Roman" w:hAnsi="Times New Roman" w:cs="Times New Roman"/>
        </w:rPr>
        <w:t>With the exception of the Commonwealth Coat of Arms, this work is licensed under a Creative Commons Attribution 4.0 International licence (CC BY 4.0) (</w:t>
      </w:r>
      <w:hyperlink r:id="rId12" w:history="1">
        <w:r w:rsidRPr="0065055D">
          <w:rPr>
            <w:rStyle w:val="Hyperlink"/>
            <w:rFonts w:ascii="Times New Roman" w:hAnsi="Times New Roman" w:cs="Times New Roman"/>
          </w:rPr>
          <w:t>https://creativecommons.org/licenses/by/4.0/</w:t>
        </w:r>
      </w:hyperlink>
      <w:r w:rsidRPr="0065055D">
        <w:rPr>
          <w:rFonts w:ascii="Times New Roman" w:hAnsi="Times New Roman" w:cs="Times New Roman"/>
        </w:rPr>
        <w:t>).</w:t>
      </w:r>
    </w:p>
    <w:p w14:paraId="4E7AE852" w14:textId="77777777" w:rsidR="00DE4B3B" w:rsidRPr="0065055D" w:rsidRDefault="00DE4B3B" w:rsidP="00DE4B3B">
      <w:pPr>
        <w:pStyle w:val="Copyright"/>
        <w:spacing w:before="160" w:after="160"/>
        <w:ind w:left="0" w:firstLine="0"/>
        <w:rPr>
          <w:rFonts w:ascii="Times New Roman" w:hAnsi="Times New Roman" w:cs="Times New Roman"/>
        </w:rPr>
      </w:pPr>
      <w:r w:rsidRPr="0065055D">
        <w:rPr>
          <w:rFonts w:ascii="Times New Roman" w:hAnsi="Times New Roman" w:cs="Times New Roman"/>
          <w:noProof/>
          <w:lang w:val="en-AU" w:eastAsia="en-AU"/>
        </w:rPr>
        <w:drawing>
          <wp:inline distT="0" distB="0" distL="0" distR="0" wp14:anchorId="73CEAC83" wp14:editId="5ABD1313">
            <wp:extent cx="900000" cy="316800"/>
            <wp:effectExtent l="0" t="0" r="0" b="7620"/>
            <wp:docPr id="16" name="Picture 16" descr="Creative Commons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logo">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0000" cy="316800"/>
                    </a:xfrm>
                    <a:prstGeom prst="rect">
                      <a:avLst/>
                    </a:prstGeom>
                  </pic:spPr>
                </pic:pic>
              </a:graphicData>
            </a:graphic>
          </wp:inline>
        </w:drawing>
      </w:r>
    </w:p>
    <w:p w14:paraId="5C2F6675" w14:textId="77777777" w:rsidR="00DE4B3B" w:rsidRPr="008C2F87" w:rsidRDefault="00DE4B3B" w:rsidP="00DE4B3B">
      <w:pPr>
        <w:spacing w:before="320" w:after="120"/>
        <w:rPr>
          <w:rFonts w:ascii="Times New Roman" w:hAnsi="Times New Roman" w:cs="Times New Roman"/>
          <w:b/>
          <w:bCs/>
          <w:sz w:val="26"/>
          <w:szCs w:val="26"/>
        </w:rPr>
      </w:pPr>
      <w:bookmarkStart w:id="8" w:name="_Toc90024948"/>
      <w:bookmarkStart w:id="9" w:name="_Toc90026492"/>
      <w:bookmarkStart w:id="10" w:name="_Toc90290410"/>
      <w:bookmarkStart w:id="11" w:name="_Toc90297507"/>
      <w:bookmarkStart w:id="12" w:name="_Toc104563207"/>
      <w:bookmarkStart w:id="13" w:name="_Toc132795264"/>
      <w:bookmarkStart w:id="14" w:name="_Toc134701124"/>
      <w:bookmarkStart w:id="15" w:name="_Toc134707593"/>
      <w:r w:rsidRPr="008C2F87">
        <w:rPr>
          <w:rFonts w:ascii="Times New Roman" w:hAnsi="Times New Roman" w:cs="Times New Roman"/>
          <w:b/>
          <w:bCs/>
          <w:sz w:val="26"/>
          <w:szCs w:val="26"/>
        </w:rPr>
        <w:t>Third party copyright</w:t>
      </w:r>
      <w:bookmarkEnd w:id="8"/>
      <w:bookmarkEnd w:id="9"/>
      <w:bookmarkEnd w:id="10"/>
      <w:bookmarkEnd w:id="11"/>
      <w:bookmarkEnd w:id="12"/>
      <w:bookmarkEnd w:id="13"/>
      <w:bookmarkEnd w:id="14"/>
      <w:bookmarkEnd w:id="15"/>
    </w:p>
    <w:p w14:paraId="217A7A16" w14:textId="77777777" w:rsidR="00DE4B3B" w:rsidRPr="0065055D" w:rsidRDefault="00DE4B3B" w:rsidP="00DE4B3B">
      <w:pPr>
        <w:pStyle w:val="Copyright"/>
        <w:ind w:left="0" w:firstLine="0"/>
        <w:rPr>
          <w:rFonts w:ascii="Times New Roman" w:hAnsi="Times New Roman" w:cs="Times New Roman"/>
        </w:rPr>
      </w:pPr>
      <w:r w:rsidRPr="0065055D">
        <w:rPr>
          <w:rFonts w:ascii="Times New Roman" w:hAnsi="Times New Roman" w:cs="Times New Roman"/>
        </w:rPr>
        <w:t>Wherever a third party holds copyright in this material, the copyright remains with that party. Their permission may be required to use the material. Please contact them directly.</w:t>
      </w:r>
    </w:p>
    <w:p w14:paraId="72AA60D3" w14:textId="77777777" w:rsidR="00DE4B3B" w:rsidRPr="008C2F87" w:rsidRDefault="00DE4B3B" w:rsidP="00DE4B3B">
      <w:pPr>
        <w:spacing w:before="320" w:after="120"/>
        <w:rPr>
          <w:rFonts w:ascii="Times New Roman" w:hAnsi="Times New Roman" w:cs="Times New Roman"/>
          <w:b/>
          <w:bCs/>
          <w:sz w:val="26"/>
          <w:szCs w:val="26"/>
        </w:rPr>
      </w:pPr>
      <w:bookmarkStart w:id="16" w:name="_Toc90024949"/>
      <w:bookmarkStart w:id="17" w:name="_Toc90026493"/>
      <w:bookmarkStart w:id="18" w:name="_Toc90290411"/>
      <w:bookmarkStart w:id="19" w:name="_Toc90297508"/>
      <w:bookmarkStart w:id="20" w:name="_Toc104563208"/>
      <w:bookmarkStart w:id="21" w:name="_Toc132795265"/>
      <w:bookmarkStart w:id="22" w:name="_Toc134701125"/>
      <w:bookmarkStart w:id="23" w:name="_Toc134707594"/>
      <w:r w:rsidRPr="008C2F87">
        <w:rPr>
          <w:rFonts w:ascii="Times New Roman" w:hAnsi="Times New Roman" w:cs="Times New Roman"/>
          <w:b/>
          <w:bCs/>
          <w:sz w:val="26"/>
          <w:szCs w:val="26"/>
        </w:rPr>
        <w:t>Attribution</w:t>
      </w:r>
      <w:bookmarkEnd w:id="16"/>
      <w:bookmarkEnd w:id="17"/>
      <w:bookmarkEnd w:id="18"/>
      <w:bookmarkEnd w:id="19"/>
      <w:bookmarkEnd w:id="20"/>
      <w:bookmarkEnd w:id="21"/>
      <w:bookmarkEnd w:id="22"/>
      <w:bookmarkEnd w:id="23"/>
    </w:p>
    <w:p w14:paraId="0D517FC2" w14:textId="77777777" w:rsidR="00DE4B3B" w:rsidRPr="0065055D" w:rsidRDefault="00DE4B3B" w:rsidP="00DE4B3B">
      <w:pPr>
        <w:pStyle w:val="Copyright"/>
        <w:ind w:left="0" w:firstLine="0"/>
        <w:rPr>
          <w:rFonts w:ascii="Times New Roman" w:hAnsi="Times New Roman" w:cs="Times New Roman"/>
        </w:rPr>
      </w:pPr>
      <w:r w:rsidRPr="0065055D">
        <w:rPr>
          <w:rFonts w:ascii="Times New Roman" w:hAnsi="Times New Roman" w:cs="Times New Roman"/>
        </w:rPr>
        <w:t xml:space="preserve">This publication should be attributed as follows: </w:t>
      </w:r>
    </w:p>
    <w:p w14:paraId="0A9EE7C2" w14:textId="470B35E5" w:rsidR="00DE4B3B" w:rsidRPr="0065055D" w:rsidRDefault="00DE4B3B" w:rsidP="00DE4B3B">
      <w:pPr>
        <w:pStyle w:val="Copyright"/>
        <w:ind w:left="0" w:firstLine="0"/>
        <w:rPr>
          <w:rFonts w:ascii="Times New Roman" w:hAnsi="Times New Roman" w:cs="Times New Roman"/>
        </w:rPr>
      </w:pPr>
      <w:r w:rsidRPr="0065055D">
        <w:rPr>
          <w:rFonts w:ascii="Times New Roman" w:hAnsi="Times New Roman" w:cs="Times New Roman"/>
          <w:szCs w:val="24"/>
        </w:rPr>
        <w:t>© Commonwealth of Australia</w:t>
      </w:r>
      <w:r w:rsidRPr="0065055D">
        <w:rPr>
          <w:rFonts w:ascii="Times New Roman" w:hAnsi="Times New Roman" w:cs="Times New Roman"/>
        </w:rPr>
        <w:t xml:space="preserve">, </w:t>
      </w:r>
      <w:r w:rsidRPr="00E926E2">
        <w:rPr>
          <w:rFonts w:ascii="Times New Roman" w:hAnsi="Times New Roman" w:cs="Times New Roman"/>
          <w:i/>
          <w:iCs/>
        </w:rPr>
        <w:t xml:space="preserve">National Indigenous Australians Agency, </w:t>
      </w:r>
      <w:r w:rsidR="00B551BB" w:rsidRPr="00E926E2">
        <w:rPr>
          <w:rFonts w:ascii="Times New Roman" w:hAnsi="Times New Roman" w:cs="Times New Roman"/>
          <w:i/>
          <w:iCs/>
        </w:rPr>
        <w:t>Cobourg Peninsula Land Claim No. 6,</w:t>
      </w:r>
      <w:r w:rsidRPr="00B551BB">
        <w:rPr>
          <w:rFonts w:ascii="Times New Roman" w:hAnsi="Times New Roman" w:cs="Times New Roman"/>
          <w:i/>
        </w:rPr>
        <w:t xml:space="preserve"> </w:t>
      </w:r>
      <w:r w:rsidRPr="00B144C9">
        <w:rPr>
          <w:rFonts w:ascii="Times New Roman" w:hAnsi="Times New Roman" w:cs="Times New Roman"/>
          <w:i/>
        </w:rPr>
        <w:t>Report of the Aboriginal Land Commissioner, the Hon John Mansfield AM KC, to the Minister for Indigenous Australians and to the Administrator of the Northern Territory.</w:t>
      </w:r>
    </w:p>
    <w:p w14:paraId="0D2DAC63" w14:textId="77777777" w:rsidR="00DE4B3B" w:rsidRPr="008C2F87" w:rsidRDefault="00DE4B3B" w:rsidP="00DE4B3B">
      <w:pPr>
        <w:spacing w:before="320" w:after="120"/>
        <w:rPr>
          <w:rFonts w:ascii="Times New Roman" w:hAnsi="Times New Roman" w:cs="Times New Roman"/>
          <w:b/>
          <w:bCs/>
          <w:sz w:val="26"/>
          <w:szCs w:val="26"/>
        </w:rPr>
      </w:pPr>
      <w:bookmarkStart w:id="24" w:name="_Toc90024950"/>
      <w:bookmarkStart w:id="25" w:name="_Toc90026494"/>
      <w:bookmarkStart w:id="26" w:name="_Toc90290412"/>
      <w:bookmarkStart w:id="27" w:name="_Toc90297509"/>
      <w:bookmarkStart w:id="28" w:name="_Toc104563209"/>
      <w:bookmarkStart w:id="29" w:name="_Toc132795266"/>
      <w:bookmarkStart w:id="30" w:name="_Toc134701126"/>
      <w:bookmarkStart w:id="31" w:name="_Toc134707595"/>
      <w:r w:rsidRPr="008C2F87">
        <w:rPr>
          <w:rFonts w:ascii="Times New Roman" w:hAnsi="Times New Roman" w:cs="Times New Roman"/>
          <w:b/>
          <w:bCs/>
          <w:sz w:val="26"/>
          <w:szCs w:val="26"/>
        </w:rPr>
        <w:t>Use of the Coat of Arms</w:t>
      </w:r>
      <w:bookmarkEnd w:id="24"/>
      <w:bookmarkEnd w:id="25"/>
      <w:bookmarkEnd w:id="26"/>
      <w:bookmarkEnd w:id="27"/>
      <w:bookmarkEnd w:id="28"/>
      <w:bookmarkEnd w:id="29"/>
      <w:bookmarkEnd w:id="30"/>
      <w:bookmarkEnd w:id="31"/>
    </w:p>
    <w:p w14:paraId="2C3AFA34" w14:textId="77777777" w:rsidR="00DE4B3B" w:rsidRPr="0065055D" w:rsidRDefault="00DE4B3B" w:rsidP="00DE4B3B">
      <w:pPr>
        <w:pStyle w:val="Copyright"/>
        <w:ind w:left="0" w:firstLine="0"/>
        <w:rPr>
          <w:rFonts w:ascii="Times New Roman" w:hAnsi="Times New Roman" w:cs="Times New Roman"/>
        </w:rPr>
      </w:pPr>
      <w:r w:rsidRPr="0065055D">
        <w:rPr>
          <w:rFonts w:ascii="Times New Roman" w:hAnsi="Times New Roman" w:cs="Times New Roman"/>
        </w:rPr>
        <w:t>The terms under which the Coat of Arms can be used are detailed at the following website:</w:t>
      </w:r>
    </w:p>
    <w:p w14:paraId="13EA8802" w14:textId="2561CEDC" w:rsidR="000C2238" w:rsidRDefault="00DE4B3B" w:rsidP="000C2238">
      <w:pPr>
        <w:pStyle w:val="Copyright"/>
        <w:rPr>
          <w:rStyle w:val="Hyperlink"/>
          <w:rFonts w:ascii="Times New Roman" w:hAnsi="Times New Roman" w:cs="Times New Roman"/>
        </w:rPr>
      </w:pPr>
      <w:hyperlink r:id="rId14" w:history="1">
        <w:r w:rsidRPr="0065055D">
          <w:rPr>
            <w:rStyle w:val="Hyperlink"/>
            <w:rFonts w:ascii="Times New Roman" w:hAnsi="Times New Roman" w:cs="Times New Roman"/>
            <w:lang w:val="en-AU"/>
          </w:rPr>
          <w:t>https://pmc.gov.au/cca</w:t>
        </w:r>
      </w:hyperlink>
      <w:r w:rsidR="000C2238">
        <w:rPr>
          <w:rStyle w:val="Hyperlink"/>
          <w:rFonts w:ascii="Times New Roman" w:hAnsi="Times New Roman" w:cs="Times New Roman"/>
          <w:lang w:val="en-AU"/>
        </w:rPr>
        <w:br w:type="page"/>
      </w:r>
    </w:p>
    <w:p w14:paraId="2900A078" w14:textId="77777777" w:rsidR="00DE4B3B" w:rsidRPr="000E002D" w:rsidRDefault="00DE4B3B" w:rsidP="00DE4B3B">
      <w:pPr>
        <w:jc w:val="center"/>
        <w:rPr>
          <w:lang w:eastAsia="en-AU"/>
        </w:rPr>
      </w:pPr>
      <w:r w:rsidRPr="000E002D">
        <w:rPr>
          <w:noProof/>
          <w:lang w:eastAsia="en-AU"/>
        </w:rPr>
        <w:lastRenderedPageBreak/>
        <w:drawing>
          <wp:inline distT="0" distB="0" distL="0" distR="0" wp14:anchorId="2291B8EA" wp14:editId="4B6FA9E5">
            <wp:extent cx="2733675" cy="1057451"/>
            <wp:effectExtent l="0" t="0" r="0" b="9525"/>
            <wp:docPr id="17" name="Picture 17" descr="Australian Government.&#10;Office of the Aboriginal Land Commission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10;Office of the Aboriginal Land Commissioner.">
                      <a:extLst>
                        <a:ext uri="{C183D7F6-B498-43B3-948B-1728B52AA6E4}">
                          <adec:decorative xmlns:adec="http://schemas.microsoft.com/office/drawing/2017/decorative" val="0"/>
                        </a:ext>
                      </a:extLst>
                    </pic:cNvPr>
                    <pic:cNvPicPr>
                      <a:picLocks noChangeAspect="1" noChangeArrowheads="1"/>
                    </pic:cNvPicPr>
                  </pic:nvPicPr>
                  <pic:blipFill>
                    <a:blip r:embed="rId15" cstate="print">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742938" cy="1061034"/>
                    </a:xfrm>
                    <a:prstGeom prst="rect">
                      <a:avLst/>
                    </a:prstGeom>
                    <a:noFill/>
                    <a:ln>
                      <a:noFill/>
                    </a:ln>
                  </pic:spPr>
                </pic:pic>
              </a:graphicData>
            </a:graphic>
          </wp:inline>
        </w:drawing>
      </w:r>
    </w:p>
    <w:p w14:paraId="1818E57A" w14:textId="77777777" w:rsidR="00DE4B3B" w:rsidRPr="0065055D" w:rsidRDefault="00DE4B3B" w:rsidP="00DE4B3B">
      <w:pPr>
        <w:tabs>
          <w:tab w:val="right" w:pos="8931"/>
        </w:tabs>
        <w:rPr>
          <w:rFonts w:ascii="Times New Roman" w:hAnsi="Times New Roman" w:cs="Times New Roman"/>
          <w:sz w:val="17"/>
          <w:szCs w:val="17"/>
          <w:lang w:eastAsia="en-AU"/>
        </w:rPr>
      </w:pPr>
      <w:r w:rsidRPr="0065055D">
        <w:rPr>
          <w:rFonts w:ascii="Times New Roman" w:hAnsi="Times New Roman" w:cs="Times New Roman"/>
          <w:sz w:val="17"/>
          <w:szCs w:val="17"/>
          <w:lang w:eastAsia="en-AU"/>
        </w:rPr>
        <w:t xml:space="preserve">Phone: </w:t>
      </w:r>
      <w:r w:rsidR="00F41C36" w:rsidRPr="00F41C36">
        <w:rPr>
          <w:rFonts w:ascii="Times New Roman" w:hAnsi="Times New Roman" w:cs="Times New Roman"/>
          <w:sz w:val="17"/>
          <w:szCs w:val="17"/>
          <w:lang w:eastAsia="en-AU"/>
        </w:rPr>
        <w:t>(08) 7972 4237</w:t>
      </w:r>
      <w:r w:rsidRPr="0065055D">
        <w:rPr>
          <w:rFonts w:ascii="Times New Roman" w:hAnsi="Times New Roman" w:cs="Times New Roman"/>
          <w:sz w:val="17"/>
          <w:szCs w:val="17"/>
          <w:lang w:eastAsia="en-AU"/>
        </w:rPr>
        <w:tab/>
        <w:t xml:space="preserve">Level </w:t>
      </w:r>
      <w:r>
        <w:rPr>
          <w:rFonts w:ascii="Times New Roman" w:hAnsi="Times New Roman" w:cs="Times New Roman"/>
          <w:sz w:val="17"/>
          <w:szCs w:val="17"/>
          <w:lang w:eastAsia="en-AU"/>
        </w:rPr>
        <w:t>5</w:t>
      </w:r>
      <w:r w:rsidRPr="0065055D">
        <w:rPr>
          <w:rFonts w:ascii="Times New Roman" w:hAnsi="Times New Roman" w:cs="Times New Roman"/>
          <w:sz w:val="17"/>
          <w:szCs w:val="17"/>
          <w:lang w:eastAsia="en-AU"/>
        </w:rPr>
        <w:t>, Jacana House, 39-41 Woods Street, DARWIN NT 0800</w:t>
      </w:r>
      <w:r w:rsidRPr="0065055D">
        <w:rPr>
          <w:rFonts w:ascii="Times New Roman" w:hAnsi="Times New Roman" w:cs="Times New Roman"/>
          <w:sz w:val="17"/>
          <w:szCs w:val="17"/>
          <w:lang w:eastAsia="en-AU"/>
        </w:rPr>
        <w:br/>
        <w:t xml:space="preserve">Email: </w:t>
      </w:r>
      <w:hyperlink r:id="rId16" w:history="1">
        <w:r w:rsidRPr="0065055D">
          <w:rPr>
            <w:rStyle w:val="Hyperlink"/>
            <w:rFonts w:ascii="Times New Roman" w:hAnsi="Times New Roman" w:cs="Times New Roman"/>
            <w:sz w:val="17"/>
            <w:szCs w:val="17"/>
            <w:lang w:eastAsia="en-AU"/>
          </w:rPr>
          <w:t>AboriginalLandCommissioner@official.niaa.gov.au</w:t>
        </w:r>
      </w:hyperlink>
      <w:r w:rsidRPr="0065055D">
        <w:rPr>
          <w:rFonts w:ascii="Times New Roman" w:hAnsi="Times New Roman" w:cs="Times New Roman"/>
          <w:sz w:val="17"/>
          <w:szCs w:val="17"/>
          <w:lang w:eastAsia="en-AU"/>
        </w:rPr>
        <w:tab/>
        <w:t>GPO Box 9932 DARWIN NT 0801</w:t>
      </w:r>
    </w:p>
    <w:p w14:paraId="0E28308C" w14:textId="3AB90DBE" w:rsidR="00DE4B3B" w:rsidRPr="0065055D" w:rsidRDefault="00CE6498" w:rsidP="00DE4B3B">
      <w:pPr>
        <w:spacing w:before="320" w:after="320"/>
        <w:rPr>
          <w:rFonts w:ascii="Times New Roman" w:hAnsi="Times New Roman" w:cs="Times New Roman"/>
        </w:rPr>
      </w:pPr>
      <w:r>
        <w:rPr>
          <w:rFonts w:ascii="Times New Roman" w:hAnsi="Times New Roman" w:cs="Times New Roman"/>
        </w:rPr>
        <w:t>19 June</w:t>
      </w:r>
      <w:r w:rsidR="00DE4B3B" w:rsidRPr="00685786">
        <w:rPr>
          <w:rFonts w:ascii="Times New Roman" w:hAnsi="Times New Roman" w:cs="Times New Roman"/>
        </w:rPr>
        <w:t xml:space="preserve"> 202</w:t>
      </w:r>
      <w:r w:rsidR="00F41C36" w:rsidRPr="00685786">
        <w:rPr>
          <w:rFonts w:ascii="Times New Roman" w:hAnsi="Times New Roman" w:cs="Times New Roman"/>
        </w:rPr>
        <w:t>4</w:t>
      </w:r>
    </w:p>
    <w:p w14:paraId="36DB1951" w14:textId="77777777" w:rsidR="00DE4B3B" w:rsidRPr="0065055D" w:rsidRDefault="00DE4B3B" w:rsidP="00DE4B3B">
      <w:pPr>
        <w:rPr>
          <w:rFonts w:ascii="Times New Roman" w:hAnsi="Times New Roman" w:cs="Times New Roman"/>
        </w:rPr>
      </w:pPr>
      <w:r w:rsidRPr="0065055D">
        <w:rPr>
          <w:rFonts w:ascii="Times New Roman" w:hAnsi="Times New Roman" w:cs="Times New Roman"/>
        </w:rPr>
        <w:t>The Hon Linda Burney MP</w:t>
      </w:r>
      <w:r w:rsidRPr="0065055D">
        <w:rPr>
          <w:rFonts w:ascii="Times New Roman" w:hAnsi="Times New Roman" w:cs="Times New Roman"/>
        </w:rPr>
        <w:br/>
        <w:t>Minister for Indigenous Australians</w:t>
      </w:r>
      <w:r w:rsidRPr="0065055D">
        <w:rPr>
          <w:rFonts w:ascii="Times New Roman" w:hAnsi="Times New Roman" w:cs="Times New Roman"/>
        </w:rPr>
        <w:br/>
        <w:t>PO Box 6022</w:t>
      </w:r>
      <w:r w:rsidRPr="0065055D">
        <w:rPr>
          <w:rFonts w:ascii="Times New Roman" w:hAnsi="Times New Roman" w:cs="Times New Roman"/>
        </w:rPr>
        <w:br/>
        <w:t>House of Representatives</w:t>
      </w:r>
      <w:r w:rsidRPr="0065055D">
        <w:rPr>
          <w:rFonts w:ascii="Times New Roman" w:hAnsi="Times New Roman" w:cs="Times New Roman"/>
        </w:rPr>
        <w:br/>
        <w:t>Parliament House</w:t>
      </w:r>
      <w:r w:rsidRPr="0065055D">
        <w:rPr>
          <w:rFonts w:ascii="Times New Roman" w:hAnsi="Times New Roman" w:cs="Times New Roman"/>
        </w:rPr>
        <w:br/>
        <w:t>CANBERRA ACT 2600</w:t>
      </w:r>
    </w:p>
    <w:p w14:paraId="0E670395" w14:textId="77777777" w:rsidR="00DE4B3B" w:rsidRPr="0065055D" w:rsidRDefault="00DE4B3B" w:rsidP="00DE4B3B">
      <w:pPr>
        <w:spacing w:before="320" w:after="640"/>
        <w:rPr>
          <w:rFonts w:ascii="Times New Roman" w:hAnsi="Times New Roman" w:cs="Times New Roman"/>
        </w:rPr>
      </w:pPr>
      <w:r w:rsidRPr="0065055D">
        <w:rPr>
          <w:rFonts w:ascii="Times New Roman" w:hAnsi="Times New Roman" w:cs="Times New Roman"/>
          <w:i/>
          <w:iCs/>
        </w:rPr>
        <w:t>By email:</w:t>
      </w:r>
      <w:r w:rsidRPr="0065055D">
        <w:rPr>
          <w:rFonts w:ascii="Times New Roman" w:hAnsi="Times New Roman" w:cs="Times New Roman"/>
        </w:rPr>
        <w:t xml:space="preserve"> </w:t>
      </w:r>
      <w:hyperlink r:id="rId17" w:history="1">
        <w:r w:rsidRPr="0065055D">
          <w:rPr>
            <w:rStyle w:val="Hyperlink"/>
            <w:rFonts w:ascii="Times New Roman" w:hAnsi="Times New Roman" w:cs="Times New Roman"/>
          </w:rPr>
          <w:t>MinisterBurney@ia.pm.gov.au</w:t>
        </w:r>
      </w:hyperlink>
    </w:p>
    <w:p w14:paraId="210125BA" w14:textId="77777777" w:rsidR="00DE4B3B" w:rsidRPr="0065055D" w:rsidRDefault="00DE4B3B" w:rsidP="00DE4B3B">
      <w:pPr>
        <w:spacing w:after="240"/>
        <w:rPr>
          <w:rFonts w:ascii="Times New Roman" w:hAnsi="Times New Roman" w:cs="Times New Roman"/>
        </w:rPr>
      </w:pPr>
      <w:r w:rsidRPr="0065055D">
        <w:rPr>
          <w:rFonts w:ascii="Times New Roman" w:hAnsi="Times New Roman" w:cs="Times New Roman"/>
        </w:rPr>
        <w:t>Dear Minister,</w:t>
      </w:r>
    </w:p>
    <w:p w14:paraId="441105B2" w14:textId="77777777" w:rsidR="00DE4B3B" w:rsidRPr="0065055D" w:rsidRDefault="00DE4B3B" w:rsidP="00DE4B3B">
      <w:pPr>
        <w:spacing w:after="240"/>
        <w:rPr>
          <w:rFonts w:ascii="Times New Roman" w:hAnsi="Times New Roman" w:cs="Times New Roman"/>
          <w:b/>
          <w:bCs/>
          <w:lang w:val="en-GB"/>
        </w:rPr>
      </w:pPr>
      <w:r w:rsidRPr="0065055D">
        <w:rPr>
          <w:rFonts w:ascii="Times New Roman" w:hAnsi="Times New Roman" w:cs="Times New Roman"/>
          <w:b/>
          <w:bCs/>
        </w:rPr>
        <w:t>RE:</w:t>
      </w:r>
      <w:r w:rsidRPr="0065055D">
        <w:rPr>
          <w:rFonts w:ascii="Times New Roman" w:hAnsi="Times New Roman" w:cs="Times New Roman"/>
          <w:b/>
          <w:bCs/>
        </w:rPr>
        <w:tab/>
      </w:r>
      <w:r w:rsidR="00F41C36">
        <w:rPr>
          <w:rFonts w:ascii="Times New Roman" w:hAnsi="Times New Roman" w:cs="Times New Roman"/>
          <w:b/>
          <w:bCs/>
        </w:rPr>
        <w:t>Cobourg Peninsula</w:t>
      </w:r>
      <w:r>
        <w:rPr>
          <w:rFonts w:ascii="Times New Roman" w:hAnsi="Times New Roman" w:cs="Times New Roman"/>
          <w:b/>
          <w:bCs/>
        </w:rPr>
        <w:t xml:space="preserve"> </w:t>
      </w:r>
      <w:r w:rsidR="00F41C36">
        <w:rPr>
          <w:rFonts w:ascii="Times New Roman" w:hAnsi="Times New Roman" w:cs="Times New Roman"/>
          <w:b/>
          <w:bCs/>
        </w:rPr>
        <w:t>Land Claim (No. 6</w:t>
      </w:r>
      <w:r w:rsidRPr="0065055D">
        <w:rPr>
          <w:rFonts w:ascii="Times New Roman" w:hAnsi="Times New Roman" w:cs="Times New Roman"/>
          <w:b/>
          <w:bCs/>
        </w:rPr>
        <w:t>)</w:t>
      </w:r>
    </w:p>
    <w:p w14:paraId="5C144F2F" w14:textId="77777777" w:rsidR="00DE4B3B" w:rsidRPr="0065055D" w:rsidRDefault="00DE4B3B" w:rsidP="00DE4B3B">
      <w:pPr>
        <w:spacing w:after="240"/>
        <w:rPr>
          <w:rFonts w:ascii="Times New Roman" w:hAnsi="Times New Roman" w:cs="Times New Roman"/>
        </w:rPr>
      </w:pPr>
      <w:r w:rsidRPr="0065055D">
        <w:rPr>
          <w:rFonts w:ascii="Times New Roman" w:hAnsi="Times New Roman" w:cs="Times New Roman"/>
        </w:rPr>
        <w:t xml:space="preserve">In accordance with section 50(1) of the </w:t>
      </w:r>
      <w:r w:rsidRPr="0065055D">
        <w:rPr>
          <w:rFonts w:ascii="Times New Roman" w:hAnsi="Times New Roman" w:cs="Times New Roman"/>
          <w:i/>
          <w:iCs/>
        </w:rPr>
        <w:t>Aboriginal Land Rights (Northern Territory) Act 1976</w:t>
      </w:r>
      <w:r w:rsidRPr="0065055D">
        <w:rPr>
          <w:rFonts w:ascii="Times New Roman" w:hAnsi="Times New Roman" w:cs="Times New Roman"/>
        </w:rPr>
        <w:t xml:space="preserve"> (Cth), I present my </w:t>
      </w:r>
      <w:r>
        <w:rPr>
          <w:rFonts w:ascii="Times New Roman" w:hAnsi="Times New Roman" w:cs="Times New Roman"/>
        </w:rPr>
        <w:t>R</w:t>
      </w:r>
      <w:r w:rsidRPr="0065055D">
        <w:rPr>
          <w:rFonts w:ascii="Times New Roman" w:hAnsi="Times New Roman" w:cs="Times New Roman"/>
        </w:rPr>
        <w:t>eport on this claim.</w:t>
      </w:r>
    </w:p>
    <w:p w14:paraId="122EAFE5" w14:textId="77777777" w:rsidR="00DE4B3B" w:rsidRPr="0065055D" w:rsidRDefault="00DE4B3B" w:rsidP="00DE4B3B">
      <w:pPr>
        <w:spacing w:after="240"/>
        <w:rPr>
          <w:rFonts w:ascii="Times New Roman" w:hAnsi="Times New Roman" w:cs="Times New Roman"/>
        </w:rPr>
      </w:pPr>
      <w:r w:rsidRPr="0065055D">
        <w:rPr>
          <w:rFonts w:ascii="Times New Roman" w:hAnsi="Times New Roman" w:cs="Times New Roman"/>
        </w:rPr>
        <w:t xml:space="preserve">As required by the Act, I have sent a copy of this </w:t>
      </w:r>
      <w:r>
        <w:rPr>
          <w:rFonts w:ascii="Times New Roman" w:hAnsi="Times New Roman" w:cs="Times New Roman"/>
        </w:rPr>
        <w:t>R</w:t>
      </w:r>
      <w:r w:rsidRPr="0065055D">
        <w:rPr>
          <w:rFonts w:ascii="Times New Roman" w:hAnsi="Times New Roman" w:cs="Times New Roman"/>
        </w:rPr>
        <w:t>eport to the Administrator of the Northern Territory.</w:t>
      </w:r>
    </w:p>
    <w:p w14:paraId="241E944C" w14:textId="77777777" w:rsidR="00DE4B3B" w:rsidRPr="0065055D" w:rsidRDefault="00DE4B3B" w:rsidP="00DE4B3B">
      <w:pPr>
        <w:spacing w:after="320"/>
        <w:rPr>
          <w:rFonts w:ascii="Times New Roman" w:hAnsi="Times New Roman" w:cs="Times New Roman"/>
        </w:rPr>
      </w:pPr>
      <w:r w:rsidRPr="0065055D">
        <w:rPr>
          <w:rFonts w:ascii="Times New Roman" w:hAnsi="Times New Roman" w:cs="Times New Roman"/>
        </w:rPr>
        <w:t>Yours faithfully,</w:t>
      </w:r>
    </w:p>
    <w:p w14:paraId="442BF29D" w14:textId="77777777" w:rsidR="00DE4B3B" w:rsidRPr="0065055D" w:rsidRDefault="00DE4B3B" w:rsidP="00DE4B3B">
      <w:pPr>
        <w:rPr>
          <w:rFonts w:ascii="Times New Roman" w:hAnsi="Times New Roman" w:cs="Times New Roman"/>
        </w:rPr>
      </w:pPr>
      <w:r w:rsidRPr="0065055D">
        <w:rPr>
          <w:rFonts w:ascii="Times New Roman" w:hAnsi="Times New Roman" w:cs="Times New Roman"/>
        </w:rPr>
        <w:t xml:space="preserve"> </w:t>
      </w:r>
      <w:r w:rsidRPr="0065055D">
        <w:rPr>
          <w:rFonts w:ascii="Times New Roman" w:hAnsi="Times New Roman" w:cs="Times New Roman"/>
          <w:noProof/>
          <w:lang w:eastAsia="en-AU"/>
        </w:rPr>
        <w:drawing>
          <wp:inline distT="0" distB="0" distL="0" distR="0" wp14:anchorId="15D59B93" wp14:editId="3EBE00AA">
            <wp:extent cx="1943100" cy="548640"/>
            <wp:effectExtent l="0" t="0" r="0" b="3810"/>
            <wp:docPr id="18" name="Picture 18" descr="The Hon John Mansfield AM QC Signat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3100" cy="548640"/>
                    </a:xfrm>
                    <a:prstGeom prst="rect">
                      <a:avLst/>
                    </a:prstGeom>
                    <a:noFill/>
                  </pic:spPr>
                </pic:pic>
              </a:graphicData>
            </a:graphic>
          </wp:inline>
        </w:drawing>
      </w:r>
    </w:p>
    <w:p w14:paraId="6507440E" w14:textId="77777777" w:rsidR="00DE4B3B" w:rsidRDefault="00DE4B3B" w:rsidP="00DE4B3B">
      <w:pPr>
        <w:pStyle w:val="Copyright"/>
        <w:rPr>
          <w:rFonts w:ascii="Times New Roman" w:hAnsi="Times New Roman" w:cs="Times New Roman"/>
          <w:sz w:val="22"/>
          <w:szCs w:val="22"/>
        </w:rPr>
      </w:pPr>
      <w:r w:rsidRPr="0054339A">
        <w:rPr>
          <w:rFonts w:ascii="Times New Roman" w:hAnsi="Times New Roman" w:cs="Times New Roman"/>
          <w:sz w:val="22"/>
          <w:szCs w:val="22"/>
        </w:rPr>
        <w:t>The Hon John Mansfield AM KC</w:t>
      </w:r>
    </w:p>
    <w:p w14:paraId="62CAB0D0" w14:textId="507B9B9E" w:rsidR="00B322C7" w:rsidRDefault="00DE4B3B" w:rsidP="00DE4B3B">
      <w:pPr>
        <w:pStyle w:val="Copyright"/>
        <w:rPr>
          <w:rFonts w:ascii="Times New Roman" w:hAnsi="Times New Roman" w:cs="Times New Roman"/>
          <w:sz w:val="22"/>
          <w:szCs w:val="22"/>
        </w:rPr>
      </w:pPr>
      <w:r>
        <w:rPr>
          <w:rFonts w:ascii="Times New Roman" w:hAnsi="Times New Roman" w:cs="Times New Roman"/>
          <w:sz w:val="22"/>
          <w:szCs w:val="22"/>
        </w:rPr>
        <w:t>Aboriginal Land Commissioner</w:t>
      </w:r>
    </w:p>
    <w:p w14:paraId="310DE4DA" w14:textId="77777777" w:rsidR="00B322C7" w:rsidRDefault="00B322C7">
      <w:pPr>
        <w:rPr>
          <w:rFonts w:ascii="Times New Roman" w:hAnsi="Times New Roman" w:cs="Times New Roman"/>
          <w:lang w:val="en-US"/>
        </w:rPr>
      </w:pPr>
      <w:r>
        <w:rPr>
          <w:rFonts w:ascii="Times New Roman" w:hAnsi="Times New Roman" w:cs="Times New Roman"/>
        </w:rPr>
        <w:br w:type="page"/>
      </w:r>
    </w:p>
    <w:p w14:paraId="7B3C00FE" w14:textId="5E908E3F" w:rsidR="00DE4B3B" w:rsidRPr="000E002D" w:rsidRDefault="00DE4B3B" w:rsidP="00DE4B3B">
      <w:pPr>
        <w:jc w:val="center"/>
        <w:rPr>
          <w:lang w:eastAsia="en-AU"/>
        </w:rPr>
      </w:pPr>
      <w:r>
        <w:rPr>
          <w:rFonts w:ascii="Times New Roman" w:hAnsi="Times New Roman" w:cs="Times New Roman"/>
        </w:rPr>
        <w:lastRenderedPageBreak/>
        <w:br w:type="page"/>
      </w:r>
      <w:r w:rsidRPr="000E002D">
        <w:rPr>
          <w:noProof/>
          <w:lang w:eastAsia="en-AU"/>
        </w:rPr>
        <w:lastRenderedPageBreak/>
        <w:drawing>
          <wp:inline distT="0" distB="0" distL="0" distR="0" wp14:anchorId="1A2C3E52" wp14:editId="2E5F8AFC">
            <wp:extent cx="2733675" cy="1057451"/>
            <wp:effectExtent l="0" t="0" r="0" b="9525"/>
            <wp:docPr id="19" name="Picture 19" descr="Australian Government.&#10;Office of the Aboriginal Land Commission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10;Office of the Aboriginal Land Commissioner.">
                      <a:extLst>
                        <a:ext uri="{C183D7F6-B498-43B3-948B-1728B52AA6E4}">
                          <adec:decorative xmlns:adec="http://schemas.microsoft.com/office/drawing/2017/decorative" val="0"/>
                        </a:ext>
                      </a:extLst>
                    </pic:cNvPr>
                    <pic:cNvPicPr>
                      <a:picLocks noChangeAspect="1" noChangeArrowheads="1"/>
                    </pic:cNvPicPr>
                  </pic:nvPicPr>
                  <pic:blipFill>
                    <a:blip r:embed="rId15" cstate="print">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742938" cy="1061034"/>
                    </a:xfrm>
                    <a:prstGeom prst="rect">
                      <a:avLst/>
                    </a:prstGeom>
                    <a:noFill/>
                    <a:ln>
                      <a:noFill/>
                    </a:ln>
                  </pic:spPr>
                </pic:pic>
              </a:graphicData>
            </a:graphic>
          </wp:inline>
        </w:drawing>
      </w:r>
    </w:p>
    <w:p w14:paraId="47FEFDE5" w14:textId="77777777" w:rsidR="00DE4B3B" w:rsidRPr="0065055D" w:rsidRDefault="00DE4B3B" w:rsidP="00DE4B3B">
      <w:pPr>
        <w:tabs>
          <w:tab w:val="right" w:pos="8931"/>
        </w:tabs>
        <w:rPr>
          <w:rFonts w:ascii="Times New Roman" w:hAnsi="Times New Roman" w:cs="Times New Roman"/>
          <w:sz w:val="17"/>
          <w:szCs w:val="17"/>
          <w:lang w:eastAsia="en-AU"/>
        </w:rPr>
      </w:pPr>
      <w:r w:rsidRPr="0065055D">
        <w:rPr>
          <w:rFonts w:ascii="Times New Roman" w:hAnsi="Times New Roman" w:cs="Times New Roman"/>
          <w:sz w:val="17"/>
          <w:szCs w:val="17"/>
          <w:lang w:eastAsia="en-AU"/>
        </w:rPr>
        <w:t xml:space="preserve">Phone: </w:t>
      </w:r>
      <w:r w:rsidR="00F41C36" w:rsidRPr="00F41C36">
        <w:rPr>
          <w:rFonts w:ascii="Times New Roman" w:hAnsi="Times New Roman" w:cs="Times New Roman"/>
          <w:sz w:val="17"/>
          <w:szCs w:val="17"/>
          <w:lang w:eastAsia="en-AU"/>
        </w:rPr>
        <w:t>(08) 7972 4237</w:t>
      </w:r>
      <w:r w:rsidRPr="0065055D">
        <w:rPr>
          <w:rFonts w:ascii="Times New Roman" w:hAnsi="Times New Roman" w:cs="Times New Roman"/>
          <w:sz w:val="17"/>
          <w:szCs w:val="17"/>
          <w:lang w:eastAsia="en-AU"/>
        </w:rPr>
        <w:tab/>
        <w:t xml:space="preserve">Level </w:t>
      </w:r>
      <w:r>
        <w:rPr>
          <w:rFonts w:ascii="Times New Roman" w:hAnsi="Times New Roman" w:cs="Times New Roman"/>
          <w:sz w:val="17"/>
          <w:szCs w:val="17"/>
          <w:lang w:eastAsia="en-AU"/>
        </w:rPr>
        <w:t>5</w:t>
      </w:r>
      <w:r w:rsidRPr="0065055D">
        <w:rPr>
          <w:rFonts w:ascii="Times New Roman" w:hAnsi="Times New Roman" w:cs="Times New Roman"/>
          <w:sz w:val="17"/>
          <w:szCs w:val="17"/>
          <w:lang w:eastAsia="en-AU"/>
        </w:rPr>
        <w:t>, Jacana House, 39-41 Woods Street, DARWIN NT 0800</w:t>
      </w:r>
      <w:r w:rsidRPr="0065055D">
        <w:rPr>
          <w:rFonts w:ascii="Times New Roman" w:hAnsi="Times New Roman" w:cs="Times New Roman"/>
          <w:sz w:val="17"/>
          <w:szCs w:val="17"/>
          <w:lang w:eastAsia="en-AU"/>
        </w:rPr>
        <w:br/>
        <w:t xml:space="preserve">Email: </w:t>
      </w:r>
      <w:hyperlink r:id="rId19" w:history="1">
        <w:r w:rsidRPr="0065055D">
          <w:rPr>
            <w:rStyle w:val="Hyperlink"/>
            <w:rFonts w:ascii="Times New Roman" w:hAnsi="Times New Roman" w:cs="Times New Roman"/>
            <w:sz w:val="17"/>
            <w:szCs w:val="17"/>
            <w:lang w:eastAsia="en-AU"/>
          </w:rPr>
          <w:t>AboriginalLandCommissioner@official.niaa.gov.au</w:t>
        </w:r>
      </w:hyperlink>
      <w:r w:rsidRPr="0065055D">
        <w:rPr>
          <w:rFonts w:ascii="Times New Roman" w:hAnsi="Times New Roman" w:cs="Times New Roman"/>
          <w:sz w:val="17"/>
          <w:szCs w:val="17"/>
          <w:lang w:eastAsia="en-AU"/>
        </w:rPr>
        <w:tab/>
        <w:t>GPO Box 9932 DARWIN NT 0801</w:t>
      </w:r>
    </w:p>
    <w:p w14:paraId="7DE985D1" w14:textId="2E10414C" w:rsidR="00685786" w:rsidRPr="0065055D" w:rsidRDefault="00CE6498" w:rsidP="00685786">
      <w:pPr>
        <w:spacing w:before="320" w:after="320"/>
        <w:rPr>
          <w:rFonts w:ascii="Times New Roman" w:hAnsi="Times New Roman" w:cs="Times New Roman"/>
        </w:rPr>
      </w:pPr>
      <w:r>
        <w:rPr>
          <w:rFonts w:ascii="Times New Roman" w:hAnsi="Times New Roman" w:cs="Times New Roman"/>
        </w:rPr>
        <w:t>19 June</w:t>
      </w:r>
      <w:r w:rsidR="00685786" w:rsidRPr="00685786">
        <w:rPr>
          <w:rFonts w:ascii="Times New Roman" w:hAnsi="Times New Roman" w:cs="Times New Roman"/>
        </w:rPr>
        <w:t xml:space="preserve"> 2024</w:t>
      </w:r>
    </w:p>
    <w:p w14:paraId="0514D9A7" w14:textId="77777777" w:rsidR="00DE4B3B" w:rsidRPr="0065055D" w:rsidRDefault="00DE4B3B" w:rsidP="00DE4B3B">
      <w:pPr>
        <w:rPr>
          <w:rFonts w:ascii="Times New Roman" w:hAnsi="Times New Roman" w:cs="Times New Roman"/>
        </w:rPr>
      </w:pPr>
      <w:r w:rsidRPr="0065055D">
        <w:rPr>
          <w:rFonts w:ascii="Times New Roman" w:hAnsi="Times New Roman" w:cs="Times New Roman"/>
        </w:rPr>
        <w:t xml:space="preserve">The Hon </w:t>
      </w:r>
      <w:r>
        <w:rPr>
          <w:rFonts w:ascii="Times New Roman" w:hAnsi="Times New Roman" w:cs="Times New Roman"/>
        </w:rPr>
        <w:t>Hugh Heggie PSM</w:t>
      </w:r>
      <w:r w:rsidRPr="0065055D">
        <w:rPr>
          <w:rFonts w:ascii="Times New Roman" w:hAnsi="Times New Roman" w:cs="Times New Roman"/>
        </w:rPr>
        <w:br/>
        <w:t>Administrator of the Northern Territory</w:t>
      </w:r>
      <w:r w:rsidRPr="0065055D">
        <w:rPr>
          <w:rFonts w:ascii="Times New Roman" w:hAnsi="Times New Roman" w:cs="Times New Roman"/>
        </w:rPr>
        <w:br/>
        <w:t>Office of the Administrator</w:t>
      </w:r>
      <w:r w:rsidRPr="0065055D">
        <w:rPr>
          <w:rFonts w:ascii="Times New Roman" w:hAnsi="Times New Roman" w:cs="Times New Roman"/>
        </w:rPr>
        <w:br/>
        <w:t>14 The Esplanade</w:t>
      </w:r>
      <w:r w:rsidRPr="0065055D">
        <w:rPr>
          <w:rFonts w:ascii="Times New Roman" w:hAnsi="Times New Roman" w:cs="Times New Roman"/>
        </w:rPr>
        <w:br/>
        <w:t>DARWIN NT 0800</w:t>
      </w:r>
    </w:p>
    <w:p w14:paraId="0BEE9597" w14:textId="77777777" w:rsidR="00DE4B3B" w:rsidRPr="0065055D" w:rsidRDefault="00DE4B3B" w:rsidP="00DE4B3B">
      <w:pPr>
        <w:spacing w:before="320" w:after="640"/>
        <w:rPr>
          <w:rFonts w:ascii="Times New Roman" w:hAnsi="Times New Roman" w:cs="Times New Roman"/>
        </w:rPr>
      </w:pPr>
      <w:r w:rsidRPr="0065055D">
        <w:rPr>
          <w:rFonts w:ascii="Times New Roman" w:hAnsi="Times New Roman" w:cs="Times New Roman"/>
          <w:i/>
          <w:iCs/>
        </w:rPr>
        <w:t>By email:</w:t>
      </w:r>
      <w:r w:rsidRPr="0065055D">
        <w:rPr>
          <w:rFonts w:ascii="Times New Roman" w:hAnsi="Times New Roman" w:cs="Times New Roman"/>
        </w:rPr>
        <w:t xml:space="preserve"> </w:t>
      </w:r>
      <w:hyperlink r:id="rId20" w:history="1">
        <w:r w:rsidRPr="0065055D">
          <w:rPr>
            <w:rStyle w:val="Hyperlink"/>
            <w:rFonts w:ascii="Times New Roman" w:hAnsi="Times New Roman" w:cs="Times New Roman"/>
          </w:rPr>
          <w:t>govhouse@nt.gov.au</w:t>
        </w:r>
      </w:hyperlink>
    </w:p>
    <w:p w14:paraId="5AED84FD" w14:textId="77777777" w:rsidR="00DE4B3B" w:rsidRPr="0065055D" w:rsidRDefault="00DE4B3B" w:rsidP="00DE4B3B">
      <w:pPr>
        <w:spacing w:after="240"/>
        <w:rPr>
          <w:rFonts w:ascii="Times New Roman" w:hAnsi="Times New Roman" w:cs="Times New Roman"/>
        </w:rPr>
      </w:pPr>
      <w:r w:rsidRPr="0065055D">
        <w:rPr>
          <w:rFonts w:ascii="Times New Roman" w:hAnsi="Times New Roman" w:cs="Times New Roman"/>
        </w:rPr>
        <w:t>Dear Administrator,</w:t>
      </w:r>
    </w:p>
    <w:p w14:paraId="6513D485" w14:textId="77777777" w:rsidR="00DE4B3B" w:rsidRPr="0065055D" w:rsidRDefault="00DE4B3B" w:rsidP="00DE4B3B">
      <w:pPr>
        <w:spacing w:after="240"/>
        <w:rPr>
          <w:rFonts w:ascii="Times New Roman" w:hAnsi="Times New Roman" w:cs="Times New Roman"/>
          <w:b/>
          <w:bCs/>
          <w:lang w:val="en-GB"/>
        </w:rPr>
      </w:pPr>
      <w:r w:rsidRPr="0065055D">
        <w:rPr>
          <w:rFonts w:ascii="Times New Roman" w:hAnsi="Times New Roman" w:cs="Times New Roman"/>
          <w:b/>
          <w:bCs/>
        </w:rPr>
        <w:t>RE:</w:t>
      </w:r>
      <w:r w:rsidRPr="0065055D">
        <w:rPr>
          <w:rFonts w:ascii="Times New Roman" w:hAnsi="Times New Roman" w:cs="Times New Roman"/>
          <w:b/>
          <w:bCs/>
        </w:rPr>
        <w:tab/>
      </w:r>
      <w:r w:rsidR="00F41C36">
        <w:rPr>
          <w:rFonts w:ascii="Times New Roman" w:hAnsi="Times New Roman" w:cs="Times New Roman"/>
          <w:b/>
          <w:bCs/>
        </w:rPr>
        <w:t>Cobourg Peninsula</w:t>
      </w:r>
      <w:r>
        <w:rPr>
          <w:rFonts w:ascii="Times New Roman" w:hAnsi="Times New Roman" w:cs="Times New Roman"/>
          <w:b/>
          <w:bCs/>
        </w:rPr>
        <w:t xml:space="preserve"> </w:t>
      </w:r>
      <w:r w:rsidRPr="0065055D">
        <w:rPr>
          <w:rFonts w:ascii="Times New Roman" w:hAnsi="Times New Roman" w:cs="Times New Roman"/>
          <w:b/>
          <w:bCs/>
        </w:rPr>
        <w:t>Land Clai</w:t>
      </w:r>
      <w:r w:rsidR="00F41C36">
        <w:rPr>
          <w:rFonts w:ascii="Times New Roman" w:hAnsi="Times New Roman" w:cs="Times New Roman"/>
          <w:b/>
          <w:bCs/>
        </w:rPr>
        <w:t>m (No. 6</w:t>
      </w:r>
      <w:r w:rsidRPr="0065055D">
        <w:rPr>
          <w:rFonts w:ascii="Times New Roman" w:hAnsi="Times New Roman" w:cs="Times New Roman"/>
          <w:b/>
          <w:bCs/>
        </w:rPr>
        <w:t>)</w:t>
      </w:r>
    </w:p>
    <w:p w14:paraId="44CCE0C3" w14:textId="77777777" w:rsidR="00DE4B3B" w:rsidRPr="0065055D" w:rsidRDefault="00DE4B3B" w:rsidP="00DE4B3B">
      <w:pPr>
        <w:spacing w:after="240"/>
        <w:rPr>
          <w:rFonts w:ascii="Times New Roman" w:hAnsi="Times New Roman" w:cs="Times New Roman"/>
        </w:rPr>
      </w:pPr>
      <w:r w:rsidRPr="0065055D">
        <w:rPr>
          <w:rFonts w:ascii="Times New Roman" w:hAnsi="Times New Roman" w:cs="Times New Roman"/>
        </w:rPr>
        <w:t xml:space="preserve">In accordance with section 50(1) of the </w:t>
      </w:r>
      <w:r w:rsidRPr="0065055D">
        <w:rPr>
          <w:rFonts w:ascii="Times New Roman" w:hAnsi="Times New Roman" w:cs="Times New Roman"/>
          <w:i/>
          <w:iCs/>
        </w:rPr>
        <w:t>Aboriginal Land Rights (Northern Territory) Act 1976</w:t>
      </w:r>
      <w:r w:rsidRPr="0065055D">
        <w:rPr>
          <w:rFonts w:ascii="Times New Roman" w:hAnsi="Times New Roman" w:cs="Times New Roman"/>
        </w:rPr>
        <w:t xml:space="preserve"> (Cth), I present my </w:t>
      </w:r>
      <w:r>
        <w:rPr>
          <w:rFonts w:ascii="Times New Roman" w:hAnsi="Times New Roman" w:cs="Times New Roman"/>
        </w:rPr>
        <w:t>R</w:t>
      </w:r>
      <w:r w:rsidRPr="0065055D">
        <w:rPr>
          <w:rFonts w:ascii="Times New Roman" w:hAnsi="Times New Roman" w:cs="Times New Roman"/>
        </w:rPr>
        <w:t>eport on this claim.</w:t>
      </w:r>
    </w:p>
    <w:p w14:paraId="02D768A4" w14:textId="77777777" w:rsidR="00DE4B3B" w:rsidRPr="0065055D" w:rsidRDefault="00DE4B3B" w:rsidP="00DE4B3B">
      <w:pPr>
        <w:spacing w:after="240"/>
        <w:rPr>
          <w:rFonts w:ascii="Times New Roman" w:hAnsi="Times New Roman" w:cs="Times New Roman"/>
        </w:rPr>
      </w:pPr>
      <w:r w:rsidRPr="0065055D">
        <w:rPr>
          <w:rFonts w:ascii="Times New Roman" w:hAnsi="Times New Roman" w:cs="Times New Roman"/>
        </w:rPr>
        <w:t xml:space="preserve">As required by the Act, I have sent a copy of this </w:t>
      </w:r>
      <w:r>
        <w:rPr>
          <w:rFonts w:ascii="Times New Roman" w:hAnsi="Times New Roman" w:cs="Times New Roman"/>
        </w:rPr>
        <w:t>R</w:t>
      </w:r>
      <w:r w:rsidRPr="0065055D">
        <w:rPr>
          <w:rFonts w:ascii="Times New Roman" w:hAnsi="Times New Roman" w:cs="Times New Roman"/>
        </w:rPr>
        <w:t>eport to the Minister for Indigenous Australians.</w:t>
      </w:r>
    </w:p>
    <w:p w14:paraId="1CD62037" w14:textId="77777777" w:rsidR="00DE4B3B" w:rsidRPr="0065055D" w:rsidRDefault="00DE4B3B" w:rsidP="00DE4B3B">
      <w:pPr>
        <w:spacing w:after="320"/>
        <w:rPr>
          <w:rFonts w:ascii="Times New Roman" w:hAnsi="Times New Roman" w:cs="Times New Roman"/>
        </w:rPr>
      </w:pPr>
      <w:r w:rsidRPr="0065055D">
        <w:rPr>
          <w:rFonts w:ascii="Times New Roman" w:hAnsi="Times New Roman" w:cs="Times New Roman"/>
        </w:rPr>
        <w:t>Yours faithfully,</w:t>
      </w:r>
    </w:p>
    <w:p w14:paraId="5D9EA025" w14:textId="77777777" w:rsidR="00DE4B3B" w:rsidRPr="0065055D" w:rsidRDefault="00DE4B3B" w:rsidP="00DE4B3B">
      <w:pPr>
        <w:rPr>
          <w:rFonts w:ascii="Times New Roman" w:hAnsi="Times New Roman" w:cs="Times New Roman"/>
        </w:rPr>
      </w:pPr>
      <w:r w:rsidRPr="0065055D">
        <w:rPr>
          <w:rFonts w:ascii="Times New Roman" w:hAnsi="Times New Roman" w:cs="Times New Roman"/>
        </w:rPr>
        <w:t xml:space="preserve"> </w:t>
      </w:r>
      <w:r w:rsidRPr="0065055D">
        <w:rPr>
          <w:rFonts w:ascii="Times New Roman" w:hAnsi="Times New Roman" w:cs="Times New Roman"/>
          <w:noProof/>
          <w:lang w:eastAsia="en-AU"/>
        </w:rPr>
        <w:drawing>
          <wp:inline distT="0" distB="0" distL="0" distR="0" wp14:anchorId="2263AC0E" wp14:editId="64CC6C00">
            <wp:extent cx="1943100" cy="548640"/>
            <wp:effectExtent l="0" t="0" r="0" b="3810"/>
            <wp:docPr id="20" name="Picture 20" descr="The Hon John Mansfield AM QC Signat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3100" cy="548640"/>
                    </a:xfrm>
                    <a:prstGeom prst="rect">
                      <a:avLst/>
                    </a:prstGeom>
                    <a:noFill/>
                  </pic:spPr>
                </pic:pic>
              </a:graphicData>
            </a:graphic>
          </wp:inline>
        </w:drawing>
      </w:r>
    </w:p>
    <w:p w14:paraId="297284D5" w14:textId="77777777" w:rsidR="00DE4B3B" w:rsidRPr="00FB38B0" w:rsidRDefault="00DE4B3B" w:rsidP="00DE4B3B">
      <w:pPr>
        <w:pStyle w:val="Copyright"/>
        <w:rPr>
          <w:rFonts w:ascii="Times New Roman" w:hAnsi="Times New Roman" w:cs="Times New Roman"/>
          <w:sz w:val="22"/>
          <w:szCs w:val="22"/>
        </w:rPr>
      </w:pPr>
      <w:r w:rsidRPr="00FB38B0">
        <w:rPr>
          <w:rFonts w:ascii="Times New Roman" w:hAnsi="Times New Roman" w:cs="Times New Roman"/>
          <w:sz w:val="22"/>
          <w:szCs w:val="22"/>
        </w:rPr>
        <w:t>The Hon John Mansfield AM KC</w:t>
      </w:r>
    </w:p>
    <w:p w14:paraId="5D15C17A" w14:textId="77777777" w:rsidR="00B322C7" w:rsidRDefault="00DE4B3B" w:rsidP="00DE4B3B">
      <w:pPr>
        <w:pStyle w:val="Copyright"/>
        <w:rPr>
          <w:rStyle w:val="Heading3Char"/>
          <w:sz w:val="32"/>
          <w:szCs w:val="32"/>
          <w:lang w:val="en-AU"/>
        </w:rPr>
      </w:pPr>
      <w:r w:rsidRPr="00FB38B0">
        <w:rPr>
          <w:rFonts w:ascii="Times New Roman" w:hAnsi="Times New Roman" w:cs="Times New Roman"/>
          <w:sz w:val="22"/>
          <w:szCs w:val="22"/>
        </w:rPr>
        <w:t>Aboriginal Land Commissioner</w:t>
      </w:r>
      <w:r w:rsidRPr="00FB38B0">
        <w:rPr>
          <w:rStyle w:val="Heading3Char"/>
          <w:sz w:val="32"/>
          <w:szCs w:val="32"/>
          <w:lang w:val="en-AU"/>
        </w:rPr>
        <w:t xml:space="preserve"> </w:t>
      </w:r>
    </w:p>
    <w:p w14:paraId="39FFAE0F" w14:textId="77777777" w:rsidR="00B322C7" w:rsidRDefault="00B322C7">
      <w:pPr>
        <w:rPr>
          <w:rStyle w:val="Heading3Char"/>
          <w:sz w:val="32"/>
          <w:szCs w:val="32"/>
        </w:rPr>
      </w:pPr>
      <w:r>
        <w:rPr>
          <w:rStyle w:val="Heading3Char"/>
          <w:sz w:val="32"/>
          <w:szCs w:val="32"/>
        </w:rPr>
        <w:br w:type="page"/>
      </w:r>
    </w:p>
    <w:p w14:paraId="3036DF10" w14:textId="77777777" w:rsidR="00DE4B3B" w:rsidRPr="0065055D" w:rsidRDefault="00DE4B3B" w:rsidP="00DE4B3B">
      <w:pPr>
        <w:spacing w:after="480" w:line="240" w:lineRule="auto"/>
        <w:rPr>
          <w:rFonts w:ascii="Times New Roman" w:hAnsi="Times New Roman" w:cs="Times New Roman"/>
          <w:b/>
          <w:bCs/>
          <w:lang w:val="en-GB"/>
        </w:rPr>
      </w:pPr>
      <w:r w:rsidRPr="0065055D">
        <w:rPr>
          <w:rFonts w:ascii="Times New Roman" w:hAnsi="Times New Roman" w:cs="Times New Roman"/>
          <w:b/>
          <w:bCs/>
          <w:lang w:val="en-GB"/>
        </w:rPr>
        <w:lastRenderedPageBreak/>
        <w:t>WARNING</w:t>
      </w:r>
    </w:p>
    <w:p w14:paraId="441834CA" w14:textId="77777777" w:rsidR="00DE4B3B" w:rsidRPr="0065055D" w:rsidRDefault="00DE4B3B" w:rsidP="00DE4B3B">
      <w:pPr>
        <w:spacing w:line="240" w:lineRule="auto"/>
        <w:rPr>
          <w:rFonts w:ascii="Times New Roman" w:hAnsi="Times New Roman" w:cs="Times New Roman"/>
          <w:b/>
          <w:bCs/>
          <w:lang w:val="en-GB"/>
        </w:rPr>
      </w:pPr>
      <w:r w:rsidRPr="0065055D">
        <w:rPr>
          <w:rFonts w:ascii="Times New Roman" w:hAnsi="Times New Roman" w:cs="Times New Roman"/>
          <w:b/>
          <w:bCs/>
          <w:lang w:val="en-GB"/>
        </w:rPr>
        <w:t xml:space="preserve">This </w:t>
      </w:r>
      <w:r>
        <w:rPr>
          <w:rFonts w:ascii="Times New Roman" w:hAnsi="Times New Roman" w:cs="Times New Roman"/>
          <w:b/>
          <w:bCs/>
          <w:lang w:val="en-GB"/>
        </w:rPr>
        <w:t>R</w:t>
      </w:r>
      <w:r w:rsidRPr="0065055D">
        <w:rPr>
          <w:rFonts w:ascii="Times New Roman" w:hAnsi="Times New Roman" w:cs="Times New Roman"/>
          <w:b/>
          <w:bCs/>
          <w:lang w:val="en-GB"/>
        </w:rPr>
        <w:t>eport contains the names of Aboriginal people who are deceased.</w:t>
      </w:r>
    </w:p>
    <w:p w14:paraId="098A81D1" w14:textId="77777777" w:rsidR="00B322C7" w:rsidRDefault="00DE4B3B">
      <w:pPr>
        <w:rPr>
          <w:rFonts w:ascii="Times New Roman" w:hAnsi="Times New Roman" w:cs="Times New Roman"/>
          <w:b/>
          <w:bCs/>
          <w:lang w:val="en-GB"/>
        </w:rPr>
      </w:pPr>
      <w:r w:rsidRPr="0065055D">
        <w:rPr>
          <w:rFonts w:ascii="Times New Roman" w:hAnsi="Times New Roman" w:cs="Times New Roman"/>
          <w:b/>
          <w:bCs/>
          <w:lang w:val="en-GB"/>
        </w:rPr>
        <w:t>Speaking aloud the name of a deceased Aboriginal person may cause offence and distress to some Aboriginal people.</w:t>
      </w:r>
    </w:p>
    <w:p w14:paraId="7F7B6A9B" w14:textId="77777777" w:rsidR="00B322C7" w:rsidRDefault="00B322C7">
      <w:pPr>
        <w:rPr>
          <w:rFonts w:ascii="Times New Roman" w:hAnsi="Times New Roman" w:cs="Times New Roman"/>
          <w:b/>
          <w:bCs/>
          <w:lang w:val="en-GB"/>
        </w:rPr>
      </w:pPr>
      <w:r>
        <w:rPr>
          <w:rFonts w:ascii="Times New Roman" w:hAnsi="Times New Roman" w:cs="Times New Roman"/>
          <w:b/>
          <w:bCs/>
          <w:lang w:val="en-GB"/>
        </w:rPr>
        <w:br w:type="page"/>
      </w:r>
    </w:p>
    <w:p w14:paraId="7380E805" w14:textId="0195D348" w:rsidR="00B551BB" w:rsidRPr="00B53274" w:rsidRDefault="00B551BB" w:rsidP="00806E7A">
      <w:pPr>
        <w:pStyle w:val="Heading1"/>
      </w:pPr>
      <w:r w:rsidRPr="00B53274">
        <w:lastRenderedPageBreak/>
        <w:t>CONTENTS</w:t>
      </w:r>
    </w:p>
    <w:p w14:paraId="0AD18FD1" w14:textId="6D2EC3A0" w:rsidR="008F1DD1" w:rsidRPr="008F1DD1" w:rsidRDefault="00B551BB">
      <w:pPr>
        <w:pStyle w:val="TOC1"/>
        <w:rPr>
          <w:rFonts w:eastAsiaTheme="minorEastAsia"/>
          <w:b w:val="0"/>
          <w:noProof/>
          <w:lang w:eastAsia="en-AU"/>
        </w:rPr>
      </w:pPr>
      <w:r w:rsidRPr="008F1DD1">
        <w:fldChar w:fldCharType="begin"/>
      </w:r>
      <w:r w:rsidRPr="008F1DD1">
        <w:instrText xml:space="preserve"> TOC \o "1-3" \h \z \u </w:instrText>
      </w:r>
      <w:r w:rsidRPr="008F1DD1">
        <w:fldChar w:fldCharType="separate"/>
      </w:r>
      <w:hyperlink w:anchor="_Toc166855317" w:history="1">
        <w:r w:rsidR="008F1DD1" w:rsidRPr="008F1DD1">
          <w:rPr>
            <w:rStyle w:val="Hyperlink"/>
            <w:noProof/>
          </w:rPr>
          <w:t>1. INTRODUCTION</w:t>
        </w:r>
        <w:r w:rsidR="008F1DD1" w:rsidRPr="008F1DD1">
          <w:rPr>
            <w:noProof/>
            <w:webHidden/>
          </w:rPr>
          <w:tab/>
        </w:r>
        <w:r w:rsidR="008F1DD1" w:rsidRPr="008F1DD1">
          <w:rPr>
            <w:noProof/>
            <w:webHidden/>
          </w:rPr>
          <w:fldChar w:fldCharType="begin"/>
        </w:r>
        <w:r w:rsidR="008F1DD1" w:rsidRPr="008F1DD1">
          <w:rPr>
            <w:noProof/>
            <w:webHidden/>
          </w:rPr>
          <w:instrText xml:space="preserve"> PAGEREF _Toc166855317 \h </w:instrText>
        </w:r>
        <w:r w:rsidR="008F1DD1" w:rsidRPr="008F1DD1">
          <w:rPr>
            <w:noProof/>
            <w:webHidden/>
          </w:rPr>
        </w:r>
        <w:r w:rsidR="008F1DD1" w:rsidRPr="008F1DD1">
          <w:rPr>
            <w:noProof/>
            <w:webHidden/>
          </w:rPr>
          <w:fldChar w:fldCharType="separate"/>
        </w:r>
        <w:r w:rsidR="00806E7A">
          <w:rPr>
            <w:noProof/>
            <w:webHidden/>
          </w:rPr>
          <w:t>1</w:t>
        </w:r>
        <w:r w:rsidR="008F1DD1" w:rsidRPr="008F1DD1">
          <w:rPr>
            <w:noProof/>
            <w:webHidden/>
          </w:rPr>
          <w:fldChar w:fldCharType="end"/>
        </w:r>
      </w:hyperlink>
    </w:p>
    <w:p w14:paraId="2486EC31" w14:textId="11D758E4" w:rsidR="008F1DD1" w:rsidRPr="008F1DD1" w:rsidRDefault="008F1DD1">
      <w:pPr>
        <w:pStyle w:val="TOC1"/>
        <w:rPr>
          <w:rFonts w:eastAsiaTheme="minorEastAsia"/>
          <w:b w:val="0"/>
          <w:noProof/>
          <w:lang w:eastAsia="en-AU"/>
        </w:rPr>
      </w:pPr>
      <w:hyperlink w:anchor="_Toc166855318" w:history="1">
        <w:r w:rsidRPr="008F1DD1">
          <w:rPr>
            <w:rStyle w:val="Hyperlink"/>
            <w:noProof/>
          </w:rPr>
          <w:t>2. THE CLAIM AREA, HISTORICAL BACKGROUND AND THE INQUIRY</w:t>
        </w:r>
        <w:r w:rsidRPr="008F1DD1">
          <w:rPr>
            <w:noProof/>
            <w:webHidden/>
          </w:rPr>
          <w:tab/>
        </w:r>
        <w:r w:rsidRPr="008F1DD1">
          <w:rPr>
            <w:noProof/>
            <w:webHidden/>
          </w:rPr>
          <w:fldChar w:fldCharType="begin"/>
        </w:r>
        <w:r w:rsidRPr="008F1DD1">
          <w:rPr>
            <w:noProof/>
            <w:webHidden/>
          </w:rPr>
          <w:instrText xml:space="preserve"> PAGEREF _Toc166855318 \h </w:instrText>
        </w:r>
        <w:r w:rsidRPr="008F1DD1">
          <w:rPr>
            <w:noProof/>
            <w:webHidden/>
          </w:rPr>
        </w:r>
        <w:r w:rsidRPr="008F1DD1">
          <w:rPr>
            <w:noProof/>
            <w:webHidden/>
          </w:rPr>
          <w:fldChar w:fldCharType="separate"/>
        </w:r>
        <w:r w:rsidR="00806E7A">
          <w:rPr>
            <w:noProof/>
            <w:webHidden/>
          </w:rPr>
          <w:t>5</w:t>
        </w:r>
        <w:r w:rsidRPr="008F1DD1">
          <w:rPr>
            <w:noProof/>
            <w:webHidden/>
          </w:rPr>
          <w:fldChar w:fldCharType="end"/>
        </w:r>
      </w:hyperlink>
    </w:p>
    <w:p w14:paraId="671FCE2B" w14:textId="4F4336AE" w:rsidR="008F1DD1" w:rsidRPr="008F1DD1" w:rsidRDefault="008F1DD1">
      <w:pPr>
        <w:pStyle w:val="TOC2"/>
        <w:rPr>
          <w:rFonts w:eastAsiaTheme="minorEastAsia"/>
          <w:lang w:eastAsia="en-AU"/>
        </w:rPr>
      </w:pPr>
      <w:hyperlink w:anchor="_Toc166855319" w:history="1">
        <w:r w:rsidRPr="008F1DD1">
          <w:rPr>
            <w:rStyle w:val="Hyperlink"/>
          </w:rPr>
          <w:t>2.1. THE CLAIM AREA</w:t>
        </w:r>
        <w:r w:rsidRPr="008F1DD1">
          <w:rPr>
            <w:webHidden/>
          </w:rPr>
          <w:tab/>
        </w:r>
        <w:r w:rsidRPr="008F1DD1">
          <w:rPr>
            <w:webHidden/>
          </w:rPr>
          <w:fldChar w:fldCharType="begin"/>
        </w:r>
        <w:r w:rsidRPr="008F1DD1">
          <w:rPr>
            <w:webHidden/>
          </w:rPr>
          <w:instrText xml:space="preserve"> PAGEREF _Toc166855319 \h </w:instrText>
        </w:r>
        <w:r w:rsidRPr="008F1DD1">
          <w:rPr>
            <w:webHidden/>
          </w:rPr>
        </w:r>
        <w:r w:rsidRPr="008F1DD1">
          <w:rPr>
            <w:webHidden/>
          </w:rPr>
          <w:fldChar w:fldCharType="separate"/>
        </w:r>
        <w:r w:rsidR="00806E7A">
          <w:rPr>
            <w:webHidden/>
          </w:rPr>
          <w:t>5</w:t>
        </w:r>
        <w:r w:rsidRPr="008F1DD1">
          <w:rPr>
            <w:webHidden/>
          </w:rPr>
          <w:fldChar w:fldCharType="end"/>
        </w:r>
      </w:hyperlink>
    </w:p>
    <w:p w14:paraId="4A353491" w14:textId="698E546B" w:rsidR="008F1DD1" w:rsidRPr="008F1DD1" w:rsidRDefault="008F1DD1">
      <w:pPr>
        <w:pStyle w:val="TOC2"/>
        <w:rPr>
          <w:rFonts w:eastAsiaTheme="minorEastAsia"/>
          <w:lang w:eastAsia="en-AU"/>
        </w:rPr>
      </w:pPr>
      <w:hyperlink w:anchor="_Toc166855320" w:history="1">
        <w:r w:rsidRPr="008F1DD1">
          <w:rPr>
            <w:rStyle w:val="Hyperlink"/>
          </w:rPr>
          <w:t>2.2. HISTORICAL BACKGROUND TO THE COBOURG LC</w:t>
        </w:r>
        <w:r w:rsidRPr="008F1DD1">
          <w:rPr>
            <w:webHidden/>
          </w:rPr>
          <w:tab/>
        </w:r>
        <w:r w:rsidRPr="008F1DD1">
          <w:rPr>
            <w:webHidden/>
          </w:rPr>
          <w:fldChar w:fldCharType="begin"/>
        </w:r>
        <w:r w:rsidRPr="008F1DD1">
          <w:rPr>
            <w:webHidden/>
          </w:rPr>
          <w:instrText xml:space="preserve"> PAGEREF _Toc166855320 \h </w:instrText>
        </w:r>
        <w:r w:rsidRPr="008F1DD1">
          <w:rPr>
            <w:webHidden/>
          </w:rPr>
        </w:r>
        <w:r w:rsidRPr="008F1DD1">
          <w:rPr>
            <w:webHidden/>
          </w:rPr>
          <w:fldChar w:fldCharType="separate"/>
        </w:r>
        <w:r w:rsidR="00806E7A">
          <w:rPr>
            <w:webHidden/>
          </w:rPr>
          <w:t>7</w:t>
        </w:r>
        <w:r w:rsidRPr="008F1DD1">
          <w:rPr>
            <w:webHidden/>
          </w:rPr>
          <w:fldChar w:fldCharType="end"/>
        </w:r>
      </w:hyperlink>
    </w:p>
    <w:p w14:paraId="762E7C8F" w14:textId="232B11B6" w:rsidR="008F1DD1" w:rsidRPr="008F1DD1" w:rsidRDefault="008F1DD1">
      <w:pPr>
        <w:pStyle w:val="TOC2"/>
        <w:rPr>
          <w:rFonts w:eastAsiaTheme="minorEastAsia"/>
          <w:lang w:eastAsia="en-AU"/>
        </w:rPr>
      </w:pPr>
      <w:hyperlink w:anchor="_Toc166855321" w:history="1">
        <w:r w:rsidRPr="008F1DD1">
          <w:rPr>
            <w:rStyle w:val="Hyperlink"/>
          </w:rPr>
          <w:t>2.3. EARLY PROCEDURAL HISTORY OF THE COBOURG LC</w:t>
        </w:r>
        <w:r w:rsidRPr="008F1DD1">
          <w:rPr>
            <w:webHidden/>
          </w:rPr>
          <w:tab/>
        </w:r>
        <w:r w:rsidRPr="008F1DD1">
          <w:rPr>
            <w:webHidden/>
          </w:rPr>
          <w:fldChar w:fldCharType="begin"/>
        </w:r>
        <w:r w:rsidRPr="008F1DD1">
          <w:rPr>
            <w:webHidden/>
          </w:rPr>
          <w:instrText xml:space="preserve"> PAGEREF _Toc166855321 \h </w:instrText>
        </w:r>
        <w:r w:rsidRPr="008F1DD1">
          <w:rPr>
            <w:webHidden/>
          </w:rPr>
        </w:r>
        <w:r w:rsidRPr="008F1DD1">
          <w:rPr>
            <w:webHidden/>
          </w:rPr>
          <w:fldChar w:fldCharType="separate"/>
        </w:r>
        <w:r w:rsidR="00806E7A">
          <w:rPr>
            <w:webHidden/>
          </w:rPr>
          <w:t>9</w:t>
        </w:r>
        <w:r w:rsidRPr="008F1DD1">
          <w:rPr>
            <w:webHidden/>
          </w:rPr>
          <w:fldChar w:fldCharType="end"/>
        </w:r>
      </w:hyperlink>
    </w:p>
    <w:p w14:paraId="706D6AA4" w14:textId="70307145" w:rsidR="008F1DD1" w:rsidRPr="008F1DD1" w:rsidRDefault="008F1DD1">
      <w:pPr>
        <w:pStyle w:val="TOC3"/>
        <w:rPr>
          <w:rFonts w:ascii="Times New Roman" w:eastAsiaTheme="minorEastAsia" w:hAnsi="Times New Roman" w:cs="Times New Roman"/>
          <w:noProof/>
          <w:lang w:eastAsia="en-AU"/>
        </w:rPr>
      </w:pPr>
      <w:hyperlink w:anchor="_Toc166855322" w:history="1">
        <w:r w:rsidRPr="008F1DD1">
          <w:rPr>
            <w:rStyle w:val="Hyperlink"/>
            <w:rFonts w:ascii="Times New Roman" w:hAnsi="Times New Roman" w:cs="Times New Roman"/>
            <w:noProof/>
          </w:rPr>
          <w:t>2.3.1. 1978-1995: Lodging of the land claim and management under the Cobourg Act</w:t>
        </w:r>
        <w:r w:rsidRPr="008F1DD1">
          <w:rPr>
            <w:rFonts w:ascii="Times New Roman" w:hAnsi="Times New Roman" w:cs="Times New Roman"/>
            <w:noProof/>
            <w:webHidden/>
          </w:rPr>
          <w:tab/>
        </w:r>
        <w:r w:rsidRPr="008F1DD1">
          <w:rPr>
            <w:rFonts w:ascii="Times New Roman" w:hAnsi="Times New Roman" w:cs="Times New Roman"/>
            <w:noProof/>
            <w:webHidden/>
          </w:rPr>
          <w:fldChar w:fldCharType="begin"/>
        </w:r>
        <w:r w:rsidRPr="008F1DD1">
          <w:rPr>
            <w:rFonts w:ascii="Times New Roman" w:hAnsi="Times New Roman" w:cs="Times New Roman"/>
            <w:noProof/>
            <w:webHidden/>
          </w:rPr>
          <w:instrText xml:space="preserve"> PAGEREF _Toc166855322 \h </w:instrText>
        </w:r>
        <w:r w:rsidRPr="008F1DD1">
          <w:rPr>
            <w:rFonts w:ascii="Times New Roman" w:hAnsi="Times New Roman" w:cs="Times New Roman"/>
            <w:noProof/>
            <w:webHidden/>
          </w:rPr>
        </w:r>
        <w:r w:rsidRPr="008F1DD1">
          <w:rPr>
            <w:rFonts w:ascii="Times New Roman" w:hAnsi="Times New Roman" w:cs="Times New Roman"/>
            <w:noProof/>
            <w:webHidden/>
          </w:rPr>
          <w:fldChar w:fldCharType="separate"/>
        </w:r>
        <w:r w:rsidR="00806E7A">
          <w:rPr>
            <w:rFonts w:ascii="Times New Roman" w:hAnsi="Times New Roman" w:cs="Times New Roman"/>
            <w:noProof/>
            <w:webHidden/>
          </w:rPr>
          <w:t>9</w:t>
        </w:r>
        <w:r w:rsidRPr="008F1DD1">
          <w:rPr>
            <w:rFonts w:ascii="Times New Roman" w:hAnsi="Times New Roman" w:cs="Times New Roman"/>
            <w:noProof/>
            <w:webHidden/>
          </w:rPr>
          <w:fldChar w:fldCharType="end"/>
        </w:r>
      </w:hyperlink>
    </w:p>
    <w:p w14:paraId="30A0F69D" w14:textId="6F25CF06" w:rsidR="008F1DD1" w:rsidRPr="008F1DD1" w:rsidRDefault="008F1DD1">
      <w:pPr>
        <w:pStyle w:val="TOC3"/>
        <w:rPr>
          <w:rFonts w:ascii="Times New Roman" w:eastAsiaTheme="minorEastAsia" w:hAnsi="Times New Roman" w:cs="Times New Roman"/>
          <w:noProof/>
          <w:lang w:eastAsia="en-AU"/>
        </w:rPr>
      </w:pPr>
      <w:hyperlink w:anchor="_Toc166855323" w:history="1">
        <w:r w:rsidRPr="008F1DD1">
          <w:rPr>
            <w:rStyle w:val="Hyperlink"/>
            <w:rFonts w:ascii="Times New Roman" w:hAnsi="Times New Roman" w:cs="Times New Roman"/>
            <w:noProof/>
          </w:rPr>
          <w:t>2.3.2. 1984-2011: Identification of new traditional owners on the Cobourg Peninsula</w:t>
        </w:r>
        <w:r w:rsidRPr="008F1DD1">
          <w:rPr>
            <w:rFonts w:ascii="Times New Roman" w:hAnsi="Times New Roman" w:cs="Times New Roman"/>
            <w:noProof/>
            <w:webHidden/>
          </w:rPr>
          <w:tab/>
        </w:r>
        <w:r w:rsidRPr="008F1DD1">
          <w:rPr>
            <w:rFonts w:ascii="Times New Roman" w:hAnsi="Times New Roman" w:cs="Times New Roman"/>
            <w:noProof/>
            <w:webHidden/>
          </w:rPr>
          <w:fldChar w:fldCharType="begin"/>
        </w:r>
        <w:r w:rsidRPr="008F1DD1">
          <w:rPr>
            <w:rFonts w:ascii="Times New Roman" w:hAnsi="Times New Roman" w:cs="Times New Roman"/>
            <w:noProof/>
            <w:webHidden/>
          </w:rPr>
          <w:instrText xml:space="preserve"> PAGEREF _Toc166855323 \h </w:instrText>
        </w:r>
        <w:r w:rsidRPr="008F1DD1">
          <w:rPr>
            <w:rFonts w:ascii="Times New Roman" w:hAnsi="Times New Roman" w:cs="Times New Roman"/>
            <w:noProof/>
            <w:webHidden/>
          </w:rPr>
        </w:r>
        <w:r w:rsidRPr="008F1DD1">
          <w:rPr>
            <w:rFonts w:ascii="Times New Roman" w:hAnsi="Times New Roman" w:cs="Times New Roman"/>
            <w:noProof/>
            <w:webHidden/>
          </w:rPr>
          <w:fldChar w:fldCharType="separate"/>
        </w:r>
        <w:r w:rsidR="00806E7A">
          <w:rPr>
            <w:rFonts w:ascii="Times New Roman" w:hAnsi="Times New Roman" w:cs="Times New Roman"/>
            <w:noProof/>
            <w:webHidden/>
          </w:rPr>
          <w:t>10</w:t>
        </w:r>
        <w:r w:rsidRPr="008F1DD1">
          <w:rPr>
            <w:rFonts w:ascii="Times New Roman" w:hAnsi="Times New Roman" w:cs="Times New Roman"/>
            <w:noProof/>
            <w:webHidden/>
          </w:rPr>
          <w:fldChar w:fldCharType="end"/>
        </w:r>
      </w:hyperlink>
    </w:p>
    <w:p w14:paraId="2A21A134" w14:textId="224E379D" w:rsidR="008F1DD1" w:rsidRPr="008F1DD1" w:rsidRDefault="008F1DD1">
      <w:pPr>
        <w:pStyle w:val="TOC3"/>
        <w:rPr>
          <w:rFonts w:ascii="Times New Roman" w:eastAsiaTheme="minorEastAsia" w:hAnsi="Times New Roman" w:cs="Times New Roman"/>
          <w:noProof/>
          <w:lang w:eastAsia="en-AU"/>
        </w:rPr>
      </w:pPr>
      <w:hyperlink w:anchor="_Toc166855324" w:history="1">
        <w:r w:rsidRPr="008F1DD1">
          <w:rPr>
            <w:rStyle w:val="Hyperlink"/>
            <w:rFonts w:ascii="Times New Roman" w:hAnsi="Times New Roman" w:cs="Times New Roman"/>
            <w:noProof/>
          </w:rPr>
          <w:t>2.3.3. 2011-2019: Steps taken towards settlement under the ALRA</w:t>
        </w:r>
        <w:r w:rsidRPr="008F1DD1">
          <w:rPr>
            <w:rFonts w:ascii="Times New Roman" w:hAnsi="Times New Roman" w:cs="Times New Roman"/>
            <w:noProof/>
            <w:webHidden/>
          </w:rPr>
          <w:tab/>
        </w:r>
        <w:r w:rsidRPr="008F1DD1">
          <w:rPr>
            <w:rFonts w:ascii="Times New Roman" w:hAnsi="Times New Roman" w:cs="Times New Roman"/>
            <w:noProof/>
            <w:webHidden/>
          </w:rPr>
          <w:fldChar w:fldCharType="begin"/>
        </w:r>
        <w:r w:rsidRPr="008F1DD1">
          <w:rPr>
            <w:rFonts w:ascii="Times New Roman" w:hAnsi="Times New Roman" w:cs="Times New Roman"/>
            <w:noProof/>
            <w:webHidden/>
          </w:rPr>
          <w:instrText xml:space="preserve"> PAGEREF _Toc166855324 \h </w:instrText>
        </w:r>
        <w:r w:rsidRPr="008F1DD1">
          <w:rPr>
            <w:rFonts w:ascii="Times New Roman" w:hAnsi="Times New Roman" w:cs="Times New Roman"/>
            <w:noProof/>
            <w:webHidden/>
          </w:rPr>
        </w:r>
        <w:r w:rsidRPr="008F1DD1">
          <w:rPr>
            <w:rFonts w:ascii="Times New Roman" w:hAnsi="Times New Roman" w:cs="Times New Roman"/>
            <w:noProof/>
            <w:webHidden/>
          </w:rPr>
          <w:fldChar w:fldCharType="separate"/>
        </w:r>
        <w:r w:rsidR="00806E7A">
          <w:rPr>
            <w:rFonts w:ascii="Times New Roman" w:hAnsi="Times New Roman" w:cs="Times New Roman"/>
            <w:noProof/>
            <w:webHidden/>
          </w:rPr>
          <w:t>11</w:t>
        </w:r>
        <w:r w:rsidRPr="008F1DD1">
          <w:rPr>
            <w:rFonts w:ascii="Times New Roman" w:hAnsi="Times New Roman" w:cs="Times New Roman"/>
            <w:noProof/>
            <w:webHidden/>
          </w:rPr>
          <w:fldChar w:fldCharType="end"/>
        </w:r>
      </w:hyperlink>
    </w:p>
    <w:p w14:paraId="67321C42" w14:textId="5BFE5584" w:rsidR="008F1DD1" w:rsidRPr="008F1DD1" w:rsidRDefault="008F1DD1">
      <w:pPr>
        <w:pStyle w:val="TOC3"/>
        <w:rPr>
          <w:rFonts w:ascii="Times New Roman" w:eastAsiaTheme="minorEastAsia" w:hAnsi="Times New Roman" w:cs="Times New Roman"/>
          <w:noProof/>
          <w:lang w:eastAsia="en-AU"/>
        </w:rPr>
      </w:pPr>
      <w:hyperlink w:anchor="_Toc166855325" w:history="1">
        <w:r w:rsidRPr="008F1DD1">
          <w:rPr>
            <w:rStyle w:val="Hyperlink"/>
            <w:rFonts w:ascii="Times New Roman" w:hAnsi="Times New Roman" w:cs="Times New Roman"/>
            <w:noProof/>
          </w:rPr>
          <w:t>2.3.4. 2019-2021: Invalidity of grant and revival of the Cobourg LC</w:t>
        </w:r>
        <w:r w:rsidRPr="008F1DD1">
          <w:rPr>
            <w:rFonts w:ascii="Times New Roman" w:hAnsi="Times New Roman" w:cs="Times New Roman"/>
            <w:noProof/>
            <w:webHidden/>
          </w:rPr>
          <w:tab/>
        </w:r>
        <w:r w:rsidRPr="008F1DD1">
          <w:rPr>
            <w:rFonts w:ascii="Times New Roman" w:hAnsi="Times New Roman" w:cs="Times New Roman"/>
            <w:noProof/>
            <w:webHidden/>
          </w:rPr>
          <w:fldChar w:fldCharType="begin"/>
        </w:r>
        <w:r w:rsidRPr="008F1DD1">
          <w:rPr>
            <w:rFonts w:ascii="Times New Roman" w:hAnsi="Times New Roman" w:cs="Times New Roman"/>
            <w:noProof/>
            <w:webHidden/>
          </w:rPr>
          <w:instrText xml:space="preserve"> PAGEREF _Toc166855325 \h </w:instrText>
        </w:r>
        <w:r w:rsidRPr="008F1DD1">
          <w:rPr>
            <w:rFonts w:ascii="Times New Roman" w:hAnsi="Times New Roman" w:cs="Times New Roman"/>
            <w:noProof/>
            <w:webHidden/>
          </w:rPr>
        </w:r>
        <w:r w:rsidRPr="008F1DD1">
          <w:rPr>
            <w:rFonts w:ascii="Times New Roman" w:hAnsi="Times New Roman" w:cs="Times New Roman"/>
            <w:noProof/>
            <w:webHidden/>
          </w:rPr>
          <w:fldChar w:fldCharType="separate"/>
        </w:r>
        <w:r w:rsidR="00806E7A">
          <w:rPr>
            <w:rFonts w:ascii="Times New Roman" w:hAnsi="Times New Roman" w:cs="Times New Roman"/>
            <w:noProof/>
            <w:webHidden/>
          </w:rPr>
          <w:t>12</w:t>
        </w:r>
        <w:r w:rsidRPr="008F1DD1">
          <w:rPr>
            <w:rFonts w:ascii="Times New Roman" w:hAnsi="Times New Roman" w:cs="Times New Roman"/>
            <w:noProof/>
            <w:webHidden/>
          </w:rPr>
          <w:fldChar w:fldCharType="end"/>
        </w:r>
      </w:hyperlink>
    </w:p>
    <w:p w14:paraId="0872FE0D" w14:textId="6D4F6277" w:rsidR="008F1DD1" w:rsidRPr="008F1DD1" w:rsidRDefault="008F1DD1">
      <w:pPr>
        <w:pStyle w:val="TOC2"/>
        <w:rPr>
          <w:rFonts w:eastAsiaTheme="minorEastAsia"/>
          <w:lang w:eastAsia="en-AU"/>
        </w:rPr>
      </w:pPr>
      <w:hyperlink w:anchor="_Toc166855326" w:history="1">
        <w:r w:rsidRPr="008F1DD1">
          <w:rPr>
            <w:rStyle w:val="Hyperlink"/>
          </w:rPr>
          <w:t>2.4. THE COBOURG LC INQUIRY</w:t>
        </w:r>
        <w:r w:rsidRPr="008F1DD1">
          <w:rPr>
            <w:webHidden/>
          </w:rPr>
          <w:tab/>
        </w:r>
        <w:r w:rsidRPr="008F1DD1">
          <w:rPr>
            <w:webHidden/>
          </w:rPr>
          <w:fldChar w:fldCharType="begin"/>
        </w:r>
        <w:r w:rsidRPr="008F1DD1">
          <w:rPr>
            <w:webHidden/>
          </w:rPr>
          <w:instrText xml:space="preserve"> PAGEREF _Toc166855326 \h </w:instrText>
        </w:r>
        <w:r w:rsidRPr="008F1DD1">
          <w:rPr>
            <w:webHidden/>
          </w:rPr>
        </w:r>
        <w:r w:rsidRPr="008F1DD1">
          <w:rPr>
            <w:webHidden/>
          </w:rPr>
          <w:fldChar w:fldCharType="separate"/>
        </w:r>
        <w:r w:rsidR="00806E7A">
          <w:rPr>
            <w:webHidden/>
          </w:rPr>
          <w:t>13</w:t>
        </w:r>
        <w:r w:rsidRPr="008F1DD1">
          <w:rPr>
            <w:webHidden/>
          </w:rPr>
          <w:fldChar w:fldCharType="end"/>
        </w:r>
      </w:hyperlink>
    </w:p>
    <w:p w14:paraId="3E88E5AE" w14:textId="67B1E528" w:rsidR="008F1DD1" w:rsidRPr="008F1DD1" w:rsidRDefault="008F1DD1">
      <w:pPr>
        <w:pStyle w:val="TOC3"/>
        <w:rPr>
          <w:rFonts w:ascii="Times New Roman" w:eastAsiaTheme="minorEastAsia" w:hAnsi="Times New Roman" w:cs="Times New Roman"/>
          <w:noProof/>
          <w:lang w:eastAsia="en-AU"/>
        </w:rPr>
      </w:pPr>
      <w:hyperlink w:anchor="_Toc166855327" w:history="1">
        <w:r w:rsidRPr="008F1DD1">
          <w:rPr>
            <w:rStyle w:val="Hyperlink"/>
            <w:rFonts w:ascii="Times New Roman" w:hAnsi="Times New Roman" w:cs="Times New Roman"/>
            <w:noProof/>
          </w:rPr>
          <w:t>2.4.1. February 2021- March 2022: Hearing of the Disputed Area</w:t>
        </w:r>
        <w:r w:rsidRPr="008F1DD1">
          <w:rPr>
            <w:rFonts w:ascii="Times New Roman" w:hAnsi="Times New Roman" w:cs="Times New Roman"/>
            <w:noProof/>
            <w:webHidden/>
          </w:rPr>
          <w:tab/>
        </w:r>
        <w:r w:rsidRPr="008F1DD1">
          <w:rPr>
            <w:rFonts w:ascii="Times New Roman" w:hAnsi="Times New Roman" w:cs="Times New Roman"/>
            <w:noProof/>
            <w:webHidden/>
          </w:rPr>
          <w:fldChar w:fldCharType="begin"/>
        </w:r>
        <w:r w:rsidRPr="008F1DD1">
          <w:rPr>
            <w:rFonts w:ascii="Times New Roman" w:hAnsi="Times New Roman" w:cs="Times New Roman"/>
            <w:noProof/>
            <w:webHidden/>
          </w:rPr>
          <w:instrText xml:space="preserve"> PAGEREF _Toc166855327 \h </w:instrText>
        </w:r>
        <w:r w:rsidRPr="008F1DD1">
          <w:rPr>
            <w:rFonts w:ascii="Times New Roman" w:hAnsi="Times New Roman" w:cs="Times New Roman"/>
            <w:noProof/>
            <w:webHidden/>
          </w:rPr>
        </w:r>
        <w:r w:rsidRPr="008F1DD1">
          <w:rPr>
            <w:rFonts w:ascii="Times New Roman" w:hAnsi="Times New Roman" w:cs="Times New Roman"/>
            <w:noProof/>
            <w:webHidden/>
          </w:rPr>
          <w:fldChar w:fldCharType="separate"/>
        </w:r>
        <w:r w:rsidR="00806E7A">
          <w:rPr>
            <w:rFonts w:ascii="Times New Roman" w:hAnsi="Times New Roman" w:cs="Times New Roman"/>
            <w:noProof/>
            <w:webHidden/>
          </w:rPr>
          <w:t>13</w:t>
        </w:r>
        <w:r w:rsidRPr="008F1DD1">
          <w:rPr>
            <w:rFonts w:ascii="Times New Roman" w:hAnsi="Times New Roman" w:cs="Times New Roman"/>
            <w:noProof/>
            <w:webHidden/>
          </w:rPr>
          <w:fldChar w:fldCharType="end"/>
        </w:r>
      </w:hyperlink>
    </w:p>
    <w:p w14:paraId="24E01D74" w14:textId="38CA1997" w:rsidR="008F1DD1" w:rsidRPr="008F1DD1" w:rsidRDefault="008F1DD1">
      <w:pPr>
        <w:pStyle w:val="TOC3"/>
        <w:rPr>
          <w:rFonts w:ascii="Times New Roman" w:eastAsiaTheme="minorEastAsia" w:hAnsi="Times New Roman" w:cs="Times New Roman"/>
          <w:noProof/>
          <w:lang w:eastAsia="en-AU"/>
        </w:rPr>
      </w:pPr>
      <w:hyperlink w:anchor="_Toc166855328" w:history="1">
        <w:r w:rsidRPr="008F1DD1">
          <w:rPr>
            <w:rStyle w:val="Hyperlink"/>
            <w:rFonts w:ascii="Times New Roman" w:hAnsi="Times New Roman" w:cs="Times New Roman"/>
            <w:noProof/>
          </w:rPr>
          <w:t>2.4.2. March 2022 – October 2022: Issue of the Extent of the Disputed Area</w:t>
        </w:r>
        <w:r w:rsidRPr="008F1DD1">
          <w:rPr>
            <w:rFonts w:ascii="Times New Roman" w:hAnsi="Times New Roman" w:cs="Times New Roman"/>
            <w:noProof/>
            <w:webHidden/>
          </w:rPr>
          <w:tab/>
        </w:r>
        <w:r w:rsidRPr="008F1DD1">
          <w:rPr>
            <w:rFonts w:ascii="Times New Roman" w:hAnsi="Times New Roman" w:cs="Times New Roman"/>
            <w:noProof/>
            <w:webHidden/>
          </w:rPr>
          <w:fldChar w:fldCharType="begin"/>
        </w:r>
        <w:r w:rsidRPr="008F1DD1">
          <w:rPr>
            <w:rFonts w:ascii="Times New Roman" w:hAnsi="Times New Roman" w:cs="Times New Roman"/>
            <w:noProof/>
            <w:webHidden/>
          </w:rPr>
          <w:instrText xml:space="preserve"> PAGEREF _Toc166855328 \h </w:instrText>
        </w:r>
        <w:r w:rsidRPr="008F1DD1">
          <w:rPr>
            <w:rFonts w:ascii="Times New Roman" w:hAnsi="Times New Roman" w:cs="Times New Roman"/>
            <w:noProof/>
            <w:webHidden/>
          </w:rPr>
        </w:r>
        <w:r w:rsidRPr="008F1DD1">
          <w:rPr>
            <w:rFonts w:ascii="Times New Roman" w:hAnsi="Times New Roman" w:cs="Times New Roman"/>
            <w:noProof/>
            <w:webHidden/>
          </w:rPr>
          <w:fldChar w:fldCharType="separate"/>
        </w:r>
        <w:r w:rsidR="00806E7A">
          <w:rPr>
            <w:rFonts w:ascii="Times New Roman" w:hAnsi="Times New Roman" w:cs="Times New Roman"/>
            <w:noProof/>
            <w:webHidden/>
          </w:rPr>
          <w:t>16</w:t>
        </w:r>
        <w:r w:rsidRPr="008F1DD1">
          <w:rPr>
            <w:rFonts w:ascii="Times New Roman" w:hAnsi="Times New Roman" w:cs="Times New Roman"/>
            <w:noProof/>
            <w:webHidden/>
          </w:rPr>
          <w:fldChar w:fldCharType="end"/>
        </w:r>
      </w:hyperlink>
    </w:p>
    <w:p w14:paraId="44D6AB6E" w14:textId="4DABA15B" w:rsidR="008F1DD1" w:rsidRPr="008F1DD1" w:rsidRDefault="008F1DD1">
      <w:pPr>
        <w:pStyle w:val="TOC3"/>
        <w:rPr>
          <w:rFonts w:ascii="Times New Roman" w:eastAsiaTheme="minorEastAsia" w:hAnsi="Times New Roman" w:cs="Times New Roman"/>
          <w:noProof/>
          <w:lang w:eastAsia="en-AU"/>
        </w:rPr>
      </w:pPr>
      <w:hyperlink w:anchor="_Toc166855329" w:history="1">
        <w:r w:rsidRPr="008F1DD1">
          <w:rPr>
            <w:rStyle w:val="Hyperlink"/>
            <w:rFonts w:ascii="Times New Roman" w:hAnsi="Times New Roman" w:cs="Times New Roman"/>
            <w:noProof/>
          </w:rPr>
          <w:t>2.4.3. October 2022 – June 2023: Hearing of the Non-Disputed Area</w:t>
        </w:r>
        <w:r w:rsidRPr="008F1DD1">
          <w:rPr>
            <w:rFonts w:ascii="Times New Roman" w:hAnsi="Times New Roman" w:cs="Times New Roman"/>
            <w:noProof/>
            <w:webHidden/>
          </w:rPr>
          <w:tab/>
        </w:r>
        <w:r w:rsidRPr="008F1DD1">
          <w:rPr>
            <w:rFonts w:ascii="Times New Roman" w:hAnsi="Times New Roman" w:cs="Times New Roman"/>
            <w:noProof/>
            <w:webHidden/>
          </w:rPr>
          <w:fldChar w:fldCharType="begin"/>
        </w:r>
        <w:r w:rsidRPr="008F1DD1">
          <w:rPr>
            <w:rFonts w:ascii="Times New Roman" w:hAnsi="Times New Roman" w:cs="Times New Roman"/>
            <w:noProof/>
            <w:webHidden/>
          </w:rPr>
          <w:instrText xml:space="preserve"> PAGEREF _Toc166855329 \h </w:instrText>
        </w:r>
        <w:r w:rsidRPr="008F1DD1">
          <w:rPr>
            <w:rFonts w:ascii="Times New Roman" w:hAnsi="Times New Roman" w:cs="Times New Roman"/>
            <w:noProof/>
            <w:webHidden/>
          </w:rPr>
        </w:r>
        <w:r w:rsidRPr="008F1DD1">
          <w:rPr>
            <w:rFonts w:ascii="Times New Roman" w:hAnsi="Times New Roman" w:cs="Times New Roman"/>
            <w:noProof/>
            <w:webHidden/>
          </w:rPr>
          <w:fldChar w:fldCharType="separate"/>
        </w:r>
        <w:r w:rsidR="00806E7A">
          <w:rPr>
            <w:rFonts w:ascii="Times New Roman" w:hAnsi="Times New Roman" w:cs="Times New Roman"/>
            <w:noProof/>
            <w:webHidden/>
          </w:rPr>
          <w:t>19</w:t>
        </w:r>
        <w:r w:rsidRPr="008F1DD1">
          <w:rPr>
            <w:rFonts w:ascii="Times New Roman" w:hAnsi="Times New Roman" w:cs="Times New Roman"/>
            <w:noProof/>
            <w:webHidden/>
          </w:rPr>
          <w:fldChar w:fldCharType="end"/>
        </w:r>
      </w:hyperlink>
    </w:p>
    <w:p w14:paraId="7A7B6EF4" w14:textId="36922985" w:rsidR="008F1DD1" w:rsidRPr="008F1DD1" w:rsidRDefault="008F1DD1">
      <w:pPr>
        <w:pStyle w:val="TOC1"/>
        <w:rPr>
          <w:rFonts w:eastAsiaTheme="minorEastAsia"/>
          <w:b w:val="0"/>
          <w:noProof/>
          <w:lang w:eastAsia="en-AU"/>
        </w:rPr>
      </w:pPr>
      <w:hyperlink w:anchor="_Toc166855330" w:history="1">
        <w:r w:rsidRPr="008F1DD1">
          <w:rPr>
            <w:rStyle w:val="Hyperlink"/>
            <w:noProof/>
          </w:rPr>
          <w:t>3. TRADITIONAL ABORIGINAL OWNERSHIP – DISPUTED AREA AND REMNANT DISPUTED AREA</w:t>
        </w:r>
        <w:r w:rsidRPr="008F1DD1">
          <w:rPr>
            <w:noProof/>
            <w:webHidden/>
          </w:rPr>
          <w:tab/>
        </w:r>
        <w:r w:rsidRPr="008F1DD1">
          <w:rPr>
            <w:noProof/>
            <w:webHidden/>
          </w:rPr>
          <w:fldChar w:fldCharType="begin"/>
        </w:r>
        <w:r w:rsidRPr="008F1DD1">
          <w:rPr>
            <w:noProof/>
            <w:webHidden/>
          </w:rPr>
          <w:instrText xml:space="preserve"> PAGEREF _Toc166855330 \h </w:instrText>
        </w:r>
        <w:r w:rsidRPr="008F1DD1">
          <w:rPr>
            <w:noProof/>
            <w:webHidden/>
          </w:rPr>
        </w:r>
        <w:r w:rsidRPr="008F1DD1">
          <w:rPr>
            <w:noProof/>
            <w:webHidden/>
          </w:rPr>
          <w:fldChar w:fldCharType="separate"/>
        </w:r>
        <w:r w:rsidR="00806E7A">
          <w:rPr>
            <w:noProof/>
            <w:webHidden/>
          </w:rPr>
          <w:t>23</w:t>
        </w:r>
        <w:r w:rsidRPr="008F1DD1">
          <w:rPr>
            <w:noProof/>
            <w:webHidden/>
          </w:rPr>
          <w:fldChar w:fldCharType="end"/>
        </w:r>
      </w:hyperlink>
    </w:p>
    <w:p w14:paraId="6C5C783B" w14:textId="0AAEF25D" w:rsidR="008F1DD1" w:rsidRPr="008F1DD1" w:rsidRDefault="008F1DD1">
      <w:pPr>
        <w:pStyle w:val="TOC2"/>
        <w:rPr>
          <w:rFonts w:eastAsiaTheme="minorEastAsia"/>
          <w:lang w:eastAsia="en-AU"/>
        </w:rPr>
      </w:pPr>
      <w:hyperlink w:anchor="_Toc166855331" w:history="1">
        <w:r w:rsidRPr="008F1DD1">
          <w:rPr>
            <w:rStyle w:val="Hyperlink"/>
          </w:rPr>
          <w:t>3.1. BACKGROUND TO DISPUTED AREA</w:t>
        </w:r>
        <w:r w:rsidRPr="008F1DD1">
          <w:rPr>
            <w:webHidden/>
          </w:rPr>
          <w:tab/>
        </w:r>
        <w:r w:rsidRPr="008F1DD1">
          <w:rPr>
            <w:webHidden/>
          </w:rPr>
          <w:fldChar w:fldCharType="begin"/>
        </w:r>
        <w:r w:rsidRPr="008F1DD1">
          <w:rPr>
            <w:webHidden/>
          </w:rPr>
          <w:instrText xml:space="preserve"> PAGEREF _Toc166855331 \h </w:instrText>
        </w:r>
        <w:r w:rsidRPr="008F1DD1">
          <w:rPr>
            <w:webHidden/>
          </w:rPr>
        </w:r>
        <w:r w:rsidRPr="008F1DD1">
          <w:rPr>
            <w:webHidden/>
          </w:rPr>
          <w:fldChar w:fldCharType="separate"/>
        </w:r>
        <w:r w:rsidR="00806E7A">
          <w:rPr>
            <w:webHidden/>
          </w:rPr>
          <w:t>23</w:t>
        </w:r>
        <w:r w:rsidRPr="008F1DD1">
          <w:rPr>
            <w:webHidden/>
          </w:rPr>
          <w:fldChar w:fldCharType="end"/>
        </w:r>
      </w:hyperlink>
    </w:p>
    <w:p w14:paraId="327D575C" w14:textId="1640CC37" w:rsidR="008F1DD1" w:rsidRPr="008F1DD1" w:rsidRDefault="008F1DD1">
      <w:pPr>
        <w:pStyle w:val="TOC3"/>
        <w:rPr>
          <w:rFonts w:ascii="Times New Roman" w:eastAsiaTheme="minorEastAsia" w:hAnsi="Times New Roman" w:cs="Times New Roman"/>
          <w:noProof/>
          <w:lang w:eastAsia="en-AU"/>
        </w:rPr>
      </w:pPr>
      <w:hyperlink w:anchor="_Toc166855332" w:history="1">
        <w:r w:rsidRPr="008F1DD1">
          <w:rPr>
            <w:rStyle w:val="Hyperlink"/>
            <w:rFonts w:ascii="Times New Roman" w:hAnsi="Times New Roman" w:cs="Times New Roman"/>
            <w:noProof/>
          </w:rPr>
          <w:t>3.1.1. The succession process</w:t>
        </w:r>
        <w:r w:rsidRPr="008F1DD1">
          <w:rPr>
            <w:rFonts w:ascii="Times New Roman" w:hAnsi="Times New Roman" w:cs="Times New Roman"/>
            <w:noProof/>
            <w:webHidden/>
          </w:rPr>
          <w:tab/>
        </w:r>
        <w:r w:rsidRPr="008F1DD1">
          <w:rPr>
            <w:rFonts w:ascii="Times New Roman" w:hAnsi="Times New Roman" w:cs="Times New Roman"/>
            <w:noProof/>
            <w:webHidden/>
          </w:rPr>
          <w:fldChar w:fldCharType="begin"/>
        </w:r>
        <w:r w:rsidRPr="008F1DD1">
          <w:rPr>
            <w:rFonts w:ascii="Times New Roman" w:hAnsi="Times New Roman" w:cs="Times New Roman"/>
            <w:noProof/>
            <w:webHidden/>
          </w:rPr>
          <w:instrText xml:space="preserve"> PAGEREF _Toc166855332 \h </w:instrText>
        </w:r>
        <w:r w:rsidRPr="008F1DD1">
          <w:rPr>
            <w:rFonts w:ascii="Times New Roman" w:hAnsi="Times New Roman" w:cs="Times New Roman"/>
            <w:noProof/>
            <w:webHidden/>
          </w:rPr>
        </w:r>
        <w:r w:rsidRPr="008F1DD1">
          <w:rPr>
            <w:rFonts w:ascii="Times New Roman" w:hAnsi="Times New Roman" w:cs="Times New Roman"/>
            <w:noProof/>
            <w:webHidden/>
          </w:rPr>
          <w:fldChar w:fldCharType="separate"/>
        </w:r>
        <w:r w:rsidR="00806E7A">
          <w:rPr>
            <w:rFonts w:ascii="Times New Roman" w:hAnsi="Times New Roman" w:cs="Times New Roman"/>
            <w:noProof/>
            <w:webHidden/>
          </w:rPr>
          <w:t>23</w:t>
        </w:r>
        <w:r w:rsidRPr="008F1DD1">
          <w:rPr>
            <w:rFonts w:ascii="Times New Roman" w:hAnsi="Times New Roman" w:cs="Times New Roman"/>
            <w:noProof/>
            <w:webHidden/>
          </w:rPr>
          <w:fldChar w:fldCharType="end"/>
        </w:r>
      </w:hyperlink>
    </w:p>
    <w:p w14:paraId="0D8D3BDE" w14:textId="7CAC1E8B" w:rsidR="008F1DD1" w:rsidRPr="008F1DD1" w:rsidRDefault="008F1DD1">
      <w:pPr>
        <w:pStyle w:val="TOC3"/>
        <w:rPr>
          <w:rFonts w:ascii="Times New Roman" w:eastAsiaTheme="minorEastAsia" w:hAnsi="Times New Roman" w:cs="Times New Roman"/>
          <w:noProof/>
          <w:lang w:eastAsia="en-AU"/>
        </w:rPr>
      </w:pPr>
      <w:hyperlink w:anchor="_Toc166855333" w:history="1">
        <w:r w:rsidRPr="008F1DD1">
          <w:rPr>
            <w:rStyle w:val="Hyperlink"/>
            <w:rFonts w:ascii="Times New Roman" w:hAnsi="Times New Roman" w:cs="Times New Roman"/>
            <w:noProof/>
          </w:rPr>
          <w:t>3.1.2. The split in the Agalda Group</w:t>
        </w:r>
        <w:r w:rsidRPr="008F1DD1">
          <w:rPr>
            <w:rFonts w:ascii="Times New Roman" w:hAnsi="Times New Roman" w:cs="Times New Roman"/>
            <w:noProof/>
            <w:webHidden/>
          </w:rPr>
          <w:tab/>
        </w:r>
        <w:r w:rsidRPr="008F1DD1">
          <w:rPr>
            <w:rFonts w:ascii="Times New Roman" w:hAnsi="Times New Roman" w:cs="Times New Roman"/>
            <w:noProof/>
            <w:webHidden/>
          </w:rPr>
          <w:fldChar w:fldCharType="begin"/>
        </w:r>
        <w:r w:rsidRPr="008F1DD1">
          <w:rPr>
            <w:rFonts w:ascii="Times New Roman" w:hAnsi="Times New Roman" w:cs="Times New Roman"/>
            <w:noProof/>
            <w:webHidden/>
          </w:rPr>
          <w:instrText xml:space="preserve"> PAGEREF _Toc166855333 \h </w:instrText>
        </w:r>
        <w:r w:rsidRPr="008F1DD1">
          <w:rPr>
            <w:rFonts w:ascii="Times New Roman" w:hAnsi="Times New Roman" w:cs="Times New Roman"/>
            <w:noProof/>
            <w:webHidden/>
          </w:rPr>
        </w:r>
        <w:r w:rsidRPr="008F1DD1">
          <w:rPr>
            <w:rFonts w:ascii="Times New Roman" w:hAnsi="Times New Roman" w:cs="Times New Roman"/>
            <w:noProof/>
            <w:webHidden/>
          </w:rPr>
          <w:fldChar w:fldCharType="separate"/>
        </w:r>
        <w:r w:rsidR="00806E7A">
          <w:rPr>
            <w:rFonts w:ascii="Times New Roman" w:hAnsi="Times New Roman" w:cs="Times New Roman"/>
            <w:noProof/>
            <w:webHidden/>
          </w:rPr>
          <w:t>25</w:t>
        </w:r>
        <w:r w:rsidRPr="008F1DD1">
          <w:rPr>
            <w:rFonts w:ascii="Times New Roman" w:hAnsi="Times New Roman" w:cs="Times New Roman"/>
            <w:noProof/>
            <w:webHidden/>
          </w:rPr>
          <w:fldChar w:fldCharType="end"/>
        </w:r>
      </w:hyperlink>
    </w:p>
    <w:p w14:paraId="7E3E6626" w14:textId="676EB6A7" w:rsidR="008F1DD1" w:rsidRPr="008F1DD1" w:rsidRDefault="008F1DD1">
      <w:pPr>
        <w:pStyle w:val="TOC2"/>
        <w:rPr>
          <w:rFonts w:eastAsiaTheme="minorEastAsia"/>
          <w:lang w:eastAsia="en-AU"/>
        </w:rPr>
      </w:pPr>
      <w:hyperlink w:anchor="_Toc166855334" w:history="1">
        <w:r w:rsidRPr="008F1DD1">
          <w:rPr>
            <w:rStyle w:val="Hyperlink"/>
          </w:rPr>
          <w:t>3.2. A LOCAL DESCENT GROUP</w:t>
        </w:r>
        <w:r w:rsidRPr="008F1DD1">
          <w:rPr>
            <w:webHidden/>
          </w:rPr>
          <w:tab/>
        </w:r>
        <w:r w:rsidRPr="008F1DD1">
          <w:rPr>
            <w:webHidden/>
          </w:rPr>
          <w:fldChar w:fldCharType="begin"/>
        </w:r>
        <w:r w:rsidRPr="008F1DD1">
          <w:rPr>
            <w:webHidden/>
          </w:rPr>
          <w:instrText xml:space="preserve"> PAGEREF _Toc166855334 \h </w:instrText>
        </w:r>
        <w:r w:rsidRPr="008F1DD1">
          <w:rPr>
            <w:webHidden/>
          </w:rPr>
        </w:r>
        <w:r w:rsidRPr="008F1DD1">
          <w:rPr>
            <w:webHidden/>
          </w:rPr>
          <w:fldChar w:fldCharType="separate"/>
        </w:r>
        <w:r w:rsidR="00806E7A">
          <w:rPr>
            <w:webHidden/>
          </w:rPr>
          <w:t>26</w:t>
        </w:r>
        <w:r w:rsidRPr="008F1DD1">
          <w:rPr>
            <w:webHidden/>
          </w:rPr>
          <w:fldChar w:fldCharType="end"/>
        </w:r>
      </w:hyperlink>
    </w:p>
    <w:p w14:paraId="3AE1A9FB" w14:textId="708A7CE9" w:rsidR="008F1DD1" w:rsidRPr="008F1DD1" w:rsidRDefault="008F1DD1">
      <w:pPr>
        <w:pStyle w:val="TOC3"/>
        <w:rPr>
          <w:rFonts w:ascii="Times New Roman" w:eastAsiaTheme="minorEastAsia" w:hAnsi="Times New Roman" w:cs="Times New Roman"/>
          <w:noProof/>
          <w:lang w:eastAsia="en-AU"/>
        </w:rPr>
      </w:pPr>
      <w:hyperlink w:anchor="_Toc166855335" w:history="1">
        <w:r w:rsidRPr="008F1DD1">
          <w:rPr>
            <w:rStyle w:val="Hyperlink"/>
            <w:rFonts w:ascii="Times New Roman" w:hAnsi="Times New Roman" w:cs="Times New Roman"/>
            <w:noProof/>
          </w:rPr>
          <w:t>3.2.1. The meaning of ‘local descent group’</w:t>
        </w:r>
        <w:r w:rsidRPr="008F1DD1">
          <w:rPr>
            <w:rFonts w:ascii="Times New Roman" w:hAnsi="Times New Roman" w:cs="Times New Roman"/>
            <w:noProof/>
            <w:webHidden/>
          </w:rPr>
          <w:tab/>
        </w:r>
        <w:r w:rsidRPr="008F1DD1">
          <w:rPr>
            <w:rFonts w:ascii="Times New Roman" w:hAnsi="Times New Roman" w:cs="Times New Roman"/>
            <w:noProof/>
            <w:webHidden/>
          </w:rPr>
          <w:fldChar w:fldCharType="begin"/>
        </w:r>
        <w:r w:rsidRPr="008F1DD1">
          <w:rPr>
            <w:rFonts w:ascii="Times New Roman" w:hAnsi="Times New Roman" w:cs="Times New Roman"/>
            <w:noProof/>
            <w:webHidden/>
          </w:rPr>
          <w:instrText xml:space="preserve"> PAGEREF _Toc166855335 \h </w:instrText>
        </w:r>
        <w:r w:rsidRPr="008F1DD1">
          <w:rPr>
            <w:rFonts w:ascii="Times New Roman" w:hAnsi="Times New Roman" w:cs="Times New Roman"/>
            <w:noProof/>
            <w:webHidden/>
          </w:rPr>
        </w:r>
        <w:r w:rsidRPr="008F1DD1">
          <w:rPr>
            <w:rFonts w:ascii="Times New Roman" w:hAnsi="Times New Roman" w:cs="Times New Roman"/>
            <w:noProof/>
            <w:webHidden/>
          </w:rPr>
          <w:fldChar w:fldCharType="separate"/>
        </w:r>
        <w:r w:rsidR="00806E7A">
          <w:rPr>
            <w:rFonts w:ascii="Times New Roman" w:hAnsi="Times New Roman" w:cs="Times New Roman"/>
            <w:noProof/>
            <w:webHidden/>
          </w:rPr>
          <w:t>26</w:t>
        </w:r>
        <w:r w:rsidRPr="008F1DD1">
          <w:rPr>
            <w:rFonts w:ascii="Times New Roman" w:hAnsi="Times New Roman" w:cs="Times New Roman"/>
            <w:noProof/>
            <w:webHidden/>
          </w:rPr>
          <w:fldChar w:fldCharType="end"/>
        </w:r>
      </w:hyperlink>
    </w:p>
    <w:p w14:paraId="7E42C47E" w14:textId="1AEFB86F" w:rsidR="008F1DD1" w:rsidRPr="008F1DD1" w:rsidRDefault="008F1DD1">
      <w:pPr>
        <w:pStyle w:val="TOC3"/>
        <w:rPr>
          <w:rFonts w:ascii="Times New Roman" w:eastAsiaTheme="minorEastAsia" w:hAnsi="Times New Roman" w:cs="Times New Roman"/>
          <w:noProof/>
          <w:lang w:eastAsia="en-AU"/>
        </w:rPr>
      </w:pPr>
      <w:hyperlink w:anchor="_Toc166855336" w:history="1">
        <w:r w:rsidRPr="008F1DD1">
          <w:rPr>
            <w:rStyle w:val="Hyperlink"/>
            <w:rFonts w:ascii="Times New Roman" w:hAnsi="Times New Roman" w:cs="Times New Roman"/>
            <w:noProof/>
          </w:rPr>
          <w:t>3.2.2. The respective claims</w:t>
        </w:r>
        <w:r w:rsidRPr="008F1DD1">
          <w:rPr>
            <w:rFonts w:ascii="Times New Roman" w:hAnsi="Times New Roman" w:cs="Times New Roman"/>
            <w:noProof/>
            <w:webHidden/>
          </w:rPr>
          <w:tab/>
        </w:r>
        <w:r w:rsidRPr="008F1DD1">
          <w:rPr>
            <w:rFonts w:ascii="Times New Roman" w:hAnsi="Times New Roman" w:cs="Times New Roman"/>
            <w:noProof/>
            <w:webHidden/>
          </w:rPr>
          <w:fldChar w:fldCharType="begin"/>
        </w:r>
        <w:r w:rsidRPr="008F1DD1">
          <w:rPr>
            <w:rFonts w:ascii="Times New Roman" w:hAnsi="Times New Roman" w:cs="Times New Roman"/>
            <w:noProof/>
            <w:webHidden/>
          </w:rPr>
          <w:instrText xml:space="preserve"> PAGEREF _Toc166855336 \h </w:instrText>
        </w:r>
        <w:r w:rsidRPr="008F1DD1">
          <w:rPr>
            <w:rFonts w:ascii="Times New Roman" w:hAnsi="Times New Roman" w:cs="Times New Roman"/>
            <w:noProof/>
            <w:webHidden/>
          </w:rPr>
        </w:r>
        <w:r w:rsidRPr="008F1DD1">
          <w:rPr>
            <w:rFonts w:ascii="Times New Roman" w:hAnsi="Times New Roman" w:cs="Times New Roman"/>
            <w:noProof/>
            <w:webHidden/>
          </w:rPr>
          <w:fldChar w:fldCharType="separate"/>
        </w:r>
        <w:r w:rsidR="00806E7A">
          <w:rPr>
            <w:rFonts w:ascii="Times New Roman" w:hAnsi="Times New Roman" w:cs="Times New Roman"/>
            <w:noProof/>
            <w:webHidden/>
          </w:rPr>
          <w:t>28</w:t>
        </w:r>
        <w:r w:rsidRPr="008F1DD1">
          <w:rPr>
            <w:rFonts w:ascii="Times New Roman" w:hAnsi="Times New Roman" w:cs="Times New Roman"/>
            <w:noProof/>
            <w:webHidden/>
          </w:rPr>
          <w:fldChar w:fldCharType="end"/>
        </w:r>
      </w:hyperlink>
    </w:p>
    <w:p w14:paraId="62790C75" w14:textId="3472B300" w:rsidR="008F1DD1" w:rsidRPr="008F1DD1" w:rsidRDefault="008F1DD1">
      <w:pPr>
        <w:pStyle w:val="TOC3"/>
        <w:rPr>
          <w:rFonts w:ascii="Times New Roman" w:eastAsiaTheme="minorEastAsia" w:hAnsi="Times New Roman" w:cs="Times New Roman"/>
          <w:noProof/>
          <w:lang w:eastAsia="en-AU"/>
        </w:rPr>
      </w:pPr>
      <w:hyperlink w:anchor="_Toc166855337" w:history="1">
        <w:r w:rsidRPr="008F1DD1">
          <w:rPr>
            <w:rStyle w:val="Hyperlink"/>
            <w:rFonts w:ascii="Times New Roman" w:hAnsi="Times New Roman" w:cs="Times New Roman"/>
            <w:noProof/>
          </w:rPr>
          <w:t>3.2.3</w:t>
        </w:r>
        <w:r w:rsidRPr="008F1DD1">
          <w:rPr>
            <w:rFonts w:ascii="Times New Roman" w:eastAsiaTheme="minorEastAsia" w:hAnsi="Times New Roman" w:cs="Times New Roman"/>
            <w:noProof/>
            <w:lang w:eastAsia="en-AU"/>
          </w:rPr>
          <w:tab/>
        </w:r>
        <w:r w:rsidRPr="008F1DD1">
          <w:rPr>
            <w:rStyle w:val="Hyperlink"/>
            <w:rFonts w:ascii="Times New Roman" w:hAnsi="Times New Roman" w:cs="Times New Roman"/>
            <w:noProof/>
          </w:rPr>
          <w:t>The Agalda Group</w:t>
        </w:r>
        <w:r w:rsidRPr="008F1DD1">
          <w:rPr>
            <w:rFonts w:ascii="Times New Roman" w:hAnsi="Times New Roman" w:cs="Times New Roman"/>
            <w:noProof/>
            <w:webHidden/>
          </w:rPr>
          <w:tab/>
        </w:r>
        <w:r w:rsidRPr="008F1DD1">
          <w:rPr>
            <w:rFonts w:ascii="Times New Roman" w:hAnsi="Times New Roman" w:cs="Times New Roman"/>
            <w:noProof/>
            <w:webHidden/>
          </w:rPr>
          <w:fldChar w:fldCharType="begin"/>
        </w:r>
        <w:r w:rsidRPr="008F1DD1">
          <w:rPr>
            <w:rFonts w:ascii="Times New Roman" w:hAnsi="Times New Roman" w:cs="Times New Roman"/>
            <w:noProof/>
            <w:webHidden/>
          </w:rPr>
          <w:instrText xml:space="preserve"> PAGEREF _Toc166855337 \h </w:instrText>
        </w:r>
        <w:r w:rsidRPr="008F1DD1">
          <w:rPr>
            <w:rFonts w:ascii="Times New Roman" w:hAnsi="Times New Roman" w:cs="Times New Roman"/>
            <w:noProof/>
            <w:webHidden/>
          </w:rPr>
        </w:r>
        <w:r w:rsidRPr="008F1DD1">
          <w:rPr>
            <w:rFonts w:ascii="Times New Roman" w:hAnsi="Times New Roman" w:cs="Times New Roman"/>
            <w:noProof/>
            <w:webHidden/>
          </w:rPr>
          <w:fldChar w:fldCharType="separate"/>
        </w:r>
        <w:r w:rsidR="00806E7A">
          <w:rPr>
            <w:rFonts w:ascii="Times New Roman" w:hAnsi="Times New Roman" w:cs="Times New Roman"/>
            <w:noProof/>
            <w:webHidden/>
          </w:rPr>
          <w:t>28</w:t>
        </w:r>
        <w:r w:rsidRPr="008F1DD1">
          <w:rPr>
            <w:rFonts w:ascii="Times New Roman" w:hAnsi="Times New Roman" w:cs="Times New Roman"/>
            <w:noProof/>
            <w:webHidden/>
          </w:rPr>
          <w:fldChar w:fldCharType="end"/>
        </w:r>
      </w:hyperlink>
    </w:p>
    <w:p w14:paraId="58DFD9EA" w14:textId="66143834" w:rsidR="008F1DD1" w:rsidRPr="008F1DD1" w:rsidRDefault="008F1DD1">
      <w:pPr>
        <w:pStyle w:val="TOC3"/>
        <w:rPr>
          <w:rFonts w:ascii="Times New Roman" w:eastAsiaTheme="minorEastAsia" w:hAnsi="Times New Roman" w:cs="Times New Roman"/>
          <w:noProof/>
          <w:lang w:eastAsia="en-AU"/>
        </w:rPr>
      </w:pPr>
      <w:hyperlink w:anchor="_Toc166855338" w:history="1">
        <w:r w:rsidRPr="008F1DD1">
          <w:rPr>
            <w:rStyle w:val="Hyperlink"/>
            <w:rFonts w:ascii="Times New Roman" w:hAnsi="Times New Roman" w:cs="Times New Roman"/>
            <w:noProof/>
          </w:rPr>
          <w:t>3.2.4</w:t>
        </w:r>
        <w:r w:rsidRPr="008F1DD1">
          <w:rPr>
            <w:rFonts w:ascii="Times New Roman" w:eastAsiaTheme="minorEastAsia" w:hAnsi="Times New Roman" w:cs="Times New Roman"/>
            <w:noProof/>
            <w:lang w:eastAsia="en-AU"/>
          </w:rPr>
          <w:tab/>
        </w:r>
        <w:r w:rsidRPr="008F1DD1">
          <w:rPr>
            <w:rStyle w:val="Hyperlink"/>
            <w:rFonts w:ascii="Times New Roman" w:hAnsi="Times New Roman" w:cs="Times New Roman"/>
            <w:noProof/>
          </w:rPr>
          <w:t>The Minaga Group</w:t>
        </w:r>
        <w:r w:rsidRPr="008F1DD1">
          <w:rPr>
            <w:rFonts w:ascii="Times New Roman" w:hAnsi="Times New Roman" w:cs="Times New Roman"/>
            <w:noProof/>
            <w:webHidden/>
          </w:rPr>
          <w:tab/>
        </w:r>
        <w:r w:rsidRPr="008F1DD1">
          <w:rPr>
            <w:rFonts w:ascii="Times New Roman" w:hAnsi="Times New Roman" w:cs="Times New Roman"/>
            <w:noProof/>
            <w:webHidden/>
          </w:rPr>
          <w:fldChar w:fldCharType="begin"/>
        </w:r>
        <w:r w:rsidRPr="008F1DD1">
          <w:rPr>
            <w:rFonts w:ascii="Times New Roman" w:hAnsi="Times New Roman" w:cs="Times New Roman"/>
            <w:noProof/>
            <w:webHidden/>
          </w:rPr>
          <w:instrText xml:space="preserve"> PAGEREF _Toc166855338 \h </w:instrText>
        </w:r>
        <w:r w:rsidRPr="008F1DD1">
          <w:rPr>
            <w:rFonts w:ascii="Times New Roman" w:hAnsi="Times New Roman" w:cs="Times New Roman"/>
            <w:noProof/>
            <w:webHidden/>
          </w:rPr>
        </w:r>
        <w:r w:rsidRPr="008F1DD1">
          <w:rPr>
            <w:rFonts w:ascii="Times New Roman" w:hAnsi="Times New Roman" w:cs="Times New Roman"/>
            <w:noProof/>
            <w:webHidden/>
          </w:rPr>
          <w:fldChar w:fldCharType="separate"/>
        </w:r>
        <w:r w:rsidR="00806E7A">
          <w:rPr>
            <w:rFonts w:ascii="Times New Roman" w:hAnsi="Times New Roman" w:cs="Times New Roman"/>
            <w:noProof/>
            <w:webHidden/>
          </w:rPr>
          <w:t>31</w:t>
        </w:r>
        <w:r w:rsidRPr="008F1DD1">
          <w:rPr>
            <w:rFonts w:ascii="Times New Roman" w:hAnsi="Times New Roman" w:cs="Times New Roman"/>
            <w:noProof/>
            <w:webHidden/>
          </w:rPr>
          <w:fldChar w:fldCharType="end"/>
        </w:r>
      </w:hyperlink>
    </w:p>
    <w:p w14:paraId="1EB7D80D" w14:textId="780151E3" w:rsidR="008F1DD1" w:rsidRPr="008F1DD1" w:rsidRDefault="008F1DD1">
      <w:pPr>
        <w:pStyle w:val="TOC2"/>
        <w:rPr>
          <w:rFonts w:eastAsiaTheme="minorEastAsia"/>
          <w:lang w:eastAsia="en-AU"/>
        </w:rPr>
      </w:pPr>
      <w:hyperlink w:anchor="_Toc166855339" w:history="1">
        <w:r w:rsidRPr="008F1DD1">
          <w:rPr>
            <w:rStyle w:val="Hyperlink"/>
          </w:rPr>
          <w:t xml:space="preserve">3.3. </w:t>
        </w:r>
        <w:r w:rsidRPr="00060FB7">
          <w:rPr>
            <w:rStyle w:val="Hyperlink"/>
            <w:spacing w:val="2"/>
          </w:rPr>
          <w:t>COMMON SPIRITUAL AFFILIATIONS AND PRIMARY SPIRITUAL RESPONSIBILITY</w:t>
        </w:r>
        <w:r w:rsidRPr="008F1DD1">
          <w:rPr>
            <w:webHidden/>
          </w:rPr>
          <w:tab/>
        </w:r>
        <w:r w:rsidRPr="008F1DD1">
          <w:rPr>
            <w:webHidden/>
          </w:rPr>
          <w:fldChar w:fldCharType="begin"/>
        </w:r>
        <w:r w:rsidRPr="008F1DD1">
          <w:rPr>
            <w:webHidden/>
          </w:rPr>
          <w:instrText xml:space="preserve"> PAGEREF _Toc166855339 \h </w:instrText>
        </w:r>
        <w:r w:rsidRPr="008F1DD1">
          <w:rPr>
            <w:webHidden/>
          </w:rPr>
        </w:r>
        <w:r w:rsidRPr="008F1DD1">
          <w:rPr>
            <w:webHidden/>
          </w:rPr>
          <w:fldChar w:fldCharType="separate"/>
        </w:r>
        <w:r w:rsidR="00806E7A">
          <w:rPr>
            <w:webHidden/>
          </w:rPr>
          <w:t>36</w:t>
        </w:r>
        <w:r w:rsidRPr="008F1DD1">
          <w:rPr>
            <w:webHidden/>
          </w:rPr>
          <w:fldChar w:fldCharType="end"/>
        </w:r>
      </w:hyperlink>
    </w:p>
    <w:p w14:paraId="0DE82FBC" w14:textId="5A4A63F3" w:rsidR="008F1DD1" w:rsidRPr="008F1DD1" w:rsidRDefault="008F1DD1">
      <w:pPr>
        <w:pStyle w:val="TOC3"/>
        <w:rPr>
          <w:rFonts w:ascii="Times New Roman" w:eastAsiaTheme="minorEastAsia" w:hAnsi="Times New Roman" w:cs="Times New Roman"/>
          <w:noProof/>
          <w:lang w:eastAsia="en-AU"/>
        </w:rPr>
      </w:pPr>
      <w:hyperlink w:anchor="_Toc166855340" w:history="1">
        <w:r w:rsidRPr="008F1DD1">
          <w:rPr>
            <w:rStyle w:val="Hyperlink"/>
            <w:rFonts w:ascii="Times New Roman" w:hAnsi="Times New Roman" w:cs="Times New Roman"/>
            <w:noProof/>
          </w:rPr>
          <w:t>3.3.1. Relevant Principles</w:t>
        </w:r>
        <w:r w:rsidRPr="008F1DD1">
          <w:rPr>
            <w:rFonts w:ascii="Times New Roman" w:hAnsi="Times New Roman" w:cs="Times New Roman"/>
            <w:noProof/>
            <w:webHidden/>
          </w:rPr>
          <w:tab/>
        </w:r>
        <w:r w:rsidRPr="008F1DD1">
          <w:rPr>
            <w:rFonts w:ascii="Times New Roman" w:hAnsi="Times New Roman" w:cs="Times New Roman"/>
            <w:noProof/>
            <w:webHidden/>
          </w:rPr>
          <w:fldChar w:fldCharType="begin"/>
        </w:r>
        <w:r w:rsidRPr="008F1DD1">
          <w:rPr>
            <w:rFonts w:ascii="Times New Roman" w:hAnsi="Times New Roman" w:cs="Times New Roman"/>
            <w:noProof/>
            <w:webHidden/>
          </w:rPr>
          <w:instrText xml:space="preserve"> PAGEREF _Toc166855340 \h </w:instrText>
        </w:r>
        <w:r w:rsidRPr="008F1DD1">
          <w:rPr>
            <w:rFonts w:ascii="Times New Roman" w:hAnsi="Times New Roman" w:cs="Times New Roman"/>
            <w:noProof/>
            <w:webHidden/>
          </w:rPr>
        </w:r>
        <w:r w:rsidRPr="008F1DD1">
          <w:rPr>
            <w:rFonts w:ascii="Times New Roman" w:hAnsi="Times New Roman" w:cs="Times New Roman"/>
            <w:noProof/>
            <w:webHidden/>
          </w:rPr>
          <w:fldChar w:fldCharType="separate"/>
        </w:r>
        <w:r w:rsidR="00806E7A">
          <w:rPr>
            <w:rFonts w:ascii="Times New Roman" w:hAnsi="Times New Roman" w:cs="Times New Roman"/>
            <w:noProof/>
            <w:webHidden/>
          </w:rPr>
          <w:t>36</w:t>
        </w:r>
        <w:r w:rsidRPr="008F1DD1">
          <w:rPr>
            <w:rFonts w:ascii="Times New Roman" w:hAnsi="Times New Roman" w:cs="Times New Roman"/>
            <w:noProof/>
            <w:webHidden/>
          </w:rPr>
          <w:fldChar w:fldCharType="end"/>
        </w:r>
      </w:hyperlink>
    </w:p>
    <w:p w14:paraId="1F7BFDF0" w14:textId="67EFBA73" w:rsidR="008F1DD1" w:rsidRPr="008F1DD1" w:rsidRDefault="008F1DD1">
      <w:pPr>
        <w:pStyle w:val="TOC3"/>
        <w:rPr>
          <w:rFonts w:ascii="Times New Roman" w:eastAsiaTheme="minorEastAsia" w:hAnsi="Times New Roman" w:cs="Times New Roman"/>
          <w:noProof/>
          <w:lang w:eastAsia="en-AU"/>
        </w:rPr>
      </w:pPr>
      <w:hyperlink w:anchor="_Toc166855341" w:history="1">
        <w:r w:rsidRPr="008F1DD1">
          <w:rPr>
            <w:rStyle w:val="Hyperlink"/>
            <w:rFonts w:ascii="Times New Roman" w:hAnsi="Times New Roman" w:cs="Times New Roman"/>
            <w:noProof/>
          </w:rPr>
          <w:t>3.3.2. The Minaga Group</w:t>
        </w:r>
        <w:r w:rsidRPr="008F1DD1">
          <w:rPr>
            <w:rFonts w:ascii="Times New Roman" w:hAnsi="Times New Roman" w:cs="Times New Roman"/>
            <w:noProof/>
            <w:webHidden/>
          </w:rPr>
          <w:tab/>
        </w:r>
        <w:r w:rsidRPr="008F1DD1">
          <w:rPr>
            <w:rFonts w:ascii="Times New Roman" w:hAnsi="Times New Roman" w:cs="Times New Roman"/>
            <w:noProof/>
            <w:webHidden/>
          </w:rPr>
          <w:fldChar w:fldCharType="begin"/>
        </w:r>
        <w:r w:rsidRPr="008F1DD1">
          <w:rPr>
            <w:rFonts w:ascii="Times New Roman" w:hAnsi="Times New Roman" w:cs="Times New Roman"/>
            <w:noProof/>
            <w:webHidden/>
          </w:rPr>
          <w:instrText xml:space="preserve"> PAGEREF _Toc166855341 \h </w:instrText>
        </w:r>
        <w:r w:rsidRPr="008F1DD1">
          <w:rPr>
            <w:rFonts w:ascii="Times New Roman" w:hAnsi="Times New Roman" w:cs="Times New Roman"/>
            <w:noProof/>
            <w:webHidden/>
          </w:rPr>
        </w:r>
        <w:r w:rsidRPr="008F1DD1">
          <w:rPr>
            <w:rFonts w:ascii="Times New Roman" w:hAnsi="Times New Roman" w:cs="Times New Roman"/>
            <w:noProof/>
            <w:webHidden/>
          </w:rPr>
          <w:fldChar w:fldCharType="separate"/>
        </w:r>
        <w:r w:rsidR="00806E7A">
          <w:rPr>
            <w:rFonts w:ascii="Times New Roman" w:hAnsi="Times New Roman" w:cs="Times New Roman"/>
            <w:noProof/>
            <w:webHidden/>
          </w:rPr>
          <w:t>38</w:t>
        </w:r>
        <w:r w:rsidRPr="008F1DD1">
          <w:rPr>
            <w:rFonts w:ascii="Times New Roman" w:hAnsi="Times New Roman" w:cs="Times New Roman"/>
            <w:noProof/>
            <w:webHidden/>
          </w:rPr>
          <w:fldChar w:fldCharType="end"/>
        </w:r>
      </w:hyperlink>
    </w:p>
    <w:p w14:paraId="72C9B454" w14:textId="27AE6181" w:rsidR="008F1DD1" w:rsidRPr="008F1DD1" w:rsidRDefault="008F1DD1">
      <w:pPr>
        <w:pStyle w:val="TOC3"/>
        <w:rPr>
          <w:rFonts w:ascii="Times New Roman" w:eastAsiaTheme="minorEastAsia" w:hAnsi="Times New Roman" w:cs="Times New Roman"/>
          <w:noProof/>
          <w:lang w:eastAsia="en-AU"/>
        </w:rPr>
      </w:pPr>
      <w:hyperlink w:anchor="_Toc166855342" w:history="1">
        <w:r w:rsidRPr="008F1DD1">
          <w:rPr>
            <w:rStyle w:val="Hyperlink"/>
            <w:rFonts w:ascii="Times New Roman" w:hAnsi="Times New Roman" w:cs="Times New Roman"/>
            <w:noProof/>
          </w:rPr>
          <w:t>3.3.3. The Agalda Group</w:t>
        </w:r>
        <w:r w:rsidRPr="008F1DD1">
          <w:rPr>
            <w:rFonts w:ascii="Times New Roman" w:hAnsi="Times New Roman" w:cs="Times New Roman"/>
            <w:noProof/>
            <w:webHidden/>
          </w:rPr>
          <w:tab/>
        </w:r>
        <w:r w:rsidRPr="008F1DD1">
          <w:rPr>
            <w:rFonts w:ascii="Times New Roman" w:hAnsi="Times New Roman" w:cs="Times New Roman"/>
            <w:noProof/>
            <w:webHidden/>
          </w:rPr>
          <w:fldChar w:fldCharType="begin"/>
        </w:r>
        <w:r w:rsidRPr="008F1DD1">
          <w:rPr>
            <w:rFonts w:ascii="Times New Roman" w:hAnsi="Times New Roman" w:cs="Times New Roman"/>
            <w:noProof/>
            <w:webHidden/>
          </w:rPr>
          <w:instrText xml:space="preserve"> PAGEREF _Toc166855342 \h </w:instrText>
        </w:r>
        <w:r w:rsidRPr="008F1DD1">
          <w:rPr>
            <w:rFonts w:ascii="Times New Roman" w:hAnsi="Times New Roman" w:cs="Times New Roman"/>
            <w:noProof/>
            <w:webHidden/>
          </w:rPr>
        </w:r>
        <w:r w:rsidRPr="008F1DD1">
          <w:rPr>
            <w:rFonts w:ascii="Times New Roman" w:hAnsi="Times New Roman" w:cs="Times New Roman"/>
            <w:noProof/>
            <w:webHidden/>
          </w:rPr>
          <w:fldChar w:fldCharType="separate"/>
        </w:r>
        <w:r w:rsidR="00806E7A">
          <w:rPr>
            <w:rFonts w:ascii="Times New Roman" w:hAnsi="Times New Roman" w:cs="Times New Roman"/>
            <w:noProof/>
            <w:webHidden/>
          </w:rPr>
          <w:t>39</w:t>
        </w:r>
        <w:r w:rsidRPr="008F1DD1">
          <w:rPr>
            <w:rFonts w:ascii="Times New Roman" w:hAnsi="Times New Roman" w:cs="Times New Roman"/>
            <w:noProof/>
            <w:webHidden/>
          </w:rPr>
          <w:fldChar w:fldCharType="end"/>
        </w:r>
      </w:hyperlink>
    </w:p>
    <w:p w14:paraId="3F17FA0B" w14:textId="248E5F72" w:rsidR="008F1DD1" w:rsidRPr="008F1DD1" w:rsidRDefault="008F1DD1">
      <w:pPr>
        <w:pStyle w:val="TOC3"/>
        <w:rPr>
          <w:rFonts w:ascii="Times New Roman" w:eastAsiaTheme="minorEastAsia" w:hAnsi="Times New Roman" w:cs="Times New Roman"/>
          <w:noProof/>
          <w:lang w:eastAsia="en-AU"/>
        </w:rPr>
      </w:pPr>
      <w:hyperlink w:anchor="_Toc166855343" w:history="1">
        <w:r w:rsidRPr="008F1DD1">
          <w:rPr>
            <w:rStyle w:val="Hyperlink"/>
            <w:rFonts w:ascii="Times New Roman" w:hAnsi="Times New Roman" w:cs="Times New Roman"/>
            <w:noProof/>
          </w:rPr>
          <w:t>3.3.4. Remnant Disputed Area: Extent of the Shared Minaga/Agalda estate</w:t>
        </w:r>
        <w:r w:rsidRPr="008F1DD1">
          <w:rPr>
            <w:rFonts w:ascii="Times New Roman" w:hAnsi="Times New Roman" w:cs="Times New Roman"/>
            <w:noProof/>
            <w:webHidden/>
          </w:rPr>
          <w:tab/>
        </w:r>
        <w:r w:rsidRPr="008F1DD1">
          <w:rPr>
            <w:rFonts w:ascii="Times New Roman" w:hAnsi="Times New Roman" w:cs="Times New Roman"/>
            <w:noProof/>
            <w:webHidden/>
          </w:rPr>
          <w:fldChar w:fldCharType="begin"/>
        </w:r>
        <w:r w:rsidRPr="008F1DD1">
          <w:rPr>
            <w:rFonts w:ascii="Times New Roman" w:hAnsi="Times New Roman" w:cs="Times New Roman"/>
            <w:noProof/>
            <w:webHidden/>
          </w:rPr>
          <w:instrText xml:space="preserve"> PAGEREF _Toc166855343 \h </w:instrText>
        </w:r>
        <w:r w:rsidRPr="008F1DD1">
          <w:rPr>
            <w:rFonts w:ascii="Times New Roman" w:hAnsi="Times New Roman" w:cs="Times New Roman"/>
            <w:noProof/>
            <w:webHidden/>
          </w:rPr>
        </w:r>
        <w:r w:rsidRPr="008F1DD1">
          <w:rPr>
            <w:rFonts w:ascii="Times New Roman" w:hAnsi="Times New Roman" w:cs="Times New Roman"/>
            <w:noProof/>
            <w:webHidden/>
          </w:rPr>
          <w:fldChar w:fldCharType="separate"/>
        </w:r>
        <w:r w:rsidR="00806E7A">
          <w:rPr>
            <w:rFonts w:ascii="Times New Roman" w:hAnsi="Times New Roman" w:cs="Times New Roman"/>
            <w:noProof/>
            <w:webHidden/>
          </w:rPr>
          <w:t>42</w:t>
        </w:r>
        <w:r w:rsidRPr="008F1DD1">
          <w:rPr>
            <w:rFonts w:ascii="Times New Roman" w:hAnsi="Times New Roman" w:cs="Times New Roman"/>
            <w:noProof/>
            <w:webHidden/>
          </w:rPr>
          <w:fldChar w:fldCharType="end"/>
        </w:r>
      </w:hyperlink>
    </w:p>
    <w:p w14:paraId="15E057D5" w14:textId="5B99054D" w:rsidR="008F1DD1" w:rsidRPr="008F1DD1" w:rsidRDefault="008F1DD1">
      <w:pPr>
        <w:pStyle w:val="TOC2"/>
        <w:rPr>
          <w:rFonts w:eastAsiaTheme="minorEastAsia"/>
          <w:lang w:eastAsia="en-AU"/>
        </w:rPr>
      </w:pPr>
      <w:hyperlink w:anchor="_Toc166855344" w:history="1">
        <w:r w:rsidRPr="008F1DD1">
          <w:rPr>
            <w:rStyle w:val="Hyperlink"/>
          </w:rPr>
          <w:t>3.4. RIGHTS TO FORAGE</w:t>
        </w:r>
        <w:r w:rsidRPr="008F1DD1">
          <w:rPr>
            <w:webHidden/>
          </w:rPr>
          <w:tab/>
        </w:r>
        <w:r w:rsidRPr="008F1DD1">
          <w:rPr>
            <w:webHidden/>
          </w:rPr>
          <w:fldChar w:fldCharType="begin"/>
        </w:r>
        <w:r w:rsidRPr="008F1DD1">
          <w:rPr>
            <w:webHidden/>
          </w:rPr>
          <w:instrText xml:space="preserve"> PAGEREF _Toc166855344 \h </w:instrText>
        </w:r>
        <w:r w:rsidRPr="008F1DD1">
          <w:rPr>
            <w:webHidden/>
          </w:rPr>
        </w:r>
        <w:r w:rsidRPr="008F1DD1">
          <w:rPr>
            <w:webHidden/>
          </w:rPr>
          <w:fldChar w:fldCharType="separate"/>
        </w:r>
        <w:r w:rsidR="00806E7A">
          <w:rPr>
            <w:webHidden/>
          </w:rPr>
          <w:t>44</w:t>
        </w:r>
        <w:r w:rsidRPr="008F1DD1">
          <w:rPr>
            <w:webHidden/>
          </w:rPr>
          <w:fldChar w:fldCharType="end"/>
        </w:r>
      </w:hyperlink>
    </w:p>
    <w:p w14:paraId="5A964611" w14:textId="662A72B4" w:rsidR="008F1DD1" w:rsidRPr="008F1DD1" w:rsidRDefault="008F1DD1">
      <w:pPr>
        <w:pStyle w:val="TOC2"/>
        <w:rPr>
          <w:rFonts w:eastAsiaTheme="minorEastAsia"/>
          <w:lang w:eastAsia="en-AU"/>
        </w:rPr>
      </w:pPr>
      <w:hyperlink w:anchor="_Toc166855345" w:history="1">
        <w:r w:rsidRPr="008F1DD1">
          <w:rPr>
            <w:rStyle w:val="Hyperlink"/>
          </w:rPr>
          <w:t>3.5. MOGOGOUT ISLAND</w:t>
        </w:r>
        <w:r w:rsidRPr="008F1DD1">
          <w:rPr>
            <w:webHidden/>
          </w:rPr>
          <w:tab/>
        </w:r>
        <w:r w:rsidRPr="008F1DD1">
          <w:rPr>
            <w:webHidden/>
          </w:rPr>
          <w:fldChar w:fldCharType="begin"/>
        </w:r>
        <w:r w:rsidRPr="008F1DD1">
          <w:rPr>
            <w:webHidden/>
          </w:rPr>
          <w:instrText xml:space="preserve"> PAGEREF _Toc166855345 \h </w:instrText>
        </w:r>
        <w:r w:rsidRPr="008F1DD1">
          <w:rPr>
            <w:webHidden/>
          </w:rPr>
        </w:r>
        <w:r w:rsidRPr="008F1DD1">
          <w:rPr>
            <w:webHidden/>
          </w:rPr>
          <w:fldChar w:fldCharType="separate"/>
        </w:r>
        <w:r w:rsidR="00806E7A">
          <w:rPr>
            <w:webHidden/>
          </w:rPr>
          <w:t>45</w:t>
        </w:r>
        <w:r w:rsidRPr="008F1DD1">
          <w:rPr>
            <w:webHidden/>
          </w:rPr>
          <w:fldChar w:fldCharType="end"/>
        </w:r>
      </w:hyperlink>
    </w:p>
    <w:p w14:paraId="520AE326" w14:textId="4C6668B4" w:rsidR="008F1DD1" w:rsidRPr="008F1DD1" w:rsidRDefault="008F1DD1">
      <w:pPr>
        <w:pStyle w:val="TOC2"/>
        <w:rPr>
          <w:rFonts w:eastAsiaTheme="minorEastAsia"/>
          <w:lang w:eastAsia="en-AU"/>
        </w:rPr>
      </w:pPr>
      <w:hyperlink w:anchor="_Toc166855346" w:history="1">
        <w:r w:rsidRPr="008F1DD1">
          <w:rPr>
            <w:rStyle w:val="Hyperlink"/>
          </w:rPr>
          <w:t>3.6. STRENGTH OF ATTACHMENT</w:t>
        </w:r>
        <w:r w:rsidRPr="008F1DD1">
          <w:rPr>
            <w:webHidden/>
          </w:rPr>
          <w:tab/>
        </w:r>
        <w:r w:rsidRPr="008F1DD1">
          <w:rPr>
            <w:webHidden/>
          </w:rPr>
          <w:fldChar w:fldCharType="begin"/>
        </w:r>
        <w:r w:rsidRPr="008F1DD1">
          <w:rPr>
            <w:webHidden/>
          </w:rPr>
          <w:instrText xml:space="preserve"> PAGEREF _Toc166855346 \h </w:instrText>
        </w:r>
        <w:r w:rsidRPr="008F1DD1">
          <w:rPr>
            <w:webHidden/>
          </w:rPr>
        </w:r>
        <w:r w:rsidRPr="008F1DD1">
          <w:rPr>
            <w:webHidden/>
          </w:rPr>
          <w:fldChar w:fldCharType="separate"/>
        </w:r>
        <w:r w:rsidR="00806E7A">
          <w:rPr>
            <w:webHidden/>
          </w:rPr>
          <w:t>47</w:t>
        </w:r>
        <w:r w:rsidRPr="008F1DD1">
          <w:rPr>
            <w:webHidden/>
          </w:rPr>
          <w:fldChar w:fldCharType="end"/>
        </w:r>
      </w:hyperlink>
    </w:p>
    <w:p w14:paraId="06B91501" w14:textId="16EE6E64" w:rsidR="008F1DD1" w:rsidRPr="008F1DD1" w:rsidRDefault="008F1DD1">
      <w:pPr>
        <w:pStyle w:val="TOC2"/>
        <w:rPr>
          <w:rFonts w:eastAsiaTheme="minorEastAsia"/>
          <w:lang w:eastAsia="en-AU"/>
        </w:rPr>
      </w:pPr>
      <w:hyperlink w:anchor="_Toc166855347" w:history="1">
        <w:r w:rsidRPr="008F1DD1">
          <w:rPr>
            <w:rStyle w:val="Hyperlink"/>
          </w:rPr>
          <w:t>3.7. ADVANTAGE OF A GRANT</w:t>
        </w:r>
        <w:r w:rsidRPr="008F1DD1">
          <w:rPr>
            <w:webHidden/>
          </w:rPr>
          <w:tab/>
        </w:r>
        <w:r w:rsidRPr="008F1DD1">
          <w:rPr>
            <w:webHidden/>
          </w:rPr>
          <w:fldChar w:fldCharType="begin"/>
        </w:r>
        <w:r w:rsidRPr="008F1DD1">
          <w:rPr>
            <w:webHidden/>
          </w:rPr>
          <w:instrText xml:space="preserve"> PAGEREF _Toc166855347 \h </w:instrText>
        </w:r>
        <w:r w:rsidRPr="008F1DD1">
          <w:rPr>
            <w:webHidden/>
          </w:rPr>
        </w:r>
        <w:r w:rsidRPr="008F1DD1">
          <w:rPr>
            <w:webHidden/>
          </w:rPr>
          <w:fldChar w:fldCharType="separate"/>
        </w:r>
        <w:r w:rsidR="00806E7A">
          <w:rPr>
            <w:webHidden/>
          </w:rPr>
          <w:t>48</w:t>
        </w:r>
        <w:r w:rsidRPr="008F1DD1">
          <w:rPr>
            <w:webHidden/>
          </w:rPr>
          <w:fldChar w:fldCharType="end"/>
        </w:r>
      </w:hyperlink>
    </w:p>
    <w:p w14:paraId="056785EF" w14:textId="5AD6E63F" w:rsidR="008F1DD1" w:rsidRPr="008F1DD1" w:rsidRDefault="008F1DD1">
      <w:pPr>
        <w:pStyle w:val="TOC2"/>
        <w:rPr>
          <w:rFonts w:eastAsiaTheme="minorEastAsia"/>
          <w:lang w:eastAsia="en-AU"/>
        </w:rPr>
      </w:pPr>
      <w:hyperlink w:anchor="_Toc166855348" w:history="1">
        <w:r w:rsidRPr="008F1DD1">
          <w:rPr>
            <w:rStyle w:val="Hyperlink"/>
          </w:rPr>
          <w:t>3.8. OTHER MATTERS FOR COMMENT</w:t>
        </w:r>
        <w:r w:rsidRPr="008F1DD1">
          <w:rPr>
            <w:webHidden/>
          </w:rPr>
          <w:tab/>
        </w:r>
        <w:r w:rsidRPr="008F1DD1">
          <w:rPr>
            <w:webHidden/>
          </w:rPr>
          <w:fldChar w:fldCharType="begin"/>
        </w:r>
        <w:r w:rsidRPr="008F1DD1">
          <w:rPr>
            <w:webHidden/>
          </w:rPr>
          <w:instrText xml:space="preserve"> PAGEREF _Toc166855348 \h </w:instrText>
        </w:r>
        <w:r w:rsidRPr="008F1DD1">
          <w:rPr>
            <w:webHidden/>
          </w:rPr>
        </w:r>
        <w:r w:rsidRPr="008F1DD1">
          <w:rPr>
            <w:webHidden/>
          </w:rPr>
          <w:fldChar w:fldCharType="separate"/>
        </w:r>
        <w:r w:rsidR="00806E7A">
          <w:rPr>
            <w:webHidden/>
          </w:rPr>
          <w:t>50</w:t>
        </w:r>
        <w:r w:rsidRPr="008F1DD1">
          <w:rPr>
            <w:webHidden/>
          </w:rPr>
          <w:fldChar w:fldCharType="end"/>
        </w:r>
      </w:hyperlink>
    </w:p>
    <w:p w14:paraId="6F89C8A2" w14:textId="53006077" w:rsidR="00990CD5" w:rsidRDefault="008F1DD1">
      <w:pPr>
        <w:pStyle w:val="TOC2"/>
      </w:pPr>
      <w:hyperlink w:anchor="_Toc166855349" w:history="1">
        <w:r w:rsidRPr="008F1DD1">
          <w:rPr>
            <w:rStyle w:val="Hyperlink"/>
          </w:rPr>
          <w:t>3.9. FORMAL FINDINGS</w:t>
        </w:r>
        <w:r w:rsidRPr="008F1DD1">
          <w:rPr>
            <w:webHidden/>
          </w:rPr>
          <w:tab/>
        </w:r>
        <w:r w:rsidRPr="008F1DD1">
          <w:rPr>
            <w:webHidden/>
          </w:rPr>
          <w:fldChar w:fldCharType="begin"/>
        </w:r>
        <w:r w:rsidRPr="008F1DD1">
          <w:rPr>
            <w:webHidden/>
          </w:rPr>
          <w:instrText xml:space="preserve"> PAGEREF _Toc166855349 \h </w:instrText>
        </w:r>
        <w:r w:rsidRPr="008F1DD1">
          <w:rPr>
            <w:webHidden/>
          </w:rPr>
        </w:r>
        <w:r w:rsidRPr="008F1DD1">
          <w:rPr>
            <w:webHidden/>
          </w:rPr>
          <w:fldChar w:fldCharType="separate"/>
        </w:r>
        <w:r w:rsidR="00806E7A">
          <w:rPr>
            <w:webHidden/>
          </w:rPr>
          <w:t>50</w:t>
        </w:r>
        <w:r w:rsidRPr="008F1DD1">
          <w:rPr>
            <w:webHidden/>
          </w:rPr>
          <w:fldChar w:fldCharType="end"/>
        </w:r>
      </w:hyperlink>
    </w:p>
    <w:p w14:paraId="4FC30BF2" w14:textId="77777777" w:rsidR="00990CD5" w:rsidRDefault="00990CD5">
      <w:pPr>
        <w:rPr>
          <w:rFonts w:ascii="Times New Roman" w:hAnsi="Times New Roman" w:cs="Times New Roman"/>
          <w:noProof/>
        </w:rPr>
      </w:pPr>
      <w:r>
        <w:rPr>
          <w:noProof/>
        </w:rPr>
        <w:br w:type="page"/>
      </w:r>
    </w:p>
    <w:p w14:paraId="13E2F281" w14:textId="4717445F" w:rsidR="008F1DD1" w:rsidRPr="008F1DD1" w:rsidRDefault="008F1DD1">
      <w:pPr>
        <w:pStyle w:val="TOC1"/>
        <w:rPr>
          <w:rFonts w:eastAsiaTheme="minorEastAsia"/>
          <w:b w:val="0"/>
          <w:noProof/>
          <w:lang w:eastAsia="en-AU"/>
        </w:rPr>
      </w:pPr>
      <w:hyperlink w:anchor="_Toc166855350" w:history="1">
        <w:r w:rsidRPr="008F1DD1">
          <w:rPr>
            <w:rStyle w:val="Hyperlink"/>
            <w:noProof/>
          </w:rPr>
          <w:t>4. TRADITIONAL ABORIGINAL OWNERSHIP – NON-DISPUTED AREA</w:t>
        </w:r>
        <w:r w:rsidRPr="008F1DD1">
          <w:rPr>
            <w:noProof/>
            <w:webHidden/>
          </w:rPr>
          <w:tab/>
        </w:r>
        <w:r w:rsidRPr="008F1DD1">
          <w:rPr>
            <w:noProof/>
            <w:webHidden/>
          </w:rPr>
          <w:fldChar w:fldCharType="begin"/>
        </w:r>
        <w:r w:rsidRPr="008F1DD1">
          <w:rPr>
            <w:noProof/>
            <w:webHidden/>
          </w:rPr>
          <w:instrText xml:space="preserve"> PAGEREF _Toc166855350 \h </w:instrText>
        </w:r>
        <w:r w:rsidRPr="008F1DD1">
          <w:rPr>
            <w:noProof/>
            <w:webHidden/>
          </w:rPr>
        </w:r>
        <w:r w:rsidRPr="008F1DD1">
          <w:rPr>
            <w:noProof/>
            <w:webHidden/>
          </w:rPr>
          <w:fldChar w:fldCharType="separate"/>
        </w:r>
        <w:r w:rsidR="00806E7A">
          <w:rPr>
            <w:noProof/>
            <w:webHidden/>
          </w:rPr>
          <w:t>51</w:t>
        </w:r>
        <w:r w:rsidRPr="008F1DD1">
          <w:rPr>
            <w:noProof/>
            <w:webHidden/>
          </w:rPr>
          <w:fldChar w:fldCharType="end"/>
        </w:r>
      </w:hyperlink>
    </w:p>
    <w:p w14:paraId="047DF7E3" w14:textId="086EC6A9" w:rsidR="008F1DD1" w:rsidRPr="008F1DD1" w:rsidRDefault="008F1DD1">
      <w:pPr>
        <w:pStyle w:val="TOC2"/>
        <w:rPr>
          <w:rFonts w:eastAsiaTheme="minorEastAsia"/>
          <w:lang w:eastAsia="en-AU"/>
        </w:rPr>
      </w:pPr>
      <w:hyperlink w:anchor="_Toc166855351" w:history="1">
        <w:r w:rsidRPr="008F1DD1">
          <w:rPr>
            <w:rStyle w:val="Hyperlink"/>
          </w:rPr>
          <w:t>4.1. FACTUAL BACKGROUND</w:t>
        </w:r>
        <w:r w:rsidRPr="008F1DD1">
          <w:rPr>
            <w:webHidden/>
          </w:rPr>
          <w:tab/>
        </w:r>
        <w:r w:rsidRPr="008F1DD1">
          <w:rPr>
            <w:webHidden/>
          </w:rPr>
          <w:fldChar w:fldCharType="begin"/>
        </w:r>
        <w:r w:rsidRPr="008F1DD1">
          <w:rPr>
            <w:webHidden/>
          </w:rPr>
          <w:instrText xml:space="preserve"> PAGEREF _Toc166855351 \h </w:instrText>
        </w:r>
        <w:r w:rsidRPr="008F1DD1">
          <w:rPr>
            <w:webHidden/>
          </w:rPr>
        </w:r>
        <w:r w:rsidRPr="008F1DD1">
          <w:rPr>
            <w:webHidden/>
          </w:rPr>
          <w:fldChar w:fldCharType="separate"/>
        </w:r>
        <w:r w:rsidR="00806E7A">
          <w:rPr>
            <w:webHidden/>
          </w:rPr>
          <w:t>51</w:t>
        </w:r>
        <w:r w:rsidRPr="008F1DD1">
          <w:rPr>
            <w:webHidden/>
          </w:rPr>
          <w:fldChar w:fldCharType="end"/>
        </w:r>
      </w:hyperlink>
    </w:p>
    <w:p w14:paraId="6F9B7BB4" w14:textId="0F44DE06" w:rsidR="008F1DD1" w:rsidRPr="008F1DD1" w:rsidRDefault="008F1DD1">
      <w:pPr>
        <w:pStyle w:val="TOC2"/>
        <w:rPr>
          <w:rFonts w:eastAsiaTheme="minorEastAsia"/>
          <w:lang w:eastAsia="en-AU"/>
        </w:rPr>
      </w:pPr>
      <w:hyperlink w:anchor="_Toc166855352" w:history="1">
        <w:r w:rsidRPr="008F1DD1">
          <w:rPr>
            <w:rStyle w:val="Hyperlink"/>
          </w:rPr>
          <w:t>4.2. LOCAL DESCENT GROUP</w:t>
        </w:r>
        <w:r w:rsidRPr="008F1DD1">
          <w:rPr>
            <w:webHidden/>
          </w:rPr>
          <w:tab/>
        </w:r>
        <w:r w:rsidRPr="008F1DD1">
          <w:rPr>
            <w:webHidden/>
          </w:rPr>
          <w:fldChar w:fldCharType="begin"/>
        </w:r>
        <w:r w:rsidRPr="008F1DD1">
          <w:rPr>
            <w:webHidden/>
          </w:rPr>
          <w:instrText xml:space="preserve"> PAGEREF _Toc166855352 \h </w:instrText>
        </w:r>
        <w:r w:rsidRPr="008F1DD1">
          <w:rPr>
            <w:webHidden/>
          </w:rPr>
        </w:r>
        <w:r w:rsidRPr="008F1DD1">
          <w:rPr>
            <w:webHidden/>
          </w:rPr>
          <w:fldChar w:fldCharType="separate"/>
        </w:r>
        <w:r w:rsidR="00806E7A">
          <w:rPr>
            <w:webHidden/>
          </w:rPr>
          <w:t>53</w:t>
        </w:r>
        <w:r w:rsidRPr="008F1DD1">
          <w:rPr>
            <w:webHidden/>
          </w:rPr>
          <w:fldChar w:fldCharType="end"/>
        </w:r>
      </w:hyperlink>
    </w:p>
    <w:p w14:paraId="3AE5AA18" w14:textId="53B18FDB" w:rsidR="008F1DD1" w:rsidRPr="008F1DD1" w:rsidRDefault="008F1DD1">
      <w:pPr>
        <w:pStyle w:val="TOC3"/>
        <w:rPr>
          <w:rFonts w:ascii="Times New Roman" w:eastAsiaTheme="minorEastAsia" w:hAnsi="Times New Roman" w:cs="Times New Roman"/>
          <w:noProof/>
          <w:lang w:eastAsia="en-AU"/>
        </w:rPr>
      </w:pPr>
      <w:hyperlink w:anchor="_Toc166855353" w:history="1">
        <w:r w:rsidRPr="008F1DD1">
          <w:rPr>
            <w:rStyle w:val="Hyperlink"/>
            <w:rFonts w:ascii="Times New Roman" w:hAnsi="Times New Roman" w:cs="Times New Roman"/>
            <w:noProof/>
          </w:rPr>
          <w:t>4.2.1. The respective claims</w:t>
        </w:r>
        <w:r w:rsidRPr="008F1DD1">
          <w:rPr>
            <w:rFonts w:ascii="Times New Roman" w:hAnsi="Times New Roman" w:cs="Times New Roman"/>
            <w:noProof/>
            <w:webHidden/>
          </w:rPr>
          <w:tab/>
        </w:r>
        <w:r w:rsidRPr="008F1DD1">
          <w:rPr>
            <w:rFonts w:ascii="Times New Roman" w:hAnsi="Times New Roman" w:cs="Times New Roman"/>
            <w:noProof/>
            <w:webHidden/>
          </w:rPr>
          <w:fldChar w:fldCharType="begin"/>
        </w:r>
        <w:r w:rsidRPr="008F1DD1">
          <w:rPr>
            <w:rFonts w:ascii="Times New Roman" w:hAnsi="Times New Roman" w:cs="Times New Roman"/>
            <w:noProof/>
            <w:webHidden/>
          </w:rPr>
          <w:instrText xml:space="preserve"> PAGEREF _Toc166855353 \h </w:instrText>
        </w:r>
        <w:r w:rsidRPr="008F1DD1">
          <w:rPr>
            <w:rFonts w:ascii="Times New Roman" w:hAnsi="Times New Roman" w:cs="Times New Roman"/>
            <w:noProof/>
            <w:webHidden/>
          </w:rPr>
        </w:r>
        <w:r w:rsidRPr="008F1DD1">
          <w:rPr>
            <w:rFonts w:ascii="Times New Roman" w:hAnsi="Times New Roman" w:cs="Times New Roman"/>
            <w:noProof/>
            <w:webHidden/>
          </w:rPr>
          <w:fldChar w:fldCharType="separate"/>
        </w:r>
        <w:r w:rsidR="00806E7A">
          <w:rPr>
            <w:rFonts w:ascii="Times New Roman" w:hAnsi="Times New Roman" w:cs="Times New Roman"/>
            <w:noProof/>
            <w:webHidden/>
          </w:rPr>
          <w:t>53</w:t>
        </w:r>
        <w:r w:rsidRPr="008F1DD1">
          <w:rPr>
            <w:rFonts w:ascii="Times New Roman" w:hAnsi="Times New Roman" w:cs="Times New Roman"/>
            <w:noProof/>
            <w:webHidden/>
          </w:rPr>
          <w:fldChar w:fldCharType="end"/>
        </w:r>
      </w:hyperlink>
    </w:p>
    <w:p w14:paraId="17BB1E62" w14:textId="15560941" w:rsidR="008F1DD1" w:rsidRPr="008F1DD1" w:rsidRDefault="008F1DD1">
      <w:pPr>
        <w:pStyle w:val="TOC3"/>
        <w:rPr>
          <w:rFonts w:ascii="Times New Roman" w:eastAsiaTheme="minorEastAsia" w:hAnsi="Times New Roman" w:cs="Times New Roman"/>
          <w:noProof/>
          <w:lang w:eastAsia="en-AU"/>
        </w:rPr>
      </w:pPr>
      <w:hyperlink w:anchor="_Toc166855354" w:history="1">
        <w:r w:rsidRPr="008F1DD1">
          <w:rPr>
            <w:rStyle w:val="Hyperlink"/>
            <w:rFonts w:ascii="Times New Roman" w:hAnsi="Times New Roman" w:cs="Times New Roman"/>
            <w:noProof/>
          </w:rPr>
          <w:t>4.2.2. The Murran Group</w:t>
        </w:r>
        <w:r w:rsidRPr="008F1DD1">
          <w:rPr>
            <w:rFonts w:ascii="Times New Roman" w:hAnsi="Times New Roman" w:cs="Times New Roman"/>
            <w:noProof/>
            <w:webHidden/>
          </w:rPr>
          <w:tab/>
        </w:r>
        <w:r w:rsidRPr="008F1DD1">
          <w:rPr>
            <w:rFonts w:ascii="Times New Roman" w:hAnsi="Times New Roman" w:cs="Times New Roman"/>
            <w:noProof/>
            <w:webHidden/>
          </w:rPr>
          <w:fldChar w:fldCharType="begin"/>
        </w:r>
        <w:r w:rsidRPr="008F1DD1">
          <w:rPr>
            <w:rFonts w:ascii="Times New Roman" w:hAnsi="Times New Roman" w:cs="Times New Roman"/>
            <w:noProof/>
            <w:webHidden/>
          </w:rPr>
          <w:instrText xml:space="preserve"> PAGEREF _Toc166855354 \h </w:instrText>
        </w:r>
        <w:r w:rsidRPr="008F1DD1">
          <w:rPr>
            <w:rFonts w:ascii="Times New Roman" w:hAnsi="Times New Roman" w:cs="Times New Roman"/>
            <w:noProof/>
            <w:webHidden/>
          </w:rPr>
        </w:r>
        <w:r w:rsidRPr="008F1DD1">
          <w:rPr>
            <w:rFonts w:ascii="Times New Roman" w:hAnsi="Times New Roman" w:cs="Times New Roman"/>
            <w:noProof/>
            <w:webHidden/>
          </w:rPr>
          <w:fldChar w:fldCharType="separate"/>
        </w:r>
        <w:r w:rsidR="00806E7A">
          <w:rPr>
            <w:rFonts w:ascii="Times New Roman" w:hAnsi="Times New Roman" w:cs="Times New Roman"/>
            <w:noProof/>
            <w:webHidden/>
          </w:rPr>
          <w:t>53</w:t>
        </w:r>
        <w:r w:rsidRPr="008F1DD1">
          <w:rPr>
            <w:rFonts w:ascii="Times New Roman" w:hAnsi="Times New Roman" w:cs="Times New Roman"/>
            <w:noProof/>
            <w:webHidden/>
          </w:rPr>
          <w:fldChar w:fldCharType="end"/>
        </w:r>
      </w:hyperlink>
    </w:p>
    <w:p w14:paraId="008949E8" w14:textId="2A382F21" w:rsidR="008F1DD1" w:rsidRPr="008F1DD1" w:rsidRDefault="008F1DD1">
      <w:pPr>
        <w:pStyle w:val="TOC3"/>
        <w:rPr>
          <w:rFonts w:ascii="Times New Roman" w:eastAsiaTheme="minorEastAsia" w:hAnsi="Times New Roman" w:cs="Times New Roman"/>
          <w:noProof/>
          <w:lang w:eastAsia="en-AU"/>
        </w:rPr>
      </w:pPr>
      <w:hyperlink w:anchor="_Toc166855355" w:history="1">
        <w:r w:rsidRPr="008F1DD1">
          <w:rPr>
            <w:rStyle w:val="Hyperlink"/>
            <w:rFonts w:ascii="Times New Roman" w:hAnsi="Times New Roman" w:cs="Times New Roman"/>
            <w:noProof/>
          </w:rPr>
          <w:t>4.2.3. The Ngaynjaharr Group</w:t>
        </w:r>
        <w:r w:rsidRPr="008F1DD1">
          <w:rPr>
            <w:rFonts w:ascii="Times New Roman" w:hAnsi="Times New Roman" w:cs="Times New Roman"/>
            <w:noProof/>
            <w:webHidden/>
          </w:rPr>
          <w:tab/>
        </w:r>
        <w:r w:rsidRPr="008F1DD1">
          <w:rPr>
            <w:rFonts w:ascii="Times New Roman" w:hAnsi="Times New Roman" w:cs="Times New Roman"/>
            <w:noProof/>
            <w:webHidden/>
          </w:rPr>
          <w:fldChar w:fldCharType="begin"/>
        </w:r>
        <w:r w:rsidRPr="008F1DD1">
          <w:rPr>
            <w:rFonts w:ascii="Times New Roman" w:hAnsi="Times New Roman" w:cs="Times New Roman"/>
            <w:noProof/>
            <w:webHidden/>
          </w:rPr>
          <w:instrText xml:space="preserve"> PAGEREF _Toc166855355 \h </w:instrText>
        </w:r>
        <w:r w:rsidRPr="008F1DD1">
          <w:rPr>
            <w:rFonts w:ascii="Times New Roman" w:hAnsi="Times New Roman" w:cs="Times New Roman"/>
            <w:noProof/>
            <w:webHidden/>
          </w:rPr>
        </w:r>
        <w:r w:rsidRPr="008F1DD1">
          <w:rPr>
            <w:rFonts w:ascii="Times New Roman" w:hAnsi="Times New Roman" w:cs="Times New Roman"/>
            <w:noProof/>
            <w:webHidden/>
          </w:rPr>
          <w:fldChar w:fldCharType="separate"/>
        </w:r>
        <w:r w:rsidR="00806E7A">
          <w:rPr>
            <w:rFonts w:ascii="Times New Roman" w:hAnsi="Times New Roman" w:cs="Times New Roman"/>
            <w:noProof/>
            <w:webHidden/>
          </w:rPr>
          <w:t>60</w:t>
        </w:r>
        <w:r w:rsidRPr="008F1DD1">
          <w:rPr>
            <w:rFonts w:ascii="Times New Roman" w:hAnsi="Times New Roman" w:cs="Times New Roman"/>
            <w:noProof/>
            <w:webHidden/>
          </w:rPr>
          <w:fldChar w:fldCharType="end"/>
        </w:r>
      </w:hyperlink>
    </w:p>
    <w:p w14:paraId="2DE4F484" w14:textId="2C9F6655" w:rsidR="008F1DD1" w:rsidRPr="008F1DD1" w:rsidRDefault="008F1DD1">
      <w:pPr>
        <w:pStyle w:val="TOC3"/>
        <w:rPr>
          <w:rFonts w:ascii="Times New Roman" w:eastAsiaTheme="minorEastAsia" w:hAnsi="Times New Roman" w:cs="Times New Roman"/>
          <w:noProof/>
          <w:lang w:eastAsia="en-AU"/>
        </w:rPr>
      </w:pPr>
      <w:hyperlink w:anchor="_Toc166855356" w:history="1">
        <w:r w:rsidRPr="008F1DD1">
          <w:rPr>
            <w:rStyle w:val="Hyperlink"/>
            <w:rFonts w:ascii="Times New Roman" w:hAnsi="Times New Roman" w:cs="Times New Roman"/>
            <w:noProof/>
          </w:rPr>
          <w:t>4.2.4. The Madjunbalmi Group</w:t>
        </w:r>
        <w:r w:rsidRPr="008F1DD1">
          <w:rPr>
            <w:rFonts w:ascii="Times New Roman" w:hAnsi="Times New Roman" w:cs="Times New Roman"/>
            <w:noProof/>
            <w:webHidden/>
          </w:rPr>
          <w:tab/>
        </w:r>
        <w:r w:rsidRPr="008F1DD1">
          <w:rPr>
            <w:rFonts w:ascii="Times New Roman" w:hAnsi="Times New Roman" w:cs="Times New Roman"/>
            <w:noProof/>
            <w:webHidden/>
          </w:rPr>
          <w:fldChar w:fldCharType="begin"/>
        </w:r>
        <w:r w:rsidRPr="008F1DD1">
          <w:rPr>
            <w:rFonts w:ascii="Times New Roman" w:hAnsi="Times New Roman" w:cs="Times New Roman"/>
            <w:noProof/>
            <w:webHidden/>
          </w:rPr>
          <w:instrText xml:space="preserve"> PAGEREF _Toc166855356 \h </w:instrText>
        </w:r>
        <w:r w:rsidRPr="008F1DD1">
          <w:rPr>
            <w:rFonts w:ascii="Times New Roman" w:hAnsi="Times New Roman" w:cs="Times New Roman"/>
            <w:noProof/>
            <w:webHidden/>
          </w:rPr>
        </w:r>
        <w:r w:rsidRPr="008F1DD1">
          <w:rPr>
            <w:rFonts w:ascii="Times New Roman" w:hAnsi="Times New Roman" w:cs="Times New Roman"/>
            <w:noProof/>
            <w:webHidden/>
          </w:rPr>
          <w:fldChar w:fldCharType="separate"/>
        </w:r>
        <w:r w:rsidR="00806E7A">
          <w:rPr>
            <w:rFonts w:ascii="Times New Roman" w:hAnsi="Times New Roman" w:cs="Times New Roman"/>
            <w:noProof/>
            <w:webHidden/>
          </w:rPr>
          <w:t>62</w:t>
        </w:r>
        <w:r w:rsidRPr="008F1DD1">
          <w:rPr>
            <w:rFonts w:ascii="Times New Roman" w:hAnsi="Times New Roman" w:cs="Times New Roman"/>
            <w:noProof/>
            <w:webHidden/>
          </w:rPr>
          <w:fldChar w:fldCharType="end"/>
        </w:r>
      </w:hyperlink>
    </w:p>
    <w:p w14:paraId="43853E60" w14:textId="71A84A61" w:rsidR="008F1DD1" w:rsidRPr="008F1DD1" w:rsidRDefault="008F1DD1">
      <w:pPr>
        <w:pStyle w:val="TOC3"/>
        <w:rPr>
          <w:rFonts w:ascii="Times New Roman" w:eastAsiaTheme="minorEastAsia" w:hAnsi="Times New Roman" w:cs="Times New Roman"/>
          <w:noProof/>
          <w:lang w:eastAsia="en-AU"/>
        </w:rPr>
      </w:pPr>
      <w:hyperlink w:anchor="_Toc166855357" w:history="1">
        <w:r w:rsidRPr="008F1DD1">
          <w:rPr>
            <w:rStyle w:val="Hyperlink"/>
            <w:rFonts w:ascii="Times New Roman" w:hAnsi="Times New Roman" w:cs="Times New Roman"/>
            <w:noProof/>
          </w:rPr>
          <w:t>4.2.5 The Agalda Group</w:t>
        </w:r>
        <w:r w:rsidRPr="008F1DD1">
          <w:rPr>
            <w:rFonts w:ascii="Times New Roman" w:hAnsi="Times New Roman" w:cs="Times New Roman"/>
            <w:noProof/>
            <w:webHidden/>
          </w:rPr>
          <w:tab/>
        </w:r>
        <w:r w:rsidRPr="008F1DD1">
          <w:rPr>
            <w:rFonts w:ascii="Times New Roman" w:hAnsi="Times New Roman" w:cs="Times New Roman"/>
            <w:noProof/>
            <w:webHidden/>
          </w:rPr>
          <w:fldChar w:fldCharType="begin"/>
        </w:r>
        <w:r w:rsidRPr="008F1DD1">
          <w:rPr>
            <w:rFonts w:ascii="Times New Roman" w:hAnsi="Times New Roman" w:cs="Times New Roman"/>
            <w:noProof/>
            <w:webHidden/>
          </w:rPr>
          <w:instrText xml:space="preserve"> PAGEREF _Toc166855357 \h </w:instrText>
        </w:r>
        <w:r w:rsidRPr="008F1DD1">
          <w:rPr>
            <w:rFonts w:ascii="Times New Roman" w:hAnsi="Times New Roman" w:cs="Times New Roman"/>
            <w:noProof/>
            <w:webHidden/>
          </w:rPr>
        </w:r>
        <w:r w:rsidRPr="008F1DD1">
          <w:rPr>
            <w:rFonts w:ascii="Times New Roman" w:hAnsi="Times New Roman" w:cs="Times New Roman"/>
            <w:noProof/>
            <w:webHidden/>
          </w:rPr>
          <w:fldChar w:fldCharType="separate"/>
        </w:r>
        <w:r w:rsidR="00806E7A">
          <w:rPr>
            <w:rFonts w:ascii="Times New Roman" w:hAnsi="Times New Roman" w:cs="Times New Roman"/>
            <w:noProof/>
            <w:webHidden/>
          </w:rPr>
          <w:t>62</w:t>
        </w:r>
        <w:r w:rsidRPr="008F1DD1">
          <w:rPr>
            <w:rFonts w:ascii="Times New Roman" w:hAnsi="Times New Roman" w:cs="Times New Roman"/>
            <w:noProof/>
            <w:webHidden/>
          </w:rPr>
          <w:fldChar w:fldCharType="end"/>
        </w:r>
      </w:hyperlink>
    </w:p>
    <w:p w14:paraId="69B6C6B8" w14:textId="2BAF4F96" w:rsidR="008F1DD1" w:rsidRPr="008F1DD1" w:rsidRDefault="008F1DD1">
      <w:pPr>
        <w:pStyle w:val="TOC2"/>
        <w:rPr>
          <w:rFonts w:eastAsiaTheme="minorEastAsia"/>
          <w:lang w:eastAsia="en-AU"/>
        </w:rPr>
      </w:pPr>
      <w:hyperlink w:anchor="_Toc166855358" w:history="1">
        <w:r w:rsidRPr="008F1DD1">
          <w:rPr>
            <w:rStyle w:val="Hyperlink"/>
            <w:rFonts w:eastAsiaTheme="majorEastAsia"/>
            <w:b/>
            <w:bCs/>
          </w:rPr>
          <w:t>4.3. COMMON SPIRITUAL AFFILIATIONS AND PRIMARY SPIRITUAL RESPONSIBILITY</w:t>
        </w:r>
        <w:r w:rsidRPr="008F1DD1">
          <w:rPr>
            <w:webHidden/>
          </w:rPr>
          <w:tab/>
        </w:r>
        <w:r w:rsidRPr="008F1DD1">
          <w:rPr>
            <w:webHidden/>
          </w:rPr>
          <w:fldChar w:fldCharType="begin"/>
        </w:r>
        <w:r w:rsidRPr="008F1DD1">
          <w:rPr>
            <w:webHidden/>
          </w:rPr>
          <w:instrText xml:space="preserve"> PAGEREF _Toc166855358 \h </w:instrText>
        </w:r>
        <w:r w:rsidRPr="008F1DD1">
          <w:rPr>
            <w:webHidden/>
          </w:rPr>
        </w:r>
        <w:r w:rsidRPr="008F1DD1">
          <w:rPr>
            <w:webHidden/>
          </w:rPr>
          <w:fldChar w:fldCharType="separate"/>
        </w:r>
        <w:r w:rsidR="00806E7A">
          <w:rPr>
            <w:webHidden/>
          </w:rPr>
          <w:t>63</w:t>
        </w:r>
        <w:r w:rsidRPr="008F1DD1">
          <w:rPr>
            <w:webHidden/>
          </w:rPr>
          <w:fldChar w:fldCharType="end"/>
        </w:r>
      </w:hyperlink>
    </w:p>
    <w:p w14:paraId="23F28146" w14:textId="257F7B78" w:rsidR="008F1DD1" w:rsidRPr="008F1DD1" w:rsidRDefault="008F1DD1">
      <w:pPr>
        <w:pStyle w:val="TOC3"/>
        <w:rPr>
          <w:rFonts w:ascii="Times New Roman" w:eastAsiaTheme="minorEastAsia" w:hAnsi="Times New Roman" w:cs="Times New Roman"/>
          <w:noProof/>
          <w:lang w:eastAsia="en-AU"/>
        </w:rPr>
      </w:pPr>
      <w:hyperlink w:anchor="_Toc166855359" w:history="1">
        <w:r w:rsidRPr="008F1DD1">
          <w:rPr>
            <w:rStyle w:val="Hyperlink"/>
            <w:rFonts w:ascii="Times New Roman" w:hAnsi="Times New Roman" w:cs="Times New Roman"/>
            <w:b/>
            <w:bCs/>
            <w:noProof/>
          </w:rPr>
          <w:t>4.3.1. The Murran Group</w:t>
        </w:r>
        <w:r w:rsidRPr="008F1DD1">
          <w:rPr>
            <w:rFonts w:ascii="Times New Roman" w:hAnsi="Times New Roman" w:cs="Times New Roman"/>
            <w:noProof/>
            <w:webHidden/>
          </w:rPr>
          <w:tab/>
        </w:r>
        <w:r w:rsidRPr="008F1DD1">
          <w:rPr>
            <w:rFonts w:ascii="Times New Roman" w:hAnsi="Times New Roman" w:cs="Times New Roman"/>
            <w:noProof/>
            <w:webHidden/>
          </w:rPr>
          <w:fldChar w:fldCharType="begin"/>
        </w:r>
        <w:r w:rsidRPr="008F1DD1">
          <w:rPr>
            <w:rFonts w:ascii="Times New Roman" w:hAnsi="Times New Roman" w:cs="Times New Roman"/>
            <w:noProof/>
            <w:webHidden/>
          </w:rPr>
          <w:instrText xml:space="preserve"> PAGEREF _Toc166855359 \h </w:instrText>
        </w:r>
        <w:r w:rsidRPr="008F1DD1">
          <w:rPr>
            <w:rFonts w:ascii="Times New Roman" w:hAnsi="Times New Roman" w:cs="Times New Roman"/>
            <w:noProof/>
            <w:webHidden/>
          </w:rPr>
        </w:r>
        <w:r w:rsidRPr="008F1DD1">
          <w:rPr>
            <w:rFonts w:ascii="Times New Roman" w:hAnsi="Times New Roman" w:cs="Times New Roman"/>
            <w:noProof/>
            <w:webHidden/>
          </w:rPr>
          <w:fldChar w:fldCharType="separate"/>
        </w:r>
        <w:r w:rsidR="00806E7A">
          <w:rPr>
            <w:rFonts w:ascii="Times New Roman" w:hAnsi="Times New Roman" w:cs="Times New Roman"/>
            <w:noProof/>
            <w:webHidden/>
          </w:rPr>
          <w:t>63</w:t>
        </w:r>
        <w:r w:rsidRPr="008F1DD1">
          <w:rPr>
            <w:rFonts w:ascii="Times New Roman" w:hAnsi="Times New Roman" w:cs="Times New Roman"/>
            <w:noProof/>
            <w:webHidden/>
          </w:rPr>
          <w:fldChar w:fldCharType="end"/>
        </w:r>
      </w:hyperlink>
    </w:p>
    <w:p w14:paraId="29561AA5" w14:textId="66AF936D" w:rsidR="008F1DD1" w:rsidRPr="008F1DD1" w:rsidRDefault="008F1DD1">
      <w:pPr>
        <w:pStyle w:val="TOC3"/>
        <w:rPr>
          <w:rFonts w:ascii="Times New Roman" w:eastAsiaTheme="minorEastAsia" w:hAnsi="Times New Roman" w:cs="Times New Roman"/>
          <w:noProof/>
          <w:lang w:eastAsia="en-AU"/>
        </w:rPr>
      </w:pPr>
      <w:hyperlink w:anchor="_Toc166855360" w:history="1">
        <w:r w:rsidRPr="008F1DD1">
          <w:rPr>
            <w:rStyle w:val="Hyperlink"/>
            <w:rFonts w:ascii="Times New Roman" w:hAnsi="Times New Roman" w:cs="Times New Roman"/>
            <w:noProof/>
          </w:rPr>
          <w:t>4.3.2. The Ngaynjaharr Group</w:t>
        </w:r>
        <w:r w:rsidRPr="008F1DD1">
          <w:rPr>
            <w:rFonts w:ascii="Times New Roman" w:hAnsi="Times New Roman" w:cs="Times New Roman"/>
            <w:noProof/>
            <w:webHidden/>
          </w:rPr>
          <w:tab/>
        </w:r>
        <w:r w:rsidRPr="008F1DD1">
          <w:rPr>
            <w:rFonts w:ascii="Times New Roman" w:hAnsi="Times New Roman" w:cs="Times New Roman"/>
            <w:noProof/>
            <w:webHidden/>
          </w:rPr>
          <w:fldChar w:fldCharType="begin"/>
        </w:r>
        <w:r w:rsidRPr="008F1DD1">
          <w:rPr>
            <w:rFonts w:ascii="Times New Roman" w:hAnsi="Times New Roman" w:cs="Times New Roman"/>
            <w:noProof/>
            <w:webHidden/>
          </w:rPr>
          <w:instrText xml:space="preserve"> PAGEREF _Toc166855360 \h </w:instrText>
        </w:r>
        <w:r w:rsidRPr="008F1DD1">
          <w:rPr>
            <w:rFonts w:ascii="Times New Roman" w:hAnsi="Times New Roman" w:cs="Times New Roman"/>
            <w:noProof/>
            <w:webHidden/>
          </w:rPr>
        </w:r>
        <w:r w:rsidRPr="008F1DD1">
          <w:rPr>
            <w:rFonts w:ascii="Times New Roman" w:hAnsi="Times New Roman" w:cs="Times New Roman"/>
            <w:noProof/>
            <w:webHidden/>
          </w:rPr>
          <w:fldChar w:fldCharType="separate"/>
        </w:r>
        <w:r w:rsidR="00806E7A">
          <w:rPr>
            <w:rFonts w:ascii="Times New Roman" w:hAnsi="Times New Roman" w:cs="Times New Roman"/>
            <w:noProof/>
            <w:webHidden/>
          </w:rPr>
          <w:t>64</w:t>
        </w:r>
        <w:r w:rsidRPr="008F1DD1">
          <w:rPr>
            <w:rFonts w:ascii="Times New Roman" w:hAnsi="Times New Roman" w:cs="Times New Roman"/>
            <w:noProof/>
            <w:webHidden/>
          </w:rPr>
          <w:fldChar w:fldCharType="end"/>
        </w:r>
      </w:hyperlink>
    </w:p>
    <w:p w14:paraId="6748F8F7" w14:textId="696603DC" w:rsidR="008F1DD1" w:rsidRPr="008F1DD1" w:rsidRDefault="008F1DD1">
      <w:pPr>
        <w:pStyle w:val="TOC3"/>
        <w:rPr>
          <w:rFonts w:ascii="Times New Roman" w:eastAsiaTheme="minorEastAsia" w:hAnsi="Times New Roman" w:cs="Times New Roman"/>
          <w:noProof/>
          <w:lang w:eastAsia="en-AU"/>
        </w:rPr>
      </w:pPr>
      <w:hyperlink w:anchor="_Toc166855361" w:history="1">
        <w:r w:rsidRPr="008F1DD1">
          <w:rPr>
            <w:rStyle w:val="Hyperlink"/>
            <w:rFonts w:ascii="Times New Roman" w:hAnsi="Times New Roman" w:cs="Times New Roman"/>
            <w:noProof/>
          </w:rPr>
          <w:t>4.3.3. The Madjunbalmi Group</w:t>
        </w:r>
        <w:r w:rsidRPr="008F1DD1">
          <w:rPr>
            <w:rFonts w:ascii="Times New Roman" w:hAnsi="Times New Roman" w:cs="Times New Roman"/>
            <w:noProof/>
            <w:webHidden/>
          </w:rPr>
          <w:tab/>
        </w:r>
        <w:r w:rsidRPr="008F1DD1">
          <w:rPr>
            <w:rFonts w:ascii="Times New Roman" w:hAnsi="Times New Roman" w:cs="Times New Roman"/>
            <w:noProof/>
            <w:webHidden/>
          </w:rPr>
          <w:fldChar w:fldCharType="begin"/>
        </w:r>
        <w:r w:rsidRPr="008F1DD1">
          <w:rPr>
            <w:rFonts w:ascii="Times New Roman" w:hAnsi="Times New Roman" w:cs="Times New Roman"/>
            <w:noProof/>
            <w:webHidden/>
          </w:rPr>
          <w:instrText xml:space="preserve"> PAGEREF _Toc166855361 \h </w:instrText>
        </w:r>
        <w:r w:rsidRPr="008F1DD1">
          <w:rPr>
            <w:rFonts w:ascii="Times New Roman" w:hAnsi="Times New Roman" w:cs="Times New Roman"/>
            <w:noProof/>
            <w:webHidden/>
          </w:rPr>
        </w:r>
        <w:r w:rsidRPr="008F1DD1">
          <w:rPr>
            <w:rFonts w:ascii="Times New Roman" w:hAnsi="Times New Roman" w:cs="Times New Roman"/>
            <w:noProof/>
            <w:webHidden/>
          </w:rPr>
          <w:fldChar w:fldCharType="separate"/>
        </w:r>
        <w:r w:rsidR="00806E7A">
          <w:rPr>
            <w:rFonts w:ascii="Times New Roman" w:hAnsi="Times New Roman" w:cs="Times New Roman"/>
            <w:noProof/>
            <w:webHidden/>
          </w:rPr>
          <w:t>65</w:t>
        </w:r>
        <w:r w:rsidRPr="008F1DD1">
          <w:rPr>
            <w:rFonts w:ascii="Times New Roman" w:hAnsi="Times New Roman" w:cs="Times New Roman"/>
            <w:noProof/>
            <w:webHidden/>
          </w:rPr>
          <w:fldChar w:fldCharType="end"/>
        </w:r>
      </w:hyperlink>
    </w:p>
    <w:p w14:paraId="75841171" w14:textId="5091A92E" w:rsidR="008F1DD1" w:rsidRPr="008F1DD1" w:rsidRDefault="008F1DD1">
      <w:pPr>
        <w:pStyle w:val="TOC3"/>
        <w:rPr>
          <w:rFonts w:ascii="Times New Roman" w:eastAsiaTheme="minorEastAsia" w:hAnsi="Times New Roman" w:cs="Times New Roman"/>
          <w:noProof/>
          <w:lang w:eastAsia="en-AU"/>
        </w:rPr>
      </w:pPr>
      <w:hyperlink w:anchor="_Toc166855362" w:history="1">
        <w:r w:rsidRPr="008F1DD1">
          <w:rPr>
            <w:rStyle w:val="Hyperlink"/>
            <w:rFonts w:ascii="Times New Roman" w:hAnsi="Times New Roman" w:cs="Times New Roman"/>
            <w:noProof/>
          </w:rPr>
          <w:t>4.3.4 The Agalda Group</w:t>
        </w:r>
        <w:r w:rsidRPr="008F1DD1">
          <w:rPr>
            <w:rFonts w:ascii="Times New Roman" w:hAnsi="Times New Roman" w:cs="Times New Roman"/>
            <w:noProof/>
            <w:webHidden/>
          </w:rPr>
          <w:tab/>
        </w:r>
        <w:r w:rsidRPr="008F1DD1">
          <w:rPr>
            <w:rFonts w:ascii="Times New Roman" w:hAnsi="Times New Roman" w:cs="Times New Roman"/>
            <w:noProof/>
            <w:webHidden/>
          </w:rPr>
          <w:fldChar w:fldCharType="begin"/>
        </w:r>
        <w:r w:rsidRPr="008F1DD1">
          <w:rPr>
            <w:rFonts w:ascii="Times New Roman" w:hAnsi="Times New Roman" w:cs="Times New Roman"/>
            <w:noProof/>
            <w:webHidden/>
          </w:rPr>
          <w:instrText xml:space="preserve"> PAGEREF _Toc166855362 \h </w:instrText>
        </w:r>
        <w:r w:rsidRPr="008F1DD1">
          <w:rPr>
            <w:rFonts w:ascii="Times New Roman" w:hAnsi="Times New Roman" w:cs="Times New Roman"/>
            <w:noProof/>
            <w:webHidden/>
          </w:rPr>
        </w:r>
        <w:r w:rsidRPr="008F1DD1">
          <w:rPr>
            <w:rFonts w:ascii="Times New Roman" w:hAnsi="Times New Roman" w:cs="Times New Roman"/>
            <w:noProof/>
            <w:webHidden/>
          </w:rPr>
          <w:fldChar w:fldCharType="separate"/>
        </w:r>
        <w:r w:rsidR="00806E7A">
          <w:rPr>
            <w:rFonts w:ascii="Times New Roman" w:hAnsi="Times New Roman" w:cs="Times New Roman"/>
            <w:noProof/>
            <w:webHidden/>
          </w:rPr>
          <w:t>65</w:t>
        </w:r>
        <w:r w:rsidRPr="008F1DD1">
          <w:rPr>
            <w:rFonts w:ascii="Times New Roman" w:hAnsi="Times New Roman" w:cs="Times New Roman"/>
            <w:noProof/>
            <w:webHidden/>
          </w:rPr>
          <w:fldChar w:fldCharType="end"/>
        </w:r>
      </w:hyperlink>
    </w:p>
    <w:p w14:paraId="669E039A" w14:textId="223A9890" w:rsidR="008F1DD1" w:rsidRPr="008F1DD1" w:rsidRDefault="008F1DD1">
      <w:pPr>
        <w:pStyle w:val="TOC2"/>
        <w:tabs>
          <w:tab w:val="left" w:pos="880"/>
        </w:tabs>
        <w:rPr>
          <w:rFonts w:eastAsiaTheme="minorEastAsia"/>
          <w:lang w:eastAsia="en-AU"/>
        </w:rPr>
      </w:pPr>
      <w:hyperlink w:anchor="_Toc166855363" w:history="1">
        <w:r w:rsidRPr="008F1DD1">
          <w:rPr>
            <w:rStyle w:val="Hyperlink"/>
          </w:rPr>
          <w:t>4.4. RIGHTS TO FORAGE</w:t>
        </w:r>
        <w:r w:rsidRPr="008F1DD1">
          <w:rPr>
            <w:webHidden/>
          </w:rPr>
          <w:tab/>
        </w:r>
        <w:r w:rsidRPr="008F1DD1">
          <w:rPr>
            <w:webHidden/>
          </w:rPr>
          <w:fldChar w:fldCharType="begin"/>
        </w:r>
        <w:r w:rsidRPr="008F1DD1">
          <w:rPr>
            <w:webHidden/>
          </w:rPr>
          <w:instrText xml:space="preserve"> PAGEREF _Toc166855363 \h </w:instrText>
        </w:r>
        <w:r w:rsidRPr="008F1DD1">
          <w:rPr>
            <w:webHidden/>
          </w:rPr>
        </w:r>
        <w:r w:rsidRPr="008F1DD1">
          <w:rPr>
            <w:webHidden/>
          </w:rPr>
          <w:fldChar w:fldCharType="separate"/>
        </w:r>
        <w:r w:rsidR="00806E7A">
          <w:rPr>
            <w:webHidden/>
          </w:rPr>
          <w:t>65</w:t>
        </w:r>
        <w:r w:rsidRPr="008F1DD1">
          <w:rPr>
            <w:webHidden/>
          </w:rPr>
          <w:fldChar w:fldCharType="end"/>
        </w:r>
      </w:hyperlink>
    </w:p>
    <w:p w14:paraId="56FD05FB" w14:textId="365DAFE4" w:rsidR="008F1DD1" w:rsidRPr="008F1DD1" w:rsidRDefault="008F1DD1">
      <w:pPr>
        <w:pStyle w:val="TOC2"/>
        <w:rPr>
          <w:rFonts w:eastAsiaTheme="minorEastAsia"/>
          <w:lang w:eastAsia="en-AU"/>
        </w:rPr>
      </w:pPr>
      <w:hyperlink w:anchor="_Toc166855364" w:history="1">
        <w:r w:rsidRPr="008F1DD1">
          <w:rPr>
            <w:rStyle w:val="Hyperlink"/>
          </w:rPr>
          <w:t>4.5. STRENGTH OF ATTACHMENT</w:t>
        </w:r>
        <w:r w:rsidRPr="008F1DD1">
          <w:rPr>
            <w:webHidden/>
          </w:rPr>
          <w:tab/>
        </w:r>
        <w:r w:rsidRPr="008F1DD1">
          <w:rPr>
            <w:webHidden/>
          </w:rPr>
          <w:fldChar w:fldCharType="begin"/>
        </w:r>
        <w:r w:rsidRPr="008F1DD1">
          <w:rPr>
            <w:webHidden/>
          </w:rPr>
          <w:instrText xml:space="preserve"> PAGEREF _Toc166855364 \h </w:instrText>
        </w:r>
        <w:r w:rsidRPr="008F1DD1">
          <w:rPr>
            <w:webHidden/>
          </w:rPr>
        </w:r>
        <w:r w:rsidRPr="008F1DD1">
          <w:rPr>
            <w:webHidden/>
          </w:rPr>
          <w:fldChar w:fldCharType="separate"/>
        </w:r>
        <w:r w:rsidR="00806E7A">
          <w:rPr>
            <w:webHidden/>
          </w:rPr>
          <w:t>66</w:t>
        </w:r>
        <w:r w:rsidRPr="008F1DD1">
          <w:rPr>
            <w:webHidden/>
          </w:rPr>
          <w:fldChar w:fldCharType="end"/>
        </w:r>
      </w:hyperlink>
    </w:p>
    <w:p w14:paraId="43DB629F" w14:textId="65074BF2" w:rsidR="008F1DD1" w:rsidRPr="008F1DD1" w:rsidRDefault="008F1DD1">
      <w:pPr>
        <w:pStyle w:val="TOC2"/>
        <w:rPr>
          <w:rFonts w:eastAsiaTheme="minorEastAsia"/>
          <w:lang w:eastAsia="en-AU"/>
        </w:rPr>
      </w:pPr>
      <w:hyperlink w:anchor="_Toc166855365" w:history="1">
        <w:r w:rsidRPr="008F1DD1">
          <w:rPr>
            <w:rStyle w:val="Hyperlink"/>
          </w:rPr>
          <w:t>4.6. ADVANTAGE OF A GRANT</w:t>
        </w:r>
        <w:r w:rsidRPr="008F1DD1">
          <w:rPr>
            <w:webHidden/>
          </w:rPr>
          <w:tab/>
        </w:r>
        <w:r w:rsidRPr="008F1DD1">
          <w:rPr>
            <w:webHidden/>
          </w:rPr>
          <w:fldChar w:fldCharType="begin"/>
        </w:r>
        <w:r w:rsidRPr="008F1DD1">
          <w:rPr>
            <w:webHidden/>
          </w:rPr>
          <w:instrText xml:space="preserve"> PAGEREF _Toc166855365 \h </w:instrText>
        </w:r>
        <w:r w:rsidRPr="008F1DD1">
          <w:rPr>
            <w:webHidden/>
          </w:rPr>
        </w:r>
        <w:r w:rsidRPr="008F1DD1">
          <w:rPr>
            <w:webHidden/>
          </w:rPr>
          <w:fldChar w:fldCharType="separate"/>
        </w:r>
        <w:r w:rsidR="00806E7A">
          <w:rPr>
            <w:webHidden/>
          </w:rPr>
          <w:t>67</w:t>
        </w:r>
        <w:r w:rsidRPr="008F1DD1">
          <w:rPr>
            <w:webHidden/>
          </w:rPr>
          <w:fldChar w:fldCharType="end"/>
        </w:r>
      </w:hyperlink>
    </w:p>
    <w:p w14:paraId="526351F1" w14:textId="382EA3AF" w:rsidR="008F1DD1" w:rsidRPr="008F1DD1" w:rsidRDefault="008F1DD1">
      <w:pPr>
        <w:pStyle w:val="TOC2"/>
        <w:rPr>
          <w:rFonts w:eastAsiaTheme="minorEastAsia"/>
          <w:lang w:eastAsia="en-AU"/>
        </w:rPr>
      </w:pPr>
      <w:hyperlink w:anchor="_Toc166855366" w:history="1">
        <w:r w:rsidRPr="008F1DD1">
          <w:rPr>
            <w:rStyle w:val="Hyperlink"/>
          </w:rPr>
          <w:t>4.7. OTHER MATTERS FOR COMMENT</w:t>
        </w:r>
        <w:r w:rsidRPr="008F1DD1">
          <w:rPr>
            <w:webHidden/>
          </w:rPr>
          <w:tab/>
        </w:r>
        <w:r w:rsidRPr="008F1DD1">
          <w:rPr>
            <w:webHidden/>
          </w:rPr>
          <w:fldChar w:fldCharType="begin"/>
        </w:r>
        <w:r w:rsidRPr="008F1DD1">
          <w:rPr>
            <w:webHidden/>
          </w:rPr>
          <w:instrText xml:space="preserve"> PAGEREF _Toc166855366 \h </w:instrText>
        </w:r>
        <w:r w:rsidRPr="008F1DD1">
          <w:rPr>
            <w:webHidden/>
          </w:rPr>
        </w:r>
        <w:r w:rsidRPr="008F1DD1">
          <w:rPr>
            <w:webHidden/>
          </w:rPr>
          <w:fldChar w:fldCharType="separate"/>
        </w:r>
        <w:r w:rsidR="00806E7A">
          <w:rPr>
            <w:webHidden/>
          </w:rPr>
          <w:t>67</w:t>
        </w:r>
        <w:r w:rsidRPr="008F1DD1">
          <w:rPr>
            <w:webHidden/>
          </w:rPr>
          <w:fldChar w:fldCharType="end"/>
        </w:r>
      </w:hyperlink>
    </w:p>
    <w:p w14:paraId="474B5EC5" w14:textId="109D12A9" w:rsidR="008F1DD1" w:rsidRPr="008F1DD1" w:rsidRDefault="008F1DD1">
      <w:pPr>
        <w:pStyle w:val="TOC2"/>
        <w:rPr>
          <w:rFonts w:eastAsiaTheme="minorEastAsia"/>
          <w:lang w:eastAsia="en-AU"/>
        </w:rPr>
      </w:pPr>
      <w:hyperlink w:anchor="_Toc166855367" w:history="1">
        <w:r w:rsidRPr="008F1DD1">
          <w:rPr>
            <w:rStyle w:val="Hyperlink"/>
          </w:rPr>
          <w:t>4.8. FORMAL FINDINGS</w:t>
        </w:r>
        <w:r w:rsidRPr="008F1DD1">
          <w:rPr>
            <w:webHidden/>
          </w:rPr>
          <w:tab/>
        </w:r>
        <w:r w:rsidRPr="008F1DD1">
          <w:rPr>
            <w:webHidden/>
          </w:rPr>
          <w:fldChar w:fldCharType="begin"/>
        </w:r>
        <w:r w:rsidRPr="008F1DD1">
          <w:rPr>
            <w:webHidden/>
          </w:rPr>
          <w:instrText xml:space="preserve"> PAGEREF _Toc166855367 \h </w:instrText>
        </w:r>
        <w:r w:rsidRPr="008F1DD1">
          <w:rPr>
            <w:webHidden/>
          </w:rPr>
        </w:r>
        <w:r w:rsidRPr="008F1DD1">
          <w:rPr>
            <w:webHidden/>
          </w:rPr>
          <w:fldChar w:fldCharType="separate"/>
        </w:r>
        <w:r w:rsidR="00806E7A">
          <w:rPr>
            <w:webHidden/>
          </w:rPr>
          <w:t>67</w:t>
        </w:r>
        <w:r w:rsidRPr="008F1DD1">
          <w:rPr>
            <w:webHidden/>
          </w:rPr>
          <w:fldChar w:fldCharType="end"/>
        </w:r>
      </w:hyperlink>
    </w:p>
    <w:p w14:paraId="317F8BB3" w14:textId="60F41A18" w:rsidR="008F1DD1" w:rsidRPr="008F1DD1" w:rsidRDefault="008F1DD1">
      <w:pPr>
        <w:pStyle w:val="TOC1"/>
        <w:rPr>
          <w:rFonts w:eastAsiaTheme="minorEastAsia"/>
          <w:b w:val="0"/>
          <w:noProof/>
          <w:lang w:eastAsia="en-AU"/>
        </w:rPr>
      </w:pPr>
      <w:hyperlink w:anchor="_Toc166855368" w:history="1">
        <w:r w:rsidRPr="008F1DD1">
          <w:rPr>
            <w:rStyle w:val="Hyperlink"/>
            <w:noProof/>
          </w:rPr>
          <w:t>5. DETRIMENT AND PATTERNS OF LAND USAGE</w:t>
        </w:r>
        <w:r w:rsidRPr="008F1DD1">
          <w:rPr>
            <w:noProof/>
            <w:webHidden/>
          </w:rPr>
          <w:tab/>
        </w:r>
        <w:r w:rsidRPr="008F1DD1">
          <w:rPr>
            <w:noProof/>
            <w:webHidden/>
          </w:rPr>
          <w:fldChar w:fldCharType="begin"/>
        </w:r>
        <w:r w:rsidRPr="008F1DD1">
          <w:rPr>
            <w:noProof/>
            <w:webHidden/>
          </w:rPr>
          <w:instrText xml:space="preserve"> PAGEREF _Toc166855368 \h </w:instrText>
        </w:r>
        <w:r w:rsidRPr="008F1DD1">
          <w:rPr>
            <w:noProof/>
            <w:webHidden/>
          </w:rPr>
        </w:r>
        <w:r w:rsidRPr="008F1DD1">
          <w:rPr>
            <w:noProof/>
            <w:webHidden/>
          </w:rPr>
          <w:fldChar w:fldCharType="separate"/>
        </w:r>
        <w:r w:rsidR="00806E7A">
          <w:rPr>
            <w:noProof/>
            <w:webHidden/>
          </w:rPr>
          <w:t>68</w:t>
        </w:r>
        <w:r w:rsidRPr="008F1DD1">
          <w:rPr>
            <w:noProof/>
            <w:webHidden/>
          </w:rPr>
          <w:fldChar w:fldCharType="end"/>
        </w:r>
      </w:hyperlink>
    </w:p>
    <w:p w14:paraId="051F2D98" w14:textId="08654B9D" w:rsidR="008F1DD1" w:rsidRPr="008F1DD1" w:rsidRDefault="008F1DD1">
      <w:pPr>
        <w:pStyle w:val="TOC1"/>
        <w:rPr>
          <w:rFonts w:eastAsiaTheme="minorEastAsia"/>
          <w:b w:val="0"/>
          <w:noProof/>
          <w:lang w:eastAsia="en-AU"/>
        </w:rPr>
      </w:pPr>
      <w:hyperlink w:anchor="_Toc166855369" w:history="1">
        <w:r w:rsidRPr="008F1DD1">
          <w:rPr>
            <w:rStyle w:val="Hyperlink"/>
            <w:noProof/>
          </w:rPr>
          <w:t>6. CONCLUSION</w:t>
        </w:r>
        <w:r w:rsidRPr="008F1DD1">
          <w:rPr>
            <w:noProof/>
            <w:webHidden/>
          </w:rPr>
          <w:tab/>
        </w:r>
        <w:r w:rsidRPr="008F1DD1">
          <w:rPr>
            <w:noProof/>
            <w:webHidden/>
          </w:rPr>
          <w:fldChar w:fldCharType="begin"/>
        </w:r>
        <w:r w:rsidRPr="008F1DD1">
          <w:rPr>
            <w:noProof/>
            <w:webHidden/>
          </w:rPr>
          <w:instrText xml:space="preserve"> PAGEREF _Toc166855369 \h </w:instrText>
        </w:r>
        <w:r w:rsidRPr="008F1DD1">
          <w:rPr>
            <w:noProof/>
            <w:webHidden/>
          </w:rPr>
        </w:r>
        <w:r w:rsidRPr="008F1DD1">
          <w:rPr>
            <w:noProof/>
            <w:webHidden/>
          </w:rPr>
          <w:fldChar w:fldCharType="separate"/>
        </w:r>
        <w:r w:rsidR="00806E7A">
          <w:rPr>
            <w:noProof/>
            <w:webHidden/>
          </w:rPr>
          <w:t>75</w:t>
        </w:r>
        <w:r w:rsidRPr="008F1DD1">
          <w:rPr>
            <w:noProof/>
            <w:webHidden/>
          </w:rPr>
          <w:fldChar w:fldCharType="end"/>
        </w:r>
      </w:hyperlink>
    </w:p>
    <w:p w14:paraId="1824D259" w14:textId="0FF61BAE" w:rsidR="008F1DD1" w:rsidRPr="008F1DD1" w:rsidRDefault="008F1DD1">
      <w:pPr>
        <w:pStyle w:val="TOC1"/>
        <w:rPr>
          <w:rFonts w:eastAsiaTheme="minorEastAsia"/>
          <w:b w:val="0"/>
          <w:noProof/>
          <w:lang w:eastAsia="en-AU"/>
        </w:rPr>
      </w:pPr>
      <w:hyperlink w:anchor="_Toc166855370" w:history="1">
        <w:r w:rsidRPr="008F1DD1">
          <w:rPr>
            <w:rStyle w:val="Hyperlink"/>
            <w:noProof/>
          </w:rPr>
          <w:t>ANNEXURE A: MAP OF COBOURG PENINSULA LC 6 FROM ORIGINATING APPLICATION</w:t>
        </w:r>
        <w:r w:rsidRPr="008F1DD1">
          <w:rPr>
            <w:noProof/>
            <w:webHidden/>
          </w:rPr>
          <w:tab/>
        </w:r>
        <w:r w:rsidRPr="008F1DD1">
          <w:rPr>
            <w:noProof/>
            <w:webHidden/>
          </w:rPr>
          <w:fldChar w:fldCharType="begin"/>
        </w:r>
        <w:r w:rsidRPr="008F1DD1">
          <w:rPr>
            <w:noProof/>
            <w:webHidden/>
          </w:rPr>
          <w:instrText xml:space="preserve"> PAGEREF _Toc166855370 \h </w:instrText>
        </w:r>
        <w:r w:rsidRPr="008F1DD1">
          <w:rPr>
            <w:noProof/>
            <w:webHidden/>
          </w:rPr>
        </w:r>
        <w:r w:rsidRPr="008F1DD1">
          <w:rPr>
            <w:noProof/>
            <w:webHidden/>
          </w:rPr>
          <w:fldChar w:fldCharType="separate"/>
        </w:r>
        <w:r w:rsidR="00806E7A">
          <w:rPr>
            <w:noProof/>
            <w:webHidden/>
          </w:rPr>
          <w:t>77</w:t>
        </w:r>
        <w:r w:rsidRPr="008F1DD1">
          <w:rPr>
            <w:noProof/>
            <w:webHidden/>
          </w:rPr>
          <w:fldChar w:fldCharType="end"/>
        </w:r>
      </w:hyperlink>
    </w:p>
    <w:p w14:paraId="57A667AA" w14:textId="2105F0ED" w:rsidR="008F1DD1" w:rsidRPr="008F1DD1" w:rsidRDefault="008F1DD1">
      <w:pPr>
        <w:pStyle w:val="TOC1"/>
        <w:rPr>
          <w:rFonts w:eastAsiaTheme="minorEastAsia"/>
          <w:b w:val="0"/>
          <w:noProof/>
          <w:lang w:eastAsia="en-AU"/>
        </w:rPr>
      </w:pPr>
      <w:hyperlink w:anchor="_Toc166855371" w:history="1">
        <w:r w:rsidRPr="008F1DD1">
          <w:rPr>
            <w:rStyle w:val="Hyperlink"/>
            <w:noProof/>
          </w:rPr>
          <w:t>ANNEXURE B: DISPUTED AREA AND NON-DISPUTED AREA AND MOGOGOUT ISLAND</w:t>
        </w:r>
        <w:r w:rsidRPr="008F1DD1">
          <w:rPr>
            <w:noProof/>
            <w:webHidden/>
          </w:rPr>
          <w:tab/>
        </w:r>
        <w:r w:rsidRPr="008F1DD1">
          <w:rPr>
            <w:noProof/>
            <w:webHidden/>
          </w:rPr>
          <w:fldChar w:fldCharType="begin"/>
        </w:r>
        <w:r w:rsidRPr="008F1DD1">
          <w:rPr>
            <w:noProof/>
            <w:webHidden/>
          </w:rPr>
          <w:instrText xml:space="preserve"> PAGEREF _Toc166855371 \h </w:instrText>
        </w:r>
        <w:r w:rsidRPr="008F1DD1">
          <w:rPr>
            <w:noProof/>
            <w:webHidden/>
          </w:rPr>
        </w:r>
        <w:r w:rsidRPr="008F1DD1">
          <w:rPr>
            <w:noProof/>
            <w:webHidden/>
          </w:rPr>
          <w:fldChar w:fldCharType="separate"/>
        </w:r>
        <w:r w:rsidR="00806E7A">
          <w:rPr>
            <w:noProof/>
            <w:webHidden/>
          </w:rPr>
          <w:t>78</w:t>
        </w:r>
        <w:r w:rsidRPr="008F1DD1">
          <w:rPr>
            <w:noProof/>
            <w:webHidden/>
          </w:rPr>
          <w:fldChar w:fldCharType="end"/>
        </w:r>
      </w:hyperlink>
    </w:p>
    <w:p w14:paraId="25E3BB9A" w14:textId="3A02C39C" w:rsidR="008F1DD1" w:rsidRPr="008F1DD1" w:rsidRDefault="008F1DD1">
      <w:pPr>
        <w:pStyle w:val="TOC1"/>
        <w:rPr>
          <w:rFonts w:eastAsiaTheme="minorEastAsia"/>
          <w:b w:val="0"/>
          <w:noProof/>
          <w:lang w:eastAsia="en-AU"/>
        </w:rPr>
      </w:pPr>
      <w:hyperlink w:anchor="_Toc166855372" w:history="1">
        <w:r w:rsidRPr="008F1DD1">
          <w:rPr>
            <w:rStyle w:val="Hyperlink"/>
            <w:noProof/>
          </w:rPr>
          <w:t>ANNEXURE C: NOTICE OF INTENTION TO COMMENCE INQUIRY</w:t>
        </w:r>
        <w:r w:rsidRPr="008F1DD1">
          <w:rPr>
            <w:noProof/>
            <w:webHidden/>
          </w:rPr>
          <w:tab/>
        </w:r>
        <w:r w:rsidRPr="008F1DD1">
          <w:rPr>
            <w:noProof/>
            <w:webHidden/>
          </w:rPr>
          <w:fldChar w:fldCharType="begin"/>
        </w:r>
        <w:r w:rsidRPr="008F1DD1">
          <w:rPr>
            <w:noProof/>
            <w:webHidden/>
          </w:rPr>
          <w:instrText xml:space="preserve"> PAGEREF _Toc166855372 \h </w:instrText>
        </w:r>
        <w:r w:rsidRPr="008F1DD1">
          <w:rPr>
            <w:noProof/>
            <w:webHidden/>
          </w:rPr>
        </w:r>
        <w:r w:rsidRPr="008F1DD1">
          <w:rPr>
            <w:noProof/>
            <w:webHidden/>
          </w:rPr>
          <w:fldChar w:fldCharType="separate"/>
        </w:r>
        <w:r w:rsidR="00806E7A">
          <w:rPr>
            <w:noProof/>
            <w:webHidden/>
          </w:rPr>
          <w:t>79</w:t>
        </w:r>
        <w:r w:rsidRPr="008F1DD1">
          <w:rPr>
            <w:noProof/>
            <w:webHidden/>
          </w:rPr>
          <w:fldChar w:fldCharType="end"/>
        </w:r>
      </w:hyperlink>
    </w:p>
    <w:p w14:paraId="2CA0CA6E" w14:textId="2AD6CFB2" w:rsidR="008F1DD1" w:rsidRPr="008F1DD1" w:rsidRDefault="008F1DD1">
      <w:pPr>
        <w:pStyle w:val="TOC1"/>
        <w:rPr>
          <w:rFonts w:eastAsiaTheme="minorEastAsia"/>
          <w:b w:val="0"/>
          <w:noProof/>
          <w:lang w:eastAsia="en-AU"/>
        </w:rPr>
      </w:pPr>
      <w:hyperlink w:anchor="_Toc166855373" w:history="1">
        <w:r w:rsidRPr="008F1DD1">
          <w:rPr>
            <w:rStyle w:val="Hyperlink"/>
            <w:noProof/>
          </w:rPr>
          <w:t>ANNEXURE D: PROCEDURAL MATTERS</w:t>
        </w:r>
        <w:r w:rsidRPr="008F1DD1">
          <w:rPr>
            <w:noProof/>
            <w:webHidden/>
          </w:rPr>
          <w:tab/>
        </w:r>
        <w:r w:rsidRPr="008F1DD1">
          <w:rPr>
            <w:noProof/>
            <w:webHidden/>
          </w:rPr>
          <w:fldChar w:fldCharType="begin"/>
        </w:r>
        <w:r w:rsidRPr="008F1DD1">
          <w:rPr>
            <w:noProof/>
            <w:webHidden/>
          </w:rPr>
          <w:instrText xml:space="preserve"> PAGEREF _Toc166855373 \h </w:instrText>
        </w:r>
        <w:r w:rsidRPr="008F1DD1">
          <w:rPr>
            <w:noProof/>
            <w:webHidden/>
          </w:rPr>
        </w:r>
        <w:r w:rsidRPr="008F1DD1">
          <w:rPr>
            <w:noProof/>
            <w:webHidden/>
          </w:rPr>
          <w:fldChar w:fldCharType="separate"/>
        </w:r>
        <w:r w:rsidR="00806E7A">
          <w:rPr>
            <w:noProof/>
            <w:webHidden/>
          </w:rPr>
          <w:t>81</w:t>
        </w:r>
        <w:r w:rsidRPr="008F1DD1">
          <w:rPr>
            <w:noProof/>
            <w:webHidden/>
          </w:rPr>
          <w:fldChar w:fldCharType="end"/>
        </w:r>
      </w:hyperlink>
    </w:p>
    <w:p w14:paraId="507D0208" w14:textId="13B5BDD5" w:rsidR="008F1DD1" w:rsidRPr="008F1DD1" w:rsidRDefault="008F1DD1">
      <w:pPr>
        <w:pStyle w:val="TOC1"/>
        <w:rPr>
          <w:rFonts w:eastAsiaTheme="minorEastAsia"/>
          <w:b w:val="0"/>
          <w:noProof/>
          <w:lang w:eastAsia="en-AU"/>
        </w:rPr>
      </w:pPr>
      <w:hyperlink w:anchor="_Toc166855379" w:history="1">
        <w:r w:rsidRPr="008F1DD1">
          <w:rPr>
            <w:rStyle w:val="Hyperlink"/>
            <w:noProof/>
          </w:rPr>
          <w:t>ANNEXURE E: LIST OF CLAIMANTS</w:t>
        </w:r>
        <w:r w:rsidRPr="008F1DD1">
          <w:rPr>
            <w:noProof/>
            <w:webHidden/>
          </w:rPr>
          <w:tab/>
        </w:r>
        <w:r w:rsidRPr="008F1DD1">
          <w:rPr>
            <w:noProof/>
            <w:webHidden/>
          </w:rPr>
          <w:fldChar w:fldCharType="begin"/>
        </w:r>
        <w:r w:rsidRPr="008F1DD1">
          <w:rPr>
            <w:noProof/>
            <w:webHidden/>
          </w:rPr>
          <w:instrText xml:space="preserve"> PAGEREF _Toc166855379 \h </w:instrText>
        </w:r>
        <w:r w:rsidRPr="008F1DD1">
          <w:rPr>
            <w:noProof/>
            <w:webHidden/>
          </w:rPr>
        </w:r>
        <w:r w:rsidRPr="008F1DD1">
          <w:rPr>
            <w:noProof/>
            <w:webHidden/>
          </w:rPr>
          <w:fldChar w:fldCharType="separate"/>
        </w:r>
        <w:r w:rsidR="00806E7A">
          <w:rPr>
            <w:noProof/>
            <w:webHidden/>
          </w:rPr>
          <w:t>89</w:t>
        </w:r>
        <w:r w:rsidRPr="008F1DD1">
          <w:rPr>
            <w:noProof/>
            <w:webHidden/>
          </w:rPr>
          <w:fldChar w:fldCharType="end"/>
        </w:r>
      </w:hyperlink>
    </w:p>
    <w:p w14:paraId="2F14192D" w14:textId="0D824711" w:rsidR="008F1DD1" w:rsidRPr="008F1DD1" w:rsidRDefault="008F1DD1">
      <w:pPr>
        <w:pStyle w:val="TOC1"/>
        <w:rPr>
          <w:rFonts w:eastAsiaTheme="minorEastAsia"/>
          <w:b w:val="0"/>
          <w:noProof/>
          <w:lang w:eastAsia="en-AU"/>
        </w:rPr>
      </w:pPr>
      <w:hyperlink w:anchor="_Toc166855388" w:history="1">
        <w:r w:rsidRPr="008F1DD1">
          <w:rPr>
            <w:rStyle w:val="Hyperlink"/>
            <w:noProof/>
          </w:rPr>
          <w:t>ANNEXURE F: COBOURG PENINSULA MAP SHOWING CLAN ESTATES</w:t>
        </w:r>
        <w:r w:rsidRPr="008F1DD1">
          <w:rPr>
            <w:noProof/>
            <w:webHidden/>
          </w:rPr>
          <w:tab/>
        </w:r>
        <w:r w:rsidRPr="008F1DD1">
          <w:rPr>
            <w:noProof/>
            <w:webHidden/>
          </w:rPr>
          <w:fldChar w:fldCharType="begin"/>
        </w:r>
        <w:r w:rsidRPr="008F1DD1">
          <w:rPr>
            <w:noProof/>
            <w:webHidden/>
          </w:rPr>
          <w:instrText xml:space="preserve"> PAGEREF _Toc166855388 \h </w:instrText>
        </w:r>
        <w:r w:rsidRPr="008F1DD1">
          <w:rPr>
            <w:noProof/>
            <w:webHidden/>
          </w:rPr>
        </w:r>
        <w:r w:rsidRPr="008F1DD1">
          <w:rPr>
            <w:noProof/>
            <w:webHidden/>
          </w:rPr>
          <w:fldChar w:fldCharType="separate"/>
        </w:r>
        <w:r w:rsidR="00806E7A">
          <w:rPr>
            <w:noProof/>
            <w:webHidden/>
          </w:rPr>
          <w:t>93</w:t>
        </w:r>
        <w:r w:rsidRPr="008F1DD1">
          <w:rPr>
            <w:noProof/>
            <w:webHidden/>
          </w:rPr>
          <w:fldChar w:fldCharType="end"/>
        </w:r>
      </w:hyperlink>
    </w:p>
    <w:p w14:paraId="706D331C" w14:textId="638F37BD" w:rsidR="00DE4B3B" w:rsidRPr="00B64AD6" w:rsidRDefault="00B551BB" w:rsidP="00B64AD6">
      <w:pPr>
        <w:pStyle w:val="TOC1"/>
        <w:rPr>
          <w:rFonts w:eastAsiaTheme="minorEastAsia"/>
          <w:b w:val="0"/>
          <w:noProof/>
          <w:lang w:eastAsia="en-AU"/>
        </w:rPr>
      </w:pPr>
      <w:r w:rsidRPr="008F1DD1">
        <w:fldChar w:fldCharType="end"/>
      </w:r>
    </w:p>
    <w:p w14:paraId="39E13AFF" w14:textId="77777777" w:rsidR="00E00E1A" w:rsidRDefault="00E00E1A" w:rsidP="00DE4B3B">
      <w:pPr>
        <w:sectPr w:rsidR="00E00E1A" w:rsidSect="00E00E1A">
          <w:footerReference w:type="default" r:id="rId21"/>
          <w:pgSz w:w="11906" w:h="16838"/>
          <w:pgMar w:top="1440" w:right="1440" w:bottom="1440" w:left="1440" w:header="708" w:footer="708" w:gutter="0"/>
          <w:pgNumType w:fmt="lowerRoman"/>
          <w:cols w:space="708"/>
          <w:docGrid w:linePitch="360"/>
        </w:sectPr>
      </w:pPr>
    </w:p>
    <w:p w14:paraId="00380B5B" w14:textId="77777777" w:rsidR="00504F5B" w:rsidRPr="00C37FBF" w:rsidRDefault="00F41C36" w:rsidP="003C0779">
      <w:pPr>
        <w:pStyle w:val="Heading1"/>
        <w:spacing w:before="120" w:after="120"/>
      </w:pPr>
      <w:bookmarkStart w:id="32" w:name="_Toc166855317"/>
      <w:r>
        <w:lastRenderedPageBreak/>
        <w:t xml:space="preserve">1. </w:t>
      </w:r>
      <w:r w:rsidR="00504F5B" w:rsidRPr="00C37FBF">
        <w:t>INTRODUCTION</w:t>
      </w:r>
      <w:bookmarkEnd w:id="32"/>
    </w:p>
    <w:p w14:paraId="011846C8" w14:textId="2D7775BB" w:rsidR="00B11EBE" w:rsidRPr="00C37FBF" w:rsidRDefault="00B11EBE"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This Report</w:t>
      </w:r>
      <w:r w:rsidR="00274315">
        <w:rPr>
          <w:rFonts w:ascii="Times New Roman" w:hAnsi="Times New Roman" w:cs="Times New Roman"/>
          <w:sz w:val="24"/>
          <w:szCs w:val="24"/>
        </w:rPr>
        <w:t xml:space="preserve"> is the outcome</w:t>
      </w:r>
      <w:r w:rsidR="00C85EA5">
        <w:rPr>
          <w:rFonts w:ascii="Times New Roman" w:hAnsi="Times New Roman" w:cs="Times New Roman"/>
          <w:sz w:val="24"/>
          <w:szCs w:val="24"/>
        </w:rPr>
        <w:t xml:space="preserve"> of an Inquiry conducted into the traditional Aboriginal ownership of the Cobourg Peninsula. </w:t>
      </w:r>
      <w:r w:rsidR="00EB2989">
        <w:rPr>
          <w:rFonts w:ascii="Times New Roman" w:hAnsi="Times New Roman" w:cs="Times New Roman"/>
          <w:sz w:val="24"/>
          <w:szCs w:val="24"/>
        </w:rPr>
        <w:t xml:space="preserve">It </w:t>
      </w:r>
      <w:r w:rsidR="009A5DCC">
        <w:rPr>
          <w:rFonts w:ascii="Times New Roman" w:hAnsi="Times New Roman" w:cs="Times New Roman"/>
          <w:sz w:val="24"/>
          <w:szCs w:val="24"/>
        </w:rPr>
        <w:t>a</w:t>
      </w:r>
      <w:r w:rsidR="00EC779C">
        <w:rPr>
          <w:rFonts w:ascii="Times New Roman" w:hAnsi="Times New Roman" w:cs="Times New Roman"/>
          <w:sz w:val="24"/>
          <w:szCs w:val="24"/>
        </w:rPr>
        <w:t>r</w:t>
      </w:r>
      <w:r w:rsidR="00393625">
        <w:rPr>
          <w:rFonts w:ascii="Times New Roman" w:hAnsi="Times New Roman" w:cs="Times New Roman"/>
          <w:sz w:val="24"/>
          <w:szCs w:val="24"/>
        </w:rPr>
        <w:t>is</w:t>
      </w:r>
      <w:r w:rsidR="00EC779C">
        <w:rPr>
          <w:rFonts w:ascii="Times New Roman" w:hAnsi="Times New Roman" w:cs="Times New Roman"/>
          <w:sz w:val="24"/>
          <w:szCs w:val="24"/>
        </w:rPr>
        <w:t xml:space="preserve">es from </w:t>
      </w:r>
      <w:r w:rsidR="00393625">
        <w:rPr>
          <w:rFonts w:ascii="Times New Roman" w:hAnsi="Times New Roman" w:cs="Times New Roman"/>
          <w:sz w:val="24"/>
          <w:szCs w:val="24"/>
        </w:rPr>
        <w:t xml:space="preserve">complex and somewhat convoluted </w:t>
      </w:r>
      <w:r w:rsidR="009339D0">
        <w:rPr>
          <w:rFonts w:ascii="Times New Roman" w:hAnsi="Times New Roman" w:cs="Times New Roman"/>
          <w:sz w:val="24"/>
          <w:szCs w:val="24"/>
        </w:rPr>
        <w:t>circ</w:t>
      </w:r>
      <w:r w:rsidR="00393625">
        <w:rPr>
          <w:rFonts w:ascii="Times New Roman" w:hAnsi="Times New Roman" w:cs="Times New Roman"/>
          <w:sz w:val="24"/>
          <w:szCs w:val="24"/>
        </w:rPr>
        <w:t>umstances</w:t>
      </w:r>
      <w:r w:rsidR="00354982">
        <w:rPr>
          <w:rFonts w:ascii="Times New Roman" w:hAnsi="Times New Roman" w:cs="Times New Roman"/>
          <w:sz w:val="24"/>
          <w:szCs w:val="24"/>
        </w:rPr>
        <w:t xml:space="preserve">, as explained below in this </w:t>
      </w:r>
      <w:r w:rsidR="006463A8">
        <w:rPr>
          <w:rFonts w:ascii="Times New Roman" w:hAnsi="Times New Roman" w:cs="Times New Roman"/>
          <w:sz w:val="24"/>
          <w:szCs w:val="24"/>
        </w:rPr>
        <w:t>I</w:t>
      </w:r>
      <w:r w:rsidR="00354982">
        <w:rPr>
          <w:rFonts w:ascii="Times New Roman" w:hAnsi="Times New Roman" w:cs="Times New Roman"/>
          <w:sz w:val="24"/>
          <w:szCs w:val="24"/>
        </w:rPr>
        <w:t>ntroduction</w:t>
      </w:r>
      <w:r w:rsidR="00393625">
        <w:rPr>
          <w:rFonts w:ascii="Times New Roman" w:hAnsi="Times New Roman" w:cs="Times New Roman"/>
          <w:sz w:val="24"/>
          <w:szCs w:val="24"/>
        </w:rPr>
        <w:t xml:space="preserve">. It </w:t>
      </w:r>
      <w:r w:rsidRPr="00C37FBF">
        <w:rPr>
          <w:rFonts w:ascii="Times New Roman" w:hAnsi="Times New Roman" w:cs="Times New Roman"/>
          <w:sz w:val="24"/>
          <w:szCs w:val="24"/>
        </w:rPr>
        <w:t xml:space="preserve">concerns the claim brought by the Northern Land Council (NLC) on behalf of a number of Aboriginal persons claiming to </w:t>
      </w:r>
      <w:r w:rsidR="001E4908" w:rsidRPr="00C37FBF">
        <w:rPr>
          <w:rFonts w:ascii="Times New Roman" w:hAnsi="Times New Roman" w:cs="Times New Roman"/>
          <w:sz w:val="24"/>
          <w:szCs w:val="24"/>
        </w:rPr>
        <w:t>be the traditional owners</w:t>
      </w:r>
      <w:r w:rsidR="00AC20AA">
        <w:rPr>
          <w:rFonts w:ascii="Times New Roman" w:hAnsi="Times New Roman" w:cs="Times New Roman"/>
          <w:sz w:val="24"/>
          <w:szCs w:val="24"/>
        </w:rPr>
        <w:t xml:space="preserve"> </w:t>
      </w:r>
      <w:r w:rsidR="001E4908" w:rsidRPr="00C37FBF">
        <w:rPr>
          <w:rFonts w:ascii="Times New Roman" w:hAnsi="Times New Roman" w:cs="Times New Roman"/>
          <w:sz w:val="24"/>
          <w:szCs w:val="24"/>
        </w:rPr>
        <w:t>of the area of land known as the</w:t>
      </w:r>
      <w:r w:rsidRPr="00C37FBF">
        <w:rPr>
          <w:rFonts w:ascii="Times New Roman" w:hAnsi="Times New Roman" w:cs="Times New Roman"/>
          <w:sz w:val="24"/>
          <w:szCs w:val="24"/>
        </w:rPr>
        <w:t xml:space="preserve"> Cobourg Peninsula</w:t>
      </w:r>
      <w:r w:rsidR="00AC20AA" w:rsidRPr="00AC20AA">
        <w:rPr>
          <w:rFonts w:ascii="Times New Roman" w:hAnsi="Times New Roman" w:cs="Times New Roman"/>
          <w:sz w:val="24"/>
          <w:szCs w:val="24"/>
        </w:rPr>
        <w:t xml:space="preserve"> </w:t>
      </w:r>
      <w:r w:rsidR="00AC20AA">
        <w:rPr>
          <w:rFonts w:ascii="Times New Roman" w:hAnsi="Times New Roman" w:cs="Times New Roman"/>
          <w:sz w:val="24"/>
          <w:szCs w:val="24"/>
        </w:rPr>
        <w:t xml:space="preserve">under </w:t>
      </w:r>
      <w:r w:rsidR="00AC20AA" w:rsidRPr="00C37FBF">
        <w:rPr>
          <w:rFonts w:ascii="Times New Roman" w:hAnsi="Times New Roman" w:cs="Times New Roman"/>
          <w:sz w:val="24"/>
          <w:szCs w:val="24"/>
        </w:rPr>
        <w:t xml:space="preserve">section 50(1)(a) of the </w:t>
      </w:r>
      <w:r w:rsidR="00AC20AA" w:rsidRPr="00C37FBF">
        <w:rPr>
          <w:rFonts w:ascii="Times New Roman" w:hAnsi="Times New Roman" w:cs="Times New Roman"/>
          <w:i/>
          <w:iCs/>
          <w:sz w:val="24"/>
          <w:szCs w:val="24"/>
        </w:rPr>
        <w:t xml:space="preserve">Aboriginal Land Rights (Northern Territory) Act 1976 </w:t>
      </w:r>
      <w:r w:rsidR="00AC20AA" w:rsidRPr="00C37FBF">
        <w:rPr>
          <w:rFonts w:ascii="Times New Roman" w:hAnsi="Times New Roman" w:cs="Times New Roman"/>
          <w:sz w:val="24"/>
          <w:szCs w:val="24"/>
        </w:rPr>
        <w:t>(Cth) (ALRA)</w:t>
      </w:r>
      <w:r w:rsidRPr="00C37FBF">
        <w:rPr>
          <w:rFonts w:ascii="Times New Roman" w:hAnsi="Times New Roman" w:cs="Times New Roman"/>
          <w:sz w:val="24"/>
          <w:szCs w:val="24"/>
        </w:rPr>
        <w:t xml:space="preserve">. </w:t>
      </w:r>
      <w:r w:rsidR="00BB0864">
        <w:rPr>
          <w:rFonts w:ascii="Times New Roman" w:hAnsi="Times New Roman" w:cs="Times New Roman"/>
          <w:sz w:val="24"/>
          <w:szCs w:val="24"/>
        </w:rPr>
        <w:t>The claim</w:t>
      </w:r>
      <w:r w:rsidR="006B53C1">
        <w:rPr>
          <w:rFonts w:ascii="Times New Roman" w:hAnsi="Times New Roman" w:cs="Times New Roman"/>
          <w:sz w:val="24"/>
          <w:szCs w:val="24"/>
        </w:rPr>
        <w:t xml:space="preserve"> area is </w:t>
      </w:r>
      <w:r w:rsidR="0018160C">
        <w:rPr>
          <w:rFonts w:ascii="Times New Roman" w:hAnsi="Times New Roman" w:cs="Times New Roman"/>
          <w:sz w:val="24"/>
          <w:szCs w:val="24"/>
        </w:rPr>
        <w:t xml:space="preserve">illustrated by the </w:t>
      </w:r>
      <w:r w:rsidR="0018160C" w:rsidRPr="00E53D62">
        <w:rPr>
          <w:rFonts w:ascii="Times New Roman" w:hAnsi="Times New Roman" w:cs="Times New Roman"/>
          <w:sz w:val="24"/>
          <w:szCs w:val="24"/>
        </w:rPr>
        <w:t xml:space="preserve">map </w:t>
      </w:r>
      <w:r w:rsidR="000B66A8" w:rsidRPr="00C65F85">
        <w:rPr>
          <w:rFonts w:ascii="Times New Roman" w:hAnsi="Times New Roman" w:cs="Times New Roman"/>
          <w:sz w:val="24"/>
          <w:szCs w:val="24"/>
        </w:rPr>
        <w:t xml:space="preserve">at </w:t>
      </w:r>
      <w:r w:rsidR="0018160C" w:rsidRPr="00C65F85">
        <w:rPr>
          <w:rFonts w:ascii="Times New Roman" w:hAnsi="Times New Roman" w:cs="Times New Roman"/>
          <w:sz w:val="24"/>
          <w:szCs w:val="24"/>
        </w:rPr>
        <w:t>Annexure A to</w:t>
      </w:r>
      <w:r w:rsidR="0018160C">
        <w:rPr>
          <w:rFonts w:ascii="Times New Roman" w:hAnsi="Times New Roman" w:cs="Times New Roman"/>
          <w:sz w:val="24"/>
          <w:szCs w:val="24"/>
        </w:rPr>
        <w:t xml:space="preserve"> this Report.</w:t>
      </w:r>
      <w:r w:rsidR="000B66A8">
        <w:rPr>
          <w:rFonts w:ascii="Times New Roman" w:hAnsi="Times New Roman" w:cs="Times New Roman"/>
          <w:sz w:val="24"/>
          <w:szCs w:val="24"/>
        </w:rPr>
        <w:t xml:space="preserve"> </w:t>
      </w:r>
      <w:r w:rsidR="00490720">
        <w:rPr>
          <w:rFonts w:ascii="Times New Roman" w:hAnsi="Times New Roman" w:cs="Times New Roman"/>
          <w:sz w:val="24"/>
          <w:szCs w:val="24"/>
        </w:rPr>
        <w:t>The claim</w:t>
      </w:r>
      <w:r w:rsidRPr="00C37FBF">
        <w:rPr>
          <w:rFonts w:ascii="Times New Roman" w:hAnsi="Times New Roman" w:cs="Times New Roman"/>
          <w:sz w:val="24"/>
          <w:szCs w:val="24"/>
        </w:rPr>
        <w:t xml:space="preserve"> was made on 30 March 1978 and listed as number 6 in the register of applications held by the Office of the Aboriginal Land Commissioner</w:t>
      </w:r>
      <w:r w:rsidR="00AD7291" w:rsidRPr="00C37FBF">
        <w:rPr>
          <w:rFonts w:ascii="Times New Roman" w:hAnsi="Times New Roman" w:cs="Times New Roman"/>
          <w:sz w:val="24"/>
          <w:szCs w:val="24"/>
        </w:rPr>
        <w:t xml:space="preserve"> (Commissioner)</w:t>
      </w:r>
      <w:r w:rsidR="00E83AF3">
        <w:rPr>
          <w:rFonts w:ascii="Times New Roman" w:hAnsi="Times New Roman" w:cs="Times New Roman"/>
          <w:sz w:val="24"/>
          <w:szCs w:val="24"/>
        </w:rPr>
        <w:t>, as required by section 50(</w:t>
      </w:r>
      <w:r w:rsidR="00705425">
        <w:rPr>
          <w:rFonts w:ascii="Times New Roman" w:hAnsi="Times New Roman" w:cs="Times New Roman"/>
          <w:sz w:val="24"/>
          <w:szCs w:val="24"/>
        </w:rPr>
        <w:t>1)(c) of the ALRA.</w:t>
      </w:r>
    </w:p>
    <w:p w14:paraId="1B600AEB" w14:textId="065C3476" w:rsidR="0020413C" w:rsidRPr="00C37FBF" w:rsidRDefault="0020413C"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 xml:space="preserve">The Cobourg Peninsula is located </w:t>
      </w:r>
      <w:r w:rsidR="001E3B2F" w:rsidRPr="00C37FBF">
        <w:rPr>
          <w:rFonts w:ascii="Times New Roman" w:hAnsi="Times New Roman" w:cs="Times New Roman"/>
          <w:sz w:val="24"/>
          <w:szCs w:val="24"/>
        </w:rPr>
        <w:t xml:space="preserve">on the north-western point of Arnhem Land in the Northern Territory, proximate to </w:t>
      </w:r>
      <w:r w:rsidR="00C049A0">
        <w:rPr>
          <w:rFonts w:ascii="Times New Roman" w:hAnsi="Times New Roman" w:cs="Times New Roman"/>
          <w:sz w:val="24"/>
          <w:szCs w:val="24"/>
        </w:rPr>
        <w:t xml:space="preserve">and just east of </w:t>
      </w:r>
      <w:r w:rsidR="001E3B2F" w:rsidRPr="00C37FBF">
        <w:rPr>
          <w:rFonts w:ascii="Times New Roman" w:hAnsi="Times New Roman" w:cs="Times New Roman"/>
          <w:sz w:val="24"/>
          <w:szCs w:val="24"/>
        </w:rPr>
        <w:t>the Tiwi Islands</w:t>
      </w:r>
      <w:r w:rsidRPr="00C37FBF">
        <w:rPr>
          <w:rFonts w:ascii="Times New Roman" w:hAnsi="Times New Roman" w:cs="Times New Roman"/>
          <w:sz w:val="24"/>
          <w:szCs w:val="24"/>
        </w:rPr>
        <w:t xml:space="preserve">. </w:t>
      </w:r>
      <w:r w:rsidR="00572E10">
        <w:rPr>
          <w:rFonts w:ascii="Times New Roman" w:hAnsi="Times New Roman" w:cs="Times New Roman"/>
          <w:sz w:val="24"/>
          <w:szCs w:val="24"/>
        </w:rPr>
        <w:t>Croker Island is t</w:t>
      </w:r>
      <w:r w:rsidR="00C049A0">
        <w:rPr>
          <w:rFonts w:ascii="Times New Roman" w:hAnsi="Times New Roman" w:cs="Times New Roman"/>
          <w:sz w:val="24"/>
          <w:szCs w:val="24"/>
        </w:rPr>
        <w:t xml:space="preserve">o its immediate </w:t>
      </w:r>
      <w:r w:rsidR="00766D9F">
        <w:rPr>
          <w:rFonts w:ascii="Times New Roman" w:hAnsi="Times New Roman" w:cs="Times New Roman"/>
          <w:sz w:val="24"/>
          <w:szCs w:val="24"/>
        </w:rPr>
        <w:t>e</w:t>
      </w:r>
      <w:r w:rsidR="0050271A">
        <w:rPr>
          <w:rFonts w:ascii="Times New Roman" w:hAnsi="Times New Roman" w:cs="Times New Roman"/>
          <w:sz w:val="24"/>
          <w:szCs w:val="24"/>
        </w:rPr>
        <w:t>ast</w:t>
      </w:r>
      <w:r w:rsidR="001C7D60">
        <w:rPr>
          <w:rFonts w:ascii="Times New Roman" w:hAnsi="Times New Roman" w:cs="Times New Roman"/>
          <w:sz w:val="24"/>
          <w:szCs w:val="24"/>
        </w:rPr>
        <w:t xml:space="preserve">. </w:t>
      </w:r>
      <w:r w:rsidR="001E3B2F" w:rsidRPr="00C37FBF">
        <w:rPr>
          <w:rFonts w:ascii="Times New Roman" w:hAnsi="Times New Roman" w:cs="Times New Roman"/>
          <w:sz w:val="24"/>
          <w:szCs w:val="24"/>
        </w:rPr>
        <w:t xml:space="preserve">It is </w:t>
      </w:r>
      <w:r w:rsidR="00F34D5A" w:rsidRPr="00C37FBF">
        <w:rPr>
          <w:rFonts w:ascii="Times New Roman" w:hAnsi="Times New Roman" w:cs="Times New Roman"/>
          <w:sz w:val="24"/>
          <w:szCs w:val="24"/>
        </w:rPr>
        <w:t xml:space="preserve">known for its </w:t>
      </w:r>
      <w:r w:rsidR="00E926E2">
        <w:rPr>
          <w:rFonts w:ascii="Times New Roman" w:hAnsi="Times New Roman" w:cs="Times New Roman"/>
          <w:sz w:val="24"/>
          <w:szCs w:val="24"/>
        </w:rPr>
        <w:t>biodiverse environment</w:t>
      </w:r>
      <w:r w:rsidR="006463A8" w:rsidRPr="00C37FBF">
        <w:rPr>
          <w:rFonts w:ascii="Times New Roman" w:hAnsi="Times New Roman" w:cs="Times New Roman"/>
          <w:sz w:val="24"/>
          <w:szCs w:val="24"/>
        </w:rPr>
        <w:t xml:space="preserve"> </w:t>
      </w:r>
      <w:r w:rsidR="00F34D5A" w:rsidRPr="00C37FBF">
        <w:rPr>
          <w:rFonts w:ascii="Times New Roman" w:hAnsi="Times New Roman" w:cs="Times New Roman"/>
          <w:sz w:val="24"/>
          <w:szCs w:val="24"/>
        </w:rPr>
        <w:t>and diverse Aboriginal cultures.</w:t>
      </w:r>
      <w:r w:rsidRPr="00C37FBF">
        <w:rPr>
          <w:rFonts w:ascii="Times New Roman" w:hAnsi="Times New Roman" w:cs="Times New Roman"/>
          <w:sz w:val="24"/>
          <w:szCs w:val="24"/>
        </w:rPr>
        <w:t xml:space="preserve"> It is also extremely remote</w:t>
      </w:r>
      <w:r w:rsidR="00F34D5A" w:rsidRPr="00C37FBF">
        <w:rPr>
          <w:rFonts w:ascii="Times New Roman" w:hAnsi="Times New Roman" w:cs="Times New Roman"/>
          <w:sz w:val="24"/>
          <w:szCs w:val="24"/>
        </w:rPr>
        <w:t xml:space="preserve">, with access by road through Arnhem </w:t>
      </w:r>
      <w:r w:rsidR="00494316">
        <w:rPr>
          <w:rFonts w:ascii="Times New Roman" w:hAnsi="Times New Roman" w:cs="Times New Roman"/>
          <w:sz w:val="24"/>
          <w:szCs w:val="24"/>
        </w:rPr>
        <w:t>L</w:t>
      </w:r>
      <w:r w:rsidR="00F34D5A" w:rsidRPr="00C37FBF">
        <w:rPr>
          <w:rFonts w:ascii="Times New Roman" w:hAnsi="Times New Roman" w:cs="Times New Roman"/>
          <w:sz w:val="24"/>
          <w:szCs w:val="24"/>
        </w:rPr>
        <w:t xml:space="preserve">and only </w:t>
      </w:r>
      <w:r w:rsidR="00061587">
        <w:rPr>
          <w:rFonts w:ascii="Times New Roman" w:hAnsi="Times New Roman" w:cs="Times New Roman"/>
          <w:sz w:val="24"/>
          <w:szCs w:val="24"/>
        </w:rPr>
        <w:t>available</w:t>
      </w:r>
      <w:r w:rsidR="00844FAA">
        <w:rPr>
          <w:rFonts w:ascii="Times New Roman" w:hAnsi="Times New Roman" w:cs="Times New Roman"/>
          <w:sz w:val="24"/>
          <w:szCs w:val="24"/>
        </w:rPr>
        <w:t xml:space="preserve"> </w:t>
      </w:r>
      <w:r w:rsidR="00F34D5A" w:rsidRPr="00C37FBF">
        <w:rPr>
          <w:rFonts w:ascii="Times New Roman" w:hAnsi="Times New Roman" w:cs="Times New Roman"/>
          <w:sz w:val="24"/>
          <w:szCs w:val="24"/>
        </w:rPr>
        <w:t xml:space="preserve">during the Dry Season. </w:t>
      </w:r>
    </w:p>
    <w:p w14:paraId="4E8F9FA9" w14:textId="1F8C3C40" w:rsidR="00EB2EEC" w:rsidRPr="00C37FBF" w:rsidRDefault="00EB2EEC"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 xml:space="preserve">For many years, Aboriginal people lived on this land without </w:t>
      </w:r>
      <w:r w:rsidR="00665D2A" w:rsidRPr="00C37FBF">
        <w:rPr>
          <w:rFonts w:ascii="Times New Roman" w:hAnsi="Times New Roman" w:cs="Times New Roman"/>
          <w:sz w:val="24"/>
          <w:szCs w:val="24"/>
        </w:rPr>
        <w:t>significant displacement,</w:t>
      </w:r>
      <w:r w:rsidRPr="00C37FBF">
        <w:rPr>
          <w:rFonts w:ascii="Times New Roman" w:hAnsi="Times New Roman" w:cs="Times New Roman"/>
          <w:sz w:val="24"/>
          <w:szCs w:val="24"/>
        </w:rPr>
        <w:t xml:space="preserve"> connecting and trading with trepangers and </w:t>
      </w:r>
      <w:r w:rsidR="00665D2A" w:rsidRPr="00C37FBF">
        <w:rPr>
          <w:rFonts w:ascii="Times New Roman" w:hAnsi="Times New Roman" w:cs="Times New Roman"/>
          <w:sz w:val="24"/>
          <w:szCs w:val="24"/>
        </w:rPr>
        <w:t xml:space="preserve">negotiating the space with </w:t>
      </w:r>
      <w:r w:rsidRPr="00C37FBF">
        <w:rPr>
          <w:rFonts w:ascii="Times New Roman" w:hAnsi="Times New Roman" w:cs="Times New Roman"/>
          <w:sz w:val="24"/>
          <w:szCs w:val="24"/>
        </w:rPr>
        <w:t xml:space="preserve">settlers that </w:t>
      </w:r>
      <w:r w:rsidR="00061587">
        <w:rPr>
          <w:rFonts w:ascii="Times New Roman" w:hAnsi="Times New Roman" w:cs="Times New Roman"/>
          <w:sz w:val="24"/>
          <w:szCs w:val="24"/>
        </w:rPr>
        <w:t>arrived</w:t>
      </w:r>
      <w:r w:rsidRPr="00C37FBF">
        <w:rPr>
          <w:rFonts w:ascii="Times New Roman" w:hAnsi="Times New Roman" w:cs="Times New Roman"/>
          <w:sz w:val="24"/>
          <w:szCs w:val="24"/>
        </w:rPr>
        <w:t xml:space="preserve"> in the late 1800s. However</w:t>
      </w:r>
      <w:r w:rsidR="00A14740" w:rsidRPr="00C37FBF">
        <w:rPr>
          <w:rFonts w:ascii="Times New Roman" w:hAnsi="Times New Roman" w:cs="Times New Roman"/>
          <w:sz w:val="24"/>
          <w:szCs w:val="24"/>
        </w:rPr>
        <w:t>,</w:t>
      </w:r>
      <w:r w:rsidRPr="00C37FBF">
        <w:rPr>
          <w:rFonts w:ascii="Times New Roman" w:hAnsi="Times New Roman" w:cs="Times New Roman"/>
          <w:sz w:val="24"/>
          <w:szCs w:val="24"/>
        </w:rPr>
        <w:t xml:space="preserve"> in the past century, </w:t>
      </w:r>
      <w:r w:rsidR="00031A8E" w:rsidRPr="00C37FBF">
        <w:rPr>
          <w:rFonts w:ascii="Times New Roman" w:hAnsi="Times New Roman" w:cs="Times New Roman"/>
          <w:sz w:val="24"/>
          <w:szCs w:val="24"/>
        </w:rPr>
        <w:t xml:space="preserve">as is the case </w:t>
      </w:r>
      <w:r w:rsidR="00061587">
        <w:rPr>
          <w:rFonts w:ascii="Times New Roman" w:hAnsi="Times New Roman" w:cs="Times New Roman"/>
          <w:sz w:val="24"/>
          <w:szCs w:val="24"/>
        </w:rPr>
        <w:t>in</w:t>
      </w:r>
      <w:r w:rsidR="00031A8E" w:rsidRPr="00C37FBF">
        <w:rPr>
          <w:rFonts w:ascii="Times New Roman" w:hAnsi="Times New Roman" w:cs="Times New Roman"/>
          <w:sz w:val="24"/>
          <w:szCs w:val="24"/>
        </w:rPr>
        <w:t xml:space="preserve"> many remote areas in Australia, it has been common for people to leave the</w:t>
      </w:r>
      <w:r w:rsidR="00F34D5A" w:rsidRPr="00C37FBF">
        <w:rPr>
          <w:rFonts w:ascii="Times New Roman" w:hAnsi="Times New Roman" w:cs="Times New Roman"/>
          <w:sz w:val="24"/>
          <w:szCs w:val="24"/>
        </w:rPr>
        <w:t xml:space="preserve"> </w:t>
      </w:r>
      <w:r w:rsidR="00797631">
        <w:rPr>
          <w:rFonts w:ascii="Times New Roman" w:hAnsi="Times New Roman" w:cs="Times New Roman"/>
          <w:sz w:val="24"/>
          <w:szCs w:val="24"/>
        </w:rPr>
        <w:t>P</w:t>
      </w:r>
      <w:r w:rsidR="00F34D5A" w:rsidRPr="00C37FBF">
        <w:rPr>
          <w:rFonts w:ascii="Times New Roman" w:hAnsi="Times New Roman" w:cs="Times New Roman"/>
          <w:sz w:val="24"/>
          <w:szCs w:val="24"/>
        </w:rPr>
        <w:t xml:space="preserve">eninsula </w:t>
      </w:r>
      <w:r w:rsidRPr="00C37FBF">
        <w:rPr>
          <w:rFonts w:ascii="Times New Roman" w:hAnsi="Times New Roman" w:cs="Times New Roman"/>
          <w:sz w:val="24"/>
          <w:szCs w:val="24"/>
        </w:rPr>
        <w:t>for periods at a time to access services, work and schooling in more populated areas in the Top End.</w:t>
      </w:r>
    </w:p>
    <w:p w14:paraId="76ED0283" w14:textId="71B1B436" w:rsidR="00C93EDE" w:rsidRDefault="00747DB6"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 xml:space="preserve">The </w:t>
      </w:r>
      <w:r w:rsidR="001E4908" w:rsidRPr="00C37FBF">
        <w:rPr>
          <w:rFonts w:ascii="Times New Roman" w:hAnsi="Times New Roman" w:cs="Times New Roman"/>
          <w:sz w:val="24"/>
          <w:szCs w:val="24"/>
        </w:rPr>
        <w:t>Cobourg Peninsula Land Claim (Cobourg LC) was</w:t>
      </w:r>
      <w:r w:rsidRPr="00C37FBF">
        <w:rPr>
          <w:rFonts w:ascii="Times New Roman" w:hAnsi="Times New Roman" w:cs="Times New Roman"/>
          <w:sz w:val="24"/>
          <w:szCs w:val="24"/>
        </w:rPr>
        <w:t xml:space="preserve"> </w:t>
      </w:r>
      <w:r w:rsidR="00D71E8E" w:rsidRPr="00C37FBF">
        <w:rPr>
          <w:rFonts w:ascii="Times New Roman" w:hAnsi="Times New Roman" w:cs="Times New Roman"/>
          <w:sz w:val="24"/>
          <w:szCs w:val="24"/>
        </w:rPr>
        <w:t xml:space="preserve">first </w:t>
      </w:r>
      <w:r w:rsidRPr="00C37FBF">
        <w:rPr>
          <w:rFonts w:ascii="Times New Roman" w:hAnsi="Times New Roman" w:cs="Times New Roman"/>
          <w:sz w:val="24"/>
          <w:szCs w:val="24"/>
        </w:rPr>
        <w:t>listed</w:t>
      </w:r>
      <w:r w:rsidR="001E4908" w:rsidRPr="00C37FBF">
        <w:rPr>
          <w:rFonts w:ascii="Times New Roman" w:hAnsi="Times New Roman" w:cs="Times New Roman"/>
          <w:sz w:val="24"/>
          <w:szCs w:val="24"/>
        </w:rPr>
        <w:t xml:space="preserve"> for </w:t>
      </w:r>
      <w:r w:rsidR="001C7D60">
        <w:rPr>
          <w:rFonts w:ascii="Times New Roman" w:hAnsi="Times New Roman" w:cs="Times New Roman"/>
          <w:sz w:val="24"/>
          <w:szCs w:val="24"/>
        </w:rPr>
        <w:t>a pro</w:t>
      </w:r>
      <w:r w:rsidR="0097744D">
        <w:rPr>
          <w:rFonts w:ascii="Times New Roman" w:hAnsi="Times New Roman" w:cs="Times New Roman"/>
          <w:sz w:val="24"/>
          <w:szCs w:val="24"/>
        </w:rPr>
        <w:t xml:space="preserve">posed </w:t>
      </w:r>
      <w:r w:rsidR="001E4908" w:rsidRPr="00C37FBF">
        <w:rPr>
          <w:rFonts w:ascii="Times New Roman" w:hAnsi="Times New Roman" w:cs="Times New Roman"/>
          <w:sz w:val="24"/>
          <w:szCs w:val="24"/>
        </w:rPr>
        <w:t>hearing</w:t>
      </w:r>
      <w:r w:rsidRPr="00C37FBF">
        <w:rPr>
          <w:rFonts w:ascii="Times New Roman" w:hAnsi="Times New Roman" w:cs="Times New Roman"/>
          <w:sz w:val="24"/>
          <w:szCs w:val="24"/>
        </w:rPr>
        <w:t xml:space="preserve"> by Commissioner Toohey in February 1980</w:t>
      </w:r>
      <w:r w:rsidR="0097744D">
        <w:rPr>
          <w:rFonts w:ascii="Times New Roman" w:hAnsi="Times New Roman" w:cs="Times New Roman"/>
          <w:sz w:val="24"/>
          <w:szCs w:val="24"/>
        </w:rPr>
        <w:t xml:space="preserve"> (the 1980 proposed hearing)</w:t>
      </w:r>
      <w:r w:rsidR="00A6046A">
        <w:rPr>
          <w:rFonts w:ascii="Times New Roman" w:hAnsi="Times New Roman" w:cs="Times New Roman"/>
          <w:sz w:val="24"/>
          <w:szCs w:val="24"/>
        </w:rPr>
        <w:t>.</w:t>
      </w:r>
      <w:r w:rsidR="00ED1F7F">
        <w:rPr>
          <w:rFonts w:ascii="Times New Roman" w:hAnsi="Times New Roman" w:cs="Times New Roman"/>
          <w:sz w:val="24"/>
          <w:szCs w:val="24"/>
        </w:rPr>
        <w:t xml:space="preserve"> The</w:t>
      </w:r>
      <w:r w:rsidR="008C6015">
        <w:rPr>
          <w:rFonts w:ascii="Times New Roman" w:hAnsi="Times New Roman" w:cs="Times New Roman"/>
          <w:sz w:val="24"/>
          <w:szCs w:val="24"/>
        </w:rPr>
        <w:t> </w:t>
      </w:r>
      <w:r w:rsidR="000B66A8">
        <w:rPr>
          <w:rFonts w:ascii="Times New Roman" w:hAnsi="Times New Roman" w:cs="Times New Roman"/>
          <w:sz w:val="24"/>
          <w:szCs w:val="24"/>
        </w:rPr>
        <w:t xml:space="preserve">1980 </w:t>
      </w:r>
      <w:r w:rsidR="00ED1F7F">
        <w:rPr>
          <w:rFonts w:ascii="Times New Roman" w:hAnsi="Times New Roman" w:cs="Times New Roman"/>
          <w:sz w:val="24"/>
          <w:szCs w:val="24"/>
        </w:rPr>
        <w:t xml:space="preserve">proposed hearing was then adjourned </w:t>
      </w:r>
      <w:r w:rsidR="001F27B7">
        <w:rPr>
          <w:rFonts w:ascii="Times New Roman" w:hAnsi="Times New Roman" w:cs="Times New Roman"/>
          <w:sz w:val="24"/>
          <w:szCs w:val="24"/>
        </w:rPr>
        <w:t xml:space="preserve">to a date to be fixed </w:t>
      </w:r>
      <w:r w:rsidR="00ED1F7F">
        <w:rPr>
          <w:rFonts w:ascii="Times New Roman" w:hAnsi="Times New Roman" w:cs="Times New Roman"/>
          <w:sz w:val="24"/>
          <w:szCs w:val="24"/>
        </w:rPr>
        <w:t>on the basis</w:t>
      </w:r>
      <w:r w:rsidR="00031A8E" w:rsidRPr="00C37FBF">
        <w:rPr>
          <w:rFonts w:ascii="Times New Roman" w:hAnsi="Times New Roman" w:cs="Times New Roman"/>
          <w:sz w:val="24"/>
          <w:szCs w:val="24"/>
        </w:rPr>
        <w:t xml:space="preserve"> that the Northern Territory and </w:t>
      </w:r>
      <w:r w:rsidR="00061587">
        <w:rPr>
          <w:rFonts w:ascii="Times New Roman" w:hAnsi="Times New Roman" w:cs="Times New Roman"/>
          <w:sz w:val="24"/>
          <w:szCs w:val="24"/>
        </w:rPr>
        <w:t>NLC</w:t>
      </w:r>
      <w:r w:rsidR="00031A8E" w:rsidRPr="00C37FBF">
        <w:rPr>
          <w:rFonts w:ascii="Times New Roman" w:hAnsi="Times New Roman" w:cs="Times New Roman"/>
          <w:sz w:val="24"/>
          <w:szCs w:val="24"/>
        </w:rPr>
        <w:t xml:space="preserve"> would settle the land claim by agreement. </w:t>
      </w:r>
      <w:r w:rsidR="006C1305">
        <w:rPr>
          <w:rFonts w:ascii="Times New Roman" w:hAnsi="Times New Roman" w:cs="Times New Roman"/>
          <w:sz w:val="24"/>
          <w:szCs w:val="24"/>
        </w:rPr>
        <w:t xml:space="preserve">That was the position adopted by both the Northern Territory and the NLC. </w:t>
      </w:r>
      <w:r w:rsidR="0011297B">
        <w:rPr>
          <w:rFonts w:ascii="Times New Roman" w:hAnsi="Times New Roman" w:cs="Times New Roman"/>
          <w:sz w:val="24"/>
          <w:szCs w:val="24"/>
        </w:rPr>
        <w:t xml:space="preserve">It was duly implemented. </w:t>
      </w:r>
      <w:r w:rsidR="00031A8E" w:rsidRPr="00C37FBF">
        <w:rPr>
          <w:rFonts w:ascii="Times New Roman" w:hAnsi="Times New Roman" w:cs="Times New Roman"/>
          <w:sz w:val="24"/>
          <w:szCs w:val="24"/>
        </w:rPr>
        <w:t>Under this agreement,</w:t>
      </w:r>
      <w:r w:rsidR="00C93EDE" w:rsidRPr="00C37FBF">
        <w:rPr>
          <w:rFonts w:ascii="Times New Roman" w:hAnsi="Times New Roman" w:cs="Times New Roman"/>
          <w:sz w:val="24"/>
          <w:szCs w:val="24"/>
        </w:rPr>
        <w:t xml:space="preserve"> freehold ownership of the claim area was to be vested in the Cobourg Peninsula Sanctuary Land Trust </w:t>
      </w:r>
      <w:r w:rsidR="00D71E8E" w:rsidRPr="00C37FBF">
        <w:rPr>
          <w:rFonts w:ascii="Times New Roman" w:hAnsi="Times New Roman" w:cs="Times New Roman"/>
          <w:sz w:val="24"/>
          <w:szCs w:val="24"/>
        </w:rPr>
        <w:t xml:space="preserve">(Cobourg Land Trust) </w:t>
      </w:r>
      <w:r w:rsidR="00C93EDE" w:rsidRPr="00C37FBF">
        <w:rPr>
          <w:rFonts w:ascii="Times New Roman" w:hAnsi="Times New Roman" w:cs="Times New Roman"/>
          <w:sz w:val="24"/>
          <w:szCs w:val="24"/>
        </w:rPr>
        <w:t xml:space="preserve">established under the </w:t>
      </w:r>
      <w:r w:rsidR="00C93EDE" w:rsidRPr="00656E1F">
        <w:rPr>
          <w:rFonts w:ascii="Times New Roman" w:hAnsi="Times New Roman" w:cs="Times New Roman"/>
          <w:i/>
          <w:sz w:val="24"/>
          <w:szCs w:val="24"/>
        </w:rPr>
        <w:t>Cobourg</w:t>
      </w:r>
      <w:r w:rsidR="00C93EDE" w:rsidRPr="00CE108B">
        <w:rPr>
          <w:rFonts w:ascii="Times New Roman" w:hAnsi="Times New Roman" w:cs="Times New Roman"/>
          <w:sz w:val="24"/>
          <w:szCs w:val="24"/>
        </w:rPr>
        <w:t xml:space="preserve"> </w:t>
      </w:r>
      <w:r w:rsidR="00C93EDE" w:rsidRPr="00656E1F">
        <w:rPr>
          <w:rFonts w:ascii="Times New Roman" w:hAnsi="Times New Roman" w:cs="Times New Roman"/>
          <w:i/>
          <w:sz w:val="24"/>
          <w:szCs w:val="24"/>
        </w:rPr>
        <w:t>Peninsula Aboriginal Land and Sanctuary Act 1981</w:t>
      </w:r>
      <w:r w:rsidR="00C93EDE" w:rsidRPr="00C37FBF">
        <w:rPr>
          <w:rFonts w:ascii="Times New Roman" w:hAnsi="Times New Roman" w:cs="Times New Roman"/>
          <w:sz w:val="24"/>
          <w:szCs w:val="24"/>
        </w:rPr>
        <w:t xml:space="preserve"> (</w:t>
      </w:r>
      <w:r w:rsidR="00BD3FF3">
        <w:rPr>
          <w:rFonts w:ascii="Times New Roman" w:hAnsi="Times New Roman" w:cs="Times New Roman"/>
          <w:sz w:val="24"/>
          <w:szCs w:val="24"/>
        </w:rPr>
        <w:t>NT</w:t>
      </w:r>
      <w:r w:rsidR="00C93EDE" w:rsidRPr="00C37FBF">
        <w:rPr>
          <w:rFonts w:ascii="Times New Roman" w:hAnsi="Times New Roman" w:cs="Times New Roman"/>
          <w:sz w:val="24"/>
          <w:szCs w:val="24"/>
        </w:rPr>
        <w:t>)</w:t>
      </w:r>
      <w:r w:rsidR="009C6DCA" w:rsidRPr="00C37FBF">
        <w:rPr>
          <w:rFonts w:ascii="Times New Roman" w:hAnsi="Times New Roman" w:cs="Times New Roman"/>
          <w:sz w:val="24"/>
          <w:szCs w:val="24"/>
        </w:rPr>
        <w:t xml:space="preserve"> (Cobourg Act)</w:t>
      </w:r>
      <w:r w:rsidR="00031A8E" w:rsidRPr="00C37FBF">
        <w:rPr>
          <w:rFonts w:ascii="Times New Roman" w:hAnsi="Times New Roman" w:cs="Times New Roman"/>
          <w:sz w:val="24"/>
          <w:szCs w:val="24"/>
        </w:rPr>
        <w:t>, and</w:t>
      </w:r>
      <w:r w:rsidR="00C93EDE" w:rsidRPr="00C37FBF">
        <w:rPr>
          <w:rFonts w:ascii="Times New Roman" w:hAnsi="Times New Roman" w:cs="Times New Roman"/>
          <w:sz w:val="24"/>
          <w:szCs w:val="24"/>
        </w:rPr>
        <w:t xml:space="preserve"> the park</w:t>
      </w:r>
      <w:r w:rsidR="00BD3FF3">
        <w:rPr>
          <w:rFonts w:ascii="Times New Roman" w:hAnsi="Times New Roman" w:cs="Times New Roman"/>
          <w:sz w:val="24"/>
          <w:szCs w:val="24"/>
        </w:rPr>
        <w:t xml:space="preserve"> so established</w:t>
      </w:r>
      <w:r w:rsidR="00C93EDE" w:rsidRPr="00C37FBF">
        <w:rPr>
          <w:rFonts w:ascii="Times New Roman" w:hAnsi="Times New Roman" w:cs="Times New Roman"/>
          <w:sz w:val="24"/>
          <w:szCs w:val="24"/>
        </w:rPr>
        <w:t xml:space="preserve"> was to be jointly managed by a Board consisting of </w:t>
      </w:r>
      <w:r w:rsidR="008C6015">
        <w:rPr>
          <w:rFonts w:ascii="Times New Roman" w:hAnsi="Times New Roman" w:cs="Times New Roman"/>
          <w:sz w:val="24"/>
          <w:szCs w:val="24"/>
        </w:rPr>
        <w:t>4</w:t>
      </w:r>
      <w:r w:rsidR="00D8501E">
        <w:rPr>
          <w:rFonts w:ascii="Times New Roman" w:hAnsi="Times New Roman" w:cs="Times New Roman"/>
          <w:sz w:val="24"/>
          <w:szCs w:val="24"/>
        </w:rPr>
        <w:t xml:space="preserve"> </w:t>
      </w:r>
      <w:r w:rsidR="00C93EDE" w:rsidRPr="00C37FBF">
        <w:rPr>
          <w:rFonts w:ascii="Times New Roman" w:hAnsi="Times New Roman" w:cs="Times New Roman"/>
          <w:sz w:val="24"/>
          <w:szCs w:val="24"/>
        </w:rPr>
        <w:t xml:space="preserve">traditional </w:t>
      </w:r>
      <w:r w:rsidR="0011297B">
        <w:rPr>
          <w:rFonts w:ascii="Times New Roman" w:hAnsi="Times New Roman" w:cs="Times New Roman"/>
          <w:sz w:val="24"/>
          <w:szCs w:val="24"/>
        </w:rPr>
        <w:t xml:space="preserve">Aboriginal </w:t>
      </w:r>
      <w:r w:rsidR="00C93EDE" w:rsidRPr="00C37FBF">
        <w:rPr>
          <w:rFonts w:ascii="Times New Roman" w:hAnsi="Times New Roman" w:cs="Times New Roman"/>
          <w:sz w:val="24"/>
          <w:szCs w:val="24"/>
        </w:rPr>
        <w:t>owners</w:t>
      </w:r>
      <w:r w:rsidR="00D8501E">
        <w:rPr>
          <w:rFonts w:ascii="Times New Roman" w:hAnsi="Times New Roman" w:cs="Times New Roman"/>
          <w:sz w:val="24"/>
          <w:szCs w:val="24"/>
        </w:rPr>
        <w:t xml:space="preserve"> nominated by the NLC and</w:t>
      </w:r>
      <w:r w:rsidR="00C93EDE" w:rsidRPr="00C37FBF">
        <w:rPr>
          <w:rFonts w:ascii="Times New Roman" w:hAnsi="Times New Roman" w:cs="Times New Roman"/>
          <w:sz w:val="24"/>
          <w:szCs w:val="24"/>
        </w:rPr>
        <w:t xml:space="preserve"> </w:t>
      </w:r>
      <w:r w:rsidR="008C6015">
        <w:rPr>
          <w:rFonts w:ascii="Times New Roman" w:hAnsi="Times New Roman" w:cs="Times New Roman"/>
          <w:sz w:val="24"/>
          <w:szCs w:val="24"/>
        </w:rPr>
        <w:t>4</w:t>
      </w:r>
      <w:r w:rsidR="006300DA">
        <w:rPr>
          <w:rFonts w:ascii="Times New Roman" w:hAnsi="Times New Roman" w:cs="Times New Roman"/>
          <w:sz w:val="24"/>
          <w:szCs w:val="24"/>
        </w:rPr>
        <w:t xml:space="preserve"> </w:t>
      </w:r>
      <w:r w:rsidR="00C93EDE" w:rsidRPr="00C37FBF">
        <w:rPr>
          <w:rFonts w:ascii="Times New Roman" w:hAnsi="Times New Roman" w:cs="Times New Roman"/>
          <w:sz w:val="24"/>
          <w:szCs w:val="24"/>
        </w:rPr>
        <w:t xml:space="preserve">representatives of the Parks and Wildlife Commission of the Northern </w:t>
      </w:r>
      <w:r w:rsidR="000A4E83" w:rsidRPr="00C37FBF">
        <w:rPr>
          <w:rFonts w:ascii="Times New Roman" w:hAnsi="Times New Roman" w:cs="Times New Roman"/>
          <w:sz w:val="24"/>
          <w:szCs w:val="24"/>
        </w:rPr>
        <w:t>Territory</w:t>
      </w:r>
      <w:r w:rsidR="000A4E83">
        <w:rPr>
          <w:rFonts w:ascii="Times New Roman" w:hAnsi="Times New Roman" w:cs="Times New Roman"/>
          <w:sz w:val="24"/>
          <w:szCs w:val="24"/>
        </w:rPr>
        <w:t>. One</w:t>
      </w:r>
      <w:r w:rsidR="00EA69CA">
        <w:rPr>
          <w:rFonts w:ascii="Times New Roman" w:hAnsi="Times New Roman" w:cs="Times New Roman"/>
          <w:sz w:val="24"/>
          <w:szCs w:val="24"/>
        </w:rPr>
        <w:t xml:space="preserve"> of the traditional Aboriginal owners wa</w:t>
      </w:r>
      <w:r w:rsidR="006300DA">
        <w:rPr>
          <w:rFonts w:ascii="Times New Roman" w:hAnsi="Times New Roman" w:cs="Times New Roman"/>
          <w:sz w:val="24"/>
          <w:szCs w:val="24"/>
        </w:rPr>
        <w:t>s</w:t>
      </w:r>
      <w:r w:rsidR="00EA69CA">
        <w:rPr>
          <w:rFonts w:ascii="Times New Roman" w:hAnsi="Times New Roman" w:cs="Times New Roman"/>
          <w:sz w:val="24"/>
          <w:szCs w:val="24"/>
        </w:rPr>
        <w:t xml:space="preserve"> to be the Chair of the Board</w:t>
      </w:r>
      <w:r w:rsidR="0063555E">
        <w:rPr>
          <w:rFonts w:ascii="Times New Roman" w:hAnsi="Times New Roman" w:cs="Times New Roman"/>
          <w:sz w:val="24"/>
          <w:szCs w:val="24"/>
        </w:rPr>
        <w:t xml:space="preserve"> and was to have a casting vote if necessary as well as a deliberative</w:t>
      </w:r>
      <w:r w:rsidR="006300DA">
        <w:rPr>
          <w:rFonts w:ascii="Times New Roman" w:hAnsi="Times New Roman" w:cs="Times New Roman"/>
          <w:sz w:val="24"/>
          <w:szCs w:val="24"/>
        </w:rPr>
        <w:t xml:space="preserve"> vote.</w:t>
      </w:r>
      <w:r w:rsidR="000B66A8">
        <w:rPr>
          <w:rFonts w:ascii="Times New Roman" w:hAnsi="Times New Roman" w:cs="Times New Roman"/>
          <w:sz w:val="24"/>
          <w:szCs w:val="24"/>
        </w:rPr>
        <w:t xml:space="preserve"> </w:t>
      </w:r>
      <w:r w:rsidR="00031A8E" w:rsidRPr="00C37FBF">
        <w:rPr>
          <w:rFonts w:ascii="Times New Roman" w:hAnsi="Times New Roman" w:cs="Times New Roman"/>
          <w:sz w:val="24"/>
          <w:szCs w:val="24"/>
        </w:rPr>
        <w:t>To this end, a</w:t>
      </w:r>
      <w:r w:rsidR="00C93EDE" w:rsidRPr="00C37FBF">
        <w:rPr>
          <w:rFonts w:ascii="Times New Roman" w:hAnsi="Times New Roman" w:cs="Times New Roman"/>
          <w:sz w:val="24"/>
          <w:szCs w:val="24"/>
        </w:rPr>
        <w:t xml:space="preserve"> </w:t>
      </w:r>
      <w:r w:rsidR="0017334B">
        <w:rPr>
          <w:rFonts w:ascii="Times New Roman" w:hAnsi="Times New Roman" w:cs="Times New Roman"/>
          <w:sz w:val="24"/>
          <w:szCs w:val="24"/>
        </w:rPr>
        <w:t>D</w:t>
      </w:r>
      <w:r w:rsidR="00C93EDE" w:rsidRPr="00C37FBF">
        <w:rPr>
          <w:rFonts w:ascii="Times New Roman" w:hAnsi="Times New Roman" w:cs="Times New Roman"/>
          <w:sz w:val="24"/>
          <w:szCs w:val="24"/>
        </w:rPr>
        <w:t xml:space="preserve">eed of </w:t>
      </w:r>
      <w:r w:rsidR="0017334B">
        <w:rPr>
          <w:rFonts w:ascii="Times New Roman" w:hAnsi="Times New Roman" w:cs="Times New Roman"/>
          <w:sz w:val="24"/>
          <w:szCs w:val="24"/>
        </w:rPr>
        <w:t>G</w:t>
      </w:r>
      <w:r w:rsidR="00C93EDE" w:rsidRPr="00C37FBF">
        <w:rPr>
          <w:rFonts w:ascii="Times New Roman" w:hAnsi="Times New Roman" w:cs="Times New Roman"/>
          <w:sz w:val="24"/>
          <w:szCs w:val="24"/>
        </w:rPr>
        <w:t xml:space="preserve">rant over the land claimed was </w:t>
      </w:r>
      <w:r w:rsidR="00A422D1">
        <w:rPr>
          <w:rFonts w:ascii="Times New Roman" w:hAnsi="Times New Roman" w:cs="Times New Roman"/>
          <w:sz w:val="24"/>
          <w:szCs w:val="24"/>
        </w:rPr>
        <w:t xml:space="preserve">finally </w:t>
      </w:r>
      <w:r w:rsidR="00C93EDE" w:rsidRPr="00C37FBF">
        <w:rPr>
          <w:rFonts w:ascii="Times New Roman" w:hAnsi="Times New Roman" w:cs="Times New Roman"/>
          <w:sz w:val="24"/>
          <w:szCs w:val="24"/>
        </w:rPr>
        <w:t xml:space="preserve">executed on 1 May 1984. </w:t>
      </w:r>
      <w:r w:rsidR="006300DA">
        <w:rPr>
          <w:rFonts w:ascii="Times New Roman" w:hAnsi="Times New Roman" w:cs="Times New Roman"/>
          <w:sz w:val="24"/>
          <w:szCs w:val="24"/>
        </w:rPr>
        <w:t>The Board was calle</w:t>
      </w:r>
      <w:r w:rsidR="006874CF">
        <w:rPr>
          <w:rFonts w:ascii="Times New Roman" w:hAnsi="Times New Roman" w:cs="Times New Roman"/>
          <w:sz w:val="24"/>
          <w:szCs w:val="24"/>
        </w:rPr>
        <w:t>d</w:t>
      </w:r>
      <w:r w:rsidR="006300DA">
        <w:rPr>
          <w:rFonts w:ascii="Times New Roman" w:hAnsi="Times New Roman" w:cs="Times New Roman"/>
          <w:sz w:val="24"/>
          <w:szCs w:val="24"/>
        </w:rPr>
        <w:t xml:space="preserve"> the Cobourg</w:t>
      </w:r>
      <w:r w:rsidR="006874CF">
        <w:rPr>
          <w:rFonts w:ascii="Times New Roman" w:hAnsi="Times New Roman" w:cs="Times New Roman"/>
          <w:sz w:val="24"/>
          <w:szCs w:val="24"/>
        </w:rPr>
        <w:t xml:space="preserve"> Peninsula Sanctuary and Marine Park Board</w:t>
      </w:r>
      <w:r w:rsidR="005B6CF0">
        <w:rPr>
          <w:rFonts w:ascii="Times New Roman" w:hAnsi="Times New Roman" w:cs="Times New Roman"/>
          <w:sz w:val="24"/>
          <w:szCs w:val="24"/>
        </w:rPr>
        <w:t xml:space="preserve"> (the </w:t>
      </w:r>
      <w:r w:rsidR="00863C1A">
        <w:rPr>
          <w:rFonts w:ascii="Times New Roman" w:hAnsi="Times New Roman" w:cs="Times New Roman"/>
          <w:sz w:val="24"/>
          <w:szCs w:val="24"/>
        </w:rPr>
        <w:t xml:space="preserve">Cobourg </w:t>
      </w:r>
      <w:r w:rsidR="005B6CF0">
        <w:rPr>
          <w:rFonts w:ascii="Times New Roman" w:hAnsi="Times New Roman" w:cs="Times New Roman"/>
          <w:sz w:val="24"/>
          <w:szCs w:val="24"/>
        </w:rPr>
        <w:t>Board).</w:t>
      </w:r>
    </w:p>
    <w:p w14:paraId="7D865FE9" w14:textId="54D28EF0" w:rsidR="004F6955" w:rsidRDefault="00B11AD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I</w:t>
      </w:r>
      <w:r w:rsidR="004F6955">
        <w:rPr>
          <w:rFonts w:ascii="Times New Roman" w:hAnsi="Times New Roman" w:cs="Times New Roman"/>
          <w:sz w:val="24"/>
          <w:szCs w:val="24"/>
        </w:rPr>
        <w:t>t was apparently intended that the Cobourg LC would then be withdrawn o</w:t>
      </w:r>
      <w:r w:rsidR="00C97AE5">
        <w:rPr>
          <w:rFonts w:ascii="Times New Roman" w:hAnsi="Times New Roman" w:cs="Times New Roman"/>
          <w:sz w:val="24"/>
          <w:szCs w:val="24"/>
        </w:rPr>
        <w:t>r</w:t>
      </w:r>
      <w:r w:rsidR="004F6955">
        <w:rPr>
          <w:rFonts w:ascii="Times New Roman" w:hAnsi="Times New Roman" w:cs="Times New Roman"/>
          <w:sz w:val="24"/>
          <w:szCs w:val="24"/>
        </w:rPr>
        <w:t xml:space="preserve"> in some manner formally disposed of, </w:t>
      </w:r>
      <w:r w:rsidR="00C97AE5">
        <w:rPr>
          <w:rFonts w:ascii="Times New Roman" w:hAnsi="Times New Roman" w:cs="Times New Roman"/>
          <w:sz w:val="24"/>
          <w:szCs w:val="24"/>
        </w:rPr>
        <w:t>but no st</w:t>
      </w:r>
      <w:r w:rsidR="002C300F">
        <w:rPr>
          <w:rFonts w:ascii="Times New Roman" w:hAnsi="Times New Roman" w:cs="Times New Roman"/>
          <w:sz w:val="24"/>
          <w:szCs w:val="24"/>
        </w:rPr>
        <w:t>ep</w:t>
      </w:r>
      <w:r w:rsidR="00C97AE5">
        <w:rPr>
          <w:rFonts w:ascii="Times New Roman" w:hAnsi="Times New Roman" w:cs="Times New Roman"/>
          <w:sz w:val="24"/>
          <w:szCs w:val="24"/>
        </w:rPr>
        <w:t>s were taken to effect that</w:t>
      </w:r>
      <w:r w:rsidR="002C300F">
        <w:rPr>
          <w:rFonts w:ascii="Times New Roman" w:hAnsi="Times New Roman" w:cs="Times New Roman"/>
          <w:sz w:val="24"/>
          <w:szCs w:val="24"/>
        </w:rPr>
        <w:t xml:space="preserve">. </w:t>
      </w:r>
      <w:r w:rsidR="00756982">
        <w:rPr>
          <w:rFonts w:ascii="Times New Roman" w:hAnsi="Times New Roman" w:cs="Times New Roman"/>
          <w:sz w:val="24"/>
          <w:szCs w:val="24"/>
        </w:rPr>
        <w:t>I</w:t>
      </w:r>
      <w:r w:rsidR="002C300F">
        <w:rPr>
          <w:rFonts w:ascii="Times New Roman" w:hAnsi="Times New Roman" w:cs="Times New Roman"/>
          <w:sz w:val="24"/>
          <w:szCs w:val="24"/>
        </w:rPr>
        <w:t xml:space="preserve">t is now agreed that </w:t>
      </w:r>
      <w:r w:rsidR="004F6955">
        <w:rPr>
          <w:rFonts w:ascii="Times New Roman" w:hAnsi="Times New Roman" w:cs="Times New Roman"/>
          <w:sz w:val="24"/>
          <w:szCs w:val="24"/>
        </w:rPr>
        <w:t xml:space="preserve">it </w:t>
      </w:r>
      <w:r w:rsidR="00E96BF1">
        <w:rPr>
          <w:rFonts w:ascii="Times New Roman" w:hAnsi="Times New Roman" w:cs="Times New Roman"/>
          <w:sz w:val="24"/>
          <w:szCs w:val="24"/>
        </w:rPr>
        <w:t xml:space="preserve">has </w:t>
      </w:r>
      <w:r w:rsidR="004F6955">
        <w:rPr>
          <w:rFonts w:ascii="Times New Roman" w:hAnsi="Times New Roman" w:cs="Times New Roman"/>
          <w:sz w:val="24"/>
          <w:szCs w:val="24"/>
        </w:rPr>
        <w:t>remained on foot.</w:t>
      </w:r>
    </w:p>
    <w:p w14:paraId="271A654F" w14:textId="77777777" w:rsidR="009D5338" w:rsidRPr="00C37FBF" w:rsidRDefault="009D5338"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The </w:t>
      </w:r>
      <w:r w:rsidR="009373F0">
        <w:rPr>
          <w:rFonts w:ascii="Times New Roman" w:hAnsi="Times New Roman" w:cs="Times New Roman"/>
          <w:sz w:val="24"/>
          <w:szCs w:val="24"/>
        </w:rPr>
        <w:t>administrative structure for the Cobourg Peninsula</w:t>
      </w:r>
      <w:r w:rsidR="007C70BC">
        <w:rPr>
          <w:rFonts w:ascii="Times New Roman" w:hAnsi="Times New Roman" w:cs="Times New Roman"/>
          <w:sz w:val="24"/>
          <w:szCs w:val="24"/>
        </w:rPr>
        <w:t xml:space="preserve"> stood in place then until about 2016 without specific challenge</w:t>
      </w:r>
      <w:r w:rsidR="008D1DD3">
        <w:rPr>
          <w:rFonts w:ascii="Times New Roman" w:hAnsi="Times New Roman" w:cs="Times New Roman"/>
          <w:sz w:val="24"/>
          <w:szCs w:val="24"/>
        </w:rPr>
        <w:t xml:space="preserve">. However, </w:t>
      </w:r>
      <w:r w:rsidR="001F27B7">
        <w:rPr>
          <w:rFonts w:ascii="Times New Roman" w:hAnsi="Times New Roman" w:cs="Times New Roman"/>
          <w:sz w:val="24"/>
          <w:szCs w:val="24"/>
        </w:rPr>
        <w:t>t</w:t>
      </w:r>
      <w:r w:rsidR="008D1DD3">
        <w:rPr>
          <w:rFonts w:ascii="Times New Roman" w:hAnsi="Times New Roman" w:cs="Times New Roman"/>
          <w:sz w:val="24"/>
          <w:szCs w:val="24"/>
        </w:rPr>
        <w:t>hat did not mean that the Board functioned at all times in an effective and uncontentious way</w:t>
      </w:r>
      <w:r w:rsidR="00863C1A">
        <w:rPr>
          <w:rFonts w:ascii="Times New Roman" w:hAnsi="Times New Roman" w:cs="Times New Roman"/>
          <w:sz w:val="24"/>
          <w:szCs w:val="24"/>
        </w:rPr>
        <w:t>.</w:t>
      </w:r>
    </w:p>
    <w:p w14:paraId="3AAD3E53" w14:textId="52D4A7F9" w:rsidR="00537804" w:rsidRPr="000B66A8" w:rsidRDefault="00031A8E"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lastRenderedPageBreak/>
        <w:t xml:space="preserve">During the period between 1984 and </w:t>
      </w:r>
      <w:r w:rsidR="00863C1A">
        <w:rPr>
          <w:rFonts w:ascii="Times New Roman" w:hAnsi="Times New Roman" w:cs="Times New Roman"/>
          <w:sz w:val="24"/>
          <w:szCs w:val="24"/>
        </w:rPr>
        <w:t>2016, and indeed thereafter,</w:t>
      </w:r>
      <w:r w:rsidRPr="00C37FBF">
        <w:rPr>
          <w:rFonts w:ascii="Times New Roman" w:hAnsi="Times New Roman" w:cs="Times New Roman"/>
          <w:sz w:val="24"/>
          <w:szCs w:val="24"/>
        </w:rPr>
        <w:t xml:space="preserve"> the NLC was confronted with some internal disagreements between members of clans </w:t>
      </w:r>
      <w:r w:rsidR="00917C2C">
        <w:rPr>
          <w:rFonts w:ascii="Times New Roman" w:hAnsi="Times New Roman" w:cs="Times New Roman"/>
          <w:sz w:val="24"/>
          <w:szCs w:val="24"/>
        </w:rPr>
        <w:t>about</w:t>
      </w:r>
      <w:r w:rsidRPr="00C37FBF">
        <w:rPr>
          <w:rFonts w:ascii="Times New Roman" w:hAnsi="Times New Roman" w:cs="Times New Roman"/>
          <w:sz w:val="24"/>
          <w:szCs w:val="24"/>
        </w:rPr>
        <w:t xml:space="preserve"> representation on the </w:t>
      </w:r>
      <w:r w:rsidR="001E4908" w:rsidRPr="00C37FBF">
        <w:rPr>
          <w:rFonts w:ascii="Times New Roman" w:hAnsi="Times New Roman" w:cs="Times New Roman"/>
          <w:sz w:val="24"/>
          <w:szCs w:val="24"/>
        </w:rPr>
        <w:t xml:space="preserve">Cobourg </w:t>
      </w:r>
      <w:r w:rsidRPr="00C37FBF">
        <w:rPr>
          <w:rFonts w:ascii="Times New Roman" w:hAnsi="Times New Roman" w:cs="Times New Roman"/>
          <w:sz w:val="24"/>
          <w:szCs w:val="24"/>
        </w:rPr>
        <w:t>Board. In 2007</w:t>
      </w:r>
      <w:r w:rsidR="001E4908" w:rsidRPr="00C37FBF">
        <w:rPr>
          <w:rFonts w:ascii="Times New Roman" w:hAnsi="Times New Roman" w:cs="Times New Roman"/>
          <w:sz w:val="24"/>
          <w:szCs w:val="24"/>
        </w:rPr>
        <w:t>,</w:t>
      </w:r>
      <w:r w:rsidRPr="00C37FBF">
        <w:rPr>
          <w:rFonts w:ascii="Times New Roman" w:hAnsi="Times New Roman" w:cs="Times New Roman"/>
          <w:sz w:val="24"/>
          <w:szCs w:val="24"/>
        </w:rPr>
        <w:t xml:space="preserve"> </w:t>
      </w:r>
      <w:r w:rsidR="001E4908" w:rsidRPr="00C37FBF">
        <w:rPr>
          <w:rFonts w:ascii="Times New Roman" w:hAnsi="Times New Roman" w:cs="Times New Roman"/>
          <w:sz w:val="24"/>
          <w:szCs w:val="24"/>
        </w:rPr>
        <w:t>this led some members of one clan to request the</w:t>
      </w:r>
      <w:r w:rsidRPr="00C37FBF">
        <w:rPr>
          <w:rFonts w:ascii="Times New Roman" w:hAnsi="Times New Roman" w:cs="Times New Roman"/>
          <w:sz w:val="24"/>
          <w:szCs w:val="24"/>
        </w:rPr>
        <w:t xml:space="preserve"> Commissioner </w:t>
      </w:r>
      <w:r w:rsidR="00B713D1" w:rsidRPr="00C37FBF">
        <w:rPr>
          <w:rFonts w:ascii="Times New Roman" w:hAnsi="Times New Roman" w:cs="Times New Roman"/>
          <w:sz w:val="24"/>
          <w:szCs w:val="24"/>
        </w:rPr>
        <w:t>at the time</w:t>
      </w:r>
      <w:r w:rsidR="001E4908" w:rsidRPr="00C37FBF">
        <w:rPr>
          <w:rFonts w:ascii="Times New Roman" w:hAnsi="Times New Roman" w:cs="Times New Roman"/>
          <w:sz w:val="24"/>
          <w:szCs w:val="24"/>
        </w:rPr>
        <w:t xml:space="preserve"> </w:t>
      </w:r>
      <w:r w:rsidRPr="00C37FBF">
        <w:rPr>
          <w:rFonts w:ascii="Times New Roman" w:hAnsi="Times New Roman" w:cs="Times New Roman"/>
          <w:sz w:val="24"/>
          <w:szCs w:val="24"/>
        </w:rPr>
        <w:t xml:space="preserve">to revive the Cobourg LC. However, </w:t>
      </w:r>
      <w:r w:rsidR="00D71E8E" w:rsidRPr="00C37FBF">
        <w:rPr>
          <w:rFonts w:ascii="Times New Roman" w:hAnsi="Times New Roman" w:cs="Times New Roman"/>
          <w:sz w:val="24"/>
          <w:szCs w:val="24"/>
        </w:rPr>
        <w:t>the</w:t>
      </w:r>
      <w:r w:rsidR="00D9570E">
        <w:rPr>
          <w:rFonts w:ascii="Times New Roman" w:hAnsi="Times New Roman" w:cs="Times New Roman"/>
          <w:sz w:val="24"/>
          <w:szCs w:val="24"/>
        </w:rPr>
        <w:t xml:space="preserve"> then</w:t>
      </w:r>
      <w:r w:rsidR="00D71E8E" w:rsidRPr="00C37FBF">
        <w:rPr>
          <w:rFonts w:ascii="Times New Roman" w:hAnsi="Times New Roman" w:cs="Times New Roman"/>
          <w:sz w:val="24"/>
          <w:szCs w:val="24"/>
        </w:rPr>
        <w:t xml:space="preserve"> Commissioner considered himself unable to proceed with any functions under section 50(1)(a) of the ALRA</w:t>
      </w:r>
      <w:r w:rsidR="00061587">
        <w:rPr>
          <w:rFonts w:ascii="Times New Roman" w:hAnsi="Times New Roman" w:cs="Times New Roman"/>
          <w:sz w:val="24"/>
          <w:szCs w:val="24"/>
        </w:rPr>
        <w:t xml:space="preserve"> </w:t>
      </w:r>
      <w:r w:rsidR="00D71E8E" w:rsidRPr="00C37FBF">
        <w:rPr>
          <w:rFonts w:ascii="Times New Roman" w:hAnsi="Times New Roman" w:cs="Times New Roman"/>
          <w:sz w:val="24"/>
          <w:szCs w:val="24"/>
        </w:rPr>
        <w:t xml:space="preserve">until the landowner under the Cobourg Land Trust </w:t>
      </w:r>
      <w:r w:rsidR="00917C2C">
        <w:rPr>
          <w:rFonts w:ascii="Times New Roman" w:hAnsi="Times New Roman" w:cs="Times New Roman"/>
          <w:sz w:val="24"/>
          <w:szCs w:val="24"/>
        </w:rPr>
        <w:t>gave their consent</w:t>
      </w:r>
      <w:r w:rsidR="00D71E8E" w:rsidRPr="00C37FBF">
        <w:rPr>
          <w:rFonts w:ascii="Times New Roman" w:hAnsi="Times New Roman" w:cs="Times New Roman"/>
          <w:sz w:val="24"/>
          <w:szCs w:val="24"/>
        </w:rPr>
        <w:t xml:space="preserve"> in accordance with section 50(2C) of the</w:t>
      </w:r>
      <w:r w:rsidR="000B66A8">
        <w:rPr>
          <w:rFonts w:ascii="Times New Roman" w:hAnsi="Times New Roman" w:cs="Times New Roman"/>
          <w:sz w:val="24"/>
          <w:szCs w:val="24"/>
        </w:rPr>
        <w:t xml:space="preserve"> </w:t>
      </w:r>
      <w:r w:rsidR="00C65703">
        <w:rPr>
          <w:rFonts w:ascii="Times New Roman" w:hAnsi="Times New Roman" w:cs="Times New Roman"/>
          <w:sz w:val="24"/>
          <w:szCs w:val="24"/>
        </w:rPr>
        <w:t>ALRA</w:t>
      </w:r>
      <w:r w:rsidR="000B66A8">
        <w:rPr>
          <w:rFonts w:ascii="Times New Roman" w:hAnsi="Times New Roman" w:cs="Times New Roman"/>
          <w:sz w:val="24"/>
          <w:szCs w:val="24"/>
        </w:rPr>
        <w:t>.</w:t>
      </w:r>
      <w:r w:rsidR="0002645E">
        <w:rPr>
          <w:rFonts w:ascii="Times New Roman" w:hAnsi="Times New Roman" w:cs="Times New Roman"/>
          <w:sz w:val="24"/>
          <w:szCs w:val="24"/>
        </w:rPr>
        <w:t xml:space="preserve"> That position was not further explored at the time.</w:t>
      </w:r>
      <w:r w:rsidR="00F21526">
        <w:rPr>
          <w:rFonts w:ascii="Times New Roman" w:hAnsi="Times New Roman" w:cs="Times New Roman"/>
          <w:sz w:val="24"/>
          <w:szCs w:val="24"/>
        </w:rPr>
        <w:t xml:space="preserve"> </w:t>
      </w:r>
    </w:p>
    <w:p w14:paraId="233CB997" w14:textId="201889B7" w:rsidR="00537804" w:rsidRPr="000B66A8" w:rsidRDefault="009041F9"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One significant and ongoing issue over that period </w:t>
      </w:r>
      <w:r w:rsidR="000D2191">
        <w:rPr>
          <w:rFonts w:ascii="Times New Roman" w:hAnsi="Times New Roman" w:cs="Times New Roman"/>
          <w:sz w:val="24"/>
          <w:szCs w:val="24"/>
        </w:rPr>
        <w:t xml:space="preserve">was, and still is, the status of the Minaga </w:t>
      </w:r>
      <w:r w:rsidR="00445A12">
        <w:rPr>
          <w:rFonts w:ascii="Times New Roman" w:hAnsi="Times New Roman" w:cs="Times New Roman"/>
          <w:sz w:val="24"/>
          <w:szCs w:val="24"/>
        </w:rPr>
        <w:t>c</w:t>
      </w:r>
      <w:r w:rsidR="000D2191">
        <w:rPr>
          <w:rFonts w:ascii="Times New Roman" w:hAnsi="Times New Roman" w:cs="Times New Roman"/>
          <w:sz w:val="24"/>
          <w:szCs w:val="24"/>
        </w:rPr>
        <w:t>lan</w:t>
      </w:r>
      <w:r w:rsidR="00697AD3">
        <w:rPr>
          <w:rFonts w:ascii="Times New Roman" w:hAnsi="Times New Roman" w:cs="Times New Roman"/>
          <w:sz w:val="24"/>
          <w:szCs w:val="24"/>
        </w:rPr>
        <w:t xml:space="preserve"> </w:t>
      </w:r>
      <w:r w:rsidR="00A206BA">
        <w:rPr>
          <w:rFonts w:ascii="Times New Roman" w:hAnsi="Times New Roman" w:cs="Times New Roman"/>
          <w:sz w:val="24"/>
          <w:szCs w:val="24"/>
        </w:rPr>
        <w:t>regarding</w:t>
      </w:r>
      <w:r w:rsidR="00697AD3">
        <w:rPr>
          <w:rFonts w:ascii="Times New Roman" w:hAnsi="Times New Roman" w:cs="Times New Roman"/>
          <w:sz w:val="24"/>
          <w:szCs w:val="24"/>
        </w:rPr>
        <w:t xml:space="preserve"> a significant area</w:t>
      </w:r>
      <w:r w:rsidR="000535ED">
        <w:rPr>
          <w:rFonts w:ascii="Times New Roman" w:hAnsi="Times New Roman" w:cs="Times New Roman"/>
          <w:sz w:val="24"/>
          <w:szCs w:val="24"/>
        </w:rPr>
        <w:t xml:space="preserve"> of the claim area</w:t>
      </w:r>
      <w:r w:rsidR="00C126C5">
        <w:rPr>
          <w:rFonts w:ascii="Times New Roman" w:hAnsi="Times New Roman" w:cs="Times New Roman"/>
          <w:sz w:val="24"/>
          <w:szCs w:val="24"/>
        </w:rPr>
        <w:t xml:space="preserve"> at the </w:t>
      </w:r>
      <w:r w:rsidR="007F0753">
        <w:rPr>
          <w:rFonts w:ascii="Times New Roman" w:hAnsi="Times New Roman" w:cs="Times New Roman"/>
          <w:sz w:val="24"/>
          <w:szCs w:val="24"/>
        </w:rPr>
        <w:t xml:space="preserve">northern </w:t>
      </w:r>
      <w:r w:rsidR="00C126C5">
        <w:rPr>
          <w:rFonts w:ascii="Times New Roman" w:hAnsi="Times New Roman" w:cs="Times New Roman"/>
          <w:sz w:val="24"/>
          <w:szCs w:val="24"/>
        </w:rPr>
        <w:t>section of</w:t>
      </w:r>
      <w:r w:rsidR="007F0753">
        <w:rPr>
          <w:rFonts w:ascii="Times New Roman" w:hAnsi="Times New Roman" w:cs="Times New Roman"/>
          <w:sz w:val="24"/>
          <w:szCs w:val="24"/>
        </w:rPr>
        <w:t xml:space="preserve"> Cobourg Peninsula</w:t>
      </w:r>
      <w:r w:rsidR="004D75A0">
        <w:rPr>
          <w:rFonts w:ascii="Times New Roman" w:hAnsi="Times New Roman" w:cs="Times New Roman"/>
          <w:sz w:val="24"/>
          <w:szCs w:val="24"/>
        </w:rPr>
        <w:t xml:space="preserve"> </w:t>
      </w:r>
      <w:r w:rsidR="007F0753">
        <w:rPr>
          <w:rFonts w:ascii="Times New Roman" w:hAnsi="Times New Roman" w:cs="Times New Roman"/>
          <w:sz w:val="24"/>
          <w:szCs w:val="24"/>
        </w:rPr>
        <w:t>at Vashon Head</w:t>
      </w:r>
      <w:r w:rsidR="00756982">
        <w:rPr>
          <w:rFonts w:ascii="Times New Roman" w:hAnsi="Times New Roman" w:cs="Times New Roman"/>
          <w:sz w:val="24"/>
          <w:szCs w:val="24"/>
        </w:rPr>
        <w:t>,</w:t>
      </w:r>
      <w:r w:rsidR="004D75A0">
        <w:rPr>
          <w:rFonts w:ascii="Times New Roman" w:hAnsi="Times New Roman" w:cs="Times New Roman"/>
          <w:sz w:val="24"/>
          <w:szCs w:val="24"/>
        </w:rPr>
        <w:t xml:space="preserve"> and extending south</w:t>
      </w:r>
      <w:r w:rsidR="0040795A">
        <w:rPr>
          <w:rFonts w:ascii="Times New Roman" w:hAnsi="Times New Roman" w:cs="Times New Roman"/>
          <w:sz w:val="24"/>
          <w:szCs w:val="24"/>
        </w:rPr>
        <w:t xml:space="preserve"> to a line at Adbanae on the </w:t>
      </w:r>
      <w:r w:rsidR="00F367D7">
        <w:rPr>
          <w:rFonts w:ascii="Times New Roman" w:hAnsi="Times New Roman" w:cs="Times New Roman"/>
          <w:sz w:val="24"/>
          <w:szCs w:val="24"/>
        </w:rPr>
        <w:t xml:space="preserve">mid </w:t>
      </w:r>
      <w:r w:rsidR="0040795A">
        <w:rPr>
          <w:rFonts w:ascii="Times New Roman" w:hAnsi="Times New Roman" w:cs="Times New Roman"/>
          <w:sz w:val="24"/>
          <w:szCs w:val="24"/>
        </w:rPr>
        <w:t>western</w:t>
      </w:r>
      <w:r w:rsidR="00F367D7">
        <w:rPr>
          <w:rFonts w:ascii="Times New Roman" w:hAnsi="Times New Roman" w:cs="Times New Roman"/>
          <w:sz w:val="24"/>
          <w:szCs w:val="24"/>
        </w:rPr>
        <w:t xml:space="preserve"> </w:t>
      </w:r>
      <w:r w:rsidR="001A3F53">
        <w:rPr>
          <w:rFonts w:ascii="Times New Roman" w:hAnsi="Times New Roman" w:cs="Times New Roman"/>
          <w:sz w:val="24"/>
          <w:szCs w:val="24"/>
        </w:rPr>
        <w:t>coast of Trepang Bay to</w:t>
      </w:r>
      <w:r w:rsidR="00B12013">
        <w:rPr>
          <w:rFonts w:ascii="Times New Roman" w:hAnsi="Times New Roman" w:cs="Times New Roman"/>
          <w:sz w:val="24"/>
          <w:szCs w:val="24"/>
        </w:rPr>
        <w:t xml:space="preserve"> Curlew Bay and Curlew Point in Port Essington</w:t>
      </w:r>
      <w:r w:rsidR="00E403EF">
        <w:rPr>
          <w:rFonts w:ascii="Times New Roman" w:hAnsi="Times New Roman" w:cs="Times New Roman"/>
          <w:sz w:val="24"/>
          <w:szCs w:val="24"/>
        </w:rPr>
        <w:t xml:space="preserve"> on the </w:t>
      </w:r>
      <w:r w:rsidR="005B65CC">
        <w:rPr>
          <w:rFonts w:ascii="Times New Roman" w:hAnsi="Times New Roman" w:cs="Times New Roman"/>
          <w:sz w:val="24"/>
          <w:szCs w:val="24"/>
        </w:rPr>
        <w:t>m</w:t>
      </w:r>
      <w:r w:rsidR="00E403EF">
        <w:rPr>
          <w:rFonts w:ascii="Times New Roman" w:hAnsi="Times New Roman" w:cs="Times New Roman"/>
          <w:sz w:val="24"/>
          <w:szCs w:val="24"/>
        </w:rPr>
        <w:t>id</w:t>
      </w:r>
      <w:r w:rsidR="005B65CC">
        <w:rPr>
          <w:rFonts w:ascii="Times New Roman" w:hAnsi="Times New Roman" w:cs="Times New Roman"/>
          <w:sz w:val="24"/>
          <w:szCs w:val="24"/>
        </w:rPr>
        <w:t xml:space="preserve"> </w:t>
      </w:r>
      <w:r w:rsidR="00E403EF">
        <w:rPr>
          <w:rFonts w:ascii="Times New Roman" w:hAnsi="Times New Roman" w:cs="Times New Roman"/>
          <w:sz w:val="24"/>
          <w:szCs w:val="24"/>
        </w:rPr>
        <w:t>eastern coast of that</w:t>
      </w:r>
      <w:r w:rsidR="005B65CC">
        <w:rPr>
          <w:rFonts w:ascii="Times New Roman" w:hAnsi="Times New Roman" w:cs="Times New Roman"/>
          <w:sz w:val="24"/>
          <w:szCs w:val="24"/>
        </w:rPr>
        <w:t xml:space="preserve"> area.</w:t>
      </w:r>
      <w:r w:rsidR="00124826">
        <w:rPr>
          <w:rFonts w:ascii="Times New Roman" w:hAnsi="Times New Roman" w:cs="Times New Roman"/>
          <w:sz w:val="24"/>
          <w:szCs w:val="24"/>
        </w:rPr>
        <w:t xml:space="preserve"> </w:t>
      </w:r>
      <w:r w:rsidR="009A5150">
        <w:rPr>
          <w:rFonts w:ascii="Times New Roman" w:hAnsi="Times New Roman" w:cs="Times New Roman"/>
          <w:sz w:val="24"/>
          <w:szCs w:val="24"/>
        </w:rPr>
        <w:t xml:space="preserve">It is convenient to call this area </w:t>
      </w:r>
      <w:r w:rsidR="003F0BF4">
        <w:rPr>
          <w:rFonts w:ascii="Times New Roman" w:hAnsi="Times New Roman" w:cs="Times New Roman"/>
          <w:sz w:val="24"/>
          <w:szCs w:val="24"/>
        </w:rPr>
        <w:t xml:space="preserve">the </w:t>
      </w:r>
      <w:r w:rsidR="004156CF">
        <w:rPr>
          <w:rFonts w:ascii="Times New Roman" w:hAnsi="Times New Roman" w:cs="Times New Roman"/>
          <w:sz w:val="24"/>
          <w:szCs w:val="24"/>
        </w:rPr>
        <w:t>‘</w:t>
      </w:r>
      <w:r w:rsidR="009A5150">
        <w:rPr>
          <w:rFonts w:ascii="Times New Roman" w:hAnsi="Times New Roman" w:cs="Times New Roman"/>
          <w:sz w:val="24"/>
          <w:szCs w:val="24"/>
        </w:rPr>
        <w:t>Disputed Area</w:t>
      </w:r>
      <w:r w:rsidR="004156CF">
        <w:rPr>
          <w:rFonts w:ascii="Times New Roman" w:hAnsi="Times New Roman" w:cs="Times New Roman"/>
          <w:sz w:val="24"/>
          <w:szCs w:val="24"/>
        </w:rPr>
        <w:t>’</w:t>
      </w:r>
      <w:r w:rsidR="009A5150">
        <w:rPr>
          <w:rFonts w:ascii="Times New Roman" w:hAnsi="Times New Roman" w:cs="Times New Roman"/>
          <w:sz w:val="24"/>
          <w:szCs w:val="24"/>
        </w:rPr>
        <w:t xml:space="preserve">, as it was called during the Inquiry. </w:t>
      </w:r>
      <w:r w:rsidR="00124826">
        <w:rPr>
          <w:rFonts w:ascii="Times New Roman" w:hAnsi="Times New Roman" w:cs="Times New Roman"/>
          <w:sz w:val="24"/>
          <w:szCs w:val="24"/>
        </w:rPr>
        <w:t xml:space="preserve">It was </w:t>
      </w:r>
      <w:r w:rsidR="009A5150">
        <w:rPr>
          <w:rFonts w:ascii="Times New Roman" w:hAnsi="Times New Roman" w:cs="Times New Roman"/>
          <w:sz w:val="24"/>
          <w:szCs w:val="24"/>
        </w:rPr>
        <w:t xml:space="preserve">accepted that this area </w:t>
      </w:r>
      <w:r w:rsidR="00040C9C">
        <w:rPr>
          <w:rFonts w:ascii="Times New Roman" w:hAnsi="Times New Roman" w:cs="Times New Roman"/>
          <w:sz w:val="24"/>
          <w:szCs w:val="24"/>
        </w:rPr>
        <w:t xml:space="preserve">was occupied by members of the Agalda </w:t>
      </w:r>
      <w:r w:rsidR="00DC0A7E">
        <w:rPr>
          <w:rFonts w:ascii="Times New Roman" w:hAnsi="Times New Roman" w:cs="Times New Roman"/>
          <w:sz w:val="24"/>
          <w:szCs w:val="24"/>
        </w:rPr>
        <w:t>c</w:t>
      </w:r>
      <w:r w:rsidR="00040C9C">
        <w:rPr>
          <w:rFonts w:ascii="Times New Roman" w:hAnsi="Times New Roman" w:cs="Times New Roman"/>
          <w:sz w:val="24"/>
          <w:szCs w:val="24"/>
        </w:rPr>
        <w:t>lan at relevant times, and th</w:t>
      </w:r>
      <w:r w:rsidR="00FD5806">
        <w:rPr>
          <w:rFonts w:ascii="Times New Roman" w:hAnsi="Times New Roman" w:cs="Times New Roman"/>
          <w:sz w:val="24"/>
          <w:szCs w:val="24"/>
        </w:rPr>
        <w:t>e</w:t>
      </w:r>
      <w:r w:rsidR="00040C9C">
        <w:rPr>
          <w:rFonts w:ascii="Times New Roman" w:hAnsi="Times New Roman" w:cs="Times New Roman"/>
          <w:sz w:val="24"/>
          <w:szCs w:val="24"/>
        </w:rPr>
        <w:t xml:space="preserve"> issue ultimately was whether the Minaga </w:t>
      </w:r>
      <w:r w:rsidR="00445A12">
        <w:rPr>
          <w:rFonts w:ascii="Times New Roman" w:hAnsi="Times New Roman" w:cs="Times New Roman"/>
          <w:sz w:val="24"/>
          <w:szCs w:val="24"/>
        </w:rPr>
        <w:t>c</w:t>
      </w:r>
      <w:r w:rsidR="00040C9C">
        <w:rPr>
          <w:rFonts w:ascii="Times New Roman" w:hAnsi="Times New Roman" w:cs="Times New Roman"/>
          <w:sz w:val="24"/>
          <w:szCs w:val="24"/>
        </w:rPr>
        <w:t>lan also had a shared entitlement as traditional Aboriginal owners of the Disputed Area</w:t>
      </w:r>
      <w:r w:rsidR="00EC616D">
        <w:rPr>
          <w:rFonts w:ascii="Times New Roman" w:hAnsi="Times New Roman" w:cs="Times New Roman"/>
          <w:sz w:val="24"/>
          <w:szCs w:val="24"/>
        </w:rPr>
        <w:t>.</w:t>
      </w:r>
    </w:p>
    <w:p w14:paraId="6BA89B9D" w14:textId="77777777" w:rsidR="000B66A8" w:rsidRPr="00756982" w:rsidRDefault="00EC616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7C4E81">
        <w:rPr>
          <w:rFonts w:ascii="Times New Roman" w:hAnsi="Times New Roman" w:cs="Times New Roman"/>
          <w:sz w:val="24"/>
          <w:szCs w:val="24"/>
        </w:rPr>
        <w:t xml:space="preserve">As emerged </w:t>
      </w:r>
      <w:r w:rsidRPr="00DF7027">
        <w:rPr>
          <w:rFonts w:ascii="Times New Roman" w:hAnsi="Times New Roman" w:cs="Times New Roman"/>
          <w:sz w:val="24"/>
          <w:szCs w:val="24"/>
        </w:rPr>
        <w:t>in the succeeding period</w:t>
      </w:r>
      <w:r w:rsidR="0068021A" w:rsidRPr="00DF7027">
        <w:rPr>
          <w:rFonts w:ascii="Times New Roman" w:hAnsi="Times New Roman" w:cs="Times New Roman"/>
          <w:sz w:val="24"/>
          <w:szCs w:val="24"/>
        </w:rPr>
        <w:t xml:space="preserve">, there was also, and still is, an ongoing issue as to the traditional Aboriginal </w:t>
      </w:r>
      <w:r w:rsidR="0068021A" w:rsidRPr="009D67F1">
        <w:rPr>
          <w:rFonts w:ascii="Times New Roman" w:hAnsi="Times New Roman" w:cs="Times New Roman"/>
          <w:sz w:val="24"/>
          <w:szCs w:val="24"/>
        </w:rPr>
        <w:t>owners</w:t>
      </w:r>
      <w:r w:rsidR="00756982" w:rsidRPr="00756982">
        <w:rPr>
          <w:rFonts w:ascii="Times New Roman" w:hAnsi="Times New Roman" w:cs="Times New Roman"/>
          <w:sz w:val="24"/>
          <w:szCs w:val="24"/>
        </w:rPr>
        <w:t>hip</w:t>
      </w:r>
      <w:r w:rsidR="0068021A" w:rsidRPr="007C4E81">
        <w:rPr>
          <w:rFonts w:ascii="Times New Roman" w:hAnsi="Times New Roman" w:cs="Times New Roman"/>
          <w:sz w:val="24"/>
          <w:szCs w:val="24"/>
        </w:rPr>
        <w:t xml:space="preserve"> </w:t>
      </w:r>
      <w:r w:rsidR="0068021A" w:rsidRPr="00DF7027">
        <w:rPr>
          <w:rFonts w:ascii="Times New Roman" w:hAnsi="Times New Roman" w:cs="Times New Roman"/>
          <w:sz w:val="24"/>
          <w:szCs w:val="24"/>
        </w:rPr>
        <w:t>of the small island known as Mog</w:t>
      </w:r>
      <w:r w:rsidR="000B66A8" w:rsidRPr="00756982">
        <w:rPr>
          <w:rFonts w:ascii="Times New Roman" w:hAnsi="Times New Roman" w:cs="Times New Roman"/>
          <w:sz w:val="24"/>
          <w:szCs w:val="24"/>
        </w:rPr>
        <w:t>o</w:t>
      </w:r>
      <w:r w:rsidR="0068021A" w:rsidRPr="007C4E81">
        <w:rPr>
          <w:rFonts w:ascii="Times New Roman" w:hAnsi="Times New Roman" w:cs="Times New Roman"/>
          <w:sz w:val="24"/>
          <w:szCs w:val="24"/>
        </w:rPr>
        <w:t>gout</w:t>
      </w:r>
      <w:r w:rsidR="00551CE8" w:rsidRPr="00DF7027">
        <w:rPr>
          <w:rFonts w:ascii="Times New Roman" w:hAnsi="Times New Roman" w:cs="Times New Roman"/>
          <w:sz w:val="24"/>
          <w:szCs w:val="24"/>
        </w:rPr>
        <w:t xml:space="preserve"> Island. In the Inquiry it was </w:t>
      </w:r>
      <w:r w:rsidR="00E34F01" w:rsidRPr="00756982">
        <w:rPr>
          <w:rFonts w:ascii="Times New Roman" w:hAnsi="Times New Roman" w:cs="Times New Roman"/>
          <w:sz w:val="24"/>
          <w:szCs w:val="24"/>
        </w:rPr>
        <w:t xml:space="preserve">simply </w:t>
      </w:r>
      <w:r w:rsidR="00551CE8" w:rsidRPr="007C4E81">
        <w:rPr>
          <w:rFonts w:ascii="Times New Roman" w:hAnsi="Times New Roman" w:cs="Times New Roman"/>
          <w:sz w:val="24"/>
          <w:szCs w:val="24"/>
        </w:rPr>
        <w:t xml:space="preserve">called </w:t>
      </w:r>
      <w:r w:rsidR="00FC2C8A" w:rsidRPr="00DF7027">
        <w:rPr>
          <w:rFonts w:ascii="Times New Roman" w:hAnsi="Times New Roman" w:cs="Times New Roman"/>
          <w:sz w:val="24"/>
          <w:szCs w:val="24"/>
        </w:rPr>
        <w:t>M</w:t>
      </w:r>
      <w:r w:rsidR="00551CE8" w:rsidRPr="00DF7027">
        <w:rPr>
          <w:rFonts w:ascii="Times New Roman" w:hAnsi="Times New Roman" w:cs="Times New Roman"/>
          <w:sz w:val="24"/>
          <w:szCs w:val="24"/>
        </w:rPr>
        <w:t>og</w:t>
      </w:r>
      <w:r w:rsidR="000B66A8" w:rsidRPr="00756982">
        <w:rPr>
          <w:rFonts w:ascii="Times New Roman" w:hAnsi="Times New Roman" w:cs="Times New Roman"/>
          <w:sz w:val="24"/>
          <w:szCs w:val="24"/>
        </w:rPr>
        <w:t>o</w:t>
      </w:r>
      <w:r w:rsidR="00551CE8" w:rsidRPr="007C4E81">
        <w:rPr>
          <w:rFonts w:ascii="Times New Roman" w:hAnsi="Times New Roman" w:cs="Times New Roman"/>
          <w:sz w:val="24"/>
          <w:szCs w:val="24"/>
        </w:rPr>
        <w:t>gout Island.</w:t>
      </w:r>
      <w:r w:rsidR="00FC2C8A" w:rsidRPr="00DF7027">
        <w:rPr>
          <w:rFonts w:ascii="Times New Roman" w:hAnsi="Times New Roman" w:cs="Times New Roman"/>
          <w:sz w:val="24"/>
          <w:szCs w:val="24"/>
        </w:rPr>
        <w:t xml:space="preserve"> I shall retain th</w:t>
      </w:r>
      <w:r w:rsidR="00D66E66" w:rsidRPr="00756982">
        <w:rPr>
          <w:rFonts w:ascii="Times New Roman" w:hAnsi="Times New Roman" w:cs="Times New Roman"/>
          <w:sz w:val="24"/>
          <w:szCs w:val="24"/>
        </w:rPr>
        <w:t>at</w:t>
      </w:r>
      <w:r w:rsidR="00FC2C8A" w:rsidRPr="007C4E81">
        <w:rPr>
          <w:rFonts w:ascii="Times New Roman" w:hAnsi="Times New Roman" w:cs="Times New Roman"/>
          <w:sz w:val="24"/>
          <w:szCs w:val="24"/>
        </w:rPr>
        <w:t xml:space="preserve"> description.</w:t>
      </w:r>
    </w:p>
    <w:p w14:paraId="3E66B3FF" w14:textId="15E97E7E" w:rsidR="00493420" w:rsidRPr="00A206BA" w:rsidRDefault="00FC2C8A"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7C4E81">
        <w:rPr>
          <w:rFonts w:ascii="Times New Roman" w:hAnsi="Times New Roman" w:cs="Times New Roman"/>
          <w:sz w:val="24"/>
          <w:szCs w:val="24"/>
        </w:rPr>
        <w:t>Despite</w:t>
      </w:r>
      <w:r w:rsidRPr="00DF7027">
        <w:rPr>
          <w:rFonts w:ascii="Times New Roman" w:hAnsi="Times New Roman" w:cs="Times New Roman"/>
          <w:sz w:val="24"/>
          <w:szCs w:val="24"/>
        </w:rPr>
        <w:t xml:space="preserve"> the expectations of the NLC</w:t>
      </w:r>
      <w:r w:rsidR="009E12B7" w:rsidRPr="00DF7027">
        <w:rPr>
          <w:rFonts w:ascii="Times New Roman" w:hAnsi="Times New Roman" w:cs="Times New Roman"/>
          <w:sz w:val="24"/>
          <w:szCs w:val="24"/>
        </w:rPr>
        <w:t xml:space="preserve"> that </w:t>
      </w:r>
      <w:r w:rsidRPr="00DF7027">
        <w:rPr>
          <w:rFonts w:ascii="Times New Roman" w:hAnsi="Times New Roman" w:cs="Times New Roman"/>
          <w:sz w:val="24"/>
          <w:szCs w:val="24"/>
        </w:rPr>
        <w:t>the</w:t>
      </w:r>
      <w:r w:rsidR="009E12B7" w:rsidRPr="00DF7027">
        <w:rPr>
          <w:rFonts w:ascii="Times New Roman" w:hAnsi="Times New Roman" w:cs="Times New Roman"/>
          <w:sz w:val="24"/>
          <w:szCs w:val="24"/>
        </w:rPr>
        <w:t xml:space="preserve"> identification of the traditional Aboriginal owners of the</w:t>
      </w:r>
      <w:r w:rsidRPr="00DF7027">
        <w:rPr>
          <w:rFonts w:ascii="Times New Roman" w:hAnsi="Times New Roman" w:cs="Times New Roman"/>
          <w:sz w:val="24"/>
          <w:szCs w:val="24"/>
        </w:rPr>
        <w:t xml:space="preserve"> remainder of the claim area</w:t>
      </w:r>
      <w:r w:rsidR="001F2443" w:rsidRPr="00DF7027">
        <w:rPr>
          <w:rFonts w:ascii="Times New Roman" w:hAnsi="Times New Roman" w:cs="Times New Roman"/>
          <w:sz w:val="24"/>
          <w:szCs w:val="24"/>
        </w:rPr>
        <w:t xml:space="preserve"> would be uncontentious, that expectation w</w:t>
      </w:r>
      <w:r w:rsidR="00A45120" w:rsidRPr="00DF7027">
        <w:rPr>
          <w:rFonts w:ascii="Times New Roman" w:hAnsi="Times New Roman" w:cs="Times New Roman"/>
          <w:sz w:val="24"/>
          <w:szCs w:val="24"/>
        </w:rPr>
        <w:t>a</w:t>
      </w:r>
      <w:r w:rsidR="001F2443" w:rsidRPr="00DF7027">
        <w:rPr>
          <w:rFonts w:ascii="Times New Roman" w:hAnsi="Times New Roman" w:cs="Times New Roman"/>
          <w:sz w:val="24"/>
          <w:szCs w:val="24"/>
        </w:rPr>
        <w:t xml:space="preserve">s not </w:t>
      </w:r>
      <w:r w:rsidR="007847F5">
        <w:rPr>
          <w:rFonts w:ascii="Times New Roman" w:hAnsi="Times New Roman" w:cs="Times New Roman"/>
          <w:sz w:val="24"/>
          <w:szCs w:val="24"/>
        </w:rPr>
        <w:t>met.</w:t>
      </w:r>
      <w:r w:rsidR="00A45120" w:rsidRPr="007C4E81">
        <w:rPr>
          <w:rFonts w:ascii="Times New Roman" w:hAnsi="Times New Roman" w:cs="Times New Roman"/>
          <w:sz w:val="24"/>
          <w:szCs w:val="24"/>
        </w:rPr>
        <w:t xml:space="preserve"> In circumstances described below, that area – initially called the Non</w:t>
      </w:r>
      <w:r w:rsidR="00580EB1">
        <w:rPr>
          <w:rFonts w:ascii="Times New Roman" w:hAnsi="Times New Roman" w:cs="Times New Roman"/>
          <w:sz w:val="24"/>
          <w:szCs w:val="24"/>
        </w:rPr>
        <w:t>-</w:t>
      </w:r>
      <w:r w:rsidR="00A45120" w:rsidRPr="007C4E81">
        <w:rPr>
          <w:rFonts w:ascii="Times New Roman" w:hAnsi="Times New Roman" w:cs="Times New Roman"/>
          <w:sz w:val="24"/>
          <w:szCs w:val="24"/>
        </w:rPr>
        <w:t>Disput</w:t>
      </w:r>
      <w:r w:rsidR="00A45120" w:rsidRPr="00DF7027">
        <w:rPr>
          <w:rFonts w:ascii="Times New Roman" w:hAnsi="Times New Roman" w:cs="Times New Roman"/>
          <w:sz w:val="24"/>
          <w:szCs w:val="24"/>
        </w:rPr>
        <w:t>ed Area</w:t>
      </w:r>
      <w:r w:rsidR="00101212" w:rsidRPr="00DF7027">
        <w:rPr>
          <w:rFonts w:ascii="Times New Roman" w:hAnsi="Times New Roman" w:cs="Times New Roman"/>
          <w:sz w:val="24"/>
          <w:szCs w:val="24"/>
        </w:rPr>
        <w:t xml:space="preserve"> - </w:t>
      </w:r>
      <w:r w:rsidR="003F6A68" w:rsidRPr="00DF7027">
        <w:rPr>
          <w:rFonts w:ascii="Times New Roman" w:hAnsi="Times New Roman" w:cs="Times New Roman"/>
          <w:sz w:val="24"/>
          <w:szCs w:val="24"/>
        </w:rPr>
        <w:t>also</w:t>
      </w:r>
      <w:r w:rsidR="00101212" w:rsidRPr="00DF7027">
        <w:rPr>
          <w:rFonts w:ascii="Times New Roman" w:hAnsi="Times New Roman" w:cs="Times New Roman"/>
          <w:sz w:val="24"/>
          <w:szCs w:val="24"/>
        </w:rPr>
        <w:t xml:space="preserve"> </w:t>
      </w:r>
      <w:r w:rsidR="003F6A68" w:rsidRPr="00DF7027">
        <w:rPr>
          <w:rFonts w:ascii="Times New Roman" w:hAnsi="Times New Roman" w:cs="Times New Roman"/>
          <w:sz w:val="24"/>
          <w:szCs w:val="24"/>
        </w:rPr>
        <w:t>became contentious to some degree and required attention as part of the Inquir</w:t>
      </w:r>
      <w:r w:rsidR="00101212" w:rsidRPr="00DF7027">
        <w:rPr>
          <w:rFonts w:ascii="Times New Roman" w:hAnsi="Times New Roman" w:cs="Times New Roman"/>
          <w:sz w:val="24"/>
          <w:szCs w:val="24"/>
        </w:rPr>
        <w:t>y</w:t>
      </w:r>
      <w:r w:rsidR="00A6284D" w:rsidRPr="00DF7027">
        <w:rPr>
          <w:rFonts w:ascii="Times New Roman" w:hAnsi="Times New Roman" w:cs="Times New Roman"/>
          <w:sz w:val="24"/>
          <w:szCs w:val="24"/>
        </w:rPr>
        <w:t>. I shall adhere to that description, even though it is not literally correct.</w:t>
      </w:r>
    </w:p>
    <w:p w14:paraId="05140EF0" w14:textId="77777777" w:rsidR="0037193D" w:rsidRPr="006D21C3" w:rsidRDefault="00167A99"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7C4E81">
        <w:rPr>
          <w:rFonts w:ascii="Times New Roman" w:hAnsi="Times New Roman" w:cs="Times New Roman"/>
          <w:sz w:val="24"/>
          <w:szCs w:val="24"/>
        </w:rPr>
        <w:t xml:space="preserve">Before proceeding to consideration of the Cobourg LC, </w:t>
      </w:r>
      <w:r w:rsidR="00A874A8" w:rsidRPr="00DF7027">
        <w:rPr>
          <w:rFonts w:ascii="Times New Roman" w:hAnsi="Times New Roman" w:cs="Times New Roman"/>
          <w:sz w:val="24"/>
          <w:szCs w:val="24"/>
        </w:rPr>
        <w:t>having regard to that general bac</w:t>
      </w:r>
      <w:r w:rsidR="003E1E0C" w:rsidRPr="00DF7027">
        <w:rPr>
          <w:rFonts w:ascii="Times New Roman" w:hAnsi="Times New Roman" w:cs="Times New Roman"/>
          <w:sz w:val="24"/>
          <w:szCs w:val="24"/>
        </w:rPr>
        <w:t>k</w:t>
      </w:r>
      <w:r w:rsidR="00A874A8" w:rsidRPr="00DF7027">
        <w:rPr>
          <w:rFonts w:ascii="Times New Roman" w:hAnsi="Times New Roman" w:cs="Times New Roman"/>
          <w:sz w:val="24"/>
          <w:szCs w:val="24"/>
        </w:rPr>
        <w:t>ground, it is appropriate to note some general features of the ALR</w:t>
      </w:r>
      <w:r w:rsidR="000B66A8" w:rsidRPr="00DF7027">
        <w:rPr>
          <w:rFonts w:ascii="Times New Roman" w:hAnsi="Times New Roman" w:cs="Times New Roman"/>
          <w:sz w:val="24"/>
          <w:szCs w:val="24"/>
        </w:rPr>
        <w:t>A</w:t>
      </w:r>
      <w:r w:rsidR="00A874A8" w:rsidRPr="00DF7027">
        <w:rPr>
          <w:rFonts w:ascii="Times New Roman" w:hAnsi="Times New Roman" w:cs="Times New Roman"/>
          <w:sz w:val="24"/>
          <w:szCs w:val="24"/>
        </w:rPr>
        <w:t xml:space="preserve"> as they relate to such an Inquiry.</w:t>
      </w:r>
    </w:p>
    <w:p w14:paraId="6D8DC3BC" w14:textId="44A1C865" w:rsidR="00EB2EEC" w:rsidRPr="00DF7027" w:rsidRDefault="007847F5"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After m</w:t>
      </w:r>
      <w:r w:rsidR="00EB2EEC" w:rsidRPr="009D67F1">
        <w:rPr>
          <w:rFonts w:ascii="Times New Roman" w:hAnsi="Times New Roman" w:cs="Times New Roman"/>
          <w:sz w:val="24"/>
          <w:szCs w:val="24"/>
        </w:rPr>
        <w:t>y</w:t>
      </w:r>
      <w:r w:rsidR="00EB2EEC" w:rsidRPr="007C4E81">
        <w:rPr>
          <w:rFonts w:ascii="Times New Roman" w:hAnsi="Times New Roman" w:cs="Times New Roman"/>
          <w:sz w:val="24"/>
          <w:szCs w:val="24"/>
        </w:rPr>
        <w:t xml:space="preserve"> </w:t>
      </w:r>
      <w:r w:rsidR="003E1E0C" w:rsidRPr="00DF7027">
        <w:rPr>
          <w:rFonts w:ascii="Times New Roman" w:hAnsi="Times New Roman" w:cs="Times New Roman"/>
          <w:sz w:val="24"/>
          <w:szCs w:val="24"/>
        </w:rPr>
        <w:t>I</w:t>
      </w:r>
      <w:r w:rsidR="00EB2EEC" w:rsidRPr="00DF7027">
        <w:rPr>
          <w:rFonts w:ascii="Times New Roman" w:hAnsi="Times New Roman" w:cs="Times New Roman"/>
          <w:sz w:val="24"/>
          <w:szCs w:val="24"/>
        </w:rPr>
        <w:t xml:space="preserve">nquiry into </w:t>
      </w:r>
      <w:r w:rsidR="00665D2A" w:rsidRPr="00DF7027">
        <w:rPr>
          <w:rFonts w:ascii="Times New Roman" w:hAnsi="Times New Roman" w:cs="Times New Roman"/>
          <w:sz w:val="24"/>
          <w:szCs w:val="24"/>
        </w:rPr>
        <w:t>the Cobourg LC</w:t>
      </w:r>
      <w:r w:rsidR="00EB2EEC" w:rsidRPr="00DF7027">
        <w:rPr>
          <w:rFonts w:ascii="Times New Roman" w:hAnsi="Times New Roman" w:cs="Times New Roman"/>
          <w:sz w:val="24"/>
          <w:szCs w:val="24"/>
        </w:rPr>
        <w:t xml:space="preserve"> began in 20</w:t>
      </w:r>
      <w:r w:rsidR="008819A0" w:rsidRPr="00DF7027">
        <w:rPr>
          <w:rFonts w:ascii="Times New Roman" w:hAnsi="Times New Roman" w:cs="Times New Roman"/>
          <w:sz w:val="24"/>
          <w:szCs w:val="24"/>
        </w:rPr>
        <w:t>2</w:t>
      </w:r>
      <w:r w:rsidR="00DE346A" w:rsidRPr="00DF7027">
        <w:rPr>
          <w:rFonts w:ascii="Times New Roman" w:hAnsi="Times New Roman" w:cs="Times New Roman"/>
          <w:sz w:val="24"/>
          <w:szCs w:val="24"/>
        </w:rPr>
        <w:t>1</w:t>
      </w:r>
      <w:r w:rsidR="00EB2EEC" w:rsidRPr="00DF7027">
        <w:rPr>
          <w:rFonts w:ascii="Times New Roman" w:hAnsi="Times New Roman" w:cs="Times New Roman"/>
          <w:sz w:val="24"/>
          <w:szCs w:val="24"/>
        </w:rPr>
        <w:t>,</w:t>
      </w:r>
      <w:r w:rsidR="00665D2A" w:rsidRPr="00DF7027">
        <w:rPr>
          <w:rFonts w:ascii="Times New Roman" w:hAnsi="Times New Roman" w:cs="Times New Roman"/>
          <w:sz w:val="24"/>
          <w:szCs w:val="24"/>
        </w:rPr>
        <w:t xml:space="preserve"> </w:t>
      </w:r>
      <w:r w:rsidR="009D67F1">
        <w:rPr>
          <w:rFonts w:ascii="Times New Roman" w:hAnsi="Times New Roman" w:cs="Times New Roman"/>
          <w:sz w:val="24"/>
          <w:szCs w:val="24"/>
        </w:rPr>
        <w:t xml:space="preserve">and </w:t>
      </w:r>
      <w:r w:rsidR="009D67F1" w:rsidRPr="007C4E81">
        <w:rPr>
          <w:rFonts w:ascii="Times New Roman" w:hAnsi="Times New Roman" w:cs="Times New Roman"/>
          <w:sz w:val="24"/>
          <w:szCs w:val="24"/>
        </w:rPr>
        <w:t>o</w:t>
      </w:r>
      <w:r w:rsidR="00665D2A" w:rsidRPr="00DF7027">
        <w:rPr>
          <w:rFonts w:ascii="Times New Roman" w:hAnsi="Times New Roman" w:cs="Times New Roman"/>
          <w:sz w:val="24"/>
          <w:szCs w:val="24"/>
        </w:rPr>
        <w:t xml:space="preserve">n review of the status of the land </w:t>
      </w:r>
      <w:r w:rsidR="009D67F1">
        <w:rPr>
          <w:rFonts w:ascii="Times New Roman" w:hAnsi="Times New Roman" w:cs="Times New Roman"/>
          <w:sz w:val="24"/>
          <w:szCs w:val="24"/>
        </w:rPr>
        <w:t xml:space="preserve">available for </w:t>
      </w:r>
      <w:r w:rsidR="00665D2A" w:rsidRPr="007C4E81">
        <w:rPr>
          <w:rFonts w:ascii="Times New Roman" w:hAnsi="Times New Roman" w:cs="Times New Roman"/>
          <w:sz w:val="24"/>
          <w:szCs w:val="24"/>
        </w:rPr>
        <w:t xml:space="preserve">claim, </w:t>
      </w:r>
      <w:r w:rsidR="00376789" w:rsidRPr="00DF7027">
        <w:rPr>
          <w:rFonts w:ascii="Times New Roman" w:hAnsi="Times New Roman" w:cs="Times New Roman"/>
          <w:sz w:val="24"/>
          <w:szCs w:val="24"/>
        </w:rPr>
        <w:t xml:space="preserve">the </w:t>
      </w:r>
      <w:r w:rsidR="00665D2A" w:rsidRPr="00DF7027">
        <w:rPr>
          <w:rFonts w:ascii="Times New Roman" w:hAnsi="Times New Roman" w:cs="Times New Roman"/>
          <w:sz w:val="24"/>
          <w:szCs w:val="24"/>
        </w:rPr>
        <w:t>claimant parties and the</w:t>
      </w:r>
      <w:r w:rsidR="00376789" w:rsidRPr="00DF7027">
        <w:rPr>
          <w:rFonts w:ascii="Times New Roman" w:hAnsi="Times New Roman" w:cs="Times New Roman"/>
          <w:sz w:val="24"/>
          <w:szCs w:val="24"/>
        </w:rPr>
        <w:t xml:space="preserve"> NLC and the</w:t>
      </w:r>
      <w:r w:rsidR="00665D2A" w:rsidRPr="00DF7027">
        <w:rPr>
          <w:rFonts w:ascii="Times New Roman" w:hAnsi="Times New Roman" w:cs="Times New Roman"/>
          <w:sz w:val="24"/>
          <w:szCs w:val="24"/>
        </w:rPr>
        <w:t xml:space="preserve"> Northern Territory</w:t>
      </w:r>
      <w:r w:rsidR="006E6F28" w:rsidRPr="00DF7027">
        <w:rPr>
          <w:rFonts w:ascii="Times New Roman" w:hAnsi="Times New Roman" w:cs="Times New Roman"/>
          <w:sz w:val="24"/>
          <w:szCs w:val="24"/>
        </w:rPr>
        <w:t xml:space="preserve"> </w:t>
      </w:r>
      <w:r w:rsidR="00031A8E" w:rsidRPr="00DF7027">
        <w:rPr>
          <w:rFonts w:ascii="Times New Roman" w:hAnsi="Times New Roman" w:cs="Times New Roman"/>
          <w:sz w:val="24"/>
          <w:szCs w:val="24"/>
        </w:rPr>
        <w:t>came to the agreement</w:t>
      </w:r>
      <w:r w:rsidR="00665D2A" w:rsidRPr="00DF7027">
        <w:rPr>
          <w:rFonts w:ascii="Times New Roman" w:hAnsi="Times New Roman" w:cs="Times New Roman"/>
          <w:sz w:val="24"/>
          <w:szCs w:val="24"/>
        </w:rPr>
        <w:t xml:space="preserve"> that the grant of freehold land </w:t>
      </w:r>
      <w:r w:rsidR="00D71E8E" w:rsidRPr="00DF7027">
        <w:rPr>
          <w:rFonts w:ascii="Times New Roman" w:hAnsi="Times New Roman" w:cs="Times New Roman"/>
          <w:sz w:val="24"/>
          <w:szCs w:val="24"/>
        </w:rPr>
        <w:t xml:space="preserve">to the Cobourg Land Trust </w:t>
      </w:r>
      <w:r w:rsidR="00665D2A" w:rsidRPr="00DF7027">
        <w:rPr>
          <w:rFonts w:ascii="Times New Roman" w:hAnsi="Times New Roman" w:cs="Times New Roman"/>
          <w:sz w:val="24"/>
          <w:szCs w:val="24"/>
        </w:rPr>
        <w:t xml:space="preserve">was in fact invalid </w:t>
      </w:r>
      <w:r w:rsidR="00C93EDE" w:rsidRPr="00DF7027">
        <w:rPr>
          <w:rFonts w:ascii="Times New Roman" w:hAnsi="Times New Roman" w:cs="Times New Roman"/>
          <w:sz w:val="24"/>
          <w:szCs w:val="24"/>
        </w:rPr>
        <w:t>under the ALRA</w:t>
      </w:r>
      <w:r w:rsidR="00D71E8E" w:rsidRPr="00DF7027">
        <w:rPr>
          <w:rFonts w:ascii="Times New Roman" w:hAnsi="Times New Roman" w:cs="Times New Roman"/>
          <w:sz w:val="24"/>
          <w:szCs w:val="24"/>
        </w:rPr>
        <w:t xml:space="preserve">, and thus </w:t>
      </w:r>
      <w:r w:rsidR="00B14F7F" w:rsidRPr="00DF7027">
        <w:rPr>
          <w:rFonts w:ascii="Times New Roman" w:hAnsi="Times New Roman" w:cs="Times New Roman"/>
          <w:sz w:val="24"/>
          <w:szCs w:val="24"/>
        </w:rPr>
        <w:t>could not and sh</w:t>
      </w:r>
      <w:r w:rsidR="00D71E8E" w:rsidRPr="00DF7027">
        <w:rPr>
          <w:rFonts w:ascii="Times New Roman" w:hAnsi="Times New Roman" w:cs="Times New Roman"/>
          <w:sz w:val="24"/>
          <w:szCs w:val="24"/>
        </w:rPr>
        <w:t xml:space="preserve">ould not </w:t>
      </w:r>
      <w:r w:rsidR="00665D2A" w:rsidRPr="00DF7027">
        <w:rPr>
          <w:rFonts w:ascii="Times New Roman" w:hAnsi="Times New Roman" w:cs="Times New Roman"/>
          <w:sz w:val="24"/>
          <w:szCs w:val="24"/>
        </w:rPr>
        <w:t>impede the hearing of the Cobourg</w:t>
      </w:r>
      <w:r w:rsidR="000B66A8" w:rsidRPr="00DF7027">
        <w:rPr>
          <w:rFonts w:ascii="Times New Roman" w:hAnsi="Times New Roman" w:cs="Times New Roman"/>
          <w:sz w:val="24"/>
          <w:szCs w:val="24"/>
        </w:rPr>
        <w:t xml:space="preserve"> </w:t>
      </w:r>
      <w:r w:rsidR="00665D2A" w:rsidRPr="00DF7027">
        <w:rPr>
          <w:rFonts w:ascii="Times New Roman" w:hAnsi="Times New Roman" w:cs="Times New Roman"/>
          <w:sz w:val="24"/>
          <w:szCs w:val="24"/>
        </w:rPr>
        <w:t>LC.</w:t>
      </w:r>
      <w:r w:rsidR="007D171B" w:rsidRPr="00DF7027">
        <w:rPr>
          <w:rFonts w:ascii="Times New Roman" w:hAnsi="Times New Roman" w:cs="Times New Roman"/>
          <w:sz w:val="24"/>
          <w:szCs w:val="24"/>
        </w:rPr>
        <w:t xml:space="preserve"> That decision was based upon the</w:t>
      </w:r>
      <w:r w:rsidR="00BF6A42" w:rsidRPr="00DF7027">
        <w:rPr>
          <w:rFonts w:ascii="Times New Roman" w:hAnsi="Times New Roman" w:cs="Times New Roman"/>
          <w:sz w:val="24"/>
          <w:szCs w:val="24"/>
        </w:rPr>
        <w:t xml:space="preserve"> terms of section </w:t>
      </w:r>
      <w:r w:rsidR="0037193D" w:rsidRPr="00DF7027">
        <w:rPr>
          <w:rFonts w:ascii="Times New Roman" w:hAnsi="Times New Roman" w:cs="Times New Roman"/>
          <w:sz w:val="24"/>
          <w:szCs w:val="24"/>
        </w:rPr>
        <w:t>67A of the ALRA.</w:t>
      </w:r>
    </w:p>
    <w:p w14:paraId="729AE620" w14:textId="43426FEF" w:rsidR="009D4DD2" w:rsidRPr="00C37FBF" w:rsidRDefault="00971AB7"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 xml:space="preserve">My functions </w:t>
      </w:r>
      <w:r w:rsidR="00665D2A" w:rsidRPr="00C37FBF">
        <w:rPr>
          <w:rFonts w:ascii="Times New Roman" w:hAnsi="Times New Roman" w:cs="Times New Roman"/>
          <w:sz w:val="24"/>
          <w:szCs w:val="24"/>
        </w:rPr>
        <w:t xml:space="preserve">as </w:t>
      </w:r>
      <w:r w:rsidR="0020520A" w:rsidRPr="00C37FBF">
        <w:rPr>
          <w:rFonts w:ascii="Times New Roman" w:hAnsi="Times New Roman" w:cs="Times New Roman"/>
          <w:sz w:val="24"/>
          <w:szCs w:val="24"/>
        </w:rPr>
        <w:t xml:space="preserve">the </w:t>
      </w:r>
      <w:r w:rsidR="00061587">
        <w:rPr>
          <w:rFonts w:ascii="Times New Roman" w:hAnsi="Times New Roman" w:cs="Times New Roman"/>
          <w:sz w:val="24"/>
          <w:szCs w:val="24"/>
        </w:rPr>
        <w:t>Commissioner,</w:t>
      </w:r>
      <w:r w:rsidRPr="00C37FBF">
        <w:rPr>
          <w:rFonts w:ascii="Times New Roman" w:hAnsi="Times New Roman" w:cs="Times New Roman"/>
          <w:sz w:val="24"/>
          <w:szCs w:val="24"/>
        </w:rPr>
        <w:t xml:space="preserve"> </w:t>
      </w:r>
      <w:r w:rsidR="00665D2A" w:rsidRPr="00C37FBF">
        <w:rPr>
          <w:rFonts w:ascii="Times New Roman" w:hAnsi="Times New Roman" w:cs="Times New Roman"/>
          <w:sz w:val="24"/>
          <w:szCs w:val="24"/>
        </w:rPr>
        <w:t xml:space="preserve">as stipulated by </w:t>
      </w:r>
      <w:r w:rsidR="00A6525B" w:rsidRPr="00C37FBF">
        <w:rPr>
          <w:rFonts w:ascii="Times New Roman" w:hAnsi="Times New Roman" w:cs="Times New Roman"/>
          <w:sz w:val="24"/>
          <w:szCs w:val="24"/>
        </w:rPr>
        <w:t xml:space="preserve">section 50(1)(a)(ii) of the </w:t>
      </w:r>
      <w:r w:rsidR="00D71E8E" w:rsidRPr="00C37FBF">
        <w:rPr>
          <w:rFonts w:ascii="Times New Roman" w:hAnsi="Times New Roman" w:cs="Times New Roman"/>
          <w:sz w:val="24"/>
          <w:szCs w:val="24"/>
        </w:rPr>
        <w:t>ALRA</w:t>
      </w:r>
      <w:r w:rsidR="00D71E8E" w:rsidRPr="00CE108B">
        <w:rPr>
          <w:rFonts w:ascii="Times New Roman" w:hAnsi="Times New Roman" w:cs="Times New Roman"/>
          <w:sz w:val="24"/>
          <w:szCs w:val="24"/>
        </w:rPr>
        <w:t>,</w:t>
      </w:r>
      <w:r w:rsidR="00A6525B" w:rsidRPr="00C37FBF">
        <w:rPr>
          <w:rFonts w:ascii="Times New Roman" w:hAnsi="Times New Roman" w:cs="Times New Roman"/>
          <w:sz w:val="24"/>
          <w:szCs w:val="24"/>
        </w:rPr>
        <w:t xml:space="preserve"> </w:t>
      </w:r>
      <w:r w:rsidRPr="00C37FBF">
        <w:rPr>
          <w:rFonts w:ascii="Times New Roman" w:hAnsi="Times New Roman" w:cs="Times New Roman"/>
          <w:sz w:val="24"/>
          <w:szCs w:val="24"/>
        </w:rPr>
        <w:t xml:space="preserve">require me to ascertain </w:t>
      </w:r>
      <w:r w:rsidR="00665D2A" w:rsidRPr="00C37FBF">
        <w:rPr>
          <w:rFonts w:ascii="Times New Roman" w:hAnsi="Times New Roman" w:cs="Times New Roman"/>
          <w:sz w:val="24"/>
          <w:szCs w:val="24"/>
        </w:rPr>
        <w:t xml:space="preserve">who the traditional Aboriginal owners of the land claimed are, and to report my findings to the Minister </w:t>
      </w:r>
      <w:r w:rsidR="0020520A" w:rsidRPr="00C37FBF">
        <w:rPr>
          <w:rFonts w:ascii="Times New Roman" w:hAnsi="Times New Roman" w:cs="Times New Roman"/>
          <w:sz w:val="24"/>
          <w:szCs w:val="24"/>
        </w:rPr>
        <w:t xml:space="preserve">for Indigenous Australians (Minister) </w:t>
      </w:r>
      <w:r w:rsidR="00665D2A" w:rsidRPr="00C37FBF">
        <w:rPr>
          <w:rFonts w:ascii="Times New Roman" w:hAnsi="Times New Roman" w:cs="Times New Roman"/>
          <w:sz w:val="24"/>
          <w:szCs w:val="24"/>
        </w:rPr>
        <w:t>and the Administrator</w:t>
      </w:r>
      <w:r w:rsidR="0020520A" w:rsidRPr="00C37FBF">
        <w:rPr>
          <w:rFonts w:ascii="Times New Roman" w:hAnsi="Times New Roman" w:cs="Times New Roman"/>
          <w:sz w:val="24"/>
          <w:szCs w:val="24"/>
        </w:rPr>
        <w:t xml:space="preserve"> of the Northern Territory (Administrator)</w:t>
      </w:r>
      <w:r w:rsidR="00665D2A" w:rsidRPr="00C37FBF">
        <w:rPr>
          <w:rFonts w:ascii="Times New Roman" w:hAnsi="Times New Roman" w:cs="Times New Roman"/>
          <w:sz w:val="24"/>
          <w:szCs w:val="24"/>
        </w:rPr>
        <w:t>.</w:t>
      </w:r>
      <w:r w:rsidR="00475FC2" w:rsidRPr="00C37FBF">
        <w:rPr>
          <w:rFonts w:ascii="Times New Roman" w:hAnsi="Times New Roman" w:cs="Times New Roman"/>
          <w:sz w:val="24"/>
          <w:szCs w:val="24"/>
        </w:rPr>
        <w:t xml:space="preserve"> </w:t>
      </w:r>
      <w:r w:rsidR="006E7831" w:rsidRPr="00C37FBF">
        <w:rPr>
          <w:rFonts w:ascii="Times New Roman" w:hAnsi="Times New Roman" w:cs="Times New Roman"/>
          <w:sz w:val="24"/>
          <w:szCs w:val="24"/>
        </w:rPr>
        <w:t xml:space="preserve">Unlike the </w:t>
      </w:r>
      <w:r w:rsidR="009D4DD2" w:rsidRPr="00C37FBF">
        <w:rPr>
          <w:rFonts w:ascii="Times New Roman" w:hAnsi="Times New Roman" w:cs="Times New Roman"/>
          <w:sz w:val="24"/>
          <w:szCs w:val="24"/>
        </w:rPr>
        <w:t xml:space="preserve">test for native title under the </w:t>
      </w:r>
      <w:r w:rsidR="009D4DD2" w:rsidRPr="00656E1F">
        <w:rPr>
          <w:rFonts w:ascii="Times New Roman" w:hAnsi="Times New Roman" w:cs="Times New Roman"/>
          <w:i/>
          <w:sz w:val="24"/>
          <w:szCs w:val="24"/>
        </w:rPr>
        <w:t>Native Title Act 1993</w:t>
      </w:r>
      <w:r w:rsidR="009D4DD2" w:rsidRPr="00C37FBF">
        <w:rPr>
          <w:rFonts w:ascii="Times New Roman" w:hAnsi="Times New Roman" w:cs="Times New Roman"/>
          <w:sz w:val="24"/>
          <w:szCs w:val="24"/>
        </w:rPr>
        <w:t xml:space="preserve"> (Cth)</w:t>
      </w:r>
      <w:r w:rsidR="006E7831" w:rsidRPr="00C37FBF">
        <w:rPr>
          <w:rFonts w:ascii="Times New Roman" w:hAnsi="Times New Roman" w:cs="Times New Roman"/>
          <w:sz w:val="24"/>
          <w:szCs w:val="24"/>
        </w:rPr>
        <w:t xml:space="preserve">, </w:t>
      </w:r>
      <w:r w:rsidR="009D4DD2" w:rsidRPr="00C37FBF">
        <w:rPr>
          <w:rFonts w:ascii="Times New Roman" w:hAnsi="Times New Roman" w:cs="Times New Roman"/>
          <w:sz w:val="24"/>
          <w:szCs w:val="24"/>
        </w:rPr>
        <w:t xml:space="preserve">a finding of </w:t>
      </w:r>
      <w:r w:rsidR="006E7831" w:rsidRPr="00C37FBF">
        <w:rPr>
          <w:rFonts w:ascii="Times New Roman" w:hAnsi="Times New Roman" w:cs="Times New Roman"/>
          <w:sz w:val="24"/>
          <w:szCs w:val="24"/>
        </w:rPr>
        <w:t xml:space="preserve">traditional ownership </w:t>
      </w:r>
      <w:r w:rsidR="009D4DD2" w:rsidRPr="00C37FBF">
        <w:rPr>
          <w:rFonts w:ascii="Times New Roman" w:hAnsi="Times New Roman" w:cs="Times New Roman"/>
          <w:sz w:val="24"/>
          <w:szCs w:val="24"/>
        </w:rPr>
        <w:t xml:space="preserve">under the ALRA </w:t>
      </w:r>
      <w:r w:rsidR="006E7831" w:rsidRPr="00C37FBF">
        <w:rPr>
          <w:rFonts w:ascii="Times New Roman" w:hAnsi="Times New Roman" w:cs="Times New Roman"/>
          <w:sz w:val="24"/>
          <w:szCs w:val="24"/>
        </w:rPr>
        <w:t xml:space="preserve">does not require </w:t>
      </w:r>
      <w:r w:rsidR="003A089E" w:rsidRPr="00C37FBF">
        <w:rPr>
          <w:rFonts w:ascii="Times New Roman" w:hAnsi="Times New Roman" w:cs="Times New Roman"/>
          <w:sz w:val="24"/>
          <w:szCs w:val="24"/>
        </w:rPr>
        <w:t>evidence of</w:t>
      </w:r>
      <w:r w:rsidR="009D4DD2" w:rsidRPr="00C37FBF">
        <w:rPr>
          <w:rFonts w:ascii="Times New Roman" w:hAnsi="Times New Roman" w:cs="Times New Roman"/>
          <w:sz w:val="24"/>
          <w:szCs w:val="24"/>
        </w:rPr>
        <w:t xml:space="preserve"> traditional rights t</w:t>
      </w:r>
      <w:r w:rsidR="003A089E" w:rsidRPr="00C37FBF">
        <w:rPr>
          <w:rFonts w:ascii="Times New Roman" w:hAnsi="Times New Roman" w:cs="Times New Roman"/>
          <w:sz w:val="24"/>
          <w:szCs w:val="24"/>
        </w:rPr>
        <w:t xml:space="preserve">hat </w:t>
      </w:r>
      <w:r w:rsidR="009D4DD2" w:rsidRPr="00C37FBF">
        <w:rPr>
          <w:rFonts w:ascii="Times New Roman" w:hAnsi="Times New Roman" w:cs="Times New Roman"/>
          <w:sz w:val="24"/>
          <w:szCs w:val="24"/>
        </w:rPr>
        <w:t xml:space="preserve">have been held and enjoyed continuously by claimants and their predecessors since the </w:t>
      </w:r>
      <w:r w:rsidR="00362558" w:rsidRPr="00C37FBF">
        <w:rPr>
          <w:rFonts w:ascii="Times New Roman" w:hAnsi="Times New Roman" w:cs="Times New Roman"/>
          <w:sz w:val="24"/>
          <w:szCs w:val="24"/>
        </w:rPr>
        <w:t>settlement of</w:t>
      </w:r>
      <w:r w:rsidR="009D4DD2" w:rsidRPr="00C37FBF">
        <w:rPr>
          <w:rFonts w:ascii="Times New Roman" w:hAnsi="Times New Roman" w:cs="Times New Roman"/>
          <w:sz w:val="24"/>
          <w:szCs w:val="24"/>
        </w:rPr>
        <w:t xml:space="preserve"> </w:t>
      </w:r>
      <w:r w:rsidR="00362558" w:rsidRPr="00C37FBF">
        <w:rPr>
          <w:rFonts w:ascii="Times New Roman" w:hAnsi="Times New Roman" w:cs="Times New Roman"/>
          <w:sz w:val="24"/>
          <w:szCs w:val="24"/>
        </w:rPr>
        <w:t>colonies</w:t>
      </w:r>
      <w:r w:rsidR="009D4DD2" w:rsidRPr="00C37FBF">
        <w:rPr>
          <w:rFonts w:ascii="Times New Roman" w:hAnsi="Times New Roman" w:cs="Times New Roman"/>
          <w:sz w:val="24"/>
          <w:szCs w:val="24"/>
        </w:rPr>
        <w:t xml:space="preserve"> in Australia</w:t>
      </w:r>
      <w:r w:rsidR="00214B46">
        <w:rPr>
          <w:rFonts w:ascii="Times New Roman" w:hAnsi="Times New Roman" w:cs="Times New Roman"/>
          <w:sz w:val="24"/>
          <w:szCs w:val="24"/>
        </w:rPr>
        <w:t>.</w:t>
      </w:r>
      <w:r w:rsidR="006E7831" w:rsidRPr="00C37FBF">
        <w:rPr>
          <w:rFonts w:ascii="Times New Roman" w:hAnsi="Times New Roman" w:cs="Times New Roman"/>
          <w:sz w:val="24"/>
          <w:szCs w:val="24"/>
        </w:rPr>
        <w:t xml:space="preserve"> </w:t>
      </w:r>
      <w:r w:rsidR="00214B46">
        <w:rPr>
          <w:rFonts w:ascii="Times New Roman" w:hAnsi="Times New Roman" w:cs="Times New Roman"/>
          <w:sz w:val="24"/>
          <w:szCs w:val="24"/>
        </w:rPr>
        <w:t xml:space="preserve">The relevant </w:t>
      </w:r>
      <w:r w:rsidR="00C467F3">
        <w:rPr>
          <w:rFonts w:ascii="Times New Roman" w:hAnsi="Times New Roman" w:cs="Times New Roman"/>
          <w:sz w:val="24"/>
          <w:szCs w:val="24"/>
        </w:rPr>
        <w:t>issue</w:t>
      </w:r>
      <w:r w:rsidR="00444B33">
        <w:rPr>
          <w:rFonts w:ascii="Times New Roman" w:hAnsi="Times New Roman" w:cs="Times New Roman"/>
          <w:sz w:val="24"/>
          <w:szCs w:val="24"/>
        </w:rPr>
        <w:t>s</w:t>
      </w:r>
      <w:r w:rsidR="00C467F3">
        <w:rPr>
          <w:rFonts w:ascii="Times New Roman" w:hAnsi="Times New Roman" w:cs="Times New Roman"/>
          <w:sz w:val="24"/>
          <w:szCs w:val="24"/>
        </w:rPr>
        <w:t xml:space="preserve"> </w:t>
      </w:r>
      <w:r w:rsidR="00444B33">
        <w:rPr>
          <w:rFonts w:ascii="Times New Roman" w:hAnsi="Times New Roman" w:cs="Times New Roman"/>
          <w:sz w:val="24"/>
          <w:szCs w:val="24"/>
        </w:rPr>
        <w:t>are</w:t>
      </w:r>
      <w:r w:rsidR="00C467F3">
        <w:rPr>
          <w:rFonts w:ascii="Times New Roman" w:hAnsi="Times New Roman" w:cs="Times New Roman"/>
          <w:sz w:val="24"/>
          <w:szCs w:val="24"/>
        </w:rPr>
        <w:t xml:space="preserve"> primarily whether there are traditional Aboriginal owners in relation to the claimed land</w:t>
      </w:r>
      <w:r w:rsidR="00444B33">
        <w:rPr>
          <w:rFonts w:ascii="Times New Roman" w:hAnsi="Times New Roman" w:cs="Times New Roman"/>
          <w:sz w:val="24"/>
          <w:szCs w:val="24"/>
        </w:rPr>
        <w:t xml:space="preserve"> (as that expression is defined in section 3 of the ALRA</w:t>
      </w:r>
      <w:r w:rsidR="003B26B4">
        <w:rPr>
          <w:rFonts w:ascii="Times New Roman" w:hAnsi="Times New Roman" w:cs="Times New Roman"/>
          <w:sz w:val="24"/>
          <w:szCs w:val="24"/>
        </w:rPr>
        <w:t>)</w:t>
      </w:r>
      <w:r w:rsidR="00C467F3">
        <w:rPr>
          <w:rFonts w:ascii="Times New Roman" w:hAnsi="Times New Roman" w:cs="Times New Roman"/>
          <w:sz w:val="24"/>
          <w:szCs w:val="24"/>
        </w:rPr>
        <w:t>, and</w:t>
      </w:r>
      <w:r w:rsidR="00682B6E">
        <w:rPr>
          <w:rFonts w:ascii="Times New Roman" w:hAnsi="Times New Roman" w:cs="Times New Roman"/>
          <w:sz w:val="24"/>
          <w:szCs w:val="24"/>
        </w:rPr>
        <w:t>,</w:t>
      </w:r>
      <w:r w:rsidR="003B26B4">
        <w:rPr>
          <w:rFonts w:ascii="Times New Roman" w:hAnsi="Times New Roman" w:cs="Times New Roman"/>
          <w:sz w:val="24"/>
          <w:szCs w:val="24"/>
        </w:rPr>
        <w:t xml:space="preserve"> because there are disputes between certain clans or family groups</w:t>
      </w:r>
      <w:r w:rsidR="00682B6E">
        <w:rPr>
          <w:rFonts w:ascii="Times New Roman" w:hAnsi="Times New Roman" w:cs="Times New Roman"/>
          <w:sz w:val="24"/>
          <w:szCs w:val="24"/>
        </w:rPr>
        <w:t>,</w:t>
      </w:r>
      <w:r w:rsidR="003B26B4">
        <w:rPr>
          <w:rFonts w:ascii="Times New Roman" w:hAnsi="Times New Roman" w:cs="Times New Roman"/>
          <w:sz w:val="24"/>
          <w:szCs w:val="24"/>
        </w:rPr>
        <w:t xml:space="preserve"> the identification of the traditional Aboriginal owners</w:t>
      </w:r>
      <w:r w:rsidR="00623B7C">
        <w:rPr>
          <w:rFonts w:ascii="Times New Roman" w:hAnsi="Times New Roman" w:cs="Times New Roman"/>
          <w:sz w:val="24"/>
          <w:szCs w:val="24"/>
        </w:rPr>
        <w:t xml:space="preserve"> by reference to that defined </w:t>
      </w:r>
      <w:r w:rsidR="00623B7C">
        <w:rPr>
          <w:rFonts w:ascii="Times New Roman" w:hAnsi="Times New Roman" w:cs="Times New Roman"/>
          <w:sz w:val="24"/>
          <w:szCs w:val="24"/>
        </w:rPr>
        <w:lastRenderedPageBreak/>
        <w:t>expression. That is,</w:t>
      </w:r>
      <w:r w:rsidR="00491891">
        <w:rPr>
          <w:rFonts w:ascii="Times New Roman" w:hAnsi="Times New Roman" w:cs="Times New Roman"/>
          <w:sz w:val="24"/>
          <w:szCs w:val="24"/>
        </w:rPr>
        <w:t xml:space="preserve"> the Inquiry is</w:t>
      </w:r>
      <w:r w:rsidR="00682B6E">
        <w:rPr>
          <w:rFonts w:ascii="Times New Roman" w:hAnsi="Times New Roman" w:cs="Times New Roman"/>
          <w:sz w:val="24"/>
          <w:szCs w:val="24"/>
        </w:rPr>
        <w:t xml:space="preserve"> </w:t>
      </w:r>
      <w:r w:rsidR="00DD7181">
        <w:rPr>
          <w:rFonts w:ascii="Times New Roman" w:hAnsi="Times New Roman" w:cs="Times New Roman"/>
          <w:sz w:val="24"/>
          <w:szCs w:val="24"/>
        </w:rPr>
        <w:t xml:space="preserve">as to the contemporary </w:t>
      </w:r>
      <w:r w:rsidR="002458D1">
        <w:rPr>
          <w:rFonts w:ascii="Times New Roman" w:hAnsi="Times New Roman" w:cs="Times New Roman"/>
          <w:sz w:val="24"/>
          <w:szCs w:val="24"/>
        </w:rPr>
        <w:t>rather than to the historical state of ownership</w:t>
      </w:r>
      <w:r w:rsidR="00E225A4">
        <w:rPr>
          <w:rFonts w:ascii="Times New Roman" w:hAnsi="Times New Roman" w:cs="Times New Roman"/>
          <w:sz w:val="24"/>
          <w:szCs w:val="24"/>
        </w:rPr>
        <w:t>. It</w:t>
      </w:r>
      <w:r w:rsidR="00DD7181">
        <w:rPr>
          <w:rFonts w:ascii="Times New Roman" w:hAnsi="Times New Roman" w:cs="Times New Roman"/>
          <w:sz w:val="24"/>
          <w:szCs w:val="24"/>
        </w:rPr>
        <w:t xml:space="preserve"> </w:t>
      </w:r>
      <w:r w:rsidR="008E7AAD" w:rsidRPr="00C37FBF">
        <w:rPr>
          <w:rFonts w:ascii="Times New Roman" w:hAnsi="Times New Roman" w:cs="Times New Roman"/>
          <w:sz w:val="24"/>
          <w:szCs w:val="24"/>
        </w:rPr>
        <w:t xml:space="preserve">requires </w:t>
      </w:r>
      <w:r w:rsidR="00A07178">
        <w:rPr>
          <w:rFonts w:ascii="Times New Roman" w:hAnsi="Times New Roman" w:cs="Times New Roman"/>
          <w:sz w:val="24"/>
          <w:szCs w:val="24"/>
        </w:rPr>
        <w:t>identification of</w:t>
      </w:r>
      <w:r w:rsidR="008E7AAD" w:rsidRPr="00C37FBF">
        <w:rPr>
          <w:rFonts w:ascii="Times New Roman" w:hAnsi="Times New Roman" w:cs="Times New Roman"/>
          <w:sz w:val="24"/>
          <w:szCs w:val="24"/>
        </w:rPr>
        <w:t xml:space="preserve"> a local descent group </w:t>
      </w:r>
      <w:r w:rsidR="00A07178">
        <w:rPr>
          <w:rFonts w:ascii="Times New Roman" w:hAnsi="Times New Roman" w:cs="Times New Roman"/>
          <w:sz w:val="24"/>
          <w:szCs w:val="24"/>
        </w:rPr>
        <w:t>or groups</w:t>
      </w:r>
      <w:r w:rsidR="00510E31">
        <w:rPr>
          <w:rFonts w:ascii="Times New Roman" w:hAnsi="Times New Roman" w:cs="Times New Roman"/>
          <w:sz w:val="24"/>
          <w:szCs w:val="24"/>
        </w:rPr>
        <w:t xml:space="preserve"> </w:t>
      </w:r>
      <w:r w:rsidR="006E7831" w:rsidRPr="00C37FBF">
        <w:rPr>
          <w:rFonts w:ascii="Times New Roman" w:hAnsi="Times New Roman" w:cs="Times New Roman"/>
          <w:sz w:val="24"/>
          <w:szCs w:val="24"/>
        </w:rPr>
        <w:t>of</w:t>
      </w:r>
      <w:r w:rsidR="009D4DD2" w:rsidRPr="00C37FBF">
        <w:rPr>
          <w:rFonts w:ascii="Times New Roman" w:hAnsi="Times New Roman" w:cs="Times New Roman"/>
          <w:sz w:val="24"/>
          <w:szCs w:val="24"/>
        </w:rPr>
        <w:t xml:space="preserve"> </w:t>
      </w:r>
      <w:r w:rsidR="00510E31">
        <w:rPr>
          <w:rFonts w:ascii="Times New Roman" w:hAnsi="Times New Roman" w:cs="Times New Roman"/>
          <w:sz w:val="24"/>
          <w:szCs w:val="24"/>
        </w:rPr>
        <w:t>Aboriginal</w:t>
      </w:r>
      <w:r w:rsidR="00682B6E">
        <w:rPr>
          <w:rFonts w:ascii="Times New Roman" w:hAnsi="Times New Roman" w:cs="Times New Roman"/>
          <w:sz w:val="24"/>
          <w:szCs w:val="24"/>
        </w:rPr>
        <w:t xml:space="preserve"> people</w:t>
      </w:r>
      <w:r w:rsidR="00510E31">
        <w:rPr>
          <w:rFonts w:ascii="Times New Roman" w:hAnsi="Times New Roman" w:cs="Times New Roman"/>
          <w:sz w:val="24"/>
          <w:szCs w:val="24"/>
        </w:rPr>
        <w:t xml:space="preserve"> who have </w:t>
      </w:r>
      <w:r w:rsidR="009D4DD2" w:rsidRPr="00C37FBF">
        <w:rPr>
          <w:rFonts w:ascii="Times New Roman" w:hAnsi="Times New Roman" w:cs="Times New Roman"/>
          <w:sz w:val="24"/>
          <w:szCs w:val="24"/>
        </w:rPr>
        <w:t xml:space="preserve">common spiritual affiliations to </w:t>
      </w:r>
      <w:r w:rsidR="00510E31">
        <w:rPr>
          <w:rFonts w:ascii="Times New Roman" w:hAnsi="Times New Roman" w:cs="Times New Roman"/>
          <w:sz w:val="24"/>
          <w:szCs w:val="24"/>
        </w:rPr>
        <w:t xml:space="preserve">a site or </w:t>
      </w:r>
      <w:r w:rsidR="009D4DD2" w:rsidRPr="00C37FBF">
        <w:rPr>
          <w:rFonts w:ascii="Times New Roman" w:hAnsi="Times New Roman" w:cs="Times New Roman"/>
          <w:sz w:val="24"/>
          <w:szCs w:val="24"/>
        </w:rPr>
        <w:t xml:space="preserve">sites on the land that place </w:t>
      </w:r>
      <w:r w:rsidR="00D43D81">
        <w:rPr>
          <w:rFonts w:ascii="Times New Roman" w:hAnsi="Times New Roman" w:cs="Times New Roman"/>
          <w:sz w:val="24"/>
          <w:szCs w:val="24"/>
        </w:rPr>
        <w:t>that</w:t>
      </w:r>
      <w:r w:rsidR="009D4DD2" w:rsidRPr="00C37FBF">
        <w:rPr>
          <w:rFonts w:ascii="Times New Roman" w:hAnsi="Times New Roman" w:cs="Times New Roman"/>
          <w:sz w:val="24"/>
          <w:szCs w:val="24"/>
        </w:rPr>
        <w:t xml:space="preserve"> group</w:t>
      </w:r>
      <w:r w:rsidR="00D43D81">
        <w:rPr>
          <w:rFonts w:ascii="Times New Roman" w:hAnsi="Times New Roman" w:cs="Times New Roman"/>
          <w:sz w:val="24"/>
          <w:szCs w:val="24"/>
        </w:rPr>
        <w:t xml:space="preserve"> or groups</w:t>
      </w:r>
      <w:r w:rsidR="009D4DD2" w:rsidRPr="00C37FBF">
        <w:rPr>
          <w:rFonts w:ascii="Times New Roman" w:hAnsi="Times New Roman" w:cs="Times New Roman"/>
          <w:sz w:val="24"/>
          <w:szCs w:val="24"/>
        </w:rPr>
        <w:t xml:space="preserve"> under primary spiritual responsibility for the sites and the land at the time of the </w:t>
      </w:r>
      <w:r w:rsidR="00E225A4">
        <w:rPr>
          <w:rFonts w:ascii="Times New Roman" w:hAnsi="Times New Roman" w:cs="Times New Roman"/>
          <w:sz w:val="24"/>
          <w:szCs w:val="24"/>
        </w:rPr>
        <w:t>I</w:t>
      </w:r>
      <w:r w:rsidR="009D4DD2" w:rsidRPr="00C37FBF">
        <w:rPr>
          <w:rFonts w:ascii="Times New Roman" w:hAnsi="Times New Roman" w:cs="Times New Roman"/>
          <w:sz w:val="24"/>
          <w:szCs w:val="24"/>
        </w:rPr>
        <w:t>nquiry by the Commissioner</w:t>
      </w:r>
      <w:r w:rsidR="00BA52E9" w:rsidRPr="00C37FBF">
        <w:rPr>
          <w:rFonts w:ascii="Times New Roman" w:hAnsi="Times New Roman" w:cs="Times New Roman"/>
          <w:sz w:val="24"/>
          <w:szCs w:val="24"/>
        </w:rPr>
        <w:t xml:space="preserve">. </w:t>
      </w:r>
      <w:bookmarkStart w:id="33" w:name="_Hlk142642667"/>
      <w:r w:rsidR="009D67F1">
        <w:rPr>
          <w:rFonts w:ascii="Times New Roman" w:hAnsi="Times New Roman" w:cs="Times New Roman"/>
          <w:sz w:val="24"/>
          <w:szCs w:val="24"/>
        </w:rPr>
        <w:t>C</w:t>
      </w:r>
      <w:r w:rsidR="00362558" w:rsidRPr="00C37FBF">
        <w:rPr>
          <w:rFonts w:ascii="Times New Roman" w:hAnsi="Times New Roman" w:cs="Times New Roman"/>
          <w:sz w:val="24"/>
          <w:szCs w:val="24"/>
        </w:rPr>
        <w:t xml:space="preserve">ontemporary circumstances </w:t>
      </w:r>
      <w:r w:rsidR="003A089E" w:rsidRPr="00C37FBF">
        <w:rPr>
          <w:rFonts w:ascii="Times New Roman" w:hAnsi="Times New Roman" w:cs="Times New Roman"/>
          <w:sz w:val="24"/>
          <w:szCs w:val="24"/>
        </w:rPr>
        <w:t>which have increasingly caused disruptions to Aboriginal people’s relationships to their land</w:t>
      </w:r>
      <w:r w:rsidR="00BC09D5" w:rsidRPr="00C37FBF">
        <w:rPr>
          <w:rFonts w:ascii="Times New Roman" w:hAnsi="Times New Roman" w:cs="Times New Roman"/>
          <w:sz w:val="24"/>
          <w:szCs w:val="24"/>
        </w:rPr>
        <w:t xml:space="preserve"> </w:t>
      </w:r>
      <w:r w:rsidR="009D67F1">
        <w:rPr>
          <w:rFonts w:ascii="Times New Roman" w:hAnsi="Times New Roman" w:cs="Times New Roman"/>
          <w:sz w:val="24"/>
          <w:szCs w:val="24"/>
        </w:rPr>
        <w:t xml:space="preserve">are </w:t>
      </w:r>
      <w:r w:rsidR="008662E3">
        <w:rPr>
          <w:rFonts w:ascii="Times New Roman" w:hAnsi="Times New Roman" w:cs="Times New Roman"/>
          <w:sz w:val="24"/>
          <w:szCs w:val="24"/>
        </w:rPr>
        <w:t>sometimes an obstacle to the demonstrated existence of such a relationship</w:t>
      </w:r>
      <w:r w:rsidR="00C5585B">
        <w:rPr>
          <w:rFonts w:ascii="Times New Roman" w:hAnsi="Times New Roman" w:cs="Times New Roman"/>
          <w:sz w:val="24"/>
          <w:szCs w:val="24"/>
        </w:rPr>
        <w:t xml:space="preserve">, but that is not a significant obstacle in the present </w:t>
      </w:r>
      <w:r w:rsidR="00C55EEE">
        <w:rPr>
          <w:rFonts w:ascii="Times New Roman" w:hAnsi="Times New Roman" w:cs="Times New Roman"/>
          <w:sz w:val="24"/>
          <w:szCs w:val="24"/>
        </w:rPr>
        <w:t>c</w:t>
      </w:r>
      <w:r w:rsidR="00C5585B">
        <w:rPr>
          <w:rFonts w:ascii="Times New Roman" w:hAnsi="Times New Roman" w:cs="Times New Roman"/>
          <w:sz w:val="24"/>
          <w:szCs w:val="24"/>
        </w:rPr>
        <w:t xml:space="preserve">ircumstances. </w:t>
      </w:r>
      <w:r w:rsidR="00C55EEE">
        <w:rPr>
          <w:rFonts w:ascii="Times New Roman" w:hAnsi="Times New Roman" w:cs="Times New Roman"/>
          <w:sz w:val="24"/>
          <w:szCs w:val="24"/>
        </w:rPr>
        <w:t>T</w:t>
      </w:r>
      <w:r w:rsidR="00F5776C">
        <w:rPr>
          <w:rFonts w:ascii="Times New Roman" w:hAnsi="Times New Roman" w:cs="Times New Roman"/>
          <w:sz w:val="24"/>
          <w:szCs w:val="24"/>
        </w:rPr>
        <w:t>h</w:t>
      </w:r>
      <w:r w:rsidR="00C55EEE">
        <w:rPr>
          <w:rFonts w:ascii="Times New Roman" w:hAnsi="Times New Roman" w:cs="Times New Roman"/>
          <w:sz w:val="24"/>
          <w:szCs w:val="24"/>
        </w:rPr>
        <w:t>e Cobourg Peni</w:t>
      </w:r>
      <w:r w:rsidR="00F5776C">
        <w:rPr>
          <w:rFonts w:ascii="Times New Roman" w:hAnsi="Times New Roman" w:cs="Times New Roman"/>
          <w:sz w:val="24"/>
          <w:szCs w:val="24"/>
        </w:rPr>
        <w:t>n</w:t>
      </w:r>
      <w:r w:rsidR="00C55EEE">
        <w:rPr>
          <w:rFonts w:ascii="Times New Roman" w:hAnsi="Times New Roman" w:cs="Times New Roman"/>
          <w:sz w:val="24"/>
          <w:szCs w:val="24"/>
        </w:rPr>
        <w:t xml:space="preserve">sula is a remote and little disturbed environment. </w:t>
      </w:r>
      <w:r w:rsidR="00C5585B">
        <w:rPr>
          <w:rFonts w:ascii="Times New Roman" w:hAnsi="Times New Roman" w:cs="Times New Roman"/>
          <w:sz w:val="24"/>
          <w:szCs w:val="24"/>
        </w:rPr>
        <w:t>Nevertheless, as will be exposed below,</w:t>
      </w:r>
      <w:r w:rsidR="00886D18">
        <w:rPr>
          <w:rFonts w:ascii="Times New Roman" w:hAnsi="Times New Roman" w:cs="Times New Roman"/>
          <w:sz w:val="24"/>
          <w:szCs w:val="24"/>
        </w:rPr>
        <w:t xml:space="preserve"> some personal circumstances of the ap</w:t>
      </w:r>
      <w:r w:rsidR="00036B1F">
        <w:rPr>
          <w:rFonts w:ascii="Times New Roman" w:hAnsi="Times New Roman" w:cs="Times New Roman"/>
          <w:sz w:val="24"/>
          <w:szCs w:val="24"/>
        </w:rPr>
        <w:t xml:space="preserve">ical ancestor of the Minaga </w:t>
      </w:r>
      <w:r w:rsidR="00C65F85">
        <w:rPr>
          <w:rFonts w:ascii="Times New Roman" w:hAnsi="Times New Roman" w:cs="Times New Roman"/>
          <w:sz w:val="24"/>
          <w:szCs w:val="24"/>
        </w:rPr>
        <w:t>c</w:t>
      </w:r>
      <w:r w:rsidR="00445A12">
        <w:rPr>
          <w:rFonts w:ascii="Times New Roman" w:hAnsi="Times New Roman" w:cs="Times New Roman"/>
          <w:sz w:val="24"/>
          <w:szCs w:val="24"/>
        </w:rPr>
        <w:t>lan</w:t>
      </w:r>
      <w:r w:rsidR="00036B1F">
        <w:rPr>
          <w:rFonts w:ascii="Times New Roman" w:hAnsi="Times New Roman" w:cs="Times New Roman"/>
          <w:sz w:val="24"/>
          <w:szCs w:val="24"/>
        </w:rPr>
        <w:t xml:space="preserve"> </w:t>
      </w:r>
      <w:r w:rsidR="00F5776C">
        <w:rPr>
          <w:rFonts w:ascii="Times New Roman" w:hAnsi="Times New Roman" w:cs="Times New Roman"/>
          <w:sz w:val="24"/>
          <w:szCs w:val="24"/>
        </w:rPr>
        <w:t>claimants</w:t>
      </w:r>
      <w:r w:rsidR="00B5230C">
        <w:rPr>
          <w:rFonts w:ascii="Times New Roman" w:hAnsi="Times New Roman" w:cs="Times New Roman"/>
          <w:sz w:val="24"/>
          <w:szCs w:val="24"/>
        </w:rPr>
        <w:t xml:space="preserve"> </w:t>
      </w:r>
      <w:r w:rsidR="00036B1F">
        <w:rPr>
          <w:rFonts w:ascii="Times New Roman" w:hAnsi="Times New Roman" w:cs="Times New Roman"/>
          <w:sz w:val="24"/>
          <w:szCs w:val="24"/>
        </w:rPr>
        <w:t>do provide a matter requiring careful consideration.</w:t>
      </w:r>
      <w:bookmarkEnd w:id="33"/>
      <w:r w:rsidR="00682B6E">
        <w:rPr>
          <w:rFonts w:ascii="Times New Roman" w:hAnsi="Times New Roman" w:cs="Times New Roman"/>
          <w:sz w:val="24"/>
          <w:szCs w:val="24"/>
        </w:rPr>
        <w:t xml:space="preserve"> </w:t>
      </w:r>
      <w:r w:rsidR="0067441C">
        <w:rPr>
          <w:rFonts w:ascii="Times New Roman" w:hAnsi="Times New Roman" w:cs="Times New Roman"/>
          <w:sz w:val="24"/>
          <w:szCs w:val="24"/>
        </w:rPr>
        <w:t>I have not specifically referred to</w:t>
      </w:r>
      <w:r w:rsidR="005E3E7F">
        <w:rPr>
          <w:rFonts w:ascii="Times New Roman" w:hAnsi="Times New Roman" w:cs="Times New Roman"/>
          <w:sz w:val="24"/>
          <w:szCs w:val="24"/>
        </w:rPr>
        <w:t xml:space="preserve"> the additional criterion for traditional Aboriginal ownership </w:t>
      </w:r>
      <w:r w:rsidR="00694BA0">
        <w:rPr>
          <w:rFonts w:ascii="Times New Roman" w:hAnsi="Times New Roman" w:cs="Times New Roman"/>
          <w:sz w:val="24"/>
          <w:szCs w:val="24"/>
        </w:rPr>
        <w:t>in subclause (b) of the definition of traditional Aboriginal ownership in section 3 of the ALRA, namely the right to forage</w:t>
      </w:r>
      <w:r w:rsidR="007E38FC">
        <w:rPr>
          <w:rFonts w:ascii="Times New Roman" w:hAnsi="Times New Roman" w:cs="Times New Roman"/>
          <w:sz w:val="24"/>
          <w:szCs w:val="24"/>
        </w:rPr>
        <w:t xml:space="preserve"> over the claimed land, as it was not a significant feature of the </w:t>
      </w:r>
      <w:r w:rsidR="002C38AF">
        <w:rPr>
          <w:rFonts w:ascii="Times New Roman" w:hAnsi="Times New Roman" w:cs="Times New Roman"/>
          <w:sz w:val="24"/>
          <w:szCs w:val="24"/>
        </w:rPr>
        <w:t xml:space="preserve">evidence. I have made findings about </w:t>
      </w:r>
      <w:r w:rsidR="00E312C5">
        <w:rPr>
          <w:rFonts w:ascii="Times New Roman" w:hAnsi="Times New Roman" w:cs="Times New Roman"/>
          <w:sz w:val="24"/>
          <w:szCs w:val="24"/>
        </w:rPr>
        <w:t>that criterion late</w:t>
      </w:r>
      <w:r w:rsidR="00682B6E">
        <w:rPr>
          <w:rFonts w:ascii="Times New Roman" w:hAnsi="Times New Roman" w:cs="Times New Roman"/>
          <w:sz w:val="24"/>
          <w:szCs w:val="24"/>
        </w:rPr>
        <w:t>r</w:t>
      </w:r>
      <w:r w:rsidR="00E312C5">
        <w:rPr>
          <w:rFonts w:ascii="Times New Roman" w:hAnsi="Times New Roman" w:cs="Times New Roman"/>
          <w:sz w:val="24"/>
          <w:szCs w:val="24"/>
        </w:rPr>
        <w:t xml:space="preserve"> in this Report.</w:t>
      </w:r>
    </w:p>
    <w:p w14:paraId="3B7B49F1" w14:textId="44089292" w:rsidR="006E7831" w:rsidRDefault="00B5230C"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As noted, </w:t>
      </w:r>
      <w:r w:rsidR="00A2717B">
        <w:rPr>
          <w:rFonts w:ascii="Times New Roman" w:hAnsi="Times New Roman" w:cs="Times New Roman"/>
          <w:sz w:val="24"/>
          <w:szCs w:val="24"/>
        </w:rPr>
        <w:t>a</w:t>
      </w:r>
      <w:r w:rsidR="006E7831" w:rsidRPr="00C37FBF">
        <w:rPr>
          <w:rFonts w:ascii="Times New Roman" w:hAnsi="Times New Roman" w:cs="Times New Roman"/>
          <w:sz w:val="24"/>
          <w:szCs w:val="24"/>
        </w:rPr>
        <w:t xml:space="preserve">t the beginning of the </w:t>
      </w:r>
      <w:r w:rsidR="00682B6E">
        <w:rPr>
          <w:rFonts w:ascii="Times New Roman" w:hAnsi="Times New Roman" w:cs="Times New Roman"/>
          <w:sz w:val="24"/>
          <w:szCs w:val="24"/>
        </w:rPr>
        <w:t>In</w:t>
      </w:r>
      <w:r w:rsidR="006E7831" w:rsidRPr="00C37FBF">
        <w:rPr>
          <w:rFonts w:ascii="Times New Roman" w:hAnsi="Times New Roman" w:cs="Times New Roman"/>
          <w:sz w:val="24"/>
          <w:szCs w:val="24"/>
        </w:rPr>
        <w:t xml:space="preserve">quiry, it was thought that such issues of contested traditional Aboriginal ownership only arose in one small area </w:t>
      </w:r>
      <w:r w:rsidR="00BC09D5" w:rsidRPr="00C37FBF">
        <w:rPr>
          <w:rFonts w:ascii="Times New Roman" w:hAnsi="Times New Roman" w:cs="Times New Roman"/>
          <w:sz w:val="24"/>
          <w:szCs w:val="24"/>
        </w:rPr>
        <w:t xml:space="preserve">located in the north-west tip of the Cobourg Peninsula </w:t>
      </w:r>
      <w:r w:rsidR="006E7831" w:rsidRPr="00C37FBF">
        <w:rPr>
          <w:rFonts w:ascii="Times New Roman" w:hAnsi="Times New Roman" w:cs="Times New Roman"/>
          <w:sz w:val="24"/>
          <w:szCs w:val="24"/>
        </w:rPr>
        <w:t xml:space="preserve">where two clans, the Agalda and Minaga, </w:t>
      </w:r>
      <w:r w:rsidR="00BC09D5" w:rsidRPr="00C37FBF">
        <w:rPr>
          <w:rFonts w:ascii="Times New Roman" w:hAnsi="Times New Roman" w:cs="Times New Roman"/>
          <w:sz w:val="24"/>
          <w:szCs w:val="24"/>
        </w:rPr>
        <w:t>had competing claims to</w:t>
      </w:r>
      <w:r w:rsidR="006E7831" w:rsidRPr="00C37FBF">
        <w:rPr>
          <w:rFonts w:ascii="Times New Roman" w:hAnsi="Times New Roman" w:cs="Times New Roman"/>
          <w:sz w:val="24"/>
          <w:szCs w:val="24"/>
        </w:rPr>
        <w:t xml:space="preserve"> traditional ownership. </w:t>
      </w:r>
      <w:r w:rsidR="00BC09D5" w:rsidRPr="00C37FBF">
        <w:rPr>
          <w:rFonts w:ascii="Times New Roman" w:hAnsi="Times New Roman" w:cs="Times New Roman"/>
          <w:sz w:val="24"/>
          <w:szCs w:val="24"/>
        </w:rPr>
        <w:t xml:space="preserve">In the notice of commencement of </w:t>
      </w:r>
      <w:r w:rsidR="00B16A87">
        <w:rPr>
          <w:rFonts w:ascii="Times New Roman" w:hAnsi="Times New Roman" w:cs="Times New Roman"/>
          <w:sz w:val="24"/>
          <w:szCs w:val="24"/>
        </w:rPr>
        <w:t>I</w:t>
      </w:r>
      <w:r w:rsidR="00BC09D5" w:rsidRPr="00C37FBF">
        <w:rPr>
          <w:rFonts w:ascii="Times New Roman" w:hAnsi="Times New Roman" w:cs="Times New Roman"/>
          <w:sz w:val="24"/>
          <w:szCs w:val="24"/>
        </w:rPr>
        <w:t>nquiry, this area was</w:t>
      </w:r>
      <w:r w:rsidR="006E7831" w:rsidRPr="00C37FBF">
        <w:rPr>
          <w:rFonts w:ascii="Times New Roman" w:hAnsi="Times New Roman" w:cs="Times New Roman"/>
          <w:sz w:val="24"/>
          <w:szCs w:val="24"/>
        </w:rPr>
        <w:t xml:space="preserve"> termed the </w:t>
      </w:r>
      <w:r w:rsidR="00061587" w:rsidRPr="00C37FBF">
        <w:rPr>
          <w:rFonts w:ascii="Times New Roman" w:hAnsi="Times New Roman" w:cs="Times New Roman"/>
          <w:sz w:val="24"/>
          <w:szCs w:val="24"/>
        </w:rPr>
        <w:t>Disputed Area</w:t>
      </w:r>
      <w:r w:rsidR="00BC09D5" w:rsidRPr="00C37FBF">
        <w:rPr>
          <w:rFonts w:ascii="Times New Roman" w:hAnsi="Times New Roman" w:cs="Times New Roman"/>
          <w:sz w:val="24"/>
          <w:szCs w:val="24"/>
        </w:rPr>
        <w:t>.</w:t>
      </w:r>
      <w:r w:rsidR="006E7831" w:rsidRPr="00C37FBF">
        <w:rPr>
          <w:rFonts w:ascii="Times New Roman" w:hAnsi="Times New Roman" w:cs="Times New Roman"/>
          <w:sz w:val="24"/>
          <w:szCs w:val="24"/>
        </w:rPr>
        <w:t xml:space="preserve"> The </w:t>
      </w:r>
      <w:r w:rsidR="00260480">
        <w:rPr>
          <w:rFonts w:ascii="Times New Roman" w:hAnsi="Times New Roman" w:cs="Times New Roman"/>
          <w:sz w:val="24"/>
          <w:szCs w:val="24"/>
        </w:rPr>
        <w:t>balance</w:t>
      </w:r>
      <w:r w:rsidR="006E7831" w:rsidRPr="00C37FBF">
        <w:rPr>
          <w:rFonts w:ascii="Times New Roman" w:hAnsi="Times New Roman" w:cs="Times New Roman"/>
          <w:sz w:val="24"/>
          <w:szCs w:val="24"/>
        </w:rPr>
        <w:t xml:space="preserve"> of the land claim</w:t>
      </w:r>
      <w:r w:rsidR="00B16A87">
        <w:rPr>
          <w:rFonts w:ascii="Times New Roman" w:hAnsi="Times New Roman" w:cs="Times New Roman"/>
          <w:sz w:val="24"/>
          <w:szCs w:val="24"/>
        </w:rPr>
        <w:t>ed</w:t>
      </w:r>
      <w:r w:rsidR="00BC09D5" w:rsidRPr="00C37FBF">
        <w:rPr>
          <w:rFonts w:ascii="Times New Roman" w:hAnsi="Times New Roman" w:cs="Times New Roman"/>
          <w:sz w:val="24"/>
          <w:szCs w:val="24"/>
        </w:rPr>
        <w:t xml:space="preserve">, </w:t>
      </w:r>
      <w:r w:rsidR="00D878CB">
        <w:rPr>
          <w:rFonts w:ascii="Times New Roman" w:hAnsi="Times New Roman" w:cs="Times New Roman"/>
          <w:sz w:val="24"/>
          <w:szCs w:val="24"/>
        </w:rPr>
        <w:t xml:space="preserve">the Non-Disputed Area, </w:t>
      </w:r>
      <w:r w:rsidR="00BC09D5" w:rsidRPr="00C37FBF">
        <w:rPr>
          <w:rFonts w:ascii="Times New Roman" w:hAnsi="Times New Roman" w:cs="Times New Roman"/>
          <w:sz w:val="24"/>
          <w:szCs w:val="24"/>
        </w:rPr>
        <w:t xml:space="preserve">was </w:t>
      </w:r>
      <w:r w:rsidR="006E7831" w:rsidRPr="00C37FBF">
        <w:rPr>
          <w:rFonts w:ascii="Times New Roman" w:hAnsi="Times New Roman" w:cs="Times New Roman"/>
          <w:sz w:val="24"/>
          <w:szCs w:val="24"/>
        </w:rPr>
        <w:t xml:space="preserve">understood to be </w:t>
      </w:r>
      <w:r w:rsidR="00F47EE2" w:rsidRPr="00C37FBF">
        <w:rPr>
          <w:rFonts w:ascii="Times New Roman" w:hAnsi="Times New Roman" w:cs="Times New Roman"/>
          <w:sz w:val="24"/>
          <w:szCs w:val="24"/>
        </w:rPr>
        <w:t xml:space="preserve">shared </w:t>
      </w:r>
      <w:r w:rsidR="006E7831" w:rsidRPr="00C37FBF">
        <w:rPr>
          <w:rFonts w:ascii="Times New Roman" w:hAnsi="Times New Roman" w:cs="Times New Roman"/>
          <w:sz w:val="24"/>
          <w:szCs w:val="24"/>
        </w:rPr>
        <w:t xml:space="preserve">between </w:t>
      </w:r>
      <w:r w:rsidR="00A6525B" w:rsidRPr="00C37FBF">
        <w:rPr>
          <w:rFonts w:ascii="Times New Roman" w:hAnsi="Times New Roman" w:cs="Times New Roman"/>
          <w:sz w:val="24"/>
          <w:szCs w:val="24"/>
        </w:rPr>
        <w:t xml:space="preserve">members of the </w:t>
      </w:r>
      <w:r w:rsidR="006E7831" w:rsidRPr="00C37FBF">
        <w:rPr>
          <w:rFonts w:ascii="Times New Roman" w:hAnsi="Times New Roman" w:cs="Times New Roman"/>
          <w:sz w:val="24"/>
          <w:szCs w:val="24"/>
        </w:rPr>
        <w:t xml:space="preserve">Agalda, Madjunbalmi, Ngaynjaharr and Murran </w:t>
      </w:r>
      <w:r w:rsidR="00445A12">
        <w:rPr>
          <w:rFonts w:ascii="Times New Roman" w:hAnsi="Times New Roman" w:cs="Times New Roman"/>
          <w:sz w:val="24"/>
          <w:szCs w:val="24"/>
        </w:rPr>
        <w:t>clan</w:t>
      </w:r>
      <w:r w:rsidR="00521E14">
        <w:rPr>
          <w:rFonts w:ascii="Times New Roman" w:hAnsi="Times New Roman" w:cs="Times New Roman"/>
          <w:sz w:val="24"/>
          <w:szCs w:val="24"/>
        </w:rPr>
        <w:t>s.</w:t>
      </w:r>
      <w:r w:rsidR="004156CF">
        <w:rPr>
          <w:rFonts w:ascii="Times New Roman" w:hAnsi="Times New Roman" w:cs="Times New Roman"/>
          <w:sz w:val="24"/>
          <w:szCs w:val="24"/>
        </w:rPr>
        <w:t xml:space="preserve"> </w:t>
      </w:r>
      <w:r w:rsidR="00521E14">
        <w:rPr>
          <w:rFonts w:ascii="Times New Roman" w:hAnsi="Times New Roman" w:cs="Times New Roman"/>
          <w:sz w:val="24"/>
          <w:szCs w:val="24"/>
        </w:rPr>
        <w:t>I</w:t>
      </w:r>
      <w:r w:rsidR="00B16A87">
        <w:rPr>
          <w:rFonts w:ascii="Times New Roman" w:hAnsi="Times New Roman" w:cs="Times New Roman"/>
          <w:sz w:val="24"/>
          <w:szCs w:val="24"/>
        </w:rPr>
        <w:t xml:space="preserve">t </w:t>
      </w:r>
      <w:r w:rsidR="00BC09D5" w:rsidRPr="00C37FBF">
        <w:rPr>
          <w:rFonts w:ascii="Times New Roman" w:hAnsi="Times New Roman" w:cs="Times New Roman"/>
          <w:sz w:val="24"/>
          <w:szCs w:val="24"/>
        </w:rPr>
        <w:t>was</w:t>
      </w:r>
      <w:r w:rsidR="006E7831" w:rsidRPr="00C37FBF">
        <w:rPr>
          <w:rFonts w:ascii="Times New Roman" w:hAnsi="Times New Roman" w:cs="Times New Roman"/>
          <w:sz w:val="24"/>
          <w:szCs w:val="24"/>
        </w:rPr>
        <w:t xml:space="preserve"> </w:t>
      </w:r>
      <w:r w:rsidR="00B16A87">
        <w:rPr>
          <w:rFonts w:ascii="Times New Roman" w:hAnsi="Times New Roman" w:cs="Times New Roman"/>
          <w:sz w:val="24"/>
          <w:szCs w:val="24"/>
        </w:rPr>
        <w:t xml:space="preserve">anticipated </w:t>
      </w:r>
      <w:r w:rsidR="004156CF">
        <w:rPr>
          <w:rFonts w:ascii="Times New Roman" w:hAnsi="Times New Roman" w:cs="Times New Roman"/>
          <w:sz w:val="24"/>
          <w:szCs w:val="24"/>
        </w:rPr>
        <w:t xml:space="preserve">at the outset of the Inquiry </w:t>
      </w:r>
      <w:r w:rsidR="00521E14">
        <w:rPr>
          <w:rFonts w:ascii="Times New Roman" w:hAnsi="Times New Roman" w:cs="Times New Roman"/>
          <w:sz w:val="24"/>
          <w:szCs w:val="24"/>
        </w:rPr>
        <w:t xml:space="preserve">that the claim over that area </w:t>
      </w:r>
      <w:r w:rsidR="00B16A87" w:rsidRPr="007C4E81">
        <w:rPr>
          <w:rFonts w:ascii="Times New Roman" w:hAnsi="Times New Roman" w:cs="Times New Roman"/>
          <w:sz w:val="24"/>
          <w:szCs w:val="24"/>
        </w:rPr>
        <w:t>would</w:t>
      </w:r>
      <w:r w:rsidR="006E7831" w:rsidRPr="00DF7027">
        <w:rPr>
          <w:rFonts w:ascii="Times New Roman" w:hAnsi="Times New Roman" w:cs="Times New Roman"/>
          <w:sz w:val="24"/>
          <w:szCs w:val="24"/>
        </w:rPr>
        <w:t xml:space="preserve"> be settled by agreement between the Northern Territory and the </w:t>
      </w:r>
      <w:r w:rsidR="00061587" w:rsidRPr="00DF7027">
        <w:rPr>
          <w:rFonts w:ascii="Times New Roman" w:hAnsi="Times New Roman" w:cs="Times New Roman"/>
          <w:sz w:val="24"/>
          <w:szCs w:val="24"/>
        </w:rPr>
        <w:t>NLC.</w:t>
      </w:r>
    </w:p>
    <w:p w14:paraId="03D0872F" w14:textId="77777777" w:rsidR="000340E5" w:rsidRDefault="00965ADB"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Consequently, the Inquiry initially commenced concerning the Disputed Area and Mogogout Island only.</w:t>
      </w:r>
    </w:p>
    <w:p w14:paraId="71DEC760" w14:textId="04F3DD27" w:rsidR="00493420" w:rsidRPr="00682B6E" w:rsidRDefault="006E7831"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 xml:space="preserve">However, over the course of the </w:t>
      </w:r>
      <w:r w:rsidR="00663721">
        <w:rPr>
          <w:rFonts w:ascii="Times New Roman" w:hAnsi="Times New Roman" w:cs="Times New Roman"/>
          <w:sz w:val="24"/>
          <w:szCs w:val="24"/>
        </w:rPr>
        <w:t>I</w:t>
      </w:r>
      <w:r w:rsidRPr="00C37FBF">
        <w:rPr>
          <w:rFonts w:ascii="Times New Roman" w:hAnsi="Times New Roman" w:cs="Times New Roman"/>
          <w:sz w:val="24"/>
          <w:szCs w:val="24"/>
        </w:rPr>
        <w:t xml:space="preserve">nquiry, the </w:t>
      </w:r>
      <w:r w:rsidR="00236612" w:rsidRPr="00C37FBF">
        <w:rPr>
          <w:rFonts w:ascii="Times New Roman" w:hAnsi="Times New Roman" w:cs="Times New Roman"/>
          <w:sz w:val="24"/>
          <w:szCs w:val="24"/>
        </w:rPr>
        <w:t>nature</w:t>
      </w:r>
      <w:r w:rsidRPr="00C37FBF">
        <w:rPr>
          <w:rFonts w:ascii="Times New Roman" w:hAnsi="Times New Roman" w:cs="Times New Roman"/>
          <w:sz w:val="24"/>
          <w:szCs w:val="24"/>
        </w:rPr>
        <w:t xml:space="preserve"> of th</w:t>
      </w:r>
      <w:r w:rsidR="00663721">
        <w:rPr>
          <w:rFonts w:ascii="Times New Roman" w:hAnsi="Times New Roman" w:cs="Times New Roman"/>
          <w:sz w:val="24"/>
          <w:szCs w:val="24"/>
        </w:rPr>
        <w:t>o</w:t>
      </w:r>
      <w:r w:rsidRPr="00C37FBF">
        <w:rPr>
          <w:rFonts w:ascii="Times New Roman" w:hAnsi="Times New Roman" w:cs="Times New Roman"/>
          <w:sz w:val="24"/>
          <w:szCs w:val="24"/>
        </w:rPr>
        <w:t xml:space="preserve">se two </w:t>
      </w:r>
      <w:r w:rsidR="002F08C9">
        <w:rPr>
          <w:rFonts w:ascii="Times New Roman" w:hAnsi="Times New Roman" w:cs="Times New Roman"/>
          <w:sz w:val="24"/>
          <w:szCs w:val="24"/>
        </w:rPr>
        <w:t>nominal</w:t>
      </w:r>
      <w:r w:rsidRPr="00C37FBF">
        <w:rPr>
          <w:rFonts w:ascii="Times New Roman" w:hAnsi="Times New Roman" w:cs="Times New Roman"/>
          <w:sz w:val="24"/>
          <w:szCs w:val="24"/>
        </w:rPr>
        <w:t xml:space="preserve"> areas changed in unexpected ways</w:t>
      </w:r>
      <w:r w:rsidR="00B21513" w:rsidRPr="00C37FBF">
        <w:rPr>
          <w:rFonts w:ascii="Times New Roman" w:hAnsi="Times New Roman" w:cs="Times New Roman"/>
          <w:sz w:val="24"/>
          <w:szCs w:val="24"/>
        </w:rPr>
        <w:t xml:space="preserve">. </w:t>
      </w:r>
      <w:r w:rsidRPr="00C37FBF">
        <w:rPr>
          <w:rFonts w:ascii="Times New Roman" w:hAnsi="Times New Roman" w:cs="Times New Roman"/>
          <w:sz w:val="24"/>
          <w:szCs w:val="24"/>
        </w:rPr>
        <w:t xml:space="preserve">Firstly, some evidence </w:t>
      </w:r>
      <w:r w:rsidR="00F47EE2" w:rsidRPr="00C37FBF">
        <w:rPr>
          <w:rFonts w:ascii="Times New Roman" w:hAnsi="Times New Roman" w:cs="Times New Roman"/>
          <w:sz w:val="24"/>
          <w:szCs w:val="24"/>
        </w:rPr>
        <w:t xml:space="preserve">arose from the first traditional </w:t>
      </w:r>
      <w:r w:rsidR="00747DB6" w:rsidRPr="00C37FBF">
        <w:rPr>
          <w:rFonts w:ascii="Times New Roman" w:hAnsi="Times New Roman" w:cs="Times New Roman"/>
          <w:sz w:val="24"/>
          <w:szCs w:val="24"/>
        </w:rPr>
        <w:t>Aboriginal</w:t>
      </w:r>
      <w:r w:rsidR="00F47EE2" w:rsidRPr="00C37FBF">
        <w:rPr>
          <w:rFonts w:ascii="Times New Roman" w:hAnsi="Times New Roman" w:cs="Times New Roman"/>
          <w:sz w:val="24"/>
          <w:szCs w:val="24"/>
        </w:rPr>
        <w:t xml:space="preserve"> ownership hearing </w:t>
      </w:r>
      <w:r w:rsidR="00B21513" w:rsidRPr="00C37FBF">
        <w:rPr>
          <w:rFonts w:ascii="Times New Roman" w:hAnsi="Times New Roman" w:cs="Times New Roman"/>
          <w:sz w:val="24"/>
          <w:szCs w:val="24"/>
        </w:rPr>
        <w:t>in September 2021 which suggested that the</w:t>
      </w:r>
      <w:r w:rsidR="00F47EE2" w:rsidRPr="00C37FBF">
        <w:rPr>
          <w:rFonts w:ascii="Times New Roman" w:hAnsi="Times New Roman" w:cs="Times New Roman"/>
          <w:sz w:val="24"/>
          <w:szCs w:val="24"/>
        </w:rPr>
        <w:t xml:space="preserve"> Minaga </w:t>
      </w:r>
      <w:r w:rsidR="00445A12">
        <w:rPr>
          <w:rFonts w:ascii="Times New Roman" w:hAnsi="Times New Roman" w:cs="Times New Roman"/>
          <w:sz w:val="24"/>
          <w:szCs w:val="24"/>
        </w:rPr>
        <w:t>clan</w:t>
      </w:r>
      <w:r w:rsidR="00F47EE2" w:rsidRPr="00C37FBF">
        <w:rPr>
          <w:rFonts w:ascii="Times New Roman" w:hAnsi="Times New Roman" w:cs="Times New Roman"/>
          <w:sz w:val="24"/>
          <w:szCs w:val="24"/>
        </w:rPr>
        <w:t xml:space="preserve"> </w:t>
      </w:r>
      <w:r w:rsidR="002F08C9">
        <w:rPr>
          <w:rFonts w:ascii="Times New Roman" w:hAnsi="Times New Roman" w:cs="Times New Roman"/>
          <w:sz w:val="24"/>
          <w:szCs w:val="24"/>
        </w:rPr>
        <w:t>might</w:t>
      </w:r>
      <w:r w:rsidR="00B21513" w:rsidRPr="00C37FBF">
        <w:rPr>
          <w:rFonts w:ascii="Times New Roman" w:hAnsi="Times New Roman" w:cs="Times New Roman"/>
          <w:sz w:val="24"/>
          <w:szCs w:val="24"/>
        </w:rPr>
        <w:t xml:space="preserve"> have a traditional </w:t>
      </w:r>
      <w:r w:rsidRPr="00C37FBF">
        <w:rPr>
          <w:rFonts w:ascii="Times New Roman" w:hAnsi="Times New Roman" w:cs="Times New Roman"/>
          <w:sz w:val="24"/>
          <w:szCs w:val="24"/>
        </w:rPr>
        <w:t xml:space="preserve">claim </w:t>
      </w:r>
      <w:r w:rsidR="00F47EE2" w:rsidRPr="00C37FBF">
        <w:rPr>
          <w:rFonts w:ascii="Times New Roman" w:hAnsi="Times New Roman" w:cs="Times New Roman"/>
          <w:sz w:val="24"/>
          <w:szCs w:val="24"/>
        </w:rPr>
        <w:t>to land that lay</w:t>
      </w:r>
      <w:r w:rsidRPr="00C37FBF">
        <w:rPr>
          <w:rFonts w:ascii="Times New Roman" w:hAnsi="Times New Roman" w:cs="Times New Roman"/>
          <w:sz w:val="24"/>
          <w:szCs w:val="24"/>
        </w:rPr>
        <w:t xml:space="preserve"> beyond the boundary</w:t>
      </w:r>
      <w:r w:rsidR="00B21513" w:rsidRPr="00C37FBF">
        <w:rPr>
          <w:rFonts w:ascii="Times New Roman" w:hAnsi="Times New Roman" w:cs="Times New Roman"/>
          <w:sz w:val="24"/>
          <w:szCs w:val="24"/>
        </w:rPr>
        <w:t xml:space="preserve"> of the </w:t>
      </w:r>
      <w:r w:rsidR="002F08C9">
        <w:rPr>
          <w:rFonts w:ascii="Times New Roman" w:hAnsi="Times New Roman" w:cs="Times New Roman"/>
          <w:sz w:val="24"/>
          <w:szCs w:val="24"/>
        </w:rPr>
        <w:t>D</w:t>
      </w:r>
      <w:r w:rsidR="00B21513" w:rsidRPr="00C37FBF">
        <w:rPr>
          <w:rFonts w:ascii="Times New Roman" w:hAnsi="Times New Roman" w:cs="Times New Roman"/>
          <w:sz w:val="24"/>
          <w:szCs w:val="24"/>
        </w:rPr>
        <w:t xml:space="preserve">isputed </w:t>
      </w:r>
      <w:r w:rsidR="002F08C9">
        <w:rPr>
          <w:rFonts w:ascii="Times New Roman" w:hAnsi="Times New Roman" w:cs="Times New Roman"/>
          <w:sz w:val="24"/>
          <w:szCs w:val="24"/>
        </w:rPr>
        <w:t>A</w:t>
      </w:r>
      <w:r w:rsidR="00B21513" w:rsidRPr="00C37FBF">
        <w:rPr>
          <w:rFonts w:ascii="Times New Roman" w:hAnsi="Times New Roman" w:cs="Times New Roman"/>
          <w:sz w:val="24"/>
          <w:szCs w:val="24"/>
        </w:rPr>
        <w:t>rea</w:t>
      </w:r>
      <w:r w:rsidRPr="00C37FBF">
        <w:rPr>
          <w:rFonts w:ascii="Times New Roman" w:hAnsi="Times New Roman" w:cs="Times New Roman"/>
          <w:sz w:val="24"/>
          <w:szCs w:val="24"/>
        </w:rPr>
        <w:t>. This led to a further hearing of evidence</w:t>
      </w:r>
      <w:r w:rsidR="00236612" w:rsidRPr="00C37FBF">
        <w:rPr>
          <w:rFonts w:ascii="Times New Roman" w:hAnsi="Times New Roman" w:cs="Times New Roman"/>
          <w:sz w:val="24"/>
          <w:szCs w:val="24"/>
        </w:rPr>
        <w:t xml:space="preserve"> </w:t>
      </w:r>
      <w:r w:rsidR="00B21513" w:rsidRPr="00C37FBF">
        <w:rPr>
          <w:rFonts w:ascii="Times New Roman" w:hAnsi="Times New Roman" w:cs="Times New Roman"/>
          <w:sz w:val="24"/>
          <w:szCs w:val="24"/>
        </w:rPr>
        <w:t xml:space="preserve">in October 2022 to determine the traditional ownership of the small portion of land just outside the boundary of the </w:t>
      </w:r>
      <w:r w:rsidR="00061587">
        <w:rPr>
          <w:rFonts w:ascii="Times New Roman" w:hAnsi="Times New Roman" w:cs="Times New Roman"/>
          <w:sz w:val="24"/>
          <w:szCs w:val="24"/>
        </w:rPr>
        <w:t>Disputed Area</w:t>
      </w:r>
      <w:r w:rsidR="00B21513" w:rsidRPr="00C37FBF">
        <w:rPr>
          <w:rFonts w:ascii="Times New Roman" w:hAnsi="Times New Roman" w:cs="Times New Roman"/>
          <w:sz w:val="24"/>
          <w:szCs w:val="24"/>
        </w:rPr>
        <w:t xml:space="preserve"> which was </w:t>
      </w:r>
      <w:r w:rsidR="002F08C9">
        <w:rPr>
          <w:rFonts w:ascii="Times New Roman" w:hAnsi="Times New Roman" w:cs="Times New Roman"/>
          <w:sz w:val="24"/>
          <w:szCs w:val="24"/>
        </w:rPr>
        <w:t xml:space="preserve">then </w:t>
      </w:r>
      <w:r w:rsidR="00B21513" w:rsidRPr="00C37FBF">
        <w:rPr>
          <w:rFonts w:ascii="Times New Roman" w:hAnsi="Times New Roman" w:cs="Times New Roman"/>
          <w:sz w:val="24"/>
          <w:szCs w:val="24"/>
        </w:rPr>
        <w:t>referred to as the ‘</w:t>
      </w:r>
      <w:r w:rsidR="00061587" w:rsidRPr="00C37FBF">
        <w:rPr>
          <w:rFonts w:ascii="Times New Roman" w:hAnsi="Times New Roman" w:cs="Times New Roman"/>
          <w:sz w:val="24"/>
          <w:szCs w:val="24"/>
        </w:rPr>
        <w:t>Remnant Disputed Area</w:t>
      </w:r>
      <w:r w:rsidR="00B21513" w:rsidRPr="00C37FBF">
        <w:rPr>
          <w:rFonts w:ascii="Times New Roman" w:hAnsi="Times New Roman" w:cs="Times New Roman"/>
          <w:sz w:val="24"/>
          <w:szCs w:val="24"/>
        </w:rPr>
        <w:t xml:space="preserve">.’ </w:t>
      </w:r>
      <w:r w:rsidR="00CB3FC6">
        <w:rPr>
          <w:rFonts w:ascii="Times New Roman" w:hAnsi="Times New Roman" w:cs="Times New Roman"/>
          <w:sz w:val="24"/>
          <w:szCs w:val="24"/>
        </w:rPr>
        <w:t>Section 50(1)</w:t>
      </w:r>
      <w:r w:rsidR="00DA3E66">
        <w:rPr>
          <w:rFonts w:ascii="Times New Roman" w:hAnsi="Times New Roman" w:cs="Times New Roman"/>
          <w:sz w:val="24"/>
          <w:szCs w:val="24"/>
        </w:rPr>
        <w:t>(a)(i) of the ALRA requires the Commissioner to determine whether the claimants or any other Aboriginal</w:t>
      </w:r>
      <w:r w:rsidR="00006594">
        <w:rPr>
          <w:rFonts w:ascii="Times New Roman" w:hAnsi="Times New Roman" w:cs="Times New Roman"/>
          <w:sz w:val="24"/>
          <w:szCs w:val="24"/>
        </w:rPr>
        <w:t>s are the traditional Aboriginal owners of the claimed land or parts of it, so that evidence could not simply be ignored.</w:t>
      </w:r>
      <w:r w:rsidR="00493420">
        <w:rPr>
          <w:rFonts w:ascii="Times New Roman" w:hAnsi="Times New Roman" w:cs="Times New Roman"/>
          <w:sz w:val="24"/>
          <w:szCs w:val="24"/>
        </w:rPr>
        <w:t xml:space="preserve"> </w:t>
      </w:r>
    </w:p>
    <w:p w14:paraId="0A939BA6" w14:textId="0FD4B07B" w:rsidR="00EB2EEC" w:rsidRPr="00C37FBF" w:rsidRDefault="00236612"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Th</w:t>
      </w:r>
      <w:r w:rsidR="00A6525B" w:rsidRPr="00C37FBF">
        <w:rPr>
          <w:rFonts w:ascii="Times New Roman" w:hAnsi="Times New Roman" w:cs="Times New Roman"/>
          <w:sz w:val="24"/>
          <w:szCs w:val="24"/>
        </w:rPr>
        <w:t>e</w:t>
      </w:r>
      <w:r w:rsidRPr="00C37FBF">
        <w:rPr>
          <w:rFonts w:ascii="Times New Roman" w:hAnsi="Times New Roman" w:cs="Times New Roman"/>
          <w:sz w:val="24"/>
          <w:szCs w:val="24"/>
        </w:rPr>
        <w:t xml:space="preserve"> indeterminacy regarding the extent of the </w:t>
      </w:r>
      <w:r w:rsidR="00061587" w:rsidRPr="00C37FBF">
        <w:rPr>
          <w:rFonts w:ascii="Times New Roman" w:hAnsi="Times New Roman" w:cs="Times New Roman"/>
          <w:sz w:val="24"/>
          <w:szCs w:val="24"/>
        </w:rPr>
        <w:t>Disputed Area</w:t>
      </w:r>
      <w:r w:rsidR="00B944C3">
        <w:rPr>
          <w:rFonts w:ascii="Times New Roman" w:hAnsi="Times New Roman" w:cs="Times New Roman"/>
          <w:sz w:val="24"/>
          <w:szCs w:val="24"/>
        </w:rPr>
        <w:t xml:space="preserve"> (or the possibility that the Minaga </w:t>
      </w:r>
      <w:r w:rsidR="00445A12">
        <w:rPr>
          <w:rFonts w:ascii="Times New Roman" w:hAnsi="Times New Roman" w:cs="Times New Roman"/>
          <w:sz w:val="24"/>
          <w:szCs w:val="24"/>
        </w:rPr>
        <w:t>clan</w:t>
      </w:r>
      <w:r w:rsidR="00B944C3">
        <w:rPr>
          <w:rFonts w:ascii="Times New Roman" w:hAnsi="Times New Roman" w:cs="Times New Roman"/>
          <w:sz w:val="24"/>
          <w:szCs w:val="24"/>
        </w:rPr>
        <w:t xml:space="preserve"> interests might extend a little beyond the Disputed Area)</w:t>
      </w:r>
      <w:r w:rsidR="004E4391">
        <w:rPr>
          <w:rFonts w:ascii="Times New Roman" w:hAnsi="Times New Roman" w:cs="Times New Roman"/>
          <w:sz w:val="24"/>
          <w:szCs w:val="24"/>
        </w:rPr>
        <w:t xml:space="preserve"> had the consequence that</w:t>
      </w:r>
      <w:r w:rsidR="006E7831" w:rsidRPr="00C37FBF">
        <w:rPr>
          <w:rFonts w:ascii="Times New Roman" w:hAnsi="Times New Roman" w:cs="Times New Roman"/>
          <w:sz w:val="24"/>
          <w:szCs w:val="24"/>
        </w:rPr>
        <w:t xml:space="preserve"> the </w:t>
      </w:r>
      <w:r w:rsidR="008B7F58">
        <w:rPr>
          <w:rFonts w:ascii="Times New Roman" w:hAnsi="Times New Roman" w:cs="Times New Roman"/>
          <w:sz w:val="24"/>
          <w:szCs w:val="24"/>
        </w:rPr>
        <w:t xml:space="preserve">identification </w:t>
      </w:r>
      <w:r w:rsidR="00DB2586">
        <w:rPr>
          <w:rFonts w:ascii="Times New Roman" w:hAnsi="Times New Roman" w:cs="Times New Roman"/>
          <w:sz w:val="24"/>
          <w:szCs w:val="24"/>
        </w:rPr>
        <w:t xml:space="preserve">of the traditional Aboriginal owners of the </w:t>
      </w:r>
      <w:r w:rsidR="008B7F58">
        <w:rPr>
          <w:rFonts w:ascii="Times New Roman" w:hAnsi="Times New Roman" w:cs="Times New Roman"/>
          <w:sz w:val="24"/>
          <w:szCs w:val="24"/>
        </w:rPr>
        <w:t xml:space="preserve">relevant </w:t>
      </w:r>
      <w:r w:rsidR="00061587">
        <w:rPr>
          <w:rFonts w:ascii="Times New Roman" w:hAnsi="Times New Roman" w:cs="Times New Roman"/>
          <w:sz w:val="24"/>
          <w:szCs w:val="24"/>
        </w:rPr>
        <w:t>Non-Disputed Area</w:t>
      </w:r>
      <w:r w:rsidRPr="00C37FBF">
        <w:rPr>
          <w:rFonts w:ascii="Times New Roman" w:hAnsi="Times New Roman" w:cs="Times New Roman"/>
          <w:sz w:val="24"/>
          <w:szCs w:val="24"/>
        </w:rPr>
        <w:t xml:space="preserve"> without a</w:t>
      </w:r>
      <w:r w:rsidR="004156CF">
        <w:rPr>
          <w:rFonts w:ascii="Times New Roman" w:hAnsi="Times New Roman" w:cs="Times New Roman"/>
          <w:sz w:val="24"/>
          <w:szCs w:val="24"/>
        </w:rPr>
        <w:t>n</w:t>
      </w:r>
      <w:r w:rsidRPr="00C37FBF">
        <w:rPr>
          <w:rFonts w:ascii="Times New Roman" w:hAnsi="Times New Roman" w:cs="Times New Roman"/>
          <w:sz w:val="24"/>
          <w:szCs w:val="24"/>
        </w:rPr>
        <w:t xml:space="preserve"> </w:t>
      </w:r>
      <w:r w:rsidR="00DB2586">
        <w:rPr>
          <w:rFonts w:ascii="Times New Roman" w:hAnsi="Times New Roman" w:cs="Times New Roman"/>
          <w:sz w:val="24"/>
          <w:szCs w:val="24"/>
        </w:rPr>
        <w:t>Inquiry</w:t>
      </w:r>
      <w:r w:rsidRPr="00C37FBF">
        <w:rPr>
          <w:rFonts w:ascii="Times New Roman" w:hAnsi="Times New Roman" w:cs="Times New Roman"/>
          <w:sz w:val="24"/>
          <w:szCs w:val="24"/>
        </w:rPr>
        <w:t xml:space="preserve"> </w:t>
      </w:r>
      <w:r w:rsidR="004156CF">
        <w:rPr>
          <w:rFonts w:ascii="Times New Roman" w:hAnsi="Times New Roman" w:cs="Times New Roman"/>
          <w:sz w:val="24"/>
          <w:szCs w:val="24"/>
        </w:rPr>
        <w:t xml:space="preserve">into </w:t>
      </w:r>
      <w:r w:rsidR="00061587">
        <w:rPr>
          <w:rFonts w:ascii="Times New Roman" w:hAnsi="Times New Roman" w:cs="Times New Roman"/>
          <w:sz w:val="24"/>
          <w:szCs w:val="24"/>
        </w:rPr>
        <w:t>traditional Aboriginal ownershi</w:t>
      </w:r>
      <w:r w:rsidR="0053481C">
        <w:rPr>
          <w:rFonts w:ascii="Times New Roman" w:hAnsi="Times New Roman" w:cs="Times New Roman"/>
          <w:sz w:val="24"/>
          <w:szCs w:val="24"/>
        </w:rPr>
        <w:t>p by</w:t>
      </w:r>
      <w:r w:rsidRPr="00C37FBF">
        <w:rPr>
          <w:rFonts w:ascii="Times New Roman" w:hAnsi="Times New Roman" w:cs="Times New Roman"/>
          <w:sz w:val="24"/>
          <w:szCs w:val="24"/>
        </w:rPr>
        <w:t xml:space="preserve"> the Commissioner on this issue</w:t>
      </w:r>
      <w:r w:rsidR="008A5C51">
        <w:rPr>
          <w:rFonts w:ascii="Times New Roman" w:hAnsi="Times New Roman" w:cs="Times New Roman"/>
          <w:sz w:val="24"/>
          <w:szCs w:val="24"/>
        </w:rPr>
        <w:t xml:space="preserve"> </w:t>
      </w:r>
      <w:r w:rsidR="002671D4">
        <w:rPr>
          <w:rFonts w:ascii="Times New Roman" w:hAnsi="Times New Roman" w:cs="Times New Roman"/>
          <w:sz w:val="24"/>
          <w:szCs w:val="24"/>
        </w:rPr>
        <w:t xml:space="preserve">could not be </w:t>
      </w:r>
      <w:r w:rsidR="00682B6E">
        <w:rPr>
          <w:rFonts w:ascii="Times New Roman" w:hAnsi="Times New Roman" w:cs="Times New Roman"/>
          <w:sz w:val="24"/>
          <w:szCs w:val="24"/>
        </w:rPr>
        <w:t>e</w:t>
      </w:r>
      <w:r w:rsidR="002671D4">
        <w:rPr>
          <w:rFonts w:ascii="Times New Roman" w:hAnsi="Times New Roman" w:cs="Times New Roman"/>
          <w:sz w:val="24"/>
          <w:szCs w:val="24"/>
        </w:rPr>
        <w:t>ffected.</w:t>
      </w:r>
      <w:r w:rsidRPr="00C37FBF">
        <w:rPr>
          <w:rFonts w:ascii="Times New Roman" w:hAnsi="Times New Roman" w:cs="Times New Roman"/>
          <w:sz w:val="24"/>
          <w:szCs w:val="24"/>
        </w:rPr>
        <w:t xml:space="preserve"> To resolve this, the Commissioner brought the </w:t>
      </w:r>
      <w:r w:rsidR="00061587">
        <w:rPr>
          <w:rFonts w:ascii="Times New Roman" w:hAnsi="Times New Roman" w:cs="Times New Roman"/>
          <w:sz w:val="24"/>
          <w:szCs w:val="24"/>
        </w:rPr>
        <w:t>Remnant Disputed Area</w:t>
      </w:r>
      <w:r w:rsidRPr="00C37FBF">
        <w:rPr>
          <w:rFonts w:ascii="Times New Roman" w:hAnsi="Times New Roman" w:cs="Times New Roman"/>
          <w:sz w:val="24"/>
          <w:szCs w:val="24"/>
        </w:rPr>
        <w:t xml:space="preserve"> under </w:t>
      </w:r>
      <w:r w:rsidR="002671D4">
        <w:rPr>
          <w:rFonts w:ascii="Times New Roman" w:hAnsi="Times New Roman" w:cs="Times New Roman"/>
          <w:sz w:val="24"/>
          <w:szCs w:val="24"/>
        </w:rPr>
        <w:t>the I</w:t>
      </w:r>
      <w:r w:rsidRPr="00C37FBF">
        <w:rPr>
          <w:rFonts w:ascii="Times New Roman" w:hAnsi="Times New Roman" w:cs="Times New Roman"/>
          <w:sz w:val="24"/>
          <w:szCs w:val="24"/>
        </w:rPr>
        <w:t>nquiry</w:t>
      </w:r>
      <w:r w:rsidR="00B21513" w:rsidRPr="00C37FBF">
        <w:rPr>
          <w:rFonts w:ascii="Times New Roman" w:hAnsi="Times New Roman" w:cs="Times New Roman"/>
          <w:sz w:val="24"/>
          <w:szCs w:val="24"/>
        </w:rPr>
        <w:t xml:space="preserve"> in October 2022 on the understanding that traditional ownership for </w:t>
      </w:r>
      <w:r w:rsidR="00061587">
        <w:rPr>
          <w:rFonts w:ascii="Times New Roman" w:hAnsi="Times New Roman" w:cs="Times New Roman"/>
          <w:sz w:val="24"/>
          <w:szCs w:val="24"/>
        </w:rPr>
        <w:t>the rest of the Non-Disputed Area</w:t>
      </w:r>
      <w:r w:rsidR="00B21513" w:rsidRPr="00C37FBF">
        <w:rPr>
          <w:rFonts w:ascii="Times New Roman" w:hAnsi="Times New Roman" w:cs="Times New Roman"/>
          <w:sz w:val="24"/>
          <w:szCs w:val="24"/>
        </w:rPr>
        <w:t xml:space="preserve"> was </w:t>
      </w:r>
      <w:r w:rsidR="002671D4">
        <w:rPr>
          <w:rFonts w:ascii="Times New Roman" w:hAnsi="Times New Roman" w:cs="Times New Roman"/>
          <w:sz w:val="24"/>
          <w:szCs w:val="24"/>
        </w:rPr>
        <w:t xml:space="preserve">still </w:t>
      </w:r>
      <w:r w:rsidR="00B21513" w:rsidRPr="00C37FBF">
        <w:rPr>
          <w:rFonts w:ascii="Times New Roman" w:hAnsi="Times New Roman" w:cs="Times New Roman"/>
          <w:sz w:val="24"/>
          <w:szCs w:val="24"/>
        </w:rPr>
        <w:t xml:space="preserve">not </w:t>
      </w:r>
      <w:r w:rsidR="002671D4">
        <w:rPr>
          <w:rFonts w:ascii="Times New Roman" w:hAnsi="Times New Roman" w:cs="Times New Roman"/>
          <w:sz w:val="24"/>
          <w:szCs w:val="24"/>
        </w:rPr>
        <w:t>likely to</w:t>
      </w:r>
      <w:r w:rsidR="00E00DBA">
        <w:rPr>
          <w:rFonts w:ascii="Times New Roman" w:hAnsi="Times New Roman" w:cs="Times New Roman"/>
          <w:sz w:val="24"/>
          <w:szCs w:val="24"/>
        </w:rPr>
        <w:t xml:space="preserve"> be</w:t>
      </w:r>
      <w:r w:rsidR="008A5C51">
        <w:rPr>
          <w:rFonts w:ascii="Times New Roman" w:hAnsi="Times New Roman" w:cs="Times New Roman"/>
          <w:sz w:val="24"/>
          <w:szCs w:val="24"/>
        </w:rPr>
        <w:t xml:space="preserve"> </w:t>
      </w:r>
      <w:r w:rsidR="00B21513" w:rsidRPr="00C37FBF">
        <w:rPr>
          <w:rFonts w:ascii="Times New Roman" w:hAnsi="Times New Roman" w:cs="Times New Roman"/>
          <w:sz w:val="24"/>
          <w:szCs w:val="24"/>
        </w:rPr>
        <w:t>in dispute</w:t>
      </w:r>
      <w:r w:rsidRPr="00C37FBF">
        <w:rPr>
          <w:rFonts w:ascii="Times New Roman" w:hAnsi="Times New Roman" w:cs="Times New Roman"/>
          <w:sz w:val="24"/>
          <w:szCs w:val="24"/>
        </w:rPr>
        <w:t xml:space="preserve">. </w:t>
      </w:r>
      <w:r w:rsidR="00B21513" w:rsidRPr="00C37FBF">
        <w:rPr>
          <w:rFonts w:ascii="Times New Roman" w:hAnsi="Times New Roman" w:cs="Times New Roman"/>
          <w:sz w:val="24"/>
          <w:szCs w:val="24"/>
        </w:rPr>
        <w:t xml:space="preserve">However, at the end of 2022 it came to light that there were </w:t>
      </w:r>
      <w:r w:rsidRPr="00C37FBF">
        <w:rPr>
          <w:rFonts w:ascii="Times New Roman" w:hAnsi="Times New Roman" w:cs="Times New Roman"/>
          <w:sz w:val="24"/>
          <w:szCs w:val="24"/>
        </w:rPr>
        <w:t>two groups</w:t>
      </w:r>
      <w:r w:rsidR="00061587">
        <w:rPr>
          <w:rFonts w:ascii="Times New Roman" w:hAnsi="Times New Roman" w:cs="Times New Roman"/>
          <w:sz w:val="24"/>
          <w:szCs w:val="24"/>
        </w:rPr>
        <w:t xml:space="preserve"> </w:t>
      </w:r>
      <w:r w:rsidR="005B319F">
        <w:rPr>
          <w:rFonts w:ascii="Times New Roman" w:hAnsi="Times New Roman" w:cs="Times New Roman"/>
          <w:sz w:val="24"/>
          <w:szCs w:val="24"/>
        </w:rPr>
        <w:t>within th</w:t>
      </w:r>
      <w:r w:rsidR="006E54FA">
        <w:rPr>
          <w:rFonts w:ascii="Times New Roman" w:hAnsi="Times New Roman" w:cs="Times New Roman"/>
          <w:sz w:val="24"/>
          <w:szCs w:val="24"/>
        </w:rPr>
        <w:t xml:space="preserve">e Murran and Ngaynjaharr </w:t>
      </w:r>
      <w:r w:rsidR="00445A12">
        <w:rPr>
          <w:rFonts w:ascii="Times New Roman" w:hAnsi="Times New Roman" w:cs="Times New Roman"/>
          <w:sz w:val="24"/>
          <w:szCs w:val="24"/>
        </w:rPr>
        <w:t>clan</w:t>
      </w:r>
      <w:r w:rsidR="006E54FA">
        <w:rPr>
          <w:rFonts w:ascii="Times New Roman" w:hAnsi="Times New Roman" w:cs="Times New Roman"/>
          <w:sz w:val="24"/>
          <w:szCs w:val="24"/>
        </w:rPr>
        <w:t xml:space="preserve">s </w:t>
      </w:r>
      <w:r w:rsidR="00061587">
        <w:rPr>
          <w:rFonts w:ascii="Times New Roman" w:hAnsi="Times New Roman" w:cs="Times New Roman"/>
          <w:sz w:val="24"/>
          <w:szCs w:val="24"/>
        </w:rPr>
        <w:t xml:space="preserve">who claimed to </w:t>
      </w:r>
      <w:r w:rsidR="00625E68">
        <w:rPr>
          <w:rFonts w:ascii="Times New Roman" w:hAnsi="Times New Roman" w:cs="Times New Roman"/>
          <w:sz w:val="24"/>
          <w:szCs w:val="24"/>
        </w:rPr>
        <w:t xml:space="preserve">be included as </w:t>
      </w:r>
      <w:r w:rsidR="00061587">
        <w:rPr>
          <w:rFonts w:ascii="Times New Roman" w:hAnsi="Times New Roman" w:cs="Times New Roman"/>
          <w:sz w:val="24"/>
          <w:szCs w:val="24"/>
        </w:rPr>
        <w:lastRenderedPageBreak/>
        <w:t>traditional owner</w:t>
      </w:r>
      <w:r w:rsidR="00EB52F2">
        <w:rPr>
          <w:rFonts w:ascii="Times New Roman" w:hAnsi="Times New Roman" w:cs="Times New Roman"/>
          <w:sz w:val="24"/>
          <w:szCs w:val="24"/>
        </w:rPr>
        <w:t xml:space="preserve">s </w:t>
      </w:r>
      <w:r w:rsidR="00625E68">
        <w:rPr>
          <w:rFonts w:ascii="Times New Roman" w:hAnsi="Times New Roman" w:cs="Times New Roman"/>
          <w:sz w:val="24"/>
          <w:szCs w:val="24"/>
        </w:rPr>
        <w:t>of the</w:t>
      </w:r>
      <w:r w:rsidR="00061587">
        <w:rPr>
          <w:rFonts w:ascii="Times New Roman" w:hAnsi="Times New Roman" w:cs="Times New Roman"/>
          <w:sz w:val="24"/>
          <w:szCs w:val="24"/>
        </w:rPr>
        <w:t xml:space="preserve"> land</w:t>
      </w:r>
      <w:r w:rsidR="00625E68">
        <w:rPr>
          <w:rFonts w:ascii="Times New Roman" w:hAnsi="Times New Roman" w:cs="Times New Roman"/>
          <w:sz w:val="24"/>
          <w:szCs w:val="24"/>
        </w:rPr>
        <w:t xml:space="preserve"> of</w:t>
      </w:r>
      <w:r w:rsidR="00061587">
        <w:rPr>
          <w:rFonts w:ascii="Times New Roman" w:hAnsi="Times New Roman" w:cs="Times New Roman"/>
          <w:sz w:val="24"/>
          <w:szCs w:val="24"/>
        </w:rPr>
        <w:t xml:space="preserve"> the Murran and Ngaynjaharr </w:t>
      </w:r>
      <w:r w:rsidR="00445A12">
        <w:rPr>
          <w:rFonts w:ascii="Times New Roman" w:hAnsi="Times New Roman" w:cs="Times New Roman"/>
          <w:sz w:val="24"/>
          <w:szCs w:val="24"/>
        </w:rPr>
        <w:t>c</w:t>
      </w:r>
      <w:r w:rsidR="00E00DBA">
        <w:rPr>
          <w:rFonts w:ascii="Times New Roman" w:hAnsi="Times New Roman" w:cs="Times New Roman"/>
          <w:sz w:val="24"/>
          <w:szCs w:val="24"/>
        </w:rPr>
        <w:t xml:space="preserve">lan </w:t>
      </w:r>
      <w:r w:rsidR="00061587">
        <w:rPr>
          <w:rFonts w:ascii="Times New Roman" w:hAnsi="Times New Roman" w:cs="Times New Roman"/>
          <w:sz w:val="24"/>
          <w:szCs w:val="24"/>
        </w:rPr>
        <w:t>estates in the Non-Disputed Area</w:t>
      </w:r>
      <w:r w:rsidR="00497C83">
        <w:rPr>
          <w:rFonts w:ascii="Times New Roman" w:hAnsi="Times New Roman" w:cs="Times New Roman"/>
          <w:sz w:val="24"/>
          <w:szCs w:val="24"/>
        </w:rPr>
        <w:t>.</w:t>
      </w:r>
      <w:r w:rsidR="009B5C67">
        <w:rPr>
          <w:rFonts w:ascii="Times New Roman" w:hAnsi="Times New Roman" w:cs="Times New Roman"/>
          <w:sz w:val="24"/>
          <w:szCs w:val="24"/>
        </w:rPr>
        <w:t xml:space="preserve"> They said they</w:t>
      </w:r>
      <w:r w:rsidR="00061587">
        <w:rPr>
          <w:rFonts w:ascii="Times New Roman" w:hAnsi="Times New Roman" w:cs="Times New Roman"/>
          <w:sz w:val="24"/>
          <w:szCs w:val="24"/>
        </w:rPr>
        <w:t xml:space="preserve"> had not been recognised as such by the NLC</w:t>
      </w:r>
      <w:r w:rsidR="00682B6E">
        <w:rPr>
          <w:rFonts w:ascii="Times New Roman" w:hAnsi="Times New Roman" w:cs="Times New Roman"/>
          <w:sz w:val="24"/>
          <w:szCs w:val="24"/>
        </w:rPr>
        <w:t xml:space="preserve"> </w:t>
      </w:r>
      <w:r w:rsidR="00E00DBA">
        <w:rPr>
          <w:rFonts w:ascii="Times New Roman" w:hAnsi="Times New Roman" w:cs="Times New Roman"/>
          <w:sz w:val="24"/>
          <w:szCs w:val="24"/>
        </w:rPr>
        <w:t xml:space="preserve">in its proposal to the Northern Territory to resolve by agreement </w:t>
      </w:r>
      <w:r w:rsidR="00497C83">
        <w:rPr>
          <w:rFonts w:ascii="Times New Roman" w:hAnsi="Times New Roman" w:cs="Times New Roman"/>
          <w:sz w:val="24"/>
          <w:szCs w:val="24"/>
        </w:rPr>
        <w:t xml:space="preserve">the </w:t>
      </w:r>
      <w:r w:rsidR="00E00DBA">
        <w:rPr>
          <w:rFonts w:ascii="Times New Roman" w:hAnsi="Times New Roman" w:cs="Times New Roman"/>
          <w:sz w:val="24"/>
          <w:szCs w:val="24"/>
        </w:rPr>
        <w:t xml:space="preserve">traditional Aboriginal ownership of the </w:t>
      </w:r>
      <w:r w:rsidR="006663A9">
        <w:rPr>
          <w:rFonts w:ascii="Times New Roman" w:hAnsi="Times New Roman" w:cs="Times New Roman"/>
          <w:sz w:val="24"/>
          <w:szCs w:val="24"/>
        </w:rPr>
        <w:t>Non-Disputed</w:t>
      </w:r>
      <w:r w:rsidR="00E00DBA">
        <w:rPr>
          <w:rFonts w:ascii="Times New Roman" w:hAnsi="Times New Roman" w:cs="Times New Roman"/>
          <w:sz w:val="24"/>
          <w:szCs w:val="24"/>
        </w:rPr>
        <w:t xml:space="preserve"> Area.</w:t>
      </w:r>
      <w:r w:rsidR="00061587">
        <w:rPr>
          <w:rFonts w:ascii="Times New Roman" w:hAnsi="Times New Roman" w:cs="Times New Roman"/>
          <w:sz w:val="24"/>
          <w:szCs w:val="24"/>
        </w:rPr>
        <w:t xml:space="preserve"> </w:t>
      </w:r>
      <w:r w:rsidR="00E00DBA">
        <w:rPr>
          <w:rFonts w:ascii="Times New Roman" w:hAnsi="Times New Roman" w:cs="Times New Roman"/>
          <w:sz w:val="24"/>
          <w:szCs w:val="24"/>
        </w:rPr>
        <w:t xml:space="preserve">That is, </w:t>
      </w:r>
      <w:r w:rsidR="008A5C51">
        <w:rPr>
          <w:rFonts w:ascii="Times New Roman" w:hAnsi="Times New Roman" w:cs="Times New Roman"/>
          <w:sz w:val="24"/>
          <w:szCs w:val="24"/>
        </w:rPr>
        <w:t xml:space="preserve">the persons within the Murran </w:t>
      </w:r>
      <w:r w:rsidR="00445A12">
        <w:rPr>
          <w:rFonts w:ascii="Times New Roman" w:hAnsi="Times New Roman" w:cs="Times New Roman"/>
          <w:sz w:val="24"/>
          <w:szCs w:val="24"/>
        </w:rPr>
        <w:t>c</w:t>
      </w:r>
      <w:r w:rsidR="00FE6F57">
        <w:rPr>
          <w:rFonts w:ascii="Times New Roman" w:hAnsi="Times New Roman" w:cs="Times New Roman"/>
          <w:sz w:val="24"/>
          <w:szCs w:val="24"/>
        </w:rPr>
        <w:t xml:space="preserve">lan and the Ngaynjaharr </w:t>
      </w:r>
      <w:r w:rsidR="00445A12">
        <w:rPr>
          <w:rFonts w:ascii="Times New Roman" w:hAnsi="Times New Roman" w:cs="Times New Roman"/>
          <w:sz w:val="24"/>
          <w:szCs w:val="24"/>
        </w:rPr>
        <w:t>c</w:t>
      </w:r>
      <w:r w:rsidR="00FE6F57">
        <w:rPr>
          <w:rFonts w:ascii="Times New Roman" w:hAnsi="Times New Roman" w:cs="Times New Roman"/>
          <w:sz w:val="24"/>
          <w:szCs w:val="24"/>
        </w:rPr>
        <w:t>lan who were the traditional Aboriginal</w:t>
      </w:r>
      <w:r w:rsidR="00967D92">
        <w:rPr>
          <w:rFonts w:ascii="Times New Roman" w:hAnsi="Times New Roman" w:cs="Times New Roman"/>
          <w:sz w:val="24"/>
          <w:szCs w:val="24"/>
        </w:rPr>
        <w:t xml:space="preserve"> owners of their </w:t>
      </w:r>
      <w:r w:rsidR="004156CF">
        <w:rPr>
          <w:rFonts w:ascii="Times New Roman" w:hAnsi="Times New Roman" w:cs="Times New Roman"/>
          <w:sz w:val="24"/>
          <w:szCs w:val="24"/>
        </w:rPr>
        <w:t xml:space="preserve">parts </w:t>
      </w:r>
      <w:r w:rsidR="00967D92">
        <w:rPr>
          <w:rFonts w:ascii="Times New Roman" w:hAnsi="Times New Roman" w:cs="Times New Roman"/>
          <w:sz w:val="24"/>
          <w:szCs w:val="24"/>
        </w:rPr>
        <w:t>of the claim area became contentious. The Inquiry then had to extend to address th</w:t>
      </w:r>
      <w:r w:rsidR="00BA2369">
        <w:rPr>
          <w:rFonts w:ascii="Times New Roman" w:hAnsi="Times New Roman" w:cs="Times New Roman"/>
          <w:sz w:val="24"/>
          <w:szCs w:val="24"/>
        </w:rPr>
        <w:t xml:space="preserve">ose issues. </w:t>
      </w:r>
      <w:r w:rsidRPr="00C37FBF">
        <w:rPr>
          <w:rFonts w:ascii="Times New Roman" w:hAnsi="Times New Roman" w:cs="Times New Roman"/>
          <w:sz w:val="24"/>
          <w:szCs w:val="24"/>
        </w:rPr>
        <w:t xml:space="preserve">A further </w:t>
      </w:r>
      <w:r w:rsidR="00B21513" w:rsidRPr="00C37FBF">
        <w:rPr>
          <w:rFonts w:ascii="Times New Roman" w:hAnsi="Times New Roman" w:cs="Times New Roman"/>
          <w:sz w:val="24"/>
          <w:szCs w:val="24"/>
        </w:rPr>
        <w:t xml:space="preserve">hearing </w:t>
      </w:r>
      <w:r w:rsidRPr="00C37FBF">
        <w:rPr>
          <w:rFonts w:ascii="Times New Roman" w:hAnsi="Times New Roman" w:cs="Times New Roman"/>
          <w:sz w:val="24"/>
          <w:szCs w:val="24"/>
        </w:rPr>
        <w:t xml:space="preserve">was held </w:t>
      </w:r>
      <w:r w:rsidR="00B21513" w:rsidRPr="00C37FBF">
        <w:rPr>
          <w:rFonts w:ascii="Times New Roman" w:hAnsi="Times New Roman" w:cs="Times New Roman"/>
          <w:sz w:val="24"/>
          <w:szCs w:val="24"/>
        </w:rPr>
        <w:t xml:space="preserve">in April 2023 </w:t>
      </w:r>
      <w:r w:rsidRPr="00C37FBF">
        <w:rPr>
          <w:rFonts w:ascii="Times New Roman" w:hAnsi="Times New Roman" w:cs="Times New Roman"/>
          <w:sz w:val="24"/>
          <w:szCs w:val="24"/>
        </w:rPr>
        <w:t xml:space="preserve">to hear the evidence of the new </w:t>
      </w:r>
      <w:r w:rsidR="00BA2369">
        <w:rPr>
          <w:rFonts w:ascii="Times New Roman" w:hAnsi="Times New Roman" w:cs="Times New Roman"/>
          <w:sz w:val="24"/>
          <w:szCs w:val="24"/>
        </w:rPr>
        <w:t xml:space="preserve">families or </w:t>
      </w:r>
      <w:r w:rsidRPr="00C37FBF">
        <w:rPr>
          <w:rFonts w:ascii="Times New Roman" w:hAnsi="Times New Roman" w:cs="Times New Roman"/>
          <w:sz w:val="24"/>
          <w:szCs w:val="24"/>
        </w:rPr>
        <w:t xml:space="preserve">groups </w:t>
      </w:r>
      <w:r w:rsidR="00BA2369">
        <w:rPr>
          <w:rFonts w:ascii="Times New Roman" w:hAnsi="Times New Roman" w:cs="Times New Roman"/>
          <w:sz w:val="24"/>
          <w:szCs w:val="24"/>
        </w:rPr>
        <w:t>beyond those</w:t>
      </w:r>
      <w:r w:rsidRPr="00C37FBF">
        <w:rPr>
          <w:rFonts w:ascii="Times New Roman" w:hAnsi="Times New Roman" w:cs="Times New Roman"/>
          <w:sz w:val="24"/>
          <w:szCs w:val="24"/>
        </w:rPr>
        <w:t xml:space="preserve"> groups </w:t>
      </w:r>
      <w:r w:rsidR="0067441C">
        <w:rPr>
          <w:rFonts w:ascii="Times New Roman" w:hAnsi="Times New Roman" w:cs="Times New Roman"/>
          <w:sz w:val="24"/>
          <w:szCs w:val="24"/>
        </w:rPr>
        <w:t xml:space="preserve">as </w:t>
      </w:r>
      <w:r w:rsidRPr="00C37FBF">
        <w:rPr>
          <w:rFonts w:ascii="Times New Roman" w:hAnsi="Times New Roman" w:cs="Times New Roman"/>
          <w:sz w:val="24"/>
          <w:szCs w:val="24"/>
        </w:rPr>
        <w:t>represented by the NLC</w:t>
      </w:r>
      <w:r w:rsidR="00B4167C">
        <w:rPr>
          <w:rFonts w:ascii="Times New Roman" w:hAnsi="Times New Roman" w:cs="Times New Roman"/>
          <w:sz w:val="24"/>
          <w:szCs w:val="24"/>
        </w:rPr>
        <w:t>,</w:t>
      </w:r>
      <w:r w:rsidRPr="00C37FBF">
        <w:rPr>
          <w:rFonts w:ascii="Times New Roman" w:hAnsi="Times New Roman" w:cs="Times New Roman"/>
          <w:sz w:val="24"/>
          <w:szCs w:val="24"/>
        </w:rPr>
        <w:t xml:space="preserve"> </w:t>
      </w:r>
      <w:r w:rsidR="0067441C">
        <w:rPr>
          <w:rFonts w:ascii="Times New Roman" w:hAnsi="Times New Roman" w:cs="Times New Roman"/>
          <w:sz w:val="24"/>
          <w:szCs w:val="24"/>
        </w:rPr>
        <w:t xml:space="preserve">and </w:t>
      </w:r>
      <w:r w:rsidRPr="00C37FBF">
        <w:rPr>
          <w:rFonts w:ascii="Times New Roman" w:hAnsi="Times New Roman" w:cs="Times New Roman"/>
          <w:sz w:val="24"/>
          <w:szCs w:val="24"/>
        </w:rPr>
        <w:t>who claimed to be part of the same clans.</w:t>
      </w:r>
      <w:r w:rsidR="006E7831" w:rsidRPr="00C37FBF">
        <w:rPr>
          <w:rFonts w:ascii="Times New Roman" w:hAnsi="Times New Roman" w:cs="Times New Roman"/>
          <w:sz w:val="24"/>
          <w:szCs w:val="24"/>
        </w:rPr>
        <w:t xml:space="preserve"> </w:t>
      </w:r>
    </w:p>
    <w:p w14:paraId="5BC6E6D3" w14:textId="77777777" w:rsidR="00A6525B" w:rsidRPr="00C37FBF" w:rsidRDefault="00A6525B"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In this Report, I have set out the relevant details of each of the claims made on behalf of the separate groups of claimants in this Inquiry. I have also described the process and procedure of the Inquiry and the evidence produced in support of each claim to traditional Aboriginal ownership of the claimed lands. I have made detailed findings which lead to my recommendations on that aspect.</w:t>
      </w:r>
    </w:p>
    <w:p w14:paraId="78921D57" w14:textId="53AA1E44" w:rsidR="00A6525B" w:rsidRPr="00C37FBF" w:rsidRDefault="00A6525B"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 xml:space="preserve">I have also referred to the evidence adduced by a range of interested persons, groups and entities who claimed that they might suffer detriment if the claim were acceded to. I have reported on that potential detriment in accordance with section 50(3)(b), and on the matter referred to in section 50(3)(c). There were several parties who gave evidence in relation of these sections: in response, some claimants provided evidence of ways </w:t>
      </w:r>
      <w:r w:rsidR="00B4167C">
        <w:rPr>
          <w:rFonts w:ascii="Times New Roman" w:hAnsi="Times New Roman" w:cs="Times New Roman"/>
          <w:sz w:val="24"/>
          <w:szCs w:val="24"/>
        </w:rPr>
        <w:t>the</w:t>
      </w:r>
      <w:r w:rsidR="00B4167C" w:rsidRPr="00C37FBF">
        <w:rPr>
          <w:rFonts w:ascii="Times New Roman" w:hAnsi="Times New Roman" w:cs="Times New Roman"/>
          <w:sz w:val="24"/>
          <w:szCs w:val="24"/>
        </w:rPr>
        <w:t xml:space="preserve"> </w:t>
      </w:r>
      <w:r w:rsidRPr="00C37FBF">
        <w:rPr>
          <w:rFonts w:ascii="Times New Roman" w:hAnsi="Times New Roman" w:cs="Times New Roman"/>
          <w:sz w:val="24"/>
          <w:szCs w:val="24"/>
        </w:rPr>
        <w:t>asserted detriment might be addressed.</w:t>
      </w:r>
    </w:p>
    <w:p w14:paraId="187C9A01" w14:textId="77777777" w:rsidR="00A6525B" w:rsidRPr="00C37FBF" w:rsidRDefault="00A6525B"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It is not the function of the Commissioner to make recommendations to the Minister on how the Minister should exercise the discretion under section 11 of the ALRA whether to make a grant of the claimed land where the Commissioner has recommended a grant of the claimed land (as I have done in this Report). However, I have addressed each submission on detriment in a manner which I believe will be of assistance to the Minister in exercising that discretion, having regard to the categories of interests specified in section 50(3) of the ALRA.</w:t>
      </w:r>
    </w:p>
    <w:p w14:paraId="7F2CD487" w14:textId="77777777" w:rsidR="00A6525B" w:rsidRPr="00C37FBF" w:rsidRDefault="00A6525B"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I note that one of the claimant groups asserted that they would suffer detriment if, in the event that I did not find that particular group to be the traditional Aboriginal owners, other claimant groups were found to be traditional owners to their exclusion and the Minister acceded to the claim: see section 50(3)(b) of the ALRA. This was not an extensive submission. I have explained and commented upon it.</w:t>
      </w:r>
    </w:p>
    <w:p w14:paraId="75E239C6" w14:textId="77777777" w:rsidR="00A6525B" w:rsidRPr="00C37FBF" w:rsidRDefault="00A6525B"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I also note that the claim does not relate to alienated Crown land, so the matters to which section 50(3)(d) refers are not required to be addressed in this Report.</w:t>
      </w:r>
    </w:p>
    <w:p w14:paraId="02CF4F01" w14:textId="77777777" w:rsidR="00876EF0" w:rsidRDefault="00A6525B"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Subject to those comments, this Report, as required, contains my findings and recommendations in respect of the Cobourg LC.</w:t>
      </w:r>
    </w:p>
    <w:p w14:paraId="5F456116" w14:textId="6FEA0997" w:rsidR="001B0583" w:rsidRPr="00056D21" w:rsidRDefault="00876EF0" w:rsidP="003C0779">
      <w:pPr>
        <w:pStyle w:val="Heading1"/>
        <w:spacing w:before="120" w:after="120"/>
      </w:pPr>
      <w:r>
        <w:rPr>
          <w:sz w:val="24"/>
          <w:szCs w:val="24"/>
        </w:rPr>
        <w:br w:type="page"/>
      </w:r>
      <w:bookmarkStart w:id="34" w:name="_Toc166855318"/>
      <w:r w:rsidR="001B0583" w:rsidRPr="00056D21">
        <w:lastRenderedPageBreak/>
        <w:t>2. THE CLAIM AREA, HISTORICAL BACKGROUND AND THE INQUIRY</w:t>
      </w:r>
      <w:bookmarkEnd w:id="34"/>
    </w:p>
    <w:p w14:paraId="03AA7AAA" w14:textId="77777777" w:rsidR="001B0583" w:rsidRPr="00C37FBF" w:rsidRDefault="001B0583" w:rsidP="003C0779">
      <w:pPr>
        <w:pStyle w:val="Heading2"/>
        <w:spacing w:before="120" w:after="120"/>
      </w:pPr>
      <w:bookmarkStart w:id="35" w:name="_Toc166855319"/>
      <w:r w:rsidRPr="00C37FBF">
        <w:t>2.1. THE CLAIM AREA</w:t>
      </w:r>
      <w:bookmarkEnd w:id="35"/>
    </w:p>
    <w:p w14:paraId="01BD306B" w14:textId="6F2E8DA7" w:rsidR="004F180C" w:rsidRPr="00CE108B" w:rsidRDefault="00183ED9"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E108B">
        <w:rPr>
          <w:rFonts w:ascii="Times New Roman" w:hAnsi="Times New Roman" w:cs="Times New Roman"/>
          <w:sz w:val="24"/>
          <w:szCs w:val="24"/>
        </w:rPr>
        <w:t xml:space="preserve">The claim area for the Cobourg LC includes </w:t>
      </w:r>
      <w:r w:rsidR="002C4C50" w:rsidRPr="00CE108B">
        <w:rPr>
          <w:rFonts w:ascii="Times New Roman" w:hAnsi="Times New Roman" w:cs="Times New Roman"/>
          <w:sz w:val="24"/>
          <w:szCs w:val="24"/>
        </w:rPr>
        <w:t>all</w:t>
      </w:r>
      <w:r w:rsidRPr="00CE108B">
        <w:rPr>
          <w:rFonts w:ascii="Times New Roman" w:hAnsi="Times New Roman" w:cs="Times New Roman"/>
          <w:sz w:val="24"/>
          <w:szCs w:val="24"/>
        </w:rPr>
        <w:t xml:space="preserve"> the land known as the Cobourg Peninsula located in the north-west</w:t>
      </w:r>
      <w:r w:rsidR="007F3161" w:rsidRPr="00CE108B">
        <w:rPr>
          <w:rFonts w:ascii="Times New Roman" w:hAnsi="Times New Roman" w:cs="Times New Roman"/>
          <w:sz w:val="24"/>
          <w:szCs w:val="24"/>
        </w:rPr>
        <w:t>ern</w:t>
      </w:r>
      <w:r w:rsidRPr="00CE108B">
        <w:rPr>
          <w:rFonts w:ascii="Times New Roman" w:hAnsi="Times New Roman" w:cs="Times New Roman"/>
          <w:sz w:val="24"/>
          <w:szCs w:val="24"/>
        </w:rPr>
        <w:t xml:space="preserve"> </w:t>
      </w:r>
      <w:r w:rsidR="007F3161" w:rsidRPr="00CE108B">
        <w:rPr>
          <w:rFonts w:ascii="Times New Roman" w:hAnsi="Times New Roman" w:cs="Times New Roman"/>
          <w:sz w:val="24"/>
          <w:szCs w:val="24"/>
        </w:rPr>
        <w:t>tip</w:t>
      </w:r>
      <w:r w:rsidRPr="00CE108B">
        <w:rPr>
          <w:rFonts w:ascii="Times New Roman" w:hAnsi="Times New Roman" w:cs="Times New Roman"/>
          <w:sz w:val="24"/>
          <w:szCs w:val="24"/>
        </w:rPr>
        <w:t xml:space="preserve"> of the Northern Territory</w:t>
      </w:r>
      <w:r w:rsidR="007F3161" w:rsidRPr="00CE108B">
        <w:rPr>
          <w:rFonts w:ascii="Times New Roman" w:hAnsi="Times New Roman" w:cs="Times New Roman"/>
          <w:sz w:val="24"/>
          <w:szCs w:val="24"/>
        </w:rPr>
        <w:t xml:space="preserve">. </w:t>
      </w:r>
      <w:r w:rsidR="002838D7" w:rsidRPr="00CE108B">
        <w:rPr>
          <w:rFonts w:ascii="Times New Roman" w:hAnsi="Times New Roman" w:cs="Times New Roman"/>
          <w:sz w:val="24"/>
          <w:szCs w:val="24"/>
        </w:rPr>
        <w:t>S</w:t>
      </w:r>
      <w:r w:rsidR="003E26EA" w:rsidRPr="00CE108B">
        <w:rPr>
          <w:rFonts w:ascii="Times New Roman" w:hAnsi="Times New Roman" w:cs="Times New Roman"/>
          <w:sz w:val="24"/>
          <w:szCs w:val="24"/>
        </w:rPr>
        <w:t>ince 1924, most of th</w:t>
      </w:r>
      <w:r w:rsidR="003B7F81" w:rsidRPr="00CE108B">
        <w:rPr>
          <w:rFonts w:ascii="Times New Roman" w:hAnsi="Times New Roman" w:cs="Times New Roman"/>
          <w:sz w:val="24"/>
          <w:szCs w:val="24"/>
        </w:rPr>
        <w:t>e</w:t>
      </w:r>
      <w:r w:rsidR="003E26EA" w:rsidRPr="00CE108B">
        <w:rPr>
          <w:rFonts w:ascii="Times New Roman" w:hAnsi="Times New Roman" w:cs="Times New Roman"/>
          <w:sz w:val="24"/>
          <w:szCs w:val="24"/>
        </w:rPr>
        <w:t xml:space="preserve"> </w:t>
      </w:r>
      <w:r w:rsidR="00B4167C" w:rsidRPr="00CE108B">
        <w:rPr>
          <w:rFonts w:ascii="Times New Roman" w:hAnsi="Times New Roman" w:cs="Times New Roman"/>
          <w:sz w:val="24"/>
          <w:szCs w:val="24"/>
        </w:rPr>
        <w:t>P</w:t>
      </w:r>
      <w:r w:rsidR="003E26EA" w:rsidRPr="00CE108B">
        <w:rPr>
          <w:rFonts w:ascii="Times New Roman" w:hAnsi="Times New Roman" w:cs="Times New Roman"/>
          <w:sz w:val="24"/>
          <w:szCs w:val="24"/>
        </w:rPr>
        <w:t xml:space="preserve">eninsula has been classified as a national park which </w:t>
      </w:r>
      <w:r w:rsidR="003B7F81" w:rsidRPr="00CE108B">
        <w:rPr>
          <w:rFonts w:ascii="Times New Roman" w:hAnsi="Times New Roman" w:cs="Times New Roman"/>
          <w:sz w:val="24"/>
          <w:szCs w:val="24"/>
        </w:rPr>
        <w:t>has been</w:t>
      </w:r>
      <w:r w:rsidR="003E26EA" w:rsidRPr="00CE108B">
        <w:rPr>
          <w:rFonts w:ascii="Times New Roman" w:hAnsi="Times New Roman" w:cs="Times New Roman"/>
          <w:sz w:val="24"/>
          <w:szCs w:val="24"/>
        </w:rPr>
        <w:t xml:space="preserve"> owned and managed by the </w:t>
      </w:r>
      <w:r w:rsidR="003B7F81" w:rsidRPr="00CE108B">
        <w:rPr>
          <w:rFonts w:ascii="Times New Roman" w:hAnsi="Times New Roman" w:cs="Times New Roman"/>
          <w:sz w:val="24"/>
          <w:szCs w:val="24"/>
        </w:rPr>
        <w:t>Northern Territory</w:t>
      </w:r>
      <w:r w:rsidR="003E26EA" w:rsidRPr="00CE108B">
        <w:rPr>
          <w:rFonts w:ascii="Times New Roman" w:hAnsi="Times New Roman" w:cs="Times New Roman"/>
          <w:sz w:val="24"/>
          <w:szCs w:val="24"/>
        </w:rPr>
        <w:t>.</w:t>
      </w:r>
      <w:r w:rsidR="00FC7154" w:rsidRPr="00CE108B">
        <w:rPr>
          <w:rStyle w:val="FootnoteReference"/>
          <w:rFonts w:ascii="Times New Roman" w:hAnsi="Times New Roman" w:cs="Times New Roman"/>
          <w:sz w:val="24"/>
          <w:szCs w:val="24"/>
        </w:rPr>
        <w:footnoteReference w:id="2"/>
      </w:r>
      <w:r w:rsidR="003B7F81" w:rsidRPr="00CE108B">
        <w:rPr>
          <w:rFonts w:ascii="Times New Roman" w:hAnsi="Times New Roman" w:cs="Times New Roman"/>
          <w:sz w:val="24"/>
          <w:szCs w:val="24"/>
        </w:rPr>
        <w:t xml:space="preserve"> </w:t>
      </w:r>
      <w:r w:rsidR="002039FE" w:rsidRPr="00CE108B">
        <w:rPr>
          <w:rFonts w:ascii="Times New Roman" w:hAnsi="Times New Roman" w:cs="Times New Roman"/>
          <w:sz w:val="24"/>
          <w:szCs w:val="24"/>
        </w:rPr>
        <w:t xml:space="preserve">The </w:t>
      </w:r>
      <w:r w:rsidR="009C6DCA" w:rsidRPr="00CE108B">
        <w:rPr>
          <w:rFonts w:ascii="Times New Roman" w:hAnsi="Times New Roman" w:cs="Times New Roman"/>
          <w:sz w:val="24"/>
          <w:szCs w:val="24"/>
        </w:rPr>
        <w:t xml:space="preserve">national </w:t>
      </w:r>
      <w:r w:rsidR="002039FE" w:rsidRPr="00CE108B">
        <w:rPr>
          <w:rFonts w:ascii="Times New Roman" w:hAnsi="Times New Roman" w:cs="Times New Roman"/>
          <w:sz w:val="24"/>
          <w:szCs w:val="24"/>
        </w:rPr>
        <w:t xml:space="preserve">park known as the Garig Gunak Barlu National Park now encompasses all land on the </w:t>
      </w:r>
      <w:r w:rsidR="00DD42CA" w:rsidRPr="00CE108B">
        <w:rPr>
          <w:rFonts w:ascii="Times New Roman" w:hAnsi="Times New Roman" w:cs="Times New Roman"/>
          <w:sz w:val="24"/>
          <w:szCs w:val="24"/>
        </w:rPr>
        <w:t>P</w:t>
      </w:r>
      <w:r w:rsidR="002039FE" w:rsidRPr="00CE108B">
        <w:rPr>
          <w:rFonts w:ascii="Times New Roman" w:hAnsi="Times New Roman" w:cs="Times New Roman"/>
          <w:sz w:val="24"/>
          <w:szCs w:val="24"/>
        </w:rPr>
        <w:t>eninsula and all surrounding waters</w:t>
      </w:r>
      <w:r w:rsidR="009C6DCA" w:rsidRPr="00CE108B">
        <w:rPr>
          <w:rFonts w:ascii="Times New Roman" w:hAnsi="Times New Roman" w:cs="Times New Roman"/>
          <w:sz w:val="24"/>
          <w:szCs w:val="24"/>
        </w:rPr>
        <w:t xml:space="preserve"> and, as noted above, is jointly managed between the traditional owners and </w:t>
      </w:r>
      <w:r w:rsidR="00E91A52" w:rsidRPr="00CE108B">
        <w:rPr>
          <w:rFonts w:ascii="Times New Roman" w:hAnsi="Times New Roman" w:cs="Times New Roman"/>
          <w:sz w:val="24"/>
          <w:szCs w:val="24"/>
        </w:rPr>
        <w:t xml:space="preserve">the </w:t>
      </w:r>
      <w:r w:rsidR="009C6DCA" w:rsidRPr="00CE108B">
        <w:rPr>
          <w:rFonts w:ascii="Times New Roman" w:hAnsi="Times New Roman" w:cs="Times New Roman"/>
          <w:sz w:val="24"/>
          <w:szCs w:val="24"/>
        </w:rPr>
        <w:t>Parks and Wildlife Commission of the Northern Territory.</w:t>
      </w:r>
      <w:r w:rsidR="003B7F81" w:rsidRPr="00CE108B">
        <w:rPr>
          <w:rFonts w:ascii="Times New Roman" w:hAnsi="Times New Roman" w:cs="Times New Roman"/>
          <w:sz w:val="24"/>
          <w:szCs w:val="24"/>
        </w:rPr>
        <w:t xml:space="preserve"> </w:t>
      </w:r>
      <w:r w:rsidR="004F180C" w:rsidRPr="00CE108B">
        <w:rPr>
          <w:rFonts w:ascii="Times New Roman" w:hAnsi="Times New Roman" w:cs="Times New Roman"/>
          <w:sz w:val="24"/>
          <w:szCs w:val="24"/>
        </w:rPr>
        <w:t>Section II of the originating application filed by the NLC on 30 March 1978 makes a land claim over:</w:t>
      </w:r>
    </w:p>
    <w:p w14:paraId="6188E75C" w14:textId="1F4CE658" w:rsidR="004F180C" w:rsidRPr="00594E66" w:rsidRDefault="004F180C" w:rsidP="006A6DA3">
      <w:pPr>
        <w:pStyle w:val="Default"/>
        <w:spacing w:before="120" w:after="120" w:line="259" w:lineRule="auto"/>
        <w:ind w:left="1134"/>
        <w:rPr>
          <w:rFonts w:ascii="Times New Roman" w:hAnsi="Times New Roman" w:cs="Times New Roman"/>
          <w:sz w:val="22"/>
        </w:rPr>
      </w:pPr>
      <w:r w:rsidRPr="00594E66">
        <w:rPr>
          <w:rFonts w:ascii="Times New Roman" w:hAnsi="Times New Roman" w:cs="Times New Roman"/>
          <w:sz w:val="22"/>
        </w:rPr>
        <w:t>All that piece or parcel of land in</w:t>
      </w:r>
      <w:r w:rsidR="00E91A52" w:rsidRPr="00683F3F">
        <w:rPr>
          <w:rFonts w:ascii="Times New Roman" w:hAnsi="Times New Roman" w:cs="Times New Roman"/>
          <w:sz w:val="22"/>
        </w:rPr>
        <w:t xml:space="preserve"> the Northern Terr</w:t>
      </w:r>
      <w:r w:rsidR="00E91A52">
        <w:rPr>
          <w:rFonts w:ascii="Times New Roman" w:hAnsi="Times New Roman" w:cs="Times New Roman"/>
          <w:sz w:val="22"/>
        </w:rPr>
        <w:t>i</w:t>
      </w:r>
      <w:r w:rsidRPr="00594E66">
        <w:rPr>
          <w:rFonts w:ascii="Times New Roman" w:hAnsi="Times New Roman" w:cs="Times New Roman"/>
          <w:sz w:val="22"/>
        </w:rPr>
        <w:t>tory known as the Coburg [sic] Peninsula commencing at its boundary with the Arnhem Land Aboriginal Reserve and including all the adjacent coastal islands including Endyalgout Island, and all other islands within the area indicated on the attached map.</w:t>
      </w:r>
    </w:p>
    <w:p w14:paraId="7550F941" w14:textId="7DAE3972" w:rsidR="004F180C" w:rsidRPr="00CE108B" w:rsidRDefault="004F180C"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E108B">
        <w:rPr>
          <w:rFonts w:ascii="Times New Roman" w:hAnsi="Times New Roman" w:cs="Times New Roman"/>
          <w:sz w:val="24"/>
          <w:szCs w:val="24"/>
        </w:rPr>
        <w:t xml:space="preserve">The attached map can be found at Annexure A of this report. </w:t>
      </w:r>
    </w:p>
    <w:p w14:paraId="1FDECE97" w14:textId="4A5734A0" w:rsidR="004F180C" w:rsidRPr="00CE108B" w:rsidRDefault="00E91A52"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E108B">
        <w:rPr>
          <w:rFonts w:ascii="Times New Roman" w:hAnsi="Times New Roman" w:cs="Times New Roman"/>
          <w:sz w:val="24"/>
          <w:szCs w:val="24"/>
        </w:rPr>
        <w:t xml:space="preserve">Despite not being explicit in the </w:t>
      </w:r>
      <w:r w:rsidR="007F4E42" w:rsidRPr="00CE108B">
        <w:rPr>
          <w:rFonts w:ascii="Times New Roman" w:hAnsi="Times New Roman" w:cs="Times New Roman"/>
          <w:sz w:val="24"/>
          <w:szCs w:val="24"/>
        </w:rPr>
        <w:t xml:space="preserve">originating </w:t>
      </w:r>
      <w:r w:rsidRPr="00CE108B">
        <w:rPr>
          <w:rFonts w:ascii="Times New Roman" w:hAnsi="Times New Roman" w:cs="Times New Roman"/>
          <w:sz w:val="24"/>
          <w:szCs w:val="24"/>
        </w:rPr>
        <w:t xml:space="preserve">application, </w:t>
      </w:r>
      <w:r w:rsidR="007F4E42" w:rsidRPr="00CE108B">
        <w:rPr>
          <w:rFonts w:ascii="Times New Roman" w:hAnsi="Times New Roman" w:cs="Times New Roman"/>
          <w:sz w:val="24"/>
          <w:szCs w:val="24"/>
        </w:rPr>
        <w:t xml:space="preserve">the </w:t>
      </w:r>
      <w:r w:rsidRPr="00CE108B">
        <w:rPr>
          <w:rFonts w:ascii="Times New Roman" w:hAnsi="Times New Roman" w:cs="Times New Roman"/>
          <w:sz w:val="24"/>
          <w:szCs w:val="24"/>
        </w:rPr>
        <w:t xml:space="preserve">NLC’s </w:t>
      </w:r>
      <w:r w:rsidR="007F4E42" w:rsidRPr="00CE108B">
        <w:rPr>
          <w:rFonts w:ascii="Times New Roman" w:hAnsi="Times New Roman" w:cs="Times New Roman"/>
          <w:sz w:val="24"/>
          <w:szCs w:val="24"/>
        </w:rPr>
        <w:t xml:space="preserve">Responsive </w:t>
      </w:r>
      <w:r w:rsidRPr="00CE108B">
        <w:rPr>
          <w:rFonts w:ascii="Times New Roman" w:hAnsi="Times New Roman" w:cs="Times New Roman"/>
          <w:sz w:val="24"/>
          <w:szCs w:val="24"/>
        </w:rPr>
        <w:t>Submission</w:t>
      </w:r>
      <w:r w:rsidR="007F4E42" w:rsidRPr="00CE108B">
        <w:rPr>
          <w:rFonts w:ascii="Times New Roman" w:hAnsi="Times New Roman" w:cs="Times New Roman"/>
          <w:sz w:val="24"/>
          <w:szCs w:val="24"/>
        </w:rPr>
        <w:t>s</w:t>
      </w:r>
      <w:r w:rsidRPr="00CE108B">
        <w:rPr>
          <w:rFonts w:ascii="Times New Roman" w:hAnsi="Times New Roman" w:cs="Times New Roman"/>
          <w:sz w:val="24"/>
          <w:szCs w:val="24"/>
        </w:rPr>
        <w:t xml:space="preserve"> on the Status of Land Claimed dated </w:t>
      </w:r>
      <w:r w:rsidR="007F4E42" w:rsidRPr="00CE108B">
        <w:rPr>
          <w:rFonts w:ascii="Times New Roman" w:hAnsi="Times New Roman" w:cs="Times New Roman"/>
          <w:sz w:val="24"/>
          <w:szCs w:val="24"/>
        </w:rPr>
        <w:t>31 March 2023 confirm that broadly speaking, the claim area includes the Cobourg Peninsula and the surrounding islands to the low water mark.</w:t>
      </w:r>
    </w:p>
    <w:p w14:paraId="62F5F057" w14:textId="77777777" w:rsidR="003A1959" w:rsidRPr="00516D08" w:rsidRDefault="007F3161"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 xml:space="preserve">The </w:t>
      </w:r>
      <w:r w:rsidR="00C25A25">
        <w:rPr>
          <w:rFonts w:ascii="Times New Roman" w:hAnsi="Times New Roman" w:cs="Times New Roman"/>
          <w:sz w:val="24"/>
          <w:szCs w:val="24"/>
        </w:rPr>
        <w:t>P</w:t>
      </w:r>
      <w:r w:rsidRPr="00C37FBF">
        <w:rPr>
          <w:rFonts w:ascii="Times New Roman" w:hAnsi="Times New Roman" w:cs="Times New Roman"/>
          <w:sz w:val="24"/>
          <w:szCs w:val="24"/>
        </w:rPr>
        <w:t xml:space="preserve">eninsula consists of a narrow neck of land that abuts the western boundary of the Arnhem Land Aboriginal </w:t>
      </w:r>
      <w:r w:rsidR="00DB6880">
        <w:rPr>
          <w:rFonts w:ascii="Times New Roman" w:hAnsi="Times New Roman" w:cs="Times New Roman"/>
          <w:sz w:val="24"/>
          <w:szCs w:val="24"/>
        </w:rPr>
        <w:t xml:space="preserve">Land </w:t>
      </w:r>
      <w:r w:rsidRPr="00C37FBF">
        <w:rPr>
          <w:rFonts w:ascii="Times New Roman" w:hAnsi="Times New Roman" w:cs="Times New Roman"/>
          <w:sz w:val="24"/>
          <w:szCs w:val="24"/>
        </w:rPr>
        <w:t xml:space="preserve">Trust, being land granted to the traditional Aboriginal owners pursuant to Schedule 1 of the ALRA, and extends over to Cape Don on the Dundas Strait. It is positioned between Melville Island </w:t>
      </w:r>
      <w:r w:rsidR="00CD1F80">
        <w:rPr>
          <w:rFonts w:ascii="Times New Roman" w:hAnsi="Times New Roman" w:cs="Times New Roman"/>
          <w:sz w:val="24"/>
          <w:szCs w:val="24"/>
        </w:rPr>
        <w:t xml:space="preserve">(one of the Tiwi Islands) </w:t>
      </w:r>
      <w:r w:rsidR="00844F8D" w:rsidRPr="00C37FBF">
        <w:rPr>
          <w:rFonts w:ascii="Times New Roman" w:hAnsi="Times New Roman" w:cs="Times New Roman"/>
          <w:sz w:val="24"/>
          <w:szCs w:val="24"/>
        </w:rPr>
        <w:t xml:space="preserve">in the </w:t>
      </w:r>
      <w:r w:rsidR="00361253">
        <w:rPr>
          <w:rFonts w:ascii="Times New Roman" w:hAnsi="Times New Roman" w:cs="Times New Roman"/>
          <w:sz w:val="24"/>
          <w:szCs w:val="24"/>
        </w:rPr>
        <w:t>west</w:t>
      </w:r>
      <w:r w:rsidRPr="00C37FBF">
        <w:rPr>
          <w:rFonts w:ascii="Times New Roman" w:hAnsi="Times New Roman" w:cs="Times New Roman"/>
          <w:sz w:val="24"/>
          <w:szCs w:val="24"/>
        </w:rPr>
        <w:t xml:space="preserve"> and Croker Island </w:t>
      </w:r>
      <w:r w:rsidR="00844F8D" w:rsidRPr="00C37FBF">
        <w:rPr>
          <w:rFonts w:ascii="Times New Roman" w:hAnsi="Times New Roman" w:cs="Times New Roman"/>
          <w:sz w:val="24"/>
          <w:szCs w:val="24"/>
        </w:rPr>
        <w:t xml:space="preserve">in the </w:t>
      </w:r>
      <w:r w:rsidR="00361253">
        <w:rPr>
          <w:rFonts w:ascii="Times New Roman" w:hAnsi="Times New Roman" w:cs="Times New Roman"/>
          <w:sz w:val="24"/>
          <w:szCs w:val="24"/>
        </w:rPr>
        <w:t>east</w:t>
      </w:r>
      <w:r w:rsidR="00844F8D" w:rsidRPr="00C37FBF">
        <w:rPr>
          <w:rFonts w:ascii="Times New Roman" w:hAnsi="Times New Roman" w:cs="Times New Roman"/>
          <w:sz w:val="24"/>
          <w:szCs w:val="24"/>
        </w:rPr>
        <w:t>, each separated by the Dundas Strait and the Bowe</w:t>
      </w:r>
      <w:r w:rsidR="002C4C50" w:rsidRPr="00C37FBF">
        <w:rPr>
          <w:rFonts w:ascii="Times New Roman" w:hAnsi="Times New Roman" w:cs="Times New Roman"/>
          <w:sz w:val="24"/>
          <w:szCs w:val="24"/>
        </w:rPr>
        <w:t>n</w:t>
      </w:r>
      <w:r w:rsidR="00844F8D" w:rsidRPr="00C37FBF">
        <w:rPr>
          <w:rFonts w:ascii="Times New Roman" w:hAnsi="Times New Roman" w:cs="Times New Roman"/>
          <w:sz w:val="24"/>
          <w:szCs w:val="24"/>
        </w:rPr>
        <w:t xml:space="preserve"> Strait respectively. The northern boundary of the claim area is surrounded by the Arafura Sea, and the southern area encloses the Van Diemen Gulf. </w:t>
      </w:r>
    </w:p>
    <w:p w14:paraId="1012323E" w14:textId="029CE8CC" w:rsidR="00844F8D" w:rsidRPr="00C37FBF" w:rsidRDefault="00844F8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As well as the mainland</w:t>
      </w:r>
      <w:r w:rsidR="00B01105" w:rsidRPr="00C37FBF">
        <w:rPr>
          <w:rFonts w:ascii="Times New Roman" w:hAnsi="Times New Roman" w:cs="Times New Roman"/>
          <w:sz w:val="24"/>
          <w:szCs w:val="24"/>
        </w:rPr>
        <w:t xml:space="preserve"> </w:t>
      </w:r>
      <w:r w:rsidR="00CE41FE">
        <w:rPr>
          <w:rFonts w:ascii="Times New Roman" w:hAnsi="Times New Roman" w:cs="Times New Roman"/>
          <w:sz w:val="24"/>
          <w:szCs w:val="24"/>
        </w:rPr>
        <w:t>P</w:t>
      </w:r>
      <w:r w:rsidR="00B01105" w:rsidRPr="00C37FBF">
        <w:rPr>
          <w:rFonts w:ascii="Times New Roman" w:hAnsi="Times New Roman" w:cs="Times New Roman"/>
          <w:sz w:val="24"/>
          <w:szCs w:val="24"/>
        </w:rPr>
        <w:t>eninsula</w:t>
      </w:r>
      <w:r w:rsidRPr="00C37FBF">
        <w:rPr>
          <w:rFonts w:ascii="Times New Roman" w:hAnsi="Times New Roman" w:cs="Times New Roman"/>
          <w:sz w:val="24"/>
          <w:szCs w:val="24"/>
        </w:rPr>
        <w:t>, the claim area also extends to adjacent islands</w:t>
      </w:r>
      <w:r w:rsidR="00B01105" w:rsidRPr="00C37FBF">
        <w:rPr>
          <w:rFonts w:ascii="Times New Roman" w:hAnsi="Times New Roman" w:cs="Times New Roman"/>
          <w:sz w:val="24"/>
          <w:szCs w:val="24"/>
        </w:rPr>
        <w:t xml:space="preserve">, </w:t>
      </w:r>
      <w:r w:rsidR="002C4C50" w:rsidRPr="00C37FBF">
        <w:rPr>
          <w:rFonts w:ascii="Times New Roman" w:hAnsi="Times New Roman" w:cs="Times New Roman"/>
          <w:sz w:val="24"/>
          <w:szCs w:val="24"/>
        </w:rPr>
        <w:t>and includes</w:t>
      </w:r>
      <w:r w:rsidRPr="00C37FBF">
        <w:rPr>
          <w:rFonts w:ascii="Times New Roman" w:hAnsi="Times New Roman" w:cs="Times New Roman"/>
          <w:sz w:val="24"/>
          <w:szCs w:val="24"/>
        </w:rPr>
        <w:t xml:space="preserve"> all land around both</w:t>
      </w:r>
      <w:r w:rsidR="00023F77" w:rsidRPr="00C37FBF">
        <w:rPr>
          <w:rFonts w:ascii="Times New Roman" w:hAnsi="Times New Roman" w:cs="Times New Roman"/>
          <w:sz w:val="24"/>
          <w:szCs w:val="24"/>
        </w:rPr>
        <w:t xml:space="preserve"> the</w:t>
      </w:r>
      <w:r w:rsidRPr="00C37FBF">
        <w:rPr>
          <w:rFonts w:ascii="Times New Roman" w:hAnsi="Times New Roman" w:cs="Times New Roman"/>
          <w:sz w:val="24"/>
          <w:szCs w:val="24"/>
        </w:rPr>
        <w:t xml:space="preserve"> </w:t>
      </w:r>
      <w:r w:rsidR="000820B4">
        <w:rPr>
          <w:rFonts w:ascii="Times New Roman" w:hAnsi="Times New Roman" w:cs="Times New Roman"/>
          <w:sz w:val="24"/>
          <w:szCs w:val="24"/>
        </w:rPr>
        <w:t>P</w:t>
      </w:r>
      <w:r w:rsidRPr="00C37FBF">
        <w:rPr>
          <w:rFonts w:ascii="Times New Roman" w:hAnsi="Times New Roman" w:cs="Times New Roman"/>
          <w:sz w:val="24"/>
          <w:szCs w:val="24"/>
        </w:rPr>
        <w:t>eninsula and</w:t>
      </w:r>
      <w:r w:rsidR="00023F77" w:rsidRPr="00C37FBF">
        <w:rPr>
          <w:rFonts w:ascii="Times New Roman" w:hAnsi="Times New Roman" w:cs="Times New Roman"/>
          <w:sz w:val="24"/>
          <w:szCs w:val="24"/>
        </w:rPr>
        <w:t xml:space="preserve"> the adjacent</w:t>
      </w:r>
      <w:r w:rsidRPr="00C37FBF">
        <w:rPr>
          <w:rFonts w:ascii="Times New Roman" w:hAnsi="Times New Roman" w:cs="Times New Roman"/>
          <w:sz w:val="24"/>
          <w:szCs w:val="24"/>
        </w:rPr>
        <w:t xml:space="preserve"> islands up to the low water mark. </w:t>
      </w:r>
      <w:r w:rsidR="00023F77" w:rsidRPr="00C37FBF">
        <w:rPr>
          <w:rFonts w:ascii="Times New Roman" w:hAnsi="Times New Roman" w:cs="Times New Roman"/>
          <w:sz w:val="24"/>
          <w:szCs w:val="24"/>
        </w:rPr>
        <w:t>Islands in the claim area</w:t>
      </w:r>
      <w:r w:rsidRPr="00C37FBF">
        <w:rPr>
          <w:rFonts w:ascii="Times New Roman" w:hAnsi="Times New Roman" w:cs="Times New Roman"/>
          <w:sz w:val="24"/>
          <w:szCs w:val="24"/>
        </w:rPr>
        <w:t xml:space="preserve"> include Sandy Island No. 1, Sandy Island No. 2, Allaru Island, High Black R</w:t>
      </w:r>
      <w:r w:rsidR="00023F77" w:rsidRPr="00C37FBF">
        <w:rPr>
          <w:rFonts w:ascii="Times New Roman" w:hAnsi="Times New Roman" w:cs="Times New Roman"/>
          <w:sz w:val="24"/>
          <w:szCs w:val="24"/>
        </w:rPr>
        <w:t>o</w:t>
      </w:r>
      <w:r w:rsidRPr="00C37FBF">
        <w:rPr>
          <w:rFonts w:ascii="Times New Roman" w:hAnsi="Times New Roman" w:cs="Times New Roman"/>
          <w:sz w:val="24"/>
          <w:szCs w:val="24"/>
        </w:rPr>
        <w:t xml:space="preserve">ck, Burford Island, Greenhill Island, Warla Island, Wangoindjung Island, Wardagawaji Island, Morse Island, Wunmiyi Island, Mogogout Island, Endyalgout Island and two unnamed Islands in Raffles Bay. </w:t>
      </w:r>
    </w:p>
    <w:p w14:paraId="251E38EF" w14:textId="77777777" w:rsidR="000E26BE" w:rsidRPr="00C37FBF" w:rsidRDefault="000E26BE"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The Map attached to the original Cobourg LC application, titled ‘Map A</w:t>
      </w:r>
      <w:r w:rsidR="003E26EA" w:rsidRPr="00C37FBF">
        <w:rPr>
          <w:rFonts w:ascii="Times New Roman" w:hAnsi="Times New Roman" w:cs="Times New Roman"/>
          <w:sz w:val="24"/>
          <w:szCs w:val="24"/>
        </w:rPr>
        <w:t>,’</w:t>
      </w:r>
      <w:r w:rsidRPr="00C37FBF">
        <w:rPr>
          <w:rFonts w:ascii="Times New Roman" w:hAnsi="Times New Roman" w:cs="Times New Roman"/>
          <w:sz w:val="24"/>
          <w:szCs w:val="24"/>
        </w:rPr>
        <w:t xml:space="preserve"> and annexed to this Report as Annexure A, is a rough map which demonstrates the original extent of the land claim</w:t>
      </w:r>
      <w:r w:rsidR="00DC66DD" w:rsidRPr="00C37FBF">
        <w:rPr>
          <w:rFonts w:ascii="Times New Roman" w:hAnsi="Times New Roman" w:cs="Times New Roman"/>
          <w:sz w:val="24"/>
          <w:szCs w:val="24"/>
        </w:rPr>
        <w:t xml:space="preserve"> across both </w:t>
      </w:r>
      <w:r w:rsidR="003A1959">
        <w:rPr>
          <w:rFonts w:ascii="Times New Roman" w:hAnsi="Times New Roman" w:cs="Times New Roman"/>
          <w:sz w:val="24"/>
          <w:szCs w:val="24"/>
        </w:rPr>
        <w:t xml:space="preserve">the </w:t>
      </w:r>
      <w:r w:rsidR="007A6D6E">
        <w:rPr>
          <w:rFonts w:ascii="Times New Roman" w:hAnsi="Times New Roman" w:cs="Times New Roman"/>
          <w:sz w:val="24"/>
          <w:szCs w:val="24"/>
        </w:rPr>
        <w:t>P</w:t>
      </w:r>
      <w:r w:rsidR="00DC66DD" w:rsidRPr="00C37FBF">
        <w:rPr>
          <w:rFonts w:ascii="Times New Roman" w:hAnsi="Times New Roman" w:cs="Times New Roman"/>
          <w:sz w:val="24"/>
          <w:szCs w:val="24"/>
        </w:rPr>
        <w:t>eninsula and adjacent islands</w:t>
      </w:r>
      <w:r w:rsidRPr="00C37FBF">
        <w:rPr>
          <w:rFonts w:ascii="Times New Roman" w:hAnsi="Times New Roman" w:cs="Times New Roman"/>
          <w:sz w:val="24"/>
          <w:szCs w:val="24"/>
        </w:rPr>
        <w:t>.</w:t>
      </w:r>
    </w:p>
    <w:p w14:paraId="137AFC72" w14:textId="7040DCC6" w:rsidR="006D21C3" w:rsidRDefault="003312B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There is a dispute about what area is exclude</w:t>
      </w:r>
      <w:r w:rsidR="00DF7027">
        <w:rPr>
          <w:rFonts w:ascii="Times New Roman" w:hAnsi="Times New Roman" w:cs="Times New Roman"/>
          <w:sz w:val="24"/>
          <w:szCs w:val="24"/>
        </w:rPr>
        <w:t>d</w:t>
      </w:r>
      <w:r w:rsidR="000E26BE" w:rsidRPr="00C37FBF">
        <w:rPr>
          <w:rFonts w:ascii="Times New Roman" w:hAnsi="Times New Roman" w:cs="Times New Roman"/>
          <w:sz w:val="24"/>
          <w:szCs w:val="24"/>
        </w:rPr>
        <w:t xml:space="preserve"> from the claim </w:t>
      </w:r>
      <w:r w:rsidR="009842A1">
        <w:rPr>
          <w:rFonts w:ascii="Times New Roman" w:hAnsi="Times New Roman" w:cs="Times New Roman"/>
          <w:sz w:val="24"/>
          <w:szCs w:val="24"/>
        </w:rPr>
        <w:t>because, at the time of the application, it</w:t>
      </w:r>
      <w:r w:rsidR="00604D94">
        <w:rPr>
          <w:rFonts w:ascii="Times New Roman" w:hAnsi="Times New Roman" w:cs="Times New Roman"/>
          <w:sz w:val="24"/>
          <w:szCs w:val="24"/>
        </w:rPr>
        <w:t xml:space="preserve"> was </w:t>
      </w:r>
      <w:r w:rsidR="000E26BE" w:rsidRPr="00C37FBF">
        <w:rPr>
          <w:rFonts w:ascii="Times New Roman" w:hAnsi="Times New Roman" w:cs="Times New Roman"/>
          <w:sz w:val="24"/>
          <w:szCs w:val="24"/>
        </w:rPr>
        <w:t xml:space="preserve">alienated Crown </w:t>
      </w:r>
      <w:r w:rsidR="00DF77A2">
        <w:rPr>
          <w:rFonts w:ascii="Times New Roman" w:hAnsi="Times New Roman" w:cs="Times New Roman"/>
          <w:sz w:val="24"/>
          <w:szCs w:val="24"/>
        </w:rPr>
        <w:t>l</w:t>
      </w:r>
      <w:r w:rsidR="000E26BE" w:rsidRPr="00C37FBF">
        <w:rPr>
          <w:rFonts w:ascii="Times New Roman" w:hAnsi="Times New Roman" w:cs="Times New Roman"/>
          <w:sz w:val="24"/>
          <w:szCs w:val="24"/>
        </w:rPr>
        <w:t xml:space="preserve">and as defined in section 3 of the ALRA. </w:t>
      </w:r>
      <w:r w:rsidR="00B60788" w:rsidRPr="00C37FBF">
        <w:rPr>
          <w:rFonts w:ascii="Times New Roman" w:hAnsi="Times New Roman" w:cs="Times New Roman"/>
          <w:sz w:val="24"/>
          <w:szCs w:val="24"/>
        </w:rPr>
        <w:lastRenderedPageBreak/>
        <w:t xml:space="preserve">According to the </w:t>
      </w:r>
      <w:r w:rsidR="00A277D0" w:rsidRPr="00C37FBF">
        <w:rPr>
          <w:rFonts w:ascii="Times New Roman" w:hAnsi="Times New Roman" w:cs="Times New Roman"/>
          <w:sz w:val="24"/>
          <w:szCs w:val="24"/>
        </w:rPr>
        <w:t>original application</w:t>
      </w:r>
      <w:r w:rsidR="00B60788" w:rsidRPr="00C37FBF">
        <w:rPr>
          <w:rFonts w:ascii="Times New Roman" w:hAnsi="Times New Roman" w:cs="Times New Roman"/>
          <w:sz w:val="24"/>
          <w:szCs w:val="24"/>
        </w:rPr>
        <w:t>, t</w:t>
      </w:r>
      <w:r w:rsidR="000E26BE" w:rsidRPr="00C37FBF">
        <w:rPr>
          <w:rFonts w:ascii="Times New Roman" w:hAnsi="Times New Roman" w:cs="Times New Roman"/>
          <w:sz w:val="24"/>
          <w:szCs w:val="24"/>
        </w:rPr>
        <w:t xml:space="preserve">he </w:t>
      </w:r>
      <w:r w:rsidR="00A277D0" w:rsidRPr="00C37FBF">
        <w:rPr>
          <w:rFonts w:ascii="Times New Roman" w:hAnsi="Times New Roman" w:cs="Times New Roman"/>
          <w:sz w:val="24"/>
          <w:szCs w:val="24"/>
        </w:rPr>
        <w:t>land available for claim</w:t>
      </w:r>
      <w:r w:rsidR="000E26BE" w:rsidRPr="00C37FBF">
        <w:rPr>
          <w:rFonts w:ascii="Times New Roman" w:hAnsi="Times New Roman" w:cs="Times New Roman"/>
          <w:sz w:val="24"/>
          <w:szCs w:val="24"/>
        </w:rPr>
        <w:t xml:space="preserve"> </w:t>
      </w:r>
      <w:r w:rsidR="00B60788" w:rsidRPr="00C37FBF">
        <w:rPr>
          <w:rFonts w:ascii="Times New Roman" w:hAnsi="Times New Roman" w:cs="Times New Roman"/>
          <w:sz w:val="24"/>
          <w:szCs w:val="24"/>
        </w:rPr>
        <w:t>did not</w:t>
      </w:r>
      <w:r w:rsidR="000E26BE" w:rsidRPr="00C37FBF">
        <w:rPr>
          <w:rFonts w:ascii="Times New Roman" w:hAnsi="Times New Roman" w:cs="Times New Roman"/>
          <w:sz w:val="24"/>
          <w:szCs w:val="24"/>
        </w:rPr>
        <w:t xml:space="preserve"> include </w:t>
      </w:r>
      <w:bookmarkStart w:id="36" w:name="_Hlk139970483"/>
      <w:r w:rsidR="005C350C">
        <w:rPr>
          <w:rFonts w:ascii="Times New Roman" w:hAnsi="Times New Roman" w:cs="Times New Roman"/>
          <w:sz w:val="24"/>
          <w:szCs w:val="24"/>
        </w:rPr>
        <w:t xml:space="preserve">the area of </w:t>
      </w:r>
      <w:r w:rsidR="000E26BE" w:rsidRPr="00C37FBF">
        <w:rPr>
          <w:rFonts w:ascii="Times New Roman" w:hAnsi="Times New Roman" w:cs="Times New Roman"/>
          <w:sz w:val="24"/>
          <w:szCs w:val="24"/>
        </w:rPr>
        <w:t>Special Purpose Lease No. 153</w:t>
      </w:r>
      <w:r w:rsidR="00B60788" w:rsidRPr="00C37FBF">
        <w:rPr>
          <w:rFonts w:ascii="Times New Roman" w:hAnsi="Times New Roman" w:cs="Times New Roman"/>
          <w:sz w:val="24"/>
          <w:szCs w:val="24"/>
        </w:rPr>
        <w:t>,</w:t>
      </w:r>
      <w:r w:rsidR="000E26BE" w:rsidRPr="00C37FBF">
        <w:rPr>
          <w:rFonts w:ascii="Times New Roman" w:hAnsi="Times New Roman" w:cs="Times New Roman"/>
          <w:sz w:val="24"/>
          <w:szCs w:val="24"/>
        </w:rPr>
        <w:t xml:space="preserve"> or the Pearl Culture leases numbered 1-8 which lie below the low water mark in Knocker, Curlew and Berkel</w:t>
      </w:r>
      <w:r w:rsidR="00CE41FE">
        <w:rPr>
          <w:rFonts w:ascii="Times New Roman" w:hAnsi="Times New Roman" w:cs="Times New Roman"/>
          <w:sz w:val="24"/>
          <w:szCs w:val="24"/>
        </w:rPr>
        <w:t>e</w:t>
      </w:r>
      <w:r w:rsidR="000E26BE" w:rsidRPr="00C37FBF">
        <w:rPr>
          <w:rFonts w:ascii="Times New Roman" w:hAnsi="Times New Roman" w:cs="Times New Roman"/>
          <w:sz w:val="24"/>
          <w:szCs w:val="24"/>
        </w:rPr>
        <w:t>y Bay and Port Breme</w:t>
      </w:r>
      <w:r w:rsidR="004033AE" w:rsidRPr="00C37FBF">
        <w:rPr>
          <w:rFonts w:ascii="Times New Roman" w:hAnsi="Times New Roman" w:cs="Times New Roman"/>
          <w:sz w:val="24"/>
          <w:szCs w:val="24"/>
        </w:rPr>
        <w:t>r</w:t>
      </w:r>
      <w:bookmarkEnd w:id="36"/>
      <w:r w:rsidR="004033AE" w:rsidRPr="00C37FBF">
        <w:rPr>
          <w:rFonts w:ascii="Times New Roman" w:hAnsi="Times New Roman" w:cs="Times New Roman"/>
          <w:sz w:val="24"/>
          <w:szCs w:val="24"/>
        </w:rPr>
        <w:t xml:space="preserve">. </w:t>
      </w:r>
      <w:r w:rsidR="001A6271">
        <w:rPr>
          <w:rFonts w:ascii="Times New Roman" w:hAnsi="Times New Roman" w:cs="Times New Roman"/>
          <w:sz w:val="24"/>
          <w:szCs w:val="24"/>
        </w:rPr>
        <w:t xml:space="preserve">The area covered by Special Purpose Lease </w:t>
      </w:r>
      <w:r w:rsidR="00471685">
        <w:rPr>
          <w:rFonts w:ascii="Times New Roman" w:hAnsi="Times New Roman" w:cs="Times New Roman"/>
          <w:sz w:val="24"/>
          <w:szCs w:val="24"/>
        </w:rPr>
        <w:t xml:space="preserve">No </w:t>
      </w:r>
      <w:r w:rsidR="001A6271">
        <w:rPr>
          <w:rFonts w:ascii="Times New Roman" w:hAnsi="Times New Roman" w:cs="Times New Roman"/>
          <w:sz w:val="24"/>
          <w:szCs w:val="24"/>
        </w:rPr>
        <w:t xml:space="preserve">153 </w:t>
      </w:r>
      <w:r w:rsidR="009C3BEA">
        <w:rPr>
          <w:rFonts w:ascii="Times New Roman" w:hAnsi="Times New Roman" w:cs="Times New Roman"/>
          <w:sz w:val="24"/>
          <w:szCs w:val="24"/>
        </w:rPr>
        <w:t xml:space="preserve">is the area identified as Northern </w:t>
      </w:r>
      <w:r w:rsidR="00A47967">
        <w:rPr>
          <w:rFonts w:ascii="Times New Roman" w:hAnsi="Times New Roman" w:cs="Times New Roman"/>
          <w:sz w:val="24"/>
          <w:szCs w:val="24"/>
        </w:rPr>
        <w:t>T</w:t>
      </w:r>
      <w:r w:rsidR="009C3BEA">
        <w:rPr>
          <w:rFonts w:ascii="Times New Roman" w:hAnsi="Times New Roman" w:cs="Times New Roman"/>
          <w:sz w:val="24"/>
          <w:szCs w:val="24"/>
        </w:rPr>
        <w:t>erritory Portion 900 (NTP 900)</w:t>
      </w:r>
      <w:r w:rsidR="00A47967">
        <w:rPr>
          <w:rFonts w:ascii="Times New Roman" w:hAnsi="Times New Roman" w:cs="Times New Roman"/>
          <w:sz w:val="24"/>
          <w:szCs w:val="24"/>
        </w:rPr>
        <w:t xml:space="preserve">. </w:t>
      </w:r>
      <w:r w:rsidR="00222E1E">
        <w:rPr>
          <w:rFonts w:ascii="Times New Roman" w:hAnsi="Times New Roman" w:cs="Times New Roman"/>
          <w:sz w:val="24"/>
          <w:szCs w:val="24"/>
        </w:rPr>
        <w:t>It is convenient to address that issue now</w:t>
      </w:r>
      <w:r w:rsidR="00592A82">
        <w:rPr>
          <w:rFonts w:ascii="Times New Roman" w:hAnsi="Times New Roman" w:cs="Times New Roman"/>
          <w:sz w:val="24"/>
          <w:szCs w:val="24"/>
        </w:rPr>
        <w:t>:</w:t>
      </w:r>
      <w:r w:rsidR="00471685">
        <w:rPr>
          <w:rFonts w:ascii="Times New Roman" w:hAnsi="Times New Roman" w:cs="Times New Roman"/>
          <w:sz w:val="24"/>
          <w:szCs w:val="24"/>
        </w:rPr>
        <w:t xml:space="preserve"> </w:t>
      </w:r>
      <w:r w:rsidR="00D90E86">
        <w:rPr>
          <w:rFonts w:ascii="Times New Roman" w:hAnsi="Times New Roman" w:cs="Times New Roman"/>
          <w:sz w:val="24"/>
          <w:szCs w:val="24"/>
        </w:rPr>
        <w:t xml:space="preserve">with the exception of NTP 900, </w:t>
      </w:r>
      <w:r w:rsidR="007B2949">
        <w:rPr>
          <w:rFonts w:ascii="Times New Roman" w:hAnsi="Times New Roman" w:cs="Times New Roman"/>
          <w:sz w:val="24"/>
          <w:szCs w:val="24"/>
        </w:rPr>
        <w:t>there is general acceptance that the area</w:t>
      </w:r>
      <w:r w:rsidR="005B325A">
        <w:rPr>
          <w:rFonts w:ascii="Times New Roman" w:hAnsi="Times New Roman" w:cs="Times New Roman"/>
          <w:sz w:val="24"/>
          <w:szCs w:val="24"/>
        </w:rPr>
        <w:t xml:space="preserve"> now claimed, and claimed</w:t>
      </w:r>
      <w:r w:rsidR="00013F7E">
        <w:rPr>
          <w:rFonts w:ascii="Times New Roman" w:hAnsi="Times New Roman" w:cs="Times New Roman"/>
          <w:sz w:val="24"/>
          <w:szCs w:val="24"/>
        </w:rPr>
        <w:t xml:space="preserve"> </w:t>
      </w:r>
      <w:r w:rsidR="005B325A">
        <w:rPr>
          <w:rFonts w:ascii="Times New Roman" w:hAnsi="Times New Roman" w:cs="Times New Roman"/>
          <w:sz w:val="24"/>
          <w:szCs w:val="24"/>
        </w:rPr>
        <w:t>at the time of the application</w:t>
      </w:r>
      <w:r w:rsidR="00013F7E">
        <w:rPr>
          <w:rFonts w:ascii="Times New Roman" w:hAnsi="Times New Roman" w:cs="Times New Roman"/>
          <w:sz w:val="24"/>
          <w:szCs w:val="24"/>
        </w:rPr>
        <w:t xml:space="preserve">, is available to be the subject of a recommendation by the Commissioner </w:t>
      </w:r>
      <w:r w:rsidR="00592A82">
        <w:rPr>
          <w:rFonts w:ascii="Times New Roman" w:hAnsi="Times New Roman" w:cs="Times New Roman"/>
          <w:sz w:val="24"/>
          <w:szCs w:val="24"/>
        </w:rPr>
        <w:t>(</w:t>
      </w:r>
      <w:r w:rsidR="00013F7E">
        <w:rPr>
          <w:rFonts w:ascii="Times New Roman" w:hAnsi="Times New Roman" w:cs="Times New Roman"/>
          <w:sz w:val="24"/>
          <w:szCs w:val="24"/>
        </w:rPr>
        <w:t xml:space="preserve">if appropriate </w:t>
      </w:r>
      <w:r w:rsidR="00E33AE1">
        <w:rPr>
          <w:rFonts w:ascii="Times New Roman" w:hAnsi="Times New Roman" w:cs="Times New Roman"/>
          <w:sz w:val="24"/>
          <w:szCs w:val="24"/>
        </w:rPr>
        <w:t>following the Inquiry</w:t>
      </w:r>
      <w:r w:rsidR="00592A82">
        <w:rPr>
          <w:rFonts w:ascii="Times New Roman" w:hAnsi="Times New Roman" w:cs="Times New Roman"/>
          <w:sz w:val="24"/>
          <w:szCs w:val="24"/>
        </w:rPr>
        <w:t>)</w:t>
      </w:r>
      <w:r w:rsidR="00013F7E">
        <w:rPr>
          <w:rFonts w:ascii="Times New Roman" w:hAnsi="Times New Roman" w:cs="Times New Roman"/>
          <w:sz w:val="24"/>
          <w:szCs w:val="24"/>
        </w:rPr>
        <w:t xml:space="preserve"> for grant by the Minister to the traditional Aboriginal owners.</w:t>
      </w:r>
    </w:p>
    <w:p w14:paraId="70337029" w14:textId="5412E840" w:rsidR="00AB64A5" w:rsidRDefault="00AB64A5"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6D21C3">
        <w:rPr>
          <w:rFonts w:ascii="Times New Roman" w:hAnsi="Times New Roman" w:cs="Times New Roman"/>
          <w:sz w:val="24"/>
          <w:szCs w:val="24"/>
        </w:rPr>
        <w:t xml:space="preserve">It has been accepted by all those interested </w:t>
      </w:r>
      <w:r w:rsidR="00FB72D2" w:rsidRPr="006D21C3">
        <w:rPr>
          <w:rFonts w:ascii="Times New Roman" w:hAnsi="Times New Roman" w:cs="Times New Roman"/>
          <w:sz w:val="24"/>
          <w:szCs w:val="24"/>
        </w:rPr>
        <w:t>that the Cobourg Act, and structural steps taken pursua</w:t>
      </w:r>
      <w:r w:rsidR="00CC2561" w:rsidRPr="006D21C3">
        <w:rPr>
          <w:rFonts w:ascii="Times New Roman" w:hAnsi="Times New Roman" w:cs="Times New Roman"/>
          <w:sz w:val="24"/>
          <w:szCs w:val="24"/>
        </w:rPr>
        <w:t>nt to it, must be subservient to the ALRA by reason of section</w:t>
      </w:r>
      <w:r w:rsidR="005474D8" w:rsidRPr="006D21C3">
        <w:rPr>
          <w:rFonts w:ascii="Times New Roman" w:hAnsi="Times New Roman" w:cs="Times New Roman"/>
          <w:sz w:val="24"/>
          <w:szCs w:val="24"/>
        </w:rPr>
        <w:t xml:space="preserve"> 67A(1)(b) of the ALRA. </w:t>
      </w:r>
      <w:r w:rsidR="002E5438" w:rsidRPr="006D21C3">
        <w:rPr>
          <w:rFonts w:ascii="Times New Roman" w:hAnsi="Times New Roman" w:cs="Times New Roman"/>
          <w:sz w:val="24"/>
          <w:szCs w:val="24"/>
        </w:rPr>
        <w:t>Consequently</w:t>
      </w:r>
      <w:r w:rsidR="005474D8" w:rsidRPr="006D21C3">
        <w:rPr>
          <w:rFonts w:ascii="Times New Roman" w:hAnsi="Times New Roman" w:cs="Times New Roman"/>
          <w:sz w:val="24"/>
          <w:szCs w:val="24"/>
        </w:rPr>
        <w:t>, it is also accepted that the establishment of the Cobourg Land Trust</w:t>
      </w:r>
      <w:r w:rsidR="005A799E" w:rsidRPr="006D21C3">
        <w:rPr>
          <w:rFonts w:ascii="Times New Roman" w:hAnsi="Times New Roman" w:cs="Times New Roman"/>
          <w:sz w:val="24"/>
          <w:szCs w:val="24"/>
        </w:rPr>
        <w:t xml:space="preserve"> under the Cobourg Act, and the subsequent Deed of Grant of the land</w:t>
      </w:r>
      <w:r w:rsidR="002E5438" w:rsidRPr="006D21C3">
        <w:rPr>
          <w:rFonts w:ascii="Times New Roman" w:hAnsi="Times New Roman" w:cs="Times New Roman"/>
          <w:sz w:val="24"/>
          <w:szCs w:val="24"/>
        </w:rPr>
        <w:t xml:space="preserve"> to the Cobourg Land Trust by the Administrator of the Northern Territory</w:t>
      </w:r>
      <w:r w:rsidR="001157DF" w:rsidRPr="006D21C3">
        <w:rPr>
          <w:rFonts w:ascii="Times New Roman" w:hAnsi="Times New Roman" w:cs="Times New Roman"/>
          <w:sz w:val="24"/>
          <w:szCs w:val="24"/>
        </w:rPr>
        <w:t xml:space="preserve">, made on 1 May 1984, </w:t>
      </w:r>
      <w:r w:rsidR="00093288" w:rsidRPr="006D21C3">
        <w:rPr>
          <w:rFonts w:ascii="Times New Roman" w:hAnsi="Times New Roman" w:cs="Times New Roman"/>
          <w:sz w:val="24"/>
          <w:szCs w:val="24"/>
        </w:rPr>
        <w:t xml:space="preserve">are also subject to the grant of any or all of the </w:t>
      </w:r>
      <w:r w:rsidR="0004658D" w:rsidRPr="006D21C3">
        <w:rPr>
          <w:rFonts w:ascii="Times New Roman" w:hAnsi="Times New Roman" w:cs="Times New Roman"/>
          <w:sz w:val="24"/>
          <w:szCs w:val="24"/>
        </w:rPr>
        <w:t>claimed</w:t>
      </w:r>
      <w:r w:rsidR="00093288" w:rsidRPr="006D21C3">
        <w:rPr>
          <w:rFonts w:ascii="Times New Roman" w:hAnsi="Times New Roman" w:cs="Times New Roman"/>
          <w:sz w:val="24"/>
          <w:szCs w:val="24"/>
        </w:rPr>
        <w:t xml:space="preserve"> land</w:t>
      </w:r>
      <w:r w:rsidR="0004658D" w:rsidRPr="006D21C3">
        <w:rPr>
          <w:rFonts w:ascii="Times New Roman" w:hAnsi="Times New Roman" w:cs="Times New Roman"/>
          <w:sz w:val="24"/>
          <w:szCs w:val="24"/>
        </w:rPr>
        <w:t>, if so recommended by the Commissioner and if the recommendation is acted upon by the Minister.</w:t>
      </w:r>
      <w:r w:rsidR="0082168B" w:rsidRPr="006D21C3">
        <w:rPr>
          <w:rFonts w:ascii="Times New Roman" w:hAnsi="Times New Roman" w:cs="Times New Roman"/>
          <w:sz w:val="24"/>
          <w:szCs w:val="24"/>
        </w:rPr>
        <w:t xml:space="preserve"> See generally </w:t>
      </w:r>
      <w:r w:rsidR="0082168B" w:rsidRPr="00CE108B">
        <w:rPr>
          <w:rFonts w:ascii="Times New Roman" w:hAnsi="Times New Roman" w:cs="Times New Roman"/>
          <w:sz w:val="24"/>
          <w:szCs w:val="24"/>
        </w:rPr>
        <w:t>The Queen v Kearney; ex parte</w:t>
      </w:r>
      <w:r w:rsidR="00E6157B" w:rsidRPr="00CE108B">
        <w:rPr>
          <w:rFonts w:ascii="Times New Roman" w:hAnsi="Times New Roman" w:cs="Times New Roman"/>
          <w:sz w:val="24"/>
          <w:szCs w:val="24"/>
        </w:rPr>
        <w:t xml:space="preserve"> Northern Land Council</w:t>
      </w:r>
      <w:r w:rsidR="00E6157B" w:rsidRPr="006D21C3">
        <w:rPr>
          <w:rFonts w:ascii="Times New Roman" w:hAnsi="Times New Roman" w:cs="Times New Roman"/>
          <w:sz w:val="24"/>
          <w:szCs w:val="24"/>
        </w:rPr>
        <w:t xml:space="preserve"> [1984] HCA 15; (1984) 158 CLR 365</w:t>
      </w:r>
      <w:r w:rsidR="00787FAA" w:rsidRPr="006D21C3">
        <w:rPr>
          <w:rFonts w:ascii="Times New Roman" w:hAnsi="Times New Roman" w:cs="Times New Roman"/>
          <w:sz w:val="24"/>
          <w:szCs w:val="24"/>
        </w:rPr>
        <w:t xml:space="preserve"> (</w:t>
      </w:r>
      <w:r w:rsidR="009B568A" w:rsidRPr="006D21C3">
        <w:rPr>
          <w:rFonts w:ascii="Times New Roman" w:hAnsi="Times New Roman" w:cs="Times New Roman"/>
          <w:sz w:val="24"/>
          <w:szCs w:val="24"/>
        </w:rPr>
        <w:t xml:space="preserve">the </w:t>
      </w:r>
      <w:r w:rsidR="00787FAA" w:rsidRPr="00CE108B">
        <w:rPr>
          <w:rFonts w:ascii="Times New Roman" w:hAnsi="Times New Roman" w:cs="Times New Roman"/>
          <w:sz w:val="24"/>
          <w:szCs w:val="24"/>
        </w:rPr>
        <w:t>Kearney</w:t>
      </w:r>
      <w:r w:rsidR="009B568A" w:rsidRPr="006D21C3">
        <w:rPr>
          <w:rFonts w:ascii="Times New Roman" w:hAnsi="Times New Roman" w:cs="Times New Roman"/>
          <w:sz w:val="24"/>
          <w:szCs w:val="24"/>
        </w:rPr>
        <w:t xml:space="preserve"> case</w:t>
      </w:r>
      <w:r w:rsidR="003106D7" w:rsidRPr="006D21C3">
        <w:rPr>
          <w:rFonts w:ascii="Times New Roman" w:hAnsi="Times New Roman" w:cs="Times New Roman"/>
          <w:sz w:val="24"/>
          <w:szCs w:val="24"/>
        </w:rPr>
        <w:t>).</w:t>
      </w:r>
    </w:p>
    <w:p w14:paraId="0062D16E" w14:textId="77777777" w:rsidR="00CC6663" w:rsidRDefault="00463D38"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NTP 900</w:t>
      </w:r>
      <w:r w:rsidR="004A5A8F">
        <w:rPr>
          <w:rFonts w:ascii="Times New Roman" w:hAnsi="Times New Roman" w:cs="Times New Roman"/>
          <w:sz w:val="24"/>
          <w:szCs w:val="24"/>
        </w:rPr>
        <w:t xml:space="preserve"> is depicted on Compiled Plan </w:t>
      </w:r>
      <w:r w:rsidR="00BE0067">
        <w:rPr>
          <w:rFonts w:ascii="Times New Roman" w:hAnsi="Times New Roman" w:cs="Times New Roman"/>
          <w:sz w:val="24"/>
          <w:szCs w:val="24"/>
        </w:rPr>
        <w:t>4480 in the vicinity of Knocker Bay and is physically within the general claimed area.</w:t>
      </w:r>
    </w:p>
    <w:p w14:paraId="6A091817" w14:textId="3CC225DE" w:rsidR="000B611E" w:rsidRDefault="000B611E"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It is clear that, at the time of the original claim made on 30 March 1978</w:t>
      </w:r>
      <w:r w:rsidR="00B24DF0">
        <w:rPr>
          <w:rFonts w:ascii="Times New Roman" w:hAnsi="Times New Roman" w:cs="Times New Roman"/>
          <w:sz w:val="24"/>
          <w:szCs w:val="24"/>
        </w:rPr>
        <w:t>, it was not intended by the NLC on behalf of the then claimants to include NTP 900</w:t>
      </w:r>
      <w:r w:rsidR="00FB43FC">
        <w:rPr>
          <w:rFonts w:ascii="Times New Roman" w:hAnsi="Times New Roman" w:cs="Times New Roman"/>
          <w:sz w:val="24"/>
          <w:szCs w:val="24"/>
        </w:rPr>
        <w:t>, despite it being within the hatched area on the map attached to the application (Annexure A).</w:t>
      </w:r>
      <w:r w:rsidR="00E22740">
        <w:rPr>
          <w:rFonts w:ascii="Times New Roman" w:hAnsi="Times New Roman" w:cs="Times New Roman"/>
          <w:sz w:val="24"/>
          <w:szCs w:val="24"/>
        </w:rPr>
        <w:t xml:space="preserve"> Part III of the application says that</w:t>
      </w:r>
      <w:r w:rsidR="00CB6125">
        <w:rPr>
          <w:rFonts w:ascii="Times New Roman" w:hAnsi="Times New Roman" w:cs="Times New Roman"/>
          <w:sz w:val="24"/>
          <w:szCs w:val="24"/>
        </w:rPr>
        <w:t>:</w:t>
      </w:r>
      <w:r w:rsidR="00E22740">
        <w:rPr>
          <w:rFonts w:ascii="Times New Roman" w:hAnsi="Times New Roman" w:cs="Times New Roman"/>
          <w:sz w:val="24"/>
          <w:szCs w:val="24"/>
        </w:rPr>
        <w:t xml:space="preserve"> </w:t>
      </w:r>
      <w:r w:rsidR="00CB6125">
        <w:rPr>
          <w:rFonts w:ascii="Times New Roman" w:hAnsi="Times New Roman" w:cs="Times New Roman"/>
          <w:sz w:val="24"/>
          <w:szCs w:val="24"/>
        </w:rPr>
        <w:t>‘S</w:t>
      </w:r>
      <w:r w:rsidR="00E22740">
        <w:rPr>
          <w:rFonts w:ascii="Times New Roman" w:hAnsi="Times New Roman" w:cs="Times New Roman"/>
          <w:sz w:val="24"/>
          <w:szCs w:val="24"/>
        </w:rPr>
        <w:t>ome estates and interests</w:t>
      </w:r>
      <w:r w:rsidR="00CB6125">
        <w:rPr>
          <w:rFonts w:ascii="Times New Roman" w:hAnsi="Times New Roman" w:cs="Times New Roman"/>
          <w:sz w:val="24"/>
          <w:szCs w:val="24"/>
        </w:rPr>
        <w:t xml:space="preserve"> held over parts of [the claimed area]</w:t>
      </w:r>
      <w:r w:rsidR="008E11E4">
        <w:rPr>
          <w:rFonts w:ascii="Times New Roman" w:hAnsi="Times New Roman" w:cs="Times New Roman"/>
          <w:sz w:val="24"/>
          <w:szCs w:val="24"/>
        </w:rPr>
        <w:t xml:space="preserve"> are listed in Part IV of this Application. Any such alienated Crown </w:t>
      </w:r>
      <w:r w:rsidR="00C32386">
        <w:rPr>
          <w:rFonts w:ascii="Times New Roman" w:hAnsi="Times New Roman" w:cs="Times New Roman"/>
          <w:sz w:val="24"/>
          <w:szCs w:val="24"/>
        </w:rPr>
        <w:t>l</w:t>
      </w:r>
      <w:r w:rsidR="008E11E4">
        <w:rPr>
          <w:rFonts w:ascii="Times New Roman" w:hAnsi="Times New Roman" w:cs="Times New Roman"/>
          <w:sz w:val="24"/>
          <w:szCs w:val="24"/>
        </w:rPr>
        <w:t>and</w:t>
      </w:r>
      <w:r w:rsidR="00494887">
        <w:rPr>
          <w:rFonts w:ascii="Times New Roman" w:hAnsi="Times New Roman" w:cs="Times New Roman"/>
          <w:sz w:val="24"/>
          <w:szCs w:val="24"/>
        </w:rPr>
        <w:t xml:space="preserve"> is not the subject of this Application.’</w:t>
      </w:r>
    </w:p>
    <w:p w14:paraId="79EE0DDC" w14:textId="77777777" w:rsidR="00494887" w:rsidRDefault="00494887"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Part IV then refers explicitly to two</w:t>
      </w:r>
      <w:r w:rsidR="00A94D2E">
        <w:rPr>
          <w:rFonts w:ascii="Times New Roman" w:hAnsi="Times New Roman" w:cs="Times New Roman"/>
          <w:sz w:val="24"/>
          <w:szCs w:val="24"/>
        </w:rPr>
        <w:t xml:space="preserve"> Special Purpose Leases, </w:t>
      </w:r>
      <w:r w:rsidR="00766C3C">
        <w:rPr>
          <w:rFonts w:ascii="Times New Roman" w:hAnsi="Times New Roman" w:cs="Times New Roman"/>
          <w:sz w:val="24"/>
          <w:szCs w:val="24"/>
        </w:rPr>
        <w:t>i</w:t>
      </w:r>
      <w:r w:rsidR="00A94D2E">
        <w:rPr>
          <w:rFonts w:ascii="Times New Roman" w:hAnsi="Times New Roman" w:cs="Times New Roman"/>
          <w:sz w:val="24"/>
          <w:szCs w:val="24"/>
        </w:rPr>
        <w:t>ncluding Special Purpose Lease No 153</w:t>
      </w:r>
      <w:r w:rsidR="009C7BC7">
        <w:rPr>
          <w:rFonts w:ascii="Times New Roman" w:hAnsi="Times New Roman" w:cs="Times New Roman"/>
          <w:sz w:val="24"/>
          <w:szCs w:val="24"/>
        </w:rPr>
        <w:t xml:space="preserve"> to </w:t>
      </w:r>
      <w:r w:rsidR="00A2487E">
        <w:rPr>
          <w:rFonts w:ascii="Times New Roman" w:hAnsi="Times New Roman" w:cs="Times New Roman"/>
          <w:sz w:val="24"/>
          <w:szCs w:val="24"/>
        </w:rPr>
        <w:t>Paspaley</w:t>
      </w:r>
      <w:r w:rsidR="00CA63D9">
        <w:rPr>
          <w:rFonts w:ascii="Times New Roman" w:hAnsi="Times New Roman" w:cs="Times New Roman"/>
          <w:sz w:val="24"/>
          <w:szCs w:val="24"/>
        </w:rPr>
        <w:t xml:space="preserve"> Pearling Company Pty Ltd (</w:t>
      </w:r>
      <w:r w:rsidR="009C7BC7">
        <w:rPr>
          <w:rFonts w:ascii="Times New Roman" w:hAnsi="Times New Roman" w:cs="Times New Roman"/>
          <w:sz w:val="24"/>
          <w:szCs w:val="24"/>
        </w:rPr>
        <w:t>PPC</w:t>
      </w:r>
      <w:r w:rsidR="00CA63D9">
        <w:rPr>
          <w:rFonts w:ascii="Times New Roman" w:hAnsi="Times New Roman" w:cs="Times New Roman"/>
          <w:sz w:val="24"/>
          <w:szCs w:val="24"/>
        </w:rPr>
        <w:t>)</w:t>
      </w:r>
      <w:r w:rsidR="009C7BC7">
        <w:rPr>
          <w:rFonts w:ascii="Times New Roman" w:hAnsi="Times New Roman" w:cs="Times New Roman"/>
          <w:sz w:val="24"/>
          <w:szCs w:val="24"/>
        </w:rPr>
        <w:t>. As noted, Special Purpose Lease No 153 is over the land in NTP 900.</w:t>
      </w:r>
    </w:p>
    <w:p w14:paraId="3C96A18A" w14:textId="77777777" w:rsidR="00186E62" w:rsidRDefault="00186E62"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Special Purpose Lease No 153 expired on 5 July 1986.</w:t>
      </w:r>
    </w:p>
    <w:p w14:paraId="79C00545" w14:textId="3E341413" w:rsidR="00A72C6A" w:rsidRDefault="00A72C6A"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The claimants submit that, upon the expiry of Special Purpose </w:t>
      </w:r>
      <w:r w:rsidR="00CA63D9">
        <w:rPr>
          <w:rFonts w:ascii="Times New Roman" w:hAnsi="Times New Roman" w:cs="Times New Roman"/>
          <w:sz w:val="24"/>
          <w:szCs w:val="24"/>
        </w:rPr>
        <w:t>Le</w:t>
      </w:r>
      <w:r>
        <w:rPr>
          <w:rFonts w:ascii="Times New Roman" w:hAnsi="Times New Roman" w:cs="Times New Roman"/>
          <w:sz w:val="24"/>
          <w:szCs w:val="24"/>
        </w:rPr>
        <w:t>ase No 153</w:t>
      </w:r>
      <w:r w:rsidR="008B3428">
        <w:rPr>
          <w:rFonts w:ascii="Times New Roman" w:hAnsi="Times New Roman" w:cs="Times New Roman"/>
          <w:sz w:val="24"/>
          <w:szCs w:val="24"/>
        </w:rPr>
        <w:t xml:space="preserve"> on 5 July 1986, the land in NTP 900 reverted to the status of unalienated C</w:t>
      </w:r>
      <w:r w:rsidR="00DF77A2">
        <w:rPr>
          <w:rFonts w:ascii="Times New Roman" w:hAnsi="Times New Roman" w:cs="Times New Roman"/>
          <w:sz w:val="24"/>
          <w:szCs w:val="24"/>
        </w:rPr>
        <w:t>rown l</w:t>
      </w:r>
      <w:r w:rsidR="008B3428">
        <w:rPr>
          <w:rFonts w:ascii="Times New Roman" w:hAnsi="Times New Roman" w:cs="Times New Roman"/>
          <w:sz w:val="24"/>
          <w:szCs w:val="24"/>
        </w:rPr>
        <w:t>and</w:t>
      </w:r>
      <w:r w:rsidR="00D32AEE">
        <w:rPr>
          <w:rFonts w:ascii="Times New Roman" w:hAnsi="Times New Roman" w:cs="Times New Roman"/>
          <w:sz w:val="24"/>
          <w:szCs w:val="24"/>
        </w:rPr>
        <w:t>, and so became available for claim. So much is common ground. Indeed, it then remained available for claim under section 50 of the ALRA</w:t>
      </w:r>
      <w:r w:rsidR="00645A16">
        <w:rPr>
          <w:rFonts w:ascii="Times New Roman" w:hAnsi="Times New Roman" w:cs="Times New Roman"/>
          <w:sz w:val="24"/>
          <w:szCs w:val="24"/>
        </w:rPr>
        <w:t xml:space="preserve">, and still would be but for the procedural impediment </w:t>
      </w:r>
      <w:r w:rsidR="00853C54">
        <w:rPr>
          <w:rFonts w:ascii="Times New Roman" w:hAnsi="Times New Roman" w:cs="Times New Roman"/>
          <w:sz w:val="24"/>
          <w:szCs w:val="24"/>
        </w:rPr>
        <w:t>by reason of the 1997 sunset clause under section 50(2A)</w:t>
      </w:r>
      <w:r w:rsidR="00CA63D9">
        <w:rPr>
          <w:rFonts w:ascii="Times New Roman" w:hAnsi="Times New Roman" w:cs="Times New Roman"/>
          <w:sz w:val="24"/>
          <w:szCs w:val="24"/>
        </w:rPr>
        <w:t>,</w:t>
      </w:r>
      <w:r w:rsidR="00A46CD8">
        <w:rPr>
          <w:rFonts w:ascii="Times New Roman" w:hAnsi="Times New Roman" w:cs="Times New Roman"/>
          <w:sz w:val="24"/>
          <w:szCs w:val="24"/>
        </w:rPr>
        <w:t xml:space="preserve"> </w:t>
      </w:r>
      <w:r w:rsidR="00471426">
        <w:rPr>
          <w:rFonts w:ascii="Times New Roman" w:hAnsi="Times New Roman" w:cs="Times New Roman"/>
          <w:sz w:val="24"/>
          <w:szCs w:val="24"/>
        </w:rPr>
        <w:t xml:space="preserve">inserted into the ALRA by </w:t>
      </w:r>
      <w:r w:rsidR="00B133A0">
        <w:rPr>
          <w:rFonts w:ascii="Times New Roman" w:hAnsi="Times New Roman" w:cs="Times New Roman"/>
          <w:sz w:val="24"/>
          <w:szCs w:val="24"/>
        </w:rPr>
        <w:t xml:space="preserve">the </w:t>
      </w:r>
      <w:r w:rsidR="00B133A0" w:rsidRPr="00656E1F">
        <w:rPr>
          <w:rFonts w:ascii="Times New Roman" w:hAnsi="Times New Roman" w:cs="Times New Roman"/>
          <w:i/>
          <w:sz w:val="24"/>
          <w:szCs w:val="24"/>
        </w:rPr>
        <w:t xml:space="preserve">Aboriginal Land </w:t>
      </w:r>
      <w:r w:rsidR="00D875CF" w:rsidRPr="00656E1F">
        <w:rPr>
          <w:rFonts w:ascii="Times New Roman" w:hAnsi="Times New Roman" w:cs="Times New Roman"/>
          <w:i/>
          <w:sz w:val="24"/>
          <w:szCs w:val="24"/>
        </w:rPr>
        <w:t xml:space="preserve">Rights (Northern </w:t>
      </w:r>
      <w:r w:rsidR="00E17ADE" w:rsidRPr="00656E1F">
        <w:rPr>
          <w:rFonts w:ascii="Times New Roman" w:hAnsi="Times New Roman" w:cs="Times New Roman"/>
          <w:i/>
          <w:sz w:val="24"/>
          <w:szCs w:val="24"/>
        </w:rPr>
        <w:t>T</w:t>
      </w:r>
      <w:r w:rsidR="00471426" w:rsidRPr="00656E1F">
        <w:rPr>
          <w:rFonts w:ascii="Times New Roman" w:hAnsi="Times New Roman" w:cs="Times New Roman"/>
          <w:i/>
          <w:sz w:val="24"/>
          <w:szCs w:val="24"/>
        </w:rPr>
        <w:t>e</w:t>
      </w:r>
      <w:r w:rsidR="00D875CF" w:rsidRPr="00656E1F">
        <w:rPr>
          <w:rFonts w:ascii="Times New Roman" w:hAnsi="Times New Roman" w:cs="Times New Roman"/>
          <w:i/>
          <w:sz w:val="24"/>
          <w:szCs w:val="24"/>
        </w:rPr>
        <w:t>rritory) Amendment Act</w:t>
      </w:r>
      <w:r w:rsidR="00307E6E" w:rsidRPr="00656E1F">
        <w:rPr>
          <w:rFonts w:ascii="Times New Roman" w:hAnsi="Times New Roman" w:cs="Times New Roman"/>
          <w:i/>
          <w:sz w:val="24"/>
          <w:szCs w:val="24"/>
        </w:rPr>
        <w:t xml:space="preserve"> 1987</w:t>
      </w:r>
      <w:r w:rsidR="00307E6E" w:rsidRPr="00CE108B">
        <w:rPr>
          <w:rFonts w:ascii="Times New Roman" w:hAnsi="Times New Roman" w:cs="Times New Roman"/>
          <w:sz w:val="24"/>
          <w:szCs w:val="24"/>
        </w:rPr>
        <w:t>.</w:t>
      </w:r>
    </w:p>
    <w:p w14:paraId="5697159C" w14:textId="77777777" w:rsidR="00E17ADE" w:rsidRDefault="00E17ADE"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The critical issue between the claimants on the one hand and the Northern Territory and PPC on the other</w:t>
      </w:r>
      <w:r w:rsidR="00F06A15">
        <w:rPr>
          <w:rFonts w:ascii="Times New Roman" w:hAnsi="Times New Roman" w:cs="Times New Roman"/>
          <w:sz w:val="24"/>
          <w:szCs w:val="24"/>
        </w:rPr>
        <w:t xml:space="preserve"> is whether the application in its terms should be read so that NTP 900 became part of the claimed area</w:t>
      </w:r>
      <w:r w:rsidR="00AC107E">
        <w:rPr>
          <w:rFonts w:ascii="Times New Roman" w:hAnsi="Times New Roman" w:cs="Times New Roman"/>
          <w:sz w:val="24"/>
          <w:szCs w:val="24"/>
        </w:rPr>
        <w:t xml:space="preserve"> upon the expiry of the lease. If it did, then the Inquiry must address that area</w:t>
      </w:r>
      <w:r w:rsidR="00DF3879">
        <w:rPr>
          <w:rFonts w:ascii="Times New Roman" w:hAnsi="Times New Roman" w:cs="Times New Roman"/>
          <w:sz w:val="24"/>
          <w:szCs w:val="24"/>
        </w:rPr>
        <w:t xml:space="preserve"> before the claim can be said to be finally disposed of under section 67A(2) of the ALRA.</w:t>
      </w:r>
    </w:p>
    <w:p w14:paraId="7D24F0F0" w14:textId="1ED4B62B" w:rsidR="00526D78" w:rsidRDefault="00526D78"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lastRenderedPageBreak/>
        <w:t>There is an obvious attraction in th</w:t>
      </w:r>
      <w:r w:rsidR="007B3605">
        <w:rPr>
          <w:rFonts w:ascii="Times New Roman" w:hAnsi="Times New Roman" w:cs="Times New Roman"/>
          <w:sz w:val="24"/>
          <w:szCs w:val="24"/>
        </w:rPr>
        <w:t>e claimants’ position. But for the lease, the area within NTP 900 would clearly have been included within the claimed area.</w:t>
      </w:r>
      <w:r w:rsidR="007A2EED">
        <w:rPr>
          <w:rFonts w:ascii="Times New Roman" w:hAnsi="Times New Roman" w:cs="Times New Roman"/>
          <w:sz w:val="24"/>
          <w:szCs w:val="24"/>
        </w:rPr>
        <w:t xml:space="preserve"> However, it is necessary to have regard to the</w:t>
      </w:r>
      <w:r w:rsidR="002C2306">
        <w:rPr>
          <w:rFonts w:ascii="Times New Roman" w:hAnsi="Times New Roman" w:cs="Times New Roman"/>
          <w:sz w:val="24"/>
          <w:szCs w:val="24"/>
        </w:rPr>
        <w:t xml:space="preserve"> terms of the application itself. Section II </w:t>
      </w:r>
      <w:r w:rsidR="00C65F85">
        <w:rPr>
          <w:rFonts w:ascii="Times New Roman" w:hAnsi="Times New Roman" w:cs="Times New Roman"/>
          <w:sz w:val="24"/>
          <w:szCs w:val="24"/>
        </w:rPr>
        <w:t>‘</w:t>
      </w:r>
      <w:r w:rsidR="00387222">
        <w:rPr>
          <w:rFonts w:ascii="Times New Roman" w:hAnsi="Times New Roman" w:cs="Times New Roman"/>
          <w:sz w:val="24"/>
          <w:szCs w:val="24"/>
        </w:rPr>
        <w:t>Description of the Land claimed</w:t>
      </w:r>
      <w:r w:rsidR="00C65F85">
        <w:rPr>
          <w:rFonts w:ascii="Times New Roman" w:hAnsi="Times New Roman" w:cs="Times New Roman"/>
          <w:sz w:val="24"/>
          <w:szCs w:val="24"/>
        </w:rPr>
        <w:t>’</w:t>
      </w:r>
      <w:r w:rsidR="00DB1840">
        <w:rPr>
          <w:rFonts w:ascii="Times New Roman" w:hAnsi="Times New Roman" w:cs="Times New Roman"/>
          <w:sz w:val="24"/>
          <w:szCs w:val="24"/>
        </w:rPr>
        <w:t xml:space="preserve">, if it stood alone, would clearly have included NTP 900 as it is within the Cobourg Peninsula and within the </w:t>
      </w:r>
      <w:r w:rsidR="00313092">
        <w:rPr>
          <w:rFonts w:ascii="Times New Roman" w:hAnsi="Times New Roman" w:cs="Times New Roman"/>
          <w:sz w:val="24"/>
          <w:szCs w:val="24"/>
        </w:rPr>
        <w:t>hatched area on Annexure</w:t>
      </w:r>
      <w:r w:rsidR="001342A3">
        <w:rPr>
          <w:rFonts w:ascii="Times New Roman" w:hAnsi="Times New Roman" w:cs="Times New Roman"/>
          <w:sz w:val="24"/>
          <w:szCs w:val="24"/>
        </w:rPr>
        <w:t xml:space="preserve"> A</w:t>
      </w:r>
      <w:r w:rsidR="00313092">
        <w:rPr>
          <w:rFonts w:ascii="Times New Roman" w:hAnsi="Times New Roman" w:cs="Times New Roman"/>
          <w:sz w:val="24"/>
          <w:szCs w:val="24"/>
        </w:rPr>
        <w:t>.</w:t>
      </w:r>
      <w:r w:rsidR="003D122C">
        <w:rPr>
          <w:rFonts w:ascii="Times New Roman" w:hAnsi="Times New Roman" w:cs="Times New Roman"/>
          <w:sz w:val="24"/>
          <w:szCs w:val="24"/>
        </w:rPr>
        <w:t xml:space="preserve"> Section II</w:t>
      </w:r>
      <w:r w:rsidR="00725F03">
        <w:rPr>
          <w:rFonts w:ascii="Times New Roman" w:hAnsi="Times New Roman" w:cs="Times New Roman"/>
          <w:sz w:val="24"/>
          <w:szCs w:val="24"/>
        </w:rPr>
        <w:t xml:space="preserve">I </w:t>
      </w:r>
      <w:r w:rsidR="00C65F85">
        <w:rPr>
          <w:rFonts w:ascii="Times New Roman" w:hAnsi="Times New Roman" w:cs="Times New Roman"/>
          <w:sz w:val="24"/>
          <w:szCs w:val="24"/>
        </w:rPr>
        <w:t>‘</w:t>
      </w:r>
      <w:r w:rsidR="00725F03">
        <w:rPr>
          <w:rFonts w:ascii="Times New Roman" w:hAnsi="Times New Roman" w:cs="Times New Roman"/>
          <w:sz w:val="24"/>
          <w:szCs w:val="24"/>
        </w:rPr>
        <w:t>Status of Land</w:t>
      </w:r>
      <w:r w:rsidR="00C65F85">
        <w:rPr>
          <w:rFonts w:ascii="Times New Roman" w:hAnsi="Times New Roman" w:cs="Times New Roman"/>
          <w:sz w:val="24"/>
          <w:szCs w:val="24"/>
        </w:rPr>
        <w:t>’</w:t>
      </w:r>
      <w:r w:rsidR="003D122C">
        <w:rPr>
          <w:rFonts w:ascii="Times New Roman" w:hAnsi="Times New Roman" w:cs="Times New Roman"/>
          <w:sz w:val="24"/>
          <w:szCs w:val="24"/>
        </w:rPr>
        <w:t xml:space="preserve"> must also be considered. I</w:t>
      </w:r>
      <w:r w:rsidR="00386C7A">
        <w:rPr>
          <w:rFonts w:ascii="Times New Roman" w:hAnsi="Times New Roman" w:cs="Times New Roman"/>
          <w:sz w:val="24"/>
          <w:szCs w:val="24"/>
        </w:rPr>
        <w:t>t says that all the land claimed is unalienated, but then immediately recognises</w:t>
      </w:r>
      <w:r w:rsidR="006F61E3">
        <w:rPr>
          <w:rFonts w:ascii="Times New Roman" w:hAnsi="Times New Roman" w:cs="Times New Roman"/>
          <w:sz w:val="24"/>
          <w:szCs w:val="24"/>
        </w:rPr>
        <w:t xml:space="preserve"> that there are some estates and in</w:t>
      </w:r>
      <w:r w:rsidR="0042502E">
        <w:rPr>
          <w:rFonts w:ascii="Times New Roman" w:hAnsi="Times New Roman" w:cs="Times New Roman"/>
          <w:sz w:val="24"/>
          <w:szCs w:val="24"/>
        </w:rPr>
        <w:t>t</w:t>
      </w:r>
      <w:r w:rsidR="006F61E3">
        <w:rPr>
          <w:rFonts w:ascii="Times New Roman" w:hAnsi="Times New Roman" w:cs="Times New Roman"/>
          <w:sz w:val="24"/>
          <w:szCs w:val="24"/>
        </w:rPr>
        <w:t>erests listed in Section IV</w:t>
      </w:r>
      <w:r w:rsidR="009047AF">
        <w:rPr>
          <w:rFonts w:ascii="Times New Roman" w:hAnsi="Times New Roman" w:cs="Times New Roman"/>
          <w:sz w:val="24"/>
          <w:szCs w:val="24"/>
        </w:rPr>
        <w:t xml:space="preserve"> about which it says: ‘Any such alienated Crown Land</w:t>
      </w:r>
      <w:r w:rsidR="009B379F">
        <w:rPr>
          <w:rFonts w:ascii="Times New Roman" w:hAnsi="Times New Roman" w:cs="Times New Roman"/>
          <w:sz w:val="24"/>
          <w:szCs w:val="24"/>
        </w:rPr>
        <w:t xml:space="preserve"> is not the subject of this Application</w:t>
      </w:r>
      <w:r w:rsidR="00A46CD8">
        <w:rPr>
          <w:rFonts w:ascii="Times New Roman" w:hAnsi="Times New Roman" w:cs="Times New Roman"/>
          <w:sz w:val="24"/>
          <w:szCs w:val="24"/>
        </w:rPr>
        <w:t>’</w:t>
      </w:r>
      <w:r w:rsidR="009B379F">
        <w:rPr>
          <w:rFonts w:ascii="Times New Roman" w:hAnsi="Times New Roman" w:cs="Times New Roman"/>
          <w:sz w:val="24"/>
          <w:szCs w:val="24"/>
        </w:rPr>
        <w:t xml:space="preserve">. Special Purpose Lease No 153 is </w:t>
      </w:r>
      <w:r w:rsidR="00C11B43">
        <w:rPr>
          <w:rFonts w:ascii="Times New Roman" w:hAnsi="Times New Roman" w:cs="Times New Roman"/>
          <w:sz w:val="24"/>
          <w:szCs w:val="24"/>
        </w:rPr>
        <w:t>one of those estates and interests.</w:t>
      </w:r>
    </w:p>
    <w:p w14:paraId="0D3C1D47" w14:textId="77777777" w:rsidR="00E919C0" w:rsidRDefault="00E919C0"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I do not consider it open to the claimants to assert in those circumstances that</w:t>
      </w:r>
      <w:r w:rsidR="001D2092">
        <w:rPr>
          <w:rFonts w:ascii="Times New Roman" w:hAnsi="Times New Roman" w:cs="Times New Roman"/>
          <w:sz w:val="24"/>
          <w:szCs w:val="24"/>
        </w:rPr>
        <w:t xml:space="preserve"> the application should be read as if it says that NTP 900 is also to be included in the claimed area if and when </w:t>
      </w:r>
      <w:r w:rsidR="00EE5CC6">
        <w:rPr>
          <w:rFonts w:ascii="Times New Roman" w:hAnsi="Times New Roman" w:cs="Times New Roman"/>
          <w:sz w:val="24"/>
          <w:szCs w:val="24"/>
        </w:rPr>
        <w:t xml:space="preserve">Special Purpose Lease No 153 expires. It simply does not say that. </w:t>
      </w:r>
      <w:r w:rsidR="00AC60AB">
        <w:rPr>
          <w:rFonts w:ascii="Times New Roman" w:hAnsi="Times New Roman" w:cs="Times New Roman"/>
          <w:sz w:val="24"/>
          <w:szCs w:val="24"/>
        </w:rPr>
        <w:t>The consequence of its expiry was not then in</w:t>
      </w:r>
      <w:r w:rsidR="00347639">
        <w:rPr>
          <w:rFonts w:ascii="Times New Roman" w:hAnsi="Times New Roman" w:cs="Times New Roman"/>
          <w:sz w:val="24"/>
          <w:szCs w:val="24"/>
        </w:rPr>
        <w:t xml:space="preserve"> </w:t>
      </w:r>
      <w:r w:rsidR="00AC60AB">
        <w:rPr>
          <w:rFonts w:ascii="Times New Roman" w:hAnsi="Times New Roman" w:cs="Times New Roman"/>
          <w:sz w:val="24"/>
          <w:szCs w:val="24"/>
        </w:rPr>
        <w:t xml:space="preserve">contemplation. That is understandable, as the </w:t>
      </w:r>
      <w:r w:rsidR="00347639">
        <w:rPr>
          <w:rFonts w:ascii="Times New Roman" w:hAnsi="Times New Roman" w:cs="Times New Roman"/>
          <w:sz w:val="24"/>
          <w:szCs w:val="24"/>
        </w:rPr>
        <w:t>initial hearing of the claim, as noted, was scheduled for 198</w:t>
      </w:r>
      <w:r w:rsidR="004210AC">
        <w:rPr>
          <w:rFonts w:ascii="Times New Roman" w:hAnsi="Times New Roman" w:cs="Times New Roman"/>
          <w:sz w:val="24"/>
          <w:szCs w:val="24"/>
        </w:rPr>
        <w:t>0</w:t>
      </w:r>
      <w:r w:rsidR="00347639">
        <w:rPr>
          <w:rFonts w:ascii="Times New Roman" w:hAnsi="Times New Roman" w:cs="Times New Roman"/>
          <w:sz w:val="24"/>
          <w:szCs w:val="24"/>
        </w:rPr>
        <w:t>.</w:t>
      </w:r>
      <w:r w:rsidR="00C5520C">
        <w:rPr>
          <w:rFonts w:ascii="Times New Roman" w:hAnsi="Times New Roman" w:cs="Times New Roman"/>
          <w:sz w:val="24"/>
          <w:szCs w:val="24"/>
        </w:rPr>
        <w:t xml:space="preserve"> </w:t>
      </w:r>
      <w:r w:rsidR="003228F6">
        <w:rPr>
          <w:rFonts w:ascii="Times New Roman" w:hAnsi="Times New Roman" w:cs="Times New Roman"/>
          <w:sz w:val="24"/>
          <w:szCs w:val="24"/>
        </w:rPr>
        <w:t xml:space="preserve">Nevertheless, the application </w:t>
      </w:r>
      <w:r w:rsidR="000604E0">
        <w:rPr>
          <w:rFonts w:ascii="Times New Roman" w:hAnsi="Times New Roman" w:cs="Times New Roman"/>
          <w:sz w:val="24"/>
          <w:szCs w:val="24"/>
        </w:rPr>
        <w:t>m</w:t>
      </w:r>
      <w:r w:rsidR="003228F6">
        <w:rPr>
          <w:rFonts w:ascii="Times New Roman" w:hAnsi="Times New Roman" w:cs="Times New Roman"/>
          <w:sz w:val="24"/>
          <w:szCs w:val="24"/>
        </w:rPr>
        <w:t>ust be read as a</w:t>
      </w:r>
      <w:r w:rsidR="000604E0">
        <w:rPr>
          <w:rFonts w:ascii="Times New Roman" w:hAnsi="Times New Roman" w:cs="Times New Roman"/>
          <w:sz w:val="24"/>
          <w:szCs w:val="24"/>
        </w:rPr>
        <w:t xml:space="preserve"> coherent</w:t>
      </w:r>
      <w:r w:rsidR="003228F6">
        <w:rPr>
          <w:rFonts w:ascii="Times New Roman" w:hAnsi="Times New Roman" w:cs="Times New Roman"/>
          <w:sz w:val="24"/>
          <w:szCs w:val="24"/>
        </w:rPr>
        <w:t xml:space="preserve"> whole</w:t>
      </w:r>
      <w:r w:rsidR="000604E0">
        <w:rPr>
          <w:rFonts w:ascii="Times New Roman" w:hAnsi="Times New Roman" w:cs="Times New Roman"/>
          <w:sz w:val="24"/>
          <w:szCs w:val="24"/>
        </w:rPr>
        <w:t>.</w:t>
      </w:r>
    </w:p>
    <w:p w14:paraId="563BEA75" w14:textId="3E11A093" w:rsidR="00C5520C" w:rsidRDefault="00C5520C"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In addition, in my view, the</w:t>
      </w:r>
      <w:r w:rsidR="00CD35ED">
        <w:rPr>
          <w:rFonts w:ascii="Times New Roman" w:hAnsi="Times New Roman" w:cs="Times New Roman"/>
          <w:sz w:val="24"/>
          <w:szCs w:val="24"/>
        </w:rPr>
        <w:t xml:space="preserve"> capacity</w:t>
      </w:r>
      <w:r>
        <w:rPr>
          <w:rFonts w:ascii="Times New Roman" w:hAnsi="Times New Roman" w:cs="Times New Roman"/>
          <w:sz w:val="24"/>
          <w:szCs w:val="24"/>
        </w:rPr>
        <w:t xml:space="preserve"> of the Commissioner </w:t>
      </w:r>
      <w:r w:rsidR="0044092D">
        <w:rPr>
          <w:rFonts w:ascii="Times New Roman" w:hAnsi="Times New Roman" w:cs="Times New Roman"/>
          <w:sz w:val="24"/>
          <w:szCs w:val="24"/>
        </w:rPr>
        <w:t xml:space="preserve">to make a recommendation to the Minister (and to report on detriment) </w:t>
      </w:r>
      <w:r>
        <w:rPr>
          <w:rFonts w:ascii="Times New Roman" w:hAnsi="Times New Roman" w:cs="Times New Roman"/>
          <w:sz w:val="24"/>
          <w:szCs w:val="24"/>
        </w:rPr>
        <w:t>is determined by reference to the terms of the application</w:t>
      </w:r>
      <w:r w:rsidR="003F4325">
        <w:rPr>
          <w:rFonts w:ascii="Times New Roman" w:hAnsi="Times New Roman" w:cs="Times New Roman"/>
          <w:sz w:val="24"/>
          <w:szCs w:val="24"/>
        </w:rPr>
        <w:t xml:space="preserve"> at the time of the application. If that were not the case, the Inquiry in </w:t>
      </w:r>
      <w:r w:rsidR="00966F48">
        <w:rPr>
          <w:rFonts w:ascii="Times New Roman" w:hAnsi="Times New Roman" w:cs="Times New Roman"/>
          <w:sz w:val="24"/>
          <w:szCs w:val="24"/>
        </w:rPr>
        <w:t>particular circumstances could extend its ambit, potentially at the expense of those who were not made aware of the e</w:t>
      </w:r>
      <w:r w:rsidR="00396B6C">
        <w:rPr>
          <w:rFonts w:ascii="Times New Roman" w:hAnsi="Times New Roman" w:cs="Times New Roman"/>
          <w:sz w:val="24"/>
          <w:szCs w:val="24"/>
        </w:rPr>
        <w:t>x</w:t>
      </w:r>
      <w:r w:rsidR="00966F48">
        <w:rPr>
          <w:rFonts w:ascii="Times New Roman" w:hAnsi="Times New Roman" w:cs="Times New Roman"/>
          <w:sz w:val="24"/>
          <w:szCs w:val="24"/>
        </w:rPr>
        <w:t>ten</w:t>
      </w:r>
      <w:r w:rsidR="00396B6C">
        <w:rPr>
          <w:rFonts w:ascii="Times New Roman" w:hAnsi="Times New Roman" w:cs="Times New Roman"/>
          <w:sz w:val="24"/>
          <w:szCs w:val="24"/>
        </w:rPr>
        <w:t xml:space="preserve">t </w:t>
      </w:r>
      <w:r w:rsidR="00966F48">
        <w:rPr>
          <w:rFonts w:ascii="Times New Roman" w:hAnsi="Times New Roman" w:cs="Times New Roman"/>
          <w:sz w:val="24"/>
          <w:szCs w:val="24"/>
        </w:rPr>
        <w:t>o</w:t>
      </w:r>
      <w:r w:rsidR="00396B6C">
        <w:rPr>
          <w:rFonts w:ascii="Times New Roman" w:hAnsi="Times New Roman" w:cs="Times New Roman"/>
          <w:sz w:val="24"/>
          <w:szCs w:val="24"/>
        </w:rPr>
        <w:t>f</w:t>
      </w:r>
      <w:r w:rsidR="00966F48">
        <w:rPr>
          <w:rFonts w:ascii="Times New Roman" w:hAnsi="Times New Roman" w:cs="Times New Roman"/>
          <w:sz w:val="24"/>
          <w:szCs w:val="24"/>
        </w:rPr>
        <w:t xml:space="preserve"> the</w:t>
      </w:r>
      <w:r w:rsidR="008A56A3">
        <w:rPr>
          <w:rFonts w:ascii="Times New Roman" w:hAnsi="Times New Roman" w:cs="Times New Roman"/>
          <w:sz w:val="24"/>
          <w:szCs w:val="24"/>
        </w:rPr>
        <w:t xml:space="preserve"> extended</w:t>
      </w:r>
      <w:r w:rsidR="00966F48">
        <w:rPr>
          <w:rFonts w:ascii="Times New Roman" w:hAnsi="Times New Roman" w:cs="Times New Roman"/>
          <w:sz w:val="24"/>
          <w:szCs w:val="24"/>
        </w:rPr>
        <w:t xml:space="preserve"> claim by access to the application itself, or by reference to the notice of a proposed Inquiry.</w:t>
      </w:r>
      <w:r w:rsidR="008A56A3">
        <w:rPr>
          <w:rFonts w:ascii="Times New Roman" w:hAnsi="Times New Roman" w:cs="Times New Roman"/>
          <w:sz w:val="24"/>
          <w:szCs w:val="24"/>
        </w:rPr>
        <w:t xml:space="preserve"> The focus is on the Commissioner’s Inquiry being</w:t>
      </w:r>
      <w:r w:rsidR="00DA051F">
        <w:rPr>
          <w:rFonts w:ascii="Times New Roman" w:hAnsi="Times New Roman" w:cs="Times New Roman"/>
          <w:sz w:val="24"/>
          <w:szCs w:val="24"/>
        </w:rPr>
        <w:t xml:space="preserve"> into the claimed area, not in relation to an extended area. That is the focus of the High Court in the </w:t>
      </w:r>
      <w:r w:rsidR="00DA051F" w:rsidRPr="00CE108B">
        <w:rPr>
          <w:rFonts w:ascii="Times New Roman" w:hAnsi="Times New Roman" w:cs="Times New Roman"/>
          <w:sz w:val="24"/>
          <w:szCs w:val="24"/>
        </w:rPr>
        <w:t>Kearney</w:t>
      </w:r>
      <w:r w:rsidR="00DA051F">
        <w:rPr>
          <w:rFonts w:ascii="Times New Roman" w:hAnsi="Times New Roman" w:cs="Times New Roman"/>
          <w:sz w:val="24"/>
          <w:szCs w:val="24"/>
        </w:rPr>
        <w:t xml:space="preserve"> case, for example per Gibbs CJ </w:t>
      </w:r>
      <w:r w:rsidR="00D770AA">
        <w:rPr>
          <w:rFonts w:ascii="Times New Roman" w:hAnsi="Times New Roman" w:cs="Times New Roman"/>
          <w:sz w:val="24"/>
          <w:szCs w:val="24"/>
        </w:rPr>
        <w:t xml:space="preserve">at </w:t>
      </w:r>
      <w:r w:rsidR="00307E6E">
        <w:rPr>
          <w:rFonts w:ascii="Times New Roman" w:hAnsi="Times New Roman" w:cs="Times New Roman"/>
          <w:sz w:val="24"/>
          <w:szCs w:val="24"/>
        </w:rPr>
        <w:t xml:space="preserve">page </w:t>
      </w:r>
      <w:r w:rsidR="00DA051F">
        <w:rPr>
          <w:rFonts w:ascii="Times New Roman" w:hAnsi="Times New Roman" w:cs="Times New Roman"/>
          <w:sz w:val="24"/>
          <w:szCs w:val="24"/>
        </w:rPr>
        <w:t>374.</w:t>
      </w:r>
    </w:p>
    <w:p w14:paraId="539E7726" w14:textId="77777777" w:rsidR="00146D30" w:rsidRDefault="00146D30"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It is necessary to note one further submission put </w:t>
      </w:r>
      <w:r w:rsidR="00A11DFF">
        <w:rPr>
          <w:rFonts w:ascii="Times New Roman" w:hAnsi="Times New Roman" w:cs="Times New Roman"/>
          <w:sz w:val="24"/>
          <w:szCs w:val="24"/>
        </w:rPr>
        <w:t xml:space="preserve">forward </w:t>
      </w:r>
      <w:r>
        <w:rPr>
          <w:rFonts w:ascii="Times New Roman" w:hAnsi="Times New Roman" w:cs="Times New Roman"/>
          <w:sz w:val="24"/>
          <w:szCs w:val="24"/>
        </w:rPr>
        <w:t>on behalf of the claimants.</w:t>
      </w:r>
      <w:r w:rsidR="008D5728">
        <w:rPr>
          <w:rFonts w:ascii="Times New Roman" w:hAnsi="Times New Roman" w:cs="Times New Roman"/>
          <w:sz w:val="24"/>
          <w:szCs w:val="24"/>
        </w:rPr>
        <w:t xml:space="preserve"> I doubt that the proper construction of the application can be informed by the terms of the</w:t>
      </w:r>
      <w:r w:rsidR="00BC0434">
        <w:rPr>
          <w:rFonts w:ascii="Times New Roman" w:hAnsi="Times New Roman" w:cs="Times New Roman"/>
          <w:sz w:val="24"/>
          <w:szCs w:val="24"/>
        </w:rPr>
        <w:t xml:space="preserve"> subsequent Cobourg Act</w:t>
      </w:r>
      <w:r w:rsidR="00DC03EE">
        <w:rPr>
          <w:rFonts w:ascii="Times New Roman" w:hAnsi="Times New Roman" w:cs="Times New Roman"/>
          <w:sz w:val="24"/>
          <w:szCs w:val="24"/>
        </w:rPr>
        <w:t xml:space="preserve"> in 1981</w:t>
      </w:r>
      <w:r w:rsidR="009969CB">
        <w:rPr>
          <w:rFonts w:ascii="Times New Roman" w:hAnsi="Times New Roman" w:cs="Times New Roman"/>
          <w:sz w:val="24"/>
          <w:szCs w:val="24"/>
        </w:rPr>
        <w:t xml:space="preserve">. </w:t>
      </w:r>
      <w:r w:rsidR="00FB0CE6">
        <w:rPr>
          <w:rFonts w:ascii="Times New Roman" w:hAnsi="Times New Roman" w:cs="Times New Roman"/>
          <w:sz w:val="24"/>
          <w:szCs w:val="24"/>
        </w:rPr>
        <w:t>It is a subsequent event, some years later</w:t>
      </w:r>
      <w:r w:rsidR="00804360">
        <w:rPr>
          <w:rFonts w:ascii="Times New Roman" w:hAnsi="Times New Roman" w:cs="Times New Roman"/>
          <w:sz w:val="24"/>
          <w:szCs w:val="24"/>
        </w:rPr>
        <w:t xml:space="preserve"> than the application</w:t>
      </w:r>
      <w:r w:rsidR="00FB0CE6">
        <w:rPr>
          <w:rFonts w:ascii="Times New Roman" w:hAnsi="Times New Roman" w:cs="Times New Roman"/>
          <w:sz w:val="24"/>
          <w:szCs w:val="24"/>
        </w:rPr>
        <w:t xml:space="preserve">. </w:t>
      </w:r>
      <w:r w:rsidR="009969CB">
        <w:rPr>
          <w:rFonts w:ascii="Times New Roman" w:hAnsi="Times New Roman" w:cs="Times New Roman"/>
          <w:sz w:val="24"/>
          <w:szCs w:val="24"/>
        </w:rPr>
        <w:t>The fact that the Cobourg Act provides for NTP 900 to</w:t>
      </w:r>
      <w:r w:rsidR="00BC0434">
        <w:rPr>
          <w:rFonts w:ascii="Times New Roman" w:hAnsi="Times New Roman" w:cs="Times New Roman"/>
          <w:sz w:val="24"/>
          <w:szCs w:val="24"/>
        </w:rPr>
        <w:t xml:space="preserve"> </w:t>
      </w:r>
      <w:r w:rsidR="009969CB">
        <w:rPr>
          <w:rFonts w:ascii="Times New Roman" w:hAnsi="Times New Roman" w:cs="Times New Roman"/>
          <w:sz w:val="24"/>
          <w:szCs w:val="24"/>
        </w:rPr>
        <w:t>become part of the land the subject of the</w:t>
      </w:r>
      <w:r w:rsidR="00C41A9E">
        <w:rPr>
          <w:rFonts w:ascii="Times New Roman" w:hAnsi="Times New Roman" w:cs="Times New Roman"/>
          <w:sz w:val="24"/>
          <w:szCs w:val="24"/>
        </w:rPr>
        <w:t xml:space="preserve"> Cobourg Land </w:t>
      </w:r>
      <w:r w:rsidR="00366FE6">
        <w:rPr>
          <w:rFonts w:ascii="Times New Roman" w:hAnsi="Times New Roman" w:cs="Times New Roman"/>
          <w:sz w:val="24"/>
          <w:szCs w:val="24"/>
        </w:rPr>
        <w:t>T</w:t>
      </w:r>
      <w:r w:rsidR="00C41A9E">
        <w:rPr>
          <w:rFonts w:ascii="Times New Roman" w:hAnsi="Times New Roman" w:cs="Times New Roman"/>
          <w:sz w:val="24"/>
          <w:szCs w:val="24"/>
        </w:rPr>
        <w:t>rust when Special Purpose Lease No 153 expires (see section 6 and Schedule</w:t>
      </w:r>
      <w:r w:rsidR="002705F3">
        <w:rPr>
          <w:rFonts w:ascii="Times New Roman" w:hAnsi="Times New Roman" w:cs="Times New Roman"/>
          <w:sz w:val="24"/>
          <w:szCs w:val="24"/>
        </w:rPr>
        <w:t xml:space="preserve"> </w:t>
      </w:r>
      <w:r w:rsidR="00A11DFF">
        <w:rPr>
          <w:rFonts w:ascii="Times New Roman" w:hAnsi="Times New Roman" w:cs="Times New Roman"/>
          <w:sz w:val="24"/>
          <w:szCs w:val="24"/>
        </w:rPr>
        <w:t>[</w:t>
      </w:r>
      <w:r w:rsidR="00571F8C">
        <w:rPr>
          <w:rFonts w:ascii="Times New Roman" w:hAnsi="Times New Roman" w:cs="Times New Roman"/>
          <w:sz w:val="24"/>
          <w:szCs w:val="24"/>
        </w:rPr>
        <w:t>e</w:t>
      </w:r>
      <w:r w:rsidR="00A11DFF">
        <w:rPr>
          <w:rFonts w:ascii="Times New Roman" w:hAnsi="Times New Roman" w:cs="Times New Roman"/>
          <w:sz w:val="24"/>
          <w:szCs w:val="24"/>
        </w:rPr>
        <w:t>]</w:t>
      </w:r>
      <w:r w:rsidR="002705F3">
        <w:rPr>
          <w:rFonts w:ascii="Times New Roman" w:hAnsi="Times New Roman" w:cs="Times New Roman"/>
          <w:sz w:val="24"/>
          <w:szCs w:val="24"/>
        </w:rPr>
        <w:t>) does not therefore assist the claimants’ position</w:t>
      </w:r>
      <w:r w:rsidR="00BC0434">
        <w:rPr>
          <w:rFonts w:ascii="Times New Roman" w:hAnsi="Times New Roman" w:cs="Times New Roman"/>
          <w:sz w:val="24"/>
          <w:szCs w:val="24"/>
        </w:rPr>
        <w:t xml:space="preserve">. </w:t>
      </w:r>
      <w:r w:rsidR="009143C1">
        <w:rPr>
          <w:rFonts w:ascii="Times New Roman" w:hAnsi="Times New Roman" w:cs="Times New Roman"/>
          <w:sz w:val="24"/>
          <w:szCs w:val="24"/>
        </w:rPr>
        <w:t>At the time of the</w:t>
      </w:r>
      <w:r w:rsidR="008D5728">
        <w:rPr>
          <w:rFonts w:ascii="Times New Roman" w:hAnsi="Times New Roman" w:cs="Times New Roman"/>
          <w:sz w:val="24"/>
          <w:szCs w:val="24"/>
        </w:rPr>
        <w:t xml:space="preserve"> Cobourg </w:t>
      </w:r>
      <w:r w:rsidR="00347EDD">
        <w:rPr>
          <w:rFonts w:ascii="Times New Roman" w:hAnsi="Times New Roman" w:cs="Times New Roman"/>
          <w:sz w:val="24"/>
          <w:szCs w:val="24"/>
        </w:rPr>
        <w:t>Act, clearly</w:t>
      </w:r>
      <w:r w:rsidR="009143C1">
        <w:rPr>
          <w:rFonts w:ascii="Times New Roman" w:hAnsi="Times New Roman" w:cs="Times New Roman"/>
          <w:sz w:val="24"/>
          <w:szCs w:val="24"/>
        </w:rPr>
        <w:t xml:space="preserve"> attention was given to </w:t>
      </w:r>
      <w:r w:rsidR="004D11D6">
        <w:rPr>
          <w:rFonts w:ascii="Times New Roman" w:hAnsi="Times New Roman" w:cs="Times New Roman"/>
          <w:sz w:val="24"/>
          <w:szCs w:val="24"/>
        </w:rPr>
        <w:t xml:space="preserve">the potential expiry of the lease, but that attention was not given in the same way at the time of the application. </w:t>
      </w:r>
      <w:r w:rsidR="00347EDD">
        <w:rPr>
          <w:rFonts w:ascii="Times New Roman" w:hAnsi="Times New Roman" w:cs="Times New Roman"/>
          <w:sz w:val="24"/>
          <w:szCs w:val="24"/>
        </w:rPr>
        <w:t xml:space="preserve">The Deed </w:t>
      </w:r>
      <w:r w:rsidR="00FB0CE6">
        <w:rPr>
          <w:rFonts w:ascii="Times New Roman" w:hAnsi="Times New Roman" w:cs="Times New Roman"/>
          <w:sz w:val="24"/>
          <w:szCs w:val="24"/>
        </w:rPr>
        <w:t xml:space="preserve">of Grant </w:t>
      </w:r>
      <w:r w:rsidR="00347EDD">
        <w:rPr>
          <w:rFonts w:ascii="Times New Roman" w:hAnsi="Times New Roman" w:cs="Times New Roman"/>
          <w:sz w:val="24"/>
          <w:szCs w:val="24"/>
        </w:rPr>
        <w:t>of 1984 also then specifically excluded NTP 900 from its operation.</w:t>
      </w:r>
    </w:p>
    <w:p w14:paraId="014DD52F" w14:textId="77777777" w:rsidR="00876EF0" w:rsidRDefault="00C444A1"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For those reasons I do not consider that </w:t>
      </w:r>
      <w:r w:rsidR="00C53398">
        <w:rPr>
          <w:rFonts w:ascii="Times New Roman" w:hAnsi="Times New Roman" w:cs="Times New Roman"/>
          <w:sz w:val="24"/>
          <w:szCs w:val="24"/>
        </w:rPr>
        <w:t>any</w:t>
      </w:r>
      <w:r>
        <w:rPr>
          <w:rFonts w:ascii="Times New Roman" w:hAnsi="Times New Roman" w:cs="Times New Roman"/>
          <w:sz w:val="24"/>
          <w:szCs w:val="24"/>
        </w:rPr>
        <w:t xml:space="preserve"> recommendation to the Minister </w:t>
      </w:r>
      <w:r w:rsidR="00C53398">
        <w:rPr>
          <w:rFonts w:ascii="Times New Roman" w:hAnsi="Times New Roman" w:cs="Times New Roman"/>
          <w:sz w:val="24"/>
          <w:szCs w:val="24"/>
        </w:rPr>
        <w:t>as a result of this Inquiry</w:t>
      </w:r>
      <w:r w:rsidR="006C197D">
        <w:rPr>
          <w:rFonts w:ascii="Times New Roman" w:hAnsi="Times New Roman" w:cs="Times New Roman"/>
          <w:sz w:val="24"/>
          <w:szCs w:val="24"/>
        </w:rPr>
        <w:t xml:space="preserve"> </w:t>
      </w:r>
      <w:r>
        <w:rPr>
          <w:rFonts w:ascii="Times New Roman" w:hAnsi="Times New Roman" w:cs="Times New Roman"/>
          <w:sz w:val="24"/>
          <w:szCs w:val="24"/>
        </w:rPr>
        <w:t>can include NTP 900.</w:t>
      </w:r>
    </w:p>
    <w:p w14:paraId="21F82087" w14:textId="77777777" w:rsidR="00CC6663" w:rsidRPr="00C37FBF" w:rsidRDefault="00CC6663" w:rsidP="003C0779">
      <w:pPr>
        <w:pStyle w:val="Heading2"/>
        <w:spacing w:before="120" w:after="120"/>
      </w:pPr>
      <w:bookmarkStart w:id="37" w:name="_Toc166855320"/>
      <w:bookmarkStart w:id="38" w:name="_Hlk125534501"/>
      <w:r w:rsidRPr="00C37FBF">
        <w:t>2.2. HISTORICAL BACKGROUND TO THE COBOURG LC</w:t>
      </w:r>
      <w:bookmarkEnd w:id="37"/>
    </w:p>
    <w:bookmarkEnd w:id="38"/>
    <w:p w14:paraId="47049437" w14:textId="67C4B881" w:rsidR="001B101B" w:rsidRDefault="00B94897"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 xml:space="preserve">Much of the detail about the </w:t>
      </w:r>
      <w:r w:rsidR="00061587">
        <w:rPr>
          <w:rFonts w:ascii="Times New Roman" w:hAnsi="Times New Roman" w:cs="Times New Roman"/>
          <w:sz w:val="24"/>
          <w:szCs w:val="24"/>
        </w:rPr>
        <w:t>history of Aboriginal people in the Cobourg Peninsula and their early contact with</w:t>
      </w:r>
      <w:r w:rsidRPr="00C37FBF">
        <w:rPr>
          <w:rFonts w:ascii="Times New Roman" w:hAnsi="Times New Roman" w:cs="Times New Roman"/>
          <w:sz w:val="24"/>
          <w:szCs w:val="24"/>
        </w:rPr>
        <w:t xml:space="preserve"> Macassan trepang fishermen and Europeans can be found in </w:t>
      </w:r>
      <w:r w:rsidR="005A41A9">
        <w:rPr>
          <w:rFonts w:ascii="Times New Roman" w:hAnsi="Times New Roman" w:cs="Times New Roman"/>
          <w:sz w:val="24"/>
          <w:szCs w:val="24"/>
        </w:rPr>
        <w:t xml:space="preserve">the Draft Report of </w:t>
      </w:r>
      <w:r w:rsidR="00061587" w:rsidRPr="00C37FBF">
        <w:rPr>
          <w:rFonts w:ascii="Times New Roman" w:hAnsi="Times New Roman" w:cs="Times New Roman"/>
          <w:sz w:val="24"/>
          <w:szCs w:val="24"/>
        </w:rPr>
        <w:t>Nicolas Peterson and Myrna Tonkinson</w:t>
      </w:r>
      <w:r w:rsidR="0027509F">
        <w:rPr>
          <w:rFonts w:ascii="Times New Roman" w:hAnsi="Times New Roman" w:cs="Times New Roman"/>
          <w:sz w:val="24"/>
          <w:szCs w:val="24"/>
        </w:rPr>
        <w:t xml:space="preserve"> as contained in the</w:t>
      </w:r>
      <w:r w:rsidR="00061587">
        <w:rPr>
          <w:rFonts w:ascii="Times New Roman" w:hAnsi="Times New Roman" w:cs="Times New Roman"/>
          <w:sz w:val="24"/>
          <w:szCs w:val="24"/>
        </w:rPr>
        <w:t xml:space="preserve"> </w:t>
      </w:r>
      <w:r w:rsidRPr="00C37FBF">
        <w:rPr>
          <w:rFonts w:ascii="Times New Roman" w:hAnsi="Times New Roman" w:cs="Times New Roman"/>
          <w:sz w:val="24"/>
          <w:szCs w:val="24"/>
        </w:rPr>
        <w:t xml:space="preserve">claim book </w:t>
      </w:r>
      <w:r w:rsidR="00061587">
        <w:rPr>
          <w:rFonts w:ascii="Times New Roman" w:hAnsi="Times New Roman" w:cs="Times New Roman"/>
          <w:sz w:val="24"/>
          <w:szCs w:val="24"/>
        </w:rPr>
        <w:t xml:space="preserve">for the </w:t>
      </w:r>
      <w:r w:rsidR="0027509F">
        <w:rPr>
          <w:rFonts w:ascii="Times New Roman" w:hAnsi="Times New Roman" w:cs="Times New Roman"/>
          <w:sz w:val="24"/>
          <w:szCs w:val="24"/>
        </w:rPr>
        <w:t xml:space="preserve">1980 </w:t>
      </w:r>
      <w:r w:rsidR="00E601D3">
        <w:rPr>
          <w:rFonts w:ascii="Times New Roman" w:hAnsi="Times New Roman" w:cs="Times New Roman"/>
          <w:sz w:val="24"/>
          <w:szCs w:val="24"/>
        </w:rPr>
        <w:t xml:space="preserve">proposed hearing of the </w:t>
      </w:r>
      <w:r w:rsidR="00061587">
        <w:rPr>
          <w:rFonts w:ascii="Times New Roman" w:hAnsi="Times New Roman" w:cs="Times New Roman"/>
          <w:sz w:val="24"/>
          <w:szCs w:val="24"/>
        </w:rPr>
        <w:t>Cobourg LC</w:t>
      </w:r>
      <w:r w:rsidR="00516D08">
        <w:rPr>
          <w:rFonts w:ascii="Times New Roman" w:hAnsi="Times New Roman" w:cs="Times New Roman"/>
          <w:sz w:val="24"/>
          <w:szCs w:val="24"/>
        </w:rPr>
        <w:t xml:space="preserve"> (</w:t>
      </w:r>
      <w:r w:rsidR="006A1B7A">
        <w:rPr>
          <w:rFonts w:ascii="Times New Roman" w:hAnsi="Times New Roman" w:cs="Times New Roman"/>
          <w:sz w:val="24"/>
          <w:szCs w:val="24"/>
        </w:rPr>
        <w:t>The Peterson Draft Repor</w:t>
      </w:r>
      <w:r w:rsidR="00B212BF">
        <w:rPr>
          <w:rFonts w:ascii="Times New Roman" w:hAnsi="Times New Roman" w:cs="Times New Roman"/>
          <w:sz w:val="24"/>
          <w:szCs w:val="24"/>
        </w:rPr>
        <w:t>t</w:t>
      </w:r>
      <w:r w:rsidR="00516D08">
        <w:rPr>
          <w:rFonts w:ascii="Times New Roman" w:hAnsi="Times New Roman" w:cs="Times New Roman"/>
          <w:sz w:val="24"/>
          <w:szCs w:val="24"/>
        </w:rPr>
        <w:t>).</w:t>
      </w:r>
      <w:r w:rsidR="00061587">
        <w:rPr>
          <w:rFonts w:ascii="Times New Roman" w:hAnsi="Times New Roman" w:cs="Times New Roman"/>
          <w:sz w:val="24"/>
          <w:szCs w:val="24"/>
        </w:rPr>
        <w:t xml:space="preserve"> </w:t>
      </w:r>
      <w:r w:rsidR="006A1B7A">
        <w:rPr>
          <w:rFonts w:ascii="Times New Roman" w:hAnsi="Times New Roman" w:cs="Times New Roman"/>
          <w:sz w:val="24"/>
          <w:szCs w:val="24"/>
        </w:rPr>
        <w:t xml:space="preserve">It </w:t>
      </w:r>
      <w:r w:rsidR="00061587">
        <w:rPr>
          <w:rFonts w:ascii="Times New Roman" w:hAnsi="Times New Roman" w:cs="Times New Roman"/>
          <w:sz w:val="24"/>
          <w:szCs w:val="24"/>
        </w:rPr>
        <w:t xml:space="preserve">was </w:t>
      </w:r>
      <w:r w:rsidRPr="00C37FBF">
        <w:rPr>
          <w:rFonts w:ascii="Times New Roman" w:hAnsi="Times New Roman" w:cs="Times New Roman"/>
          <w:sz w:val="24"/>
          <w:szCs w:val="24"/>
        </w:rPr>
        <w:t xml:space="preserve">drafted in 1979 shortly after the </w:t>
      </w:r>
      <w:r w:rsidR="009C6DCA" w:rsidRPr="00C37FBF">
        <w:rPr>
          <w:rFonts w:ascii="Times New Roman" w:hAnsi="Times New Roman" w:cs="Times New Roman"/>
          <w:sz w:val="24"/>
          <w:szCs w:val="24"/>
        </w:rPr>
        <w:t xml:space="preserve">Cobourg LC </w:t>
      </w:r>
      <w:r w:rsidRPr="00C37FBF">
        <w:rPr>
          <w:rFonts w:ascii="Times New Roman" w:hAnsi="Times New Roman" w:cs="Times New Roman"/>
          <w:sz w:val="24"/>
          <w:szCs w:val="24"/>
        </w:rPr>
        <w:t>was lodged.</w:t>
      </w:r>
      <w:r w:rsidR="00B212BF">
        <w:rPr>
          <w:rFonts w:ascii="Times New Roman" w:hAnsi="Times New Roman" w:cs="Times New Roman"/>
          <w:sz w:val="24"/>
          <w:szCs w:val="24"/>
        </w:rPr>
        <w:t xml:space="preserve"> I have used that descriptor as it was </w:t>
      </w:r>
      <w:r w:rsidR="00441BA5">
        <w:rPr>
          <w:rFonts w:ascii="Times New Roman" w:hAnsi="Times New Roman" w:cs="Times New Roman"/>
          <w:sz w:val="24"/>
          <w:szCs w:val="24"/>
        </w:rPr>
        <w:t xml:space="preserve">used by the parties during the Inquiry and Professor Peterson gave some </w:t>
      </w:r>
      <w:r w:rsidR="00441BA5">
        <w:rPr>
          <w:rFonts w:ascii="Times New Roman" w:hAnsi="Times New Roman" w:cs="Times New Roman"/>
          <w:sz w:val="24"/>
          <w:szCs w:val="24"/>
        </w:rPr>
        <w:lastRenderedPageBreak/>
        <w:t>evidence about it</w:t>
      </w:r>
      <w:r w:rsidR="00D43FF0">
        <w:rPr>
          <w:rFonts w:ascii="Times New Roman" w:hAnsi="Times New Roman" w:cs="Times New Roman"/>
          <w:sz w:val="24"/>
          <w:szCs w:val="24"/>
        </w:rPr>
        <w:t xml:space="preserve">; </w:t>
      </w:r>
      <w:r w:rsidR="008C3F96">
        <w:rPr>
          <w:rFonts w:ascii="Times New Roman" w:hAnsi="Times New Roman" w:cs="Times New Roman"/>
          <w:sz w:val="24"/>
          <w:szCs w:val="24"/>
        </w:rPr>
        <w:t xml:space="preserve">Dr Tonkinson </w:t>
      </w:r>
      <w:r w:rsidR="00E82B2A">
        <w:rPr>
          <w:rFonts w:ascii="Times New Roman" w:hAnsi="Times New Roman" w:cs="Times New Roman"/>
          <w:sz w:val="24"/>
          <w:szCs w:val="24"/>
        </w:rPr>
        <w:t>did not give any evidence during the Inquiry.</w:t>
      </w:r>
      <w:r w:rsidR="00EC3D0E">
        <w:rPr>
          <w:rFonts w:ascii="Times New Roman" w:hAnsi="Times New Roman" w:cs="Times New Roman"/>
          <w:sz w:val="24"/>
          <w:szCs w:val="24"/>
        </w:rPr>
        <w:t xml:space="preserve"> </w:t>
      </w:r>
      <w:r w:rsidR="00B212BF">
        <w:rPr>
          <w:rFonts w:ascii="Times New Roman" w:hAnsi="Times New Roman" w:cs="Times New Roman"/>
          <w:sz w:val="24"/>
          <w:szCs w:val="24"/>
        </w:rPr>
        <w:t>The Peterson Draft Report</w:t>
      </w:r>
      <w:r w:rsidR="001B101B">
        <w:rPr>
          <w:rFonts w:ascii="Times New Roman" w:hAnsi="Times New Roman" w:cs="Times New Roman"/>
          <w:sz w:val="24"/>
          <w:szCs w:val="24"/>
        </w:rPr>
        <w:t xml:space="preserve"> was relied on by both Mr Gareth Lewis, anthropologist for the claimants represented by the NLC (</w:t>
      </w:r>
      <w:r w:rsidR="0079324A">
        <w:rPr>
          <w:rFonts w:ascii="Times New Roman" w:hAnsi="Times New Roman" w:cs="Times New Roman"/>
          <w:sz w:val="24"/>
          <w:szCs w:val="24"/>
        </w:rPr>
        <w:t xml:space="preserve">the </w:t>
      </w:r>
      <w:r w:rsidR="001B101B">
        <w:rPr>
          <w:rFonts w:ascii="Times New Roman" w:hAnsi="Times New Roman" w:cs="Times New Roman"/>
          <w:sz w:val="24"/>
          <w:szCs w:val="24"/>
        </w:rPr>
        <w:t>NLC claimants), and Dr John Avery, anthropologist for the claimants represented by the Midena Lawyers (</w:t>
      </w:r>
      <w:r w:rsidR="0079324A">
        <w:rPr>
          <w:rFonts w:ascii="Times New Roman" w:hAnsi="Times New Roman" w:cs="Times New Roman"/>
          <w:sz w:val="24"/>
          <w:szCs w:val="24"/>
        </w:rPr>
        <w:t xml:space="preserve">the </w:t>
      </w:r>
      <w:r w:rsidR="001B101B">
        <w:rPr>
          <w:rFonts w:ascii="Times New Roman" w:hAnsi="Times New Roman" w:cs="Times New Roman"/>
          <w:sz w:val="24"/>
          <w:szCs w:val="24"/>
        </w:rPr>
        <w:t xml:space="preserve">Midena claimants), in their initial anthropology reports </w:t>
      </w:r>
      <w:r w:rsidR="00382E28">
        <w:rPr>
          <w:rFonts w:ascii="Times New Roman" w:hAnsi="Times New Roman" w:cs="Times New Roman"/>
          <w:sz w:val="24"/>
          <w:szCs w:val="24"/>
        </w:rPr>
        <w:t>relating to</w:t>
      </w:r>
      <w:r w:rsidR="001B101B">
        <w:rPr>
          <w:rFonts w:ascii="Times New Roman" w:hAnsi="Times New Roman" w:cs="Times New Roman"/>
          <w:sz w:val="24"/>
          <w:szCs w:val="24"/>
        </w:rPr>
        <w:t xml:space="preserve"> the Disputed Area</w:t>
      </w:r>
      <w:r w:rsidR="00091A23">
        <w:rPr>
          <w:rFonts w:ascii="Times New Roman" w:hAnsi="Times New Roman" w:cs="Times New Roman"/>
          <w:sz w:val="24"/>
          <w:szCs w:val="24"/>
        </w:rPr>
        <w:t>. Mr Lewis</w:t>
      </w:r>
      <w:r w:rsidR="0069575C">
        <w:rPr>
          <w:rFonts w:ascii="Times New Roman" w:hAnsi="Times New Roman" w:cs="Times New Roman"/>
          <w:sz w:val="24"/>
          <w:szCs w:val="24"/>
        </w:rPr>
        <w:t>’ Report is dated</w:t>
      </w:r>
      <w:r w:rsidR="001B101B" w:rsidRPr="00C37FBF">
        <w:rPr>
          <w:rFonts w:ascii="Times New Roman" w:hAnsi="Times New Roman" w:cs="Times New Roman"/>
          <w:sz w:val="24"/>
          <w:szCs w:val="24"/>
        </w:rPr>
        <w:t xml:space="preserve"> March 2021</w:t>
      </w:r>
      <w:r w:rsidR="008971AD">
        <w:rPr>
          <w:rFonts w:ascii="Times New Roman" w:hAnsi="Times New Roman" w:cs="Times New Roman"/>
          <w:sz w:val="24"/>
          <w:szCs w:val="24"/>
        </w:rPr>
        <w:t xml:space="preserve"> (the Lewis </w:t>
      </w:r>
      <w:r w:rsidR="00340D6F">
        <w:rPr>
          <w:rFonts w:ascii="Times New Roman" w:hAnsi="Times New Roman" w:cs="Times New Roman"/>
          <w:sz w:val="24"/>
          <w:szCs w:val="24"/>
        </w:rPr>
        <w:t xml:space="preserve">First </w:t>
      </w:r>
      <w:r w:rsidR="008971AD">
        <w:rPr>
          <w:rFonts w:ascii="Times New Roman" w:hAnsi="Times New Roman" w:cs="Times New Roman"/>
          <w:sz w:val="24"/>
          <w:szCs w:val="24"/>
        </w:rPr>
        <w:t>Report)</w:t>
      </w:r>
      <w:r w:rsidR="001B101B">
        <w:rPr>
          <w:rFonts w:ascii="Times New Roman" w:hAnsi="Times New Roman" w:cs="Times New Roman"/>
          <w:sz w:val="24"/>
          <w:szCs w:val="24"/>
        </w:rPr>
        <w:t xml:space="preserve">. </w:t>
      </w:r>
      <w:r w:rsidR="0069575C">
        <w:rPr>
          <w:rFonts w:ascii="Times New Roman" w:hAnsi="Times New Roman" w:cs="Times New Roman"/>
          <w:sz w:val="24"/>
          <w:szCs w:val="24"/>
        </w:rPr>
        <w:t xml:space="preserve">In broad terms, he takes the view that the </w:t>
      </w:r>
      <w:r w:rsidR="008971AD">
        <w:rPr>
          <w:rFonts w:ascii="Times New Roman" w:hAnsi="Times New Roman" w:cs="Times New Roman"/>
          <w:sz w:val="24"/>
          <w:szCs w:val="24"/>
        </w:rPr>
        <w:t xml:space="preserve">traditional owners of the </w:t>
      </w:r>
      <w:r w:rsidR="0069575C">
        <w:rPr>
          <w:rFonts w:ascii="Times New Roman" w:hAnsi="Times New Roman" w:cs="Times New Roman"/>
          <w:sz w:val="24"/>
          <w:szCs w:val="24"/>
        </w:rPr>
        <w:t xml:space="preserve">Disputed </w:t>
      </w:r>
      <w:r w:rsidR="00A3207D">
        <w:rPr>
          <w:rFonts w:ascii="Times New Roman" w:hAnsi="Times New Roman" w:cs="Times New Roman"/>
          <w:sz w:val="24"/>
          <w:szCs w:val="24"/>
        </w:rPr>
        <w:t>A</w:t>
      </w:r>
      <w:r w:rsidR="0069575C">
        <w:rPr>
          <w:rFonts w:ascii="Times New Roman" w:hAnsi="Times New Roman" w:cs="Times New Roman"/>
          <w:sz w:val="24"/>
          <w:szCs w:val="24"/>
        </w:rPr>
        <w:t xml:space="preserve">rea </w:t>
      </w:r>
      <w:r w:rsidR="008971AD">
        <w:rPr>
          <w:rFonts w:ascii="Times New Roman" w:hAnsi="Times New Roman" w:cs="Times New Roman"/>
          <w:sz w:val="24"/>
          <w:szCs w:val="24"/>
        </w:rPr>
        <w:t xml:space="preserve">are both </w:t>
      </w:r>
      <w:r w:rsidR="00294F98">
        <w:rPr>
          <w:rFonts w:ascii="Times New Roman" w:hAnsi="Times New Roman" w:cs="Times New Roman"/>
          <w:sz w:val="24"/>
          <w:szCs w:val="24"/>
        </w:rPr>
        <w:t>certain</w:t>
      </w:r>
      <w:r w:rsidR="008971AD">
        <w:rPr>
          <w:rFonts w:ascii="Times New Roman" w:hAnsi="Times New Roman" w:cs="Times New Roman"/>
          <w:sz w:val="24"/>
          <w:szCs w:val="24"/>
        </w:rPr>
        <w:t xml:space="preserve"> Agalda </w:t>
      </w:r>
      <w:r w:rsidR="00445A12">
        <w:rPr>
          <w:rFonts w:ascii="Times New Roman" w:hAnsi="Times New Roman" w:cs="Times New Roman"/>
          <w:sz w:val="24"/>
          <w:szCs w:val="24"/>
        </w:rPr>
        <w:t>clan</w:t>
      </w:r>
      <w:r w:rsidR="008971AD">
        <w:rPr>
          <w:rFonts w:ascii="Times New Roman" w:hAnsi="Times New Roman" w:cs="Times New Roman"/>
          <w:sz w:val="24"/>
          <w:szCs w:val="24"/>
        </w:rPr>
        <w:t xml:space="preserve"> and Minaga </w:t>
      </w:r>
      <w:r w:rsidR="00445A12">
        <w:rPr>
          <w:rFonts w:ascii="Times New Roman" w:hAnsi="Times New Roman" w:cs="Times New Roman"/>
          <w:sz w:val="24"/>
          <w:szCs w:val="24"/>
        </w:rPr>
        <w:t>c</w:t>
      </w:r>
      <w:r w:rsidR="008971AD">
        <w:rPr>
          <w:rFonts w:ascii="Times New Roman" w:hAnsi="Times New Roman" w:cs="Times New Roman"/>
          <w:sz w:val="24"/>
          <w:szCs w:val="24"/>
        </w:rPr>
        <w:t>lan member</w:t>
      </w:r>
      <w:r w:rsidR="00294F98">
        <w:rPr>
          <w:rFonts w:ascii="Times New Roman" w:hAnsi="Times New Roman" w:cs="Times New Roman"/>
          <w:sz w:val="24"/>
          <w:szCs w:val="24"/>
        </w:rPr>
        <w:t xml:space="preserve">s. </w:t>
      </w:r>
      <w:r w:rsidR="001B101B">
        <w:rPr>
          <w:rFonts w:ascii="Times New Roman" w:hAnsi="Times New Roman" w:cs="Times New Roman"/>
          <w:sz w:val="24"/>
          <w:szCs w:val="24"/>
        </w:rPr>
        <w:t xml:space="preserve">Dr Avery’s initial </w:t>
      </w:r>
      <w:r w:rsidR="009C5B89">
        <w:rPr>
          <w:rFonts w:ascii="Times New Roman" w:hAnsi="Times New Roman" w:cs="Times New Roman"/>
          <w:sz w:val="24"/>
          <w:szCs w:val="24"/>
        </w:rPr>
        <w:t>R</w:t>
      </w:r>
      <w:r w:rsidR="001B101B">
        <w:rPr>
          <w:rFonts w:ascii="Times New Roman" w:hAnsi="Times New Roman" w:cs="Times New Roman"/>
          <w:sz w:val="24"/>
          <w:szCs w:val="24"/>
        </w:rPr>
        <w:t xml:space="preserve">eport also </w:t>
      </w:r>
      <w:r w:rsidR="00294F98">
        <w:rPr>
          <w:rFonts w:ascii="Times New Roman" w:hAnsi="Times New Roman" w:cs="Times New Roman"/>
          <w:sz w:val="24"/>
          <w:szCs w:val="24"/>
        </w:rPr>
        <w:t xml:space="preserve">dated </w:t>
      </w:r>
      <w:r w:rsidR="009C5B89">
        <w:rPr>
          <w:rFonts w:ascii="Times New Roman" w:hAnsi="Times New Roman" w:cs="Times New Roman"/>
          <w:sz w:val="24"/>
          <w:szCs w:val="24"/>
        </w:rPr>
        <w:t>M</w:t>
      </w:r>
      <w:r w:rsidR="00294F98">
        <w:rPr>
          <w:rFonts w:ascii="Times New Roman" w:hAnsi="Times New Roman" w:cs="Times New Roman"/>
          <w:sz w:val="24"/>
          <w:szCs w:val="24"/>
        </w:rPr>
        <w:t>arch 2021</w:t>
      </w:r>
      <w:r w:rsidR="009C5B89">
        <w:rPr>
          <w:rFonts w:ascii="Times New Roman" w:hAnsi="Times New Roman" w:cs="Times New Roman"/>
          <w:sz w:val="24"/>
          <w:szCs w:val="24"/>
        </w:rPr>
        <w:t xml:space="preserve"> (the Avery</w:t>
      </w:r>
      <w:r w:rsidR="00340D6F">
        <w:rPr>
          <w:rFonts w:ascii="Times New Roman" w:hAnsi="Times New Roman" w:cs="Times New Roman"/>
          <w:sz w:val="24"/>
          <w:szCs w:val="24"/>
        </w:rPr>
        <w:t xml:space="preserve"> First</w:t>
      </w:r>
      <w:r w:rsidR="009C5B89">
        <w:rPr>
          <w:rFonts w:ascii="Times New Roman" w:hAnsi="Times New Roman" w:cs="Times New Roman"/>
          <w:sz w:val="24"/>
          <w:szCs w:val="24"/>
        </w:rPr>
        <w:t xml:space="preserve"> Report</w:t>
      </w:r>
      <w:r w:rsidR="00516D08">
        <w:rPr>
          <w:rFonts w:ascii="Times New Roman" w:hAnsi="Times New Roman" w:cs="Times New Roman"/>
          <w:sz w:val="24"/>
          <w:szCs w:val="24"/>
        </w:rPr>
        <w:t>)</w:t>
      </w:r>
      <w:r w:rsidR="009C5B89">
        <w:rPr>
          <w:rFonts w:ascii="Times New Roman" w:hAnsi="Times New Roman" w:cs="Times New Roman"/>
          <w:sz w:val="24"/>
          <w:szCs w:val="24"/>
        </w:rPr>
        <w:t xml:space="preserve"> took the view that the traditional owners of the Disputed Area were and are certain members of the Agalda </w:t>
      </w:r>
      <w:r w:rsidR="00445A12">
        <w:rPr>
          <w:rFonts w:ascii="Times New Roman" w:hAnsi="Times New Roman" w:cs="Times New Roman"/>
          <w:sz w:val="24"/>
          <w:szCs w:val="24"/>
        </w:rPr>
        <w:t>clan</w:t>
      </w:r>
      <w:r w:rsidR="009C5B89">
        <w:rPr>
          <w:rFonts w:ascii="Times New Roman" w:hAnsi="Times New Roman" w:cs="Times New Roman"/>
          <w:sz w:val="24"/>
          <w:szCs w:val="24"/>
        </w:rPr>
        <w:t xml:space="preserve"> only.</w:t>
      </w:r>
      <w:r w:rsidR="00830B61">
        <w:rPr>
          <w:rFonts w:ascii="Times New Roman" w:hAnsi="Times New Roman" w:cs="Times New Roman"/>
          <w:sz w:val="24"/>
          <w:szCs w:val="24"/>
        </w:rPr>
        <w:t xml:space="preserve"> </w:t>
      </w:r>
      <w:r w:rsidR="009C5B89">
        <w:rPr>
          <w:rFonts w:ascii="Times New Roman" w:hAnsi="Times New Roman" w:cs="Times New Roman"/>
          <w:sz w:val="24"/>
          <w:szCs w:val="24"/>
        </w:rPr>
        <w:t xml:space="preserve">Each Report </w:t>
      </w:r>
      <w:r w:rsidR="001B101B" w:rsidRPr="00C37FBF">
        <w:rPr>
          <w:rFonts w:ascii="Times New Roman" w:hAnsi="Times New Roman" w:cs="Times New Roman"/>
          <w:sz w:val="24"/>
          <w:szCs w:val="24"/>
        </w:rPr>
        <w:t>cite</w:t>
      </w:r>
      <w:r w:rsidR="001B101B">
        <w:rPr>
          <w:rFonts w:ascii="Times New Roman" w:hAnsi="Times New Roman" w:cs="Times New Roman"/>
          <w:sz w:val="24"/>
          <w:szCs w:val="24"/>
        </w:rPr>
        <w:t>d</w:t>
      </w:r>
      <w:r w:rsidR="001B101B" w:rsidRPr="00C37FBF">
        <w:rPr>
          <w:rFonts w:ascii="Times New Roman" w:hAnsi="Times New Roman" w:cs="Times New Roman"/>
          <w:sz w:val="24"/>
          <w:szCs w:val="24"/>
        </w:rPr>
        <w:t xml:space="preserve"> works of a number of </w:t>
      </w:r>
      <w:r w:rsidR="00862D33">
        <w:rPr>
          <w:rFonts w:ascii="Times New Roman" w:hAnsi="Times New Roman" w:cs="Times New Roman"/>
          <w:sz w:val="24"/>
          <w:szCs w:val="24"/>
        </w:rPr>
        <w:t xml:space="preserve">anthropologists, </w:t>
      </w:r>
      <w:r w:rsidR="001B101B" w:rsidRPr="00C37FBF">
        <w:rPr>
          <w:rFonts w:ascii="Times New Roman" w:hAnsi="Times New Roman" w:cs="Times New Roman"/>
          <w:sz w:val="24"/>
          <w:szCs w:val="24"/>
        </w:rPr>
        <w:t>educated observers</w:t>
      </w:r>
      <w:r w:rsidR="00516D08">
        <w:rPr>
          <w:rFonts w:ascii="Times New Roman" w:hAnsi="Times New Roman" w:cs="Times New Roman"/>
          <w:sz w:val="24"/>
          <w:szCs w:val="24"/>
        </w:rPr>
        <w:t xml:space="preserve"> and </w:t>
      </w:r>
      <w:r w:rsidR="001B101B" w:rsidRPr="00C37FBF">
        <w:rPr>
          <w:rFonts w:ascii="Times New Roman" w:hAnsi="Times New Roman" w:cs="Times New Roman"/>
          <w:sz w:val="24"/>
          <w:szCs w:val="24"/>
        </w:rPr>
        <w:t>linguists</w:t>
      </w:r>
      <w:r w:rsidR="00BD7AA7">
        <w:rPr>
          <w:rFonts w:ascii="Times New Roman" w:hAnsi="Times New Roman" w:cs="Times New Roman"/>
          <w:sz w:val="24"/>
          <w:szCs w:val="24"/>
        </w:rPr>
        <w:t>,</w:t>
      </w:r>
      <w:r w:rsidR="001B101B" w:rsidRPr="00C37FBF">
        <w:rPr>
          <w:rFonts w:ascii="Times New Roman" w:hAnsi="Times New Roman" w:cs="Times New Roman"/>
          <w:sz w:val="24"/>
          <w:szCs w:val="24"/>
        </w:rPr>
        <w:t xml:space="preserve"> and naturalists who had been on the land since the 1940s</w:t>
      </w:r>
      <w:r w:rsidR="001B101B">
        <w:rPr>
          <w:rFonts w:ascii="Times New Roman" w:hAnsi="Times New Roman" w:cs="Times New Roman"/>
          <w:sz w:val="24"/>
          <w:szCs w:val="24"/>
        </w:rPr>
        <w:t xml:space="preserve">. The </w:t>
      </w:r>
      <w:r w:rsidR="00783978">
        <w:rPr>
          <w:rFonts w:ascii="Times New Roman" w:hAnsi="Times New Roman" w:cs="Times New Roman"/>
          <w:sz w:val="24"/>
          <w:szCs w:val="24"/>
        </w:rPr>
        <w:t>historical backgrounds</w:t>
      </w:r>
      <w:r w:rsidR="001B101B">
        <w:rPr>
          <w:rFonts w:ascii="Times New Roman" w:hAnsi="Times New Roman" w:cs="Times New Roman"/>
          <w:sz w:val="24"/>
          <w:szCs w:val="24"/>
        </w:rPr>
        <w:t xml:space="preserve"> in these </w:t>
      </w:r>
      <w:r w:rsidR="009C5B89">
        <w:rPr>
          <w:rFonts w:ascii="Times New Roman" w:hAnsi="Times New Roman" w:cs="Times New Roman"/>
          <w:sz w:val="24"/>
          <w:szCs w:val="24"/>
        </w:rPr>
        <w:t>R</w:t>
      </w:r>
      <w:r w:rsidR="001B101B">
        <w:rPr>
          <w:rFonts w:ascii="Times New Roman" w:hAnsi="Times New Roman" w:cs="Times New Roman"/>
          <w:sz w:val="24"/>
          <w:szCs w:val="24"/>
        </w:rPr>
        <w:t xml:space="preserve">eports </w:t>
      </w:r>
      <w:r w:rsidR="00783978">
        <w:rPr>
          <w:rFonts w:ascii="Times New Roman" w:hAnsi="Times New Roman" w:cs="Times New Roman"/>
          <w:sz w:val="24"/>
          <w:szCs w:val="24"/>
        </w:rPr>
        <w:t>are</w:t>
      </w:r>
      <w:r w:rsidR="001B101B">
        <w:rPr>
          <w:rFonts w:ascii="Times New Roman" w:hAnsi="Times New Roman" w:cs="Times New Roman"/>
          <w:sz w:val="24"/>
          <w:szCs w:val="24"/>
        </w:rPr>
        <w:t xml:space="preserve"> not contentious and </w:t>
      </w:r>
      <w:r w:rsidR="00783978">
        <w:rPr>
          <w:rFonts w:ascii="Times New Roman" w:hAnsi="Times New Roman" w:cs="Times New Roman"/>
          <w:sz w:val="24"/>
          <w:szCs w:val="24"/>
        </w:rPr>
        <w:t xml:space="preserve">have been summarised </w:t>
      </w:r>
      <w:r w:rsidR="001B101B">
        <w:rPr>
          <w:rFonts w:ascii="Times New Roman" w:hAnsi="Times New Roman" w:cs="Times New Roman"/>
          <w:sz w:val="24"/>
          <w:szCs w:val="24"/>
        </w:rPr>
        <w:t>below.</w:t>
      </w:r>
    </w:p>
    <w:p w14:paraId="15B6D7AA" w14:textId="7522D10B" w:rsidR="00B94897" w:rsidRPr="00C37FBF" w:rsidRDefault="00B94897"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 xml:space="preserve">The earliest </w:t>
      </w:r>
      <w:r w:rsidR="00F80F3C">
        <w:rPr>
          <w:rFonts w:ascii="Times New Roman" w:hAnsi="Times New Roman" w:cs="Times New Roman"/>
          <w:sz w:val="24"/>
          <w:szCs w:val="24"/>
        </w:rPr>
        <w:t xml:space="preserve">written </w:t>
      </w:r>
      <w:r w:rsidRPr="00C37FBF">
        <w:rPr>
          <w:rFonts w:ascii="Times New Roman" w:hAnsi="Times New Roman" w:cs="Times New Roman"/>
          <w:sz w:val="24"/>
          <w:szCs w:val="24"/>
        </w:rPr>
        <w:t xml:space="preserve">accounts of Aboriginal people on Cobourg Peninsula describe the area as being run by </w:t>
      </w:r>
      <w:r w:rsidR="008C6015">
        <w:rPr>
          <w:rFonts w:ascii="Times New Roman" w:hAnsi="Times New Roman" w:cs="Times New Roman"/>
          <w:sz w:val="24"/>
          <w:szCs w:val="24"/>
        </w:rPr>
        <w:t>4</w:t>
      </w:r>
      <w:r w:rsidRPr="00C37FBF">
        <w:rPr>
          <w:rFonts w:ascii="Times New Roman" w:hAnsi="Times New Roman" w:cs="Times New Roman"/>
          <w:sz w:val="24"/>
          <w:szCs w:val="24"/>
        </w:rPr>
        <w:t xml:space="preserve"> distinct tribes: Bijenelumbo, Limbakarajia, Limbapyu, and Terrutong. According to </w:t>
      </w:r>
      <w:r w:rsidR="0026741E" w:rsidRPr="00C37FBF">
        <w:rPr>
          <w:rFonts w:ascii="Times New Roman" w:hAnsi="Times New Roman" w:cs="Times New Roman"/>
          <w:sz w:val="24"/>
          <w:szCs w:val="24"/>
        </w:rPr>
        <w:t>Naturalist</w:t>
      </w:r>
      <w:r w:rsidRPr="00C37FBF">
        <w:rPr>
          <w:rFonts w:ascii="Times New Roman" w:hAnsi="Times New Roman" w:cs="Times New Roman"/>
          <w:sz w:val="24"/>
          <w:szCs w:val="24"/>
        </w:rPr>
        <w:t xml:space="preserve"> John MacGillivray, these tribes were situated at Port</w:t>
      </w:r>
      <w:r w:rsidR="008C6015">
        <w:rPr>
          <w:rFonts w:ascii="Times New Roman" w:hAnsi="Times New Roman" w:cs="Times New Roman"/>
          <w:sz w:val="24"/>
          <w:szCs w:val="24"/>
        </w:rPr>
        <w:t> </w:t>
      </w:r>
      <w:r w:rsidRPr="00C37FBF">
        <w:rPr>
          <w:rFonts w:ascii="Times New Roman" w:hAnsi="Times New Roman" w:cs="Times New Roman"/>
          <w:sz w:val="24"/>
          <w:szCs w:val="24"/>
        </w:rPr>
        <w:t>Essington; around the southern coast of the Peninsula and Van Diemen Gulf; on the north-west of the</w:t>
      </w:r>
      <w:r w:rsidR="00C85DF1">
        <w:rPr>
          <w:rFonts w:ascii="Times New Roman" w:hAnsi="Times New Roman" w:cs="Times New Roman"/>
          <w:sz w:val="24"/>
          <w:szCs w:val="24"/>
        </w:rPr>
        <w:t xml:space="preserve"> P</w:t>
      </w:r>
      <w:r w:rsidRPr="00C37FBF">
        <w:rPr>
          <w:rFonts w:ascii="Times New Roman" w:hAnsi="Times New Roman" w:cs="Times New Roman"/>
          <w:sz w:val="24"/>
          <w:szCs w:val="24"/>
        </w:rPr>
        <w:t xml:space="preserve">eninsula around </w:t>
      </w:r>
      <w:r w:rsidR="001A1778">
        <w:rPr>
          <w:rFonts w:ascii="Times New Roman" w:hAnsi="Times New Roman" w:cs="Times New Roman"/>
          <w:sz w:val="24"/>
          <w:szCs w:val="24"/>
        </w:rPr>
        <w:t xml:space="preserve">the area called </w:t>
      </w:r>
      <w:r w:rsidRPr="00C37FBF">
        <w:rPr>
          <w:rFonts w:ascii="Times New Roman" w:hAnsi="Times New Roman" w:cs="Times New Roman"/>
          <w:sz w:val="24"/>
          <w:szCs w:val="24"/>
        </w:rPr>
        <w:t xml:space="preserve">Blue Mud </w:t>
      </w:r>
      <w:r w:rsidRPr="00F80F3C">
        <w:rPr>
          <w:rFonts w:ascii="Times New Roman" w:hAnsi="Times New Roman" w:cs="Times New Roman"/>
          <w:sz w:val="24"/>
          <w:szCs w:val="24"/>
        </w:rPr>
        <w:t>Ba</w:t>
      </w:r>
      <w:r w:rsidR="00176F9A" w:rsidRPr="00F80F3C">
        <w:rPr>
          <w:rFonts w:ascii="Times New Roman" w:hAnsi="Times New Roman" w:cs="Times New Roman"/>
          <w:sz w:val="24"/>
          <w:szCs w:val="24"/>
        </w:rPr>
        <w:t>y</w:t>
      </w:r>
      <w:r w:rsidRPr="00F80F3C">
        <w:rPr>
          <w:rFonts w:ascii="Times New Roman" w:hAnsi="Times New Roman" w:cs="Times New Roman"/>
          <w:sz w:val="24"/>
          <w:szCs w:val="24"/>
        </w:rPr>
        <w:t>; and</w:t>
      </w:r>
      <w:r w:rsidRPr="00C37FBF">
        <w:rPr>
          <w:rFonts w:ascii="Times New Roman" w:hAnsi="Times New Roman" w:cs="Times New Roman"/>
          <w:sz w:val="24"/>
          <w:szCs w:val="24"/>
        </w:rPr>
        <w:t xml:space="preserve"> on Croker </w:t>
      </w:r>
      <w:r w:rsidR="00F80F3C">
        <w:rPr>
          <w:rFonts w:ascii="Times New Roman" w:hAnsi="Times New Roman" w:cs="Times New Roman"/>
          <w:sz w:val="24"/>
          <w:szCs w:val="24"/>
        </w:rPr>
        <w:t>I</w:t>
      </w:r>
      <w:r w:rsidRPr="00C37FBF">
        <w:rPr>
          <w:rFonts w:ascii="Times New Roman" w:hAnsi="Times New Roman" w:cs="Times New Roman"/>
          <w:sz w:val="24"/>
          <w:szCs w:val="24"/>
        </w:rPr>
        <w:t>sland and adjacent coasts of the mainland. The tribes were said to interact frequently with each other, speak similar languages, and be alike in physical character, manners, and customs</w:t>
      </w:r>
      <w:r w:rsidR="0041029F">
        <w:rPr>
          <w:rFonts w:ascii="Times New Roman" w:hAnsi="Times New Roman" w:cs="Times New Roman"/>
          <w:sz w:val="24"/>
          <w:szCs w:val="24"/>
        </w:rPr>
        <w:t>.</w:t>
      </w:r>
    </w:p>
    <w:p w14:paraId="227C502E" w14:textId="1FDA6852" w:rsidR="00B94897" w:rsidRPr="00C37FBF" w:rsidRDefault="00B94897"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From 1720</w:t>
      </w:r>
      <w:r w:rsidR="00EE411B">
        <w:rPr>
          <w:rFonts w:ascii="Times New Roman" w:hAnsi="Times New Roman" w:cs="Times New Roman"/>
          <w:sz w:val="24"/>
          <w:szCs w:val="24"/>
        </w:rPr>
        <w:t xml:space="preserve"> to the 1800s,</w:t>
      </w:r>
      <w:r w:rsidRPr="00C37FBF">
        <w:rPr>
          <w:rFonts w:ascii="Times New Roman" w:hAnsi="Times New Roman" w:cs="Times New Roman"/>
          <w:sz w:val="24"/>
          <w:szCs w:val="24"/>
        </w:rPr>
        <w:t xml:space="preserve"> the Cobourg </w:t>
      </w:r>
      <w:r w:rsidR="00176F9A">
        <w:rPr>
          <w:rFonts w:ascii="Times New Roman" w:hAnsi="Times New Roman" w:cs="Times New Roman"/>
          <w:sz w:val="24"/>
          <w:szCs w:val="24"/>
        </w:rPr>
        <w:t xml:space="preserve">Peninsula </w:t>
      </w:r>
      <w:r w:rsidRPr="00C37FBF">
        <w:rPr>
          <w:rFonts w:ascii="Times New Roman" w:hAnsi="Times New Roman" w:cs="Times New Roman"/>
          <w:sz w:val="24"/>
          <w:szCs w:val="24"/>
        </w:rPr>
        <w:t xml:space="preserve">Aboriginal people’s main contact with the outside world was with trepang fishermen from </w:t>
      </w:r>
      <w:r w:rsidR="0041029F">
        <w:rPr>
          <w:rFonts w:ascii="Times New Roman" w:hAnsi="Times New Roman" w:cs="Times New Roman"/>
          <w:sz w:val="24"/>
          <w:szCs w:val="24"/>
        </w:rPr>
        <w:t>S</w:t>
      </w:r>
      <w:r w:rsidRPr="00C37FBF">
        <w:rPr>
          <w:rFonts w:ascii="Times New Roman" w:hAnsi="Times New Roman" w:cs="Times New Roman"/>
          <w:sz w:val="24"/>
          <w:szCs w:val="24"/>
        </w:rPr>
        <w:t>outheast Asia, chiefly from Macassar. These people regularly visited the area for extended periods to collect and process sea cucumbers and take them back for Chinese markets. Because the Macassans visited so often, they naturally developed trade and other relationships with the Aboriginal people</w:t>
      </w:r>
      <w:r w:rsidR="00BA1A67" w:rsidRPr="00C37FBF">
        <w:rPr>
          <w:rFonts w:ascii="Times New Roman" w:hAnsi="Times New Roman" w:cs="Times New Roman"/>
          <w:sz w:val="24"/>
          <w:szCs w:val="24"/>
        </w:rPr>
        <w:t>, which brought</w:t>
      </w:r>
      <w:r w:rsidRPr="00C37FBF">
        <w:rPr>
          <w:rFonts w:ascii="Times New Roman" w:hAnsi="Times New Roman" w:cs="Times New Roman"/>
          <w:sz w:val="24"/>
          <w:szCs w:val="24"/>
        </w:rPr>
        <w:t xml:space="preserve"> substantial economic benefits for </w:t>
      </w:r>
      <w:r w:rsidR="00BA1A67" w:rsidRPr="00C37FBF">
        <w:rPr>
          <w:rFonts w:ascii="Times New Roman" w:hAnsi="Times New Roman" w:cs="Times New Roman"/>
          <w:sz w:val="24"/>
          <w:szCs w:val="24"/>
        </w:rPr>
        <w:t>people on the Cobourg Peninsula</w:t>
      </w:r>
      <w:r w:rsidRPr="00C37FBF">
        <w:rPr>
          <w:rFonts w:ascii="Times New Roman" w:hAnsi="Times New Roman" w:cs="Times New Roman"/>
          <w:sz w:val="24"/>
          <w:szCs w:val="24"/>
        </w:rPr>
        <w:t>.</w:t>
      </w:r>
    </w:p>
    <w:p w14:paraId="161CA9C3" w14:textId="77777777" w:rsidR="00B94897" w:rsidRPr="00C37FBF" w:rsidRDefault="00B94897"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 xml:space="preserve">In March-May 1818 </w:t>
      </w:r>
      <w:r w:rsidR="00BA1A67" w:rsidRPr="00C37FBF">
        <w:rPr>
          <w:rFonts w:ascii="Times New Roman" w:hAnsi="Times New Roman" w:cs="Times New Roman"/>
          <w:sz w:val="24"/>
          <w:szCs w:val="24"/>
        </w:rPr>
        <w:t xml:space="preserve">the Cobourg Peninsula was visited by </w:t>
      </w:r>
      <w:r w:rsidRPr="00C37FBF">
        <w:rPr>
          <w:rFonts w:ascii="Times New Roman" w:hAnsi="Times New Roman" w:cs="Times New Roman"/>
          <w:sz w:val="24"/>
          <w:szCs w:val="24"/>
        </w:rPr>
        <w:t>Captain Phillip Parker King</w:t>
      </w:r>
      <w:r w:rsidR="00BA1A67" w:rsidRPr="00C37FBF">
        <w:rPr>
          <w:rFonts w:ascii="Times New Roman" w:hAnsi="Times New Roman" w:cs="Times New Roman"/>
          <w:sz w:val="24"/>
          <w:szCs w:val="24"/>
        </w:rPr>
        <w:t>, who</w:t>
      </w:r>
      <w:r w:rsidRPr="00C37FBF">
        <w:rPr>
          <w:rFonts w:ascii="Times New Roman" w:hAnsi="Times New Roman" w:cs="Times New Roman"/>
          <w:sz w:val="24"/>
          <w:szCs w:val="24"/>
        </w:rPr>
        <w:t xml:space="preserve"> sailed from Sydney to survey the north coast of </w:t>
      </w:r>
      <w:r w:rsidR="00AE4FDA" w:rsidRPr="00C37FBF">
        <w:rPr>
          <w:rFonts w:ascii="Times New Roman" w:hAnsi="Times New Roman" w:cs="Times New Roman"/>
          <w:sz w:val="24"/>
          <w:szCs w:val="24"/>
        </w:rPr>
        <w:t xml:space="preserve">Arnhem </w:t>
      </w:r>
      <w:r w:rsidR="0041029F">
        <w:rPr>
          <w:rFonts w:ascii="Times New Roman" w:hAnsi="Times New Roman" w:cs="Times New Roman"/>
          <w:sz w:val="24"/>
          <w:szCs w:val="24"/>
        </w:rPr>
        <w:t>L</w:t>
      </w:r>
      <w:r w:rsidR="00AE4FDA" w:rsidRPr="00C37FBF">
        <w:rPr>
          <w:rFonts w:ascii="Times New Roman" w:hAnsi="Times New Roman" w:cs="Times New Roman"/>
          <w:sz w:val="24"/>
          <w:szCs w:val="24"/>
        </w:rPr>
        <w:t>and</w:t>
      </w:r>
      <w:r w:rsidRPr="00C37FBF">
        <w:rPr>
          <w:rFonts w:ascii="Times New Roman" w:hAnsi="Times New Roman" w:cs="Times New Roman"/>
          <w:sz w:val="24"/>
          <w:szCs w:val="24"/>
        </w:rPr>
        <w:t xml:space="preserve">. During his trip, </w:t>
      </w:r>
      <w:r w:rsidR="00BA1A67" w:rsidRPr="00C37FBF">
        <w:rPr>
          <w:rFonts w:ascii="Times New Roman" w:hAnsi="Times New Roman" w:cs="Times New Roman"/>
          <w:sz w:val="24"/>
          <w:szCs w:val="24"/>
        </w:rPr>
        <w:t xml:space="preserve">Captain King </w:t>
      </w:r>
      <w:r w:rsidRPr="00C37FBF">
        <w:rPr>
          <w:rFonts w:ascii="Times New Roman" w:hAnsi="Times New Roman" w:cs="Times New Roman"/>
          <w:sz w:val="24"/>
          <w:szCs w:val="24"/>
        </w:rPr>
        <w:t xml:space="preserve">gave names to many of the places that appear on maps of the Peninsula </w:t>
      </w:r>
      <w:r w:rsidR="00BA1A67" w:rsidRPr="00C37FBF">
        <w:rPr>
          <w:rFonts w:ascii="Times New Roman" w:hAnsi="Times New Roman" w:cs="Times New Roman"/>
          <w:sz w:val="24"/>
          <w:szCs w:val="24"/>
        </w:rPr>
        <w:t xml:space="preserve">today, including </w:t>
      </w:r>
      <w:r w:rsidRPr="00C37FBF">
        <w:rPr>
          <w:rFonts w:ascii="Times New Roman" w:hAnsi="Times New Roman" w:cs="Times New Roman"/>
          <w:sz w:val="24"/>
          <w:szCs w:val="24"/>
        </w:rPr>
        <w:t xml:space="preserve">Croker Island, Raffles Bay, Smith Point, Port Essington, Vashon Head, Popham Bay, Cape Don, Mounts Bedwell and Roe, and </w:t>
      </w:r>
      <w:r w:rsidR="00D41682" w:rsidRPr="00C37FBF">
        <w:rPr>
          <w:rFonts w:ascii="Times New Roman" w:hAnsi="Times New Roman" w:cs="Times New Roman"/>
          <w:sz w:val="24"/>
          <w:szCs w:val="24"/>
        </w:rPr>
        <w:t>Greenhill Island</w:t>
      </w:r>
      <w:r w:rsidRPr="00C37FBF">
        <w:rPr>
          <w:rFonts w:ascii="Times New Roman" w:hAnsi="Times New Roman" w:cs="Times New Roman"/>
          <w:sz w:val="24"/>
          <w:szCs w:val="24"/>
        </w:rPr>
        <w:t>.</w:t>
      </w:r>
    </w:p>
    <w:p w14:paraId="64A96864" w14:textId="2A89596E" w:rsidR="00BA1A67" w:rsidRPr="00C37FBF" w:rsidRDefault="001B101B"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In 18</w:t>
      </w:r>
      <w:r w:rsidR="00F6661D">
        <w:rPr>
          <w:rFonts w:ascii="Times New Roman" w:hAnsi="Times New Roman" w:cs="Times New Roman"/>
          <w:sz w:val="24"/>
          <w:szCs w:val="24"/>
        </w:rPr>
        <w:t>2</w:t>
      </w:r>
      <w:r>
        <w:rPr>
          <w:rFonts w:ascii="Times New Roman" w:hAnsi="Times New Roman" w:cs="Times New Roman"/>
          <w:sz w:val="24"/>
          <w:szCs w:val="24"/>
        </w:rPr>
        <w:t>7 t</w:t>
      </w:r>
      <w:r w:rsidR="0072791D" w:rsidRPr="00C37FBF">
        <w:rPr>
          <w:rFonts w:ascii="Times New Roman" w:hAnsi="Times New Roman" w:cs="Times New Roman"/>
          <w:sz w:val="24"/>
          <w:szCs w:val="24"/>
        </w:rPr>
        <w:t xml:space="preserve">he </w:t>
      </w:r>
      <w:r w:rsidR="00BA1A67" w:rsidRPr="00C37FBF">
        <w:rPr>
          <w:rFonts w:ascii="Times New Roman" w:hAnsi="Times New Roman" w:cs="Times New Roman"/>
          <w:sz w:val="24"/>
          <w:szCs w:val="24"/>
        </w:rPr>
        <w:t>British made the</w:t>
      </w:r>
      <w:r w:rsidR="00D41682" w:rsidRPr="00C37FBF">
        <w:rPr>
          <w:rFonts w:ascii="Times New Roman" w:hAnsi="Times New Roman" w:cs="Times New Roman"/>
          <w:sz w:val="24"/>
          <w:szCs w:val="24"/>
        </w:rPr>
        <w:t xml:space="preserve"> </w:t>
      </w:r>
      <w:r w:rsidR="00BA1A67" w:rsidRPr="00C37FBF">
        <w:rPr>
          <w:rFonts w:ascii="Times New Roman" w:hAnsi="Times New Roman" w:cs="Times New Roman"/>
          <w:sz w:val="24"/>
          <w:szCs w:val="24"/>
        </w:rPr>
        <w:t xml:space="preserve">first of two attempts to establish a </w:t>
      </w:r>
      <w:r w:rsidR="00D41682" w:rsidRPr="00C37FBF">
        <w:rPr>
          <w:rFonts w:ascii="Times New Roman" w:hAnsi="Times New Roman" w:cs="Times New Roman"/>
          <w:sz w:val="24"/>
          <w:szCs w:val="24"/>
        </w:rPr>
        <w:t xml:space="preserve">military </w:t>
      </w:r>
      <w:r w:rsidR="00BA1A67" w:rsidRPr="00C37FBF">
        <w:rPr>
          <w:rFonts w:ascii="Times New Roman" w:hAnsi="Times New Roman" w:cs="Times New Roman"/>
          <w:sz w:val="24"/>
          <w:szCs w:val="24"/>
        </w:rPr>
        <w:t xml:space="preserve">presence </w:t>
      </w:r>
      <w:r w:rsidR="00D41682" w:rsidRPr="00C37FBF">
        <w:rPr>
          <w:rFonts w:ascii="Times New Roman" w:hAnsi="Times New Roman" w:cs="Times New Roman"/>
          <w:sz w:val="24"/>
          <w:szCs w:val="24"/>
        </w:rPr>
        <w:t>and foothold in the Macassan trade in</w:t>
      </w:r>
      <w:r w:rsidR="00BA1A67" w:rsidRPr="00C37FBF">
        <w:rPr>
          <w:rFonts w:ascii="Times New Roman" w:hAnsi="Times New Roman" w:cs="Times New Roman"/>
          <w:sz w:val="24"/>
          <w:szCs w:val="24"/>
        </w:rPr>
        <w:t xml:space="preserve"> the Cobourg Peninsula</w:t>
      </w:r>
      <w:r w:rsidR="00D41682" w:rsidRPr="00C37FBF">
        <w:rPr>
          <w:rFonts w:ascii="Times New Roman" w:hAnsi="Times New Roman" w:cs="Times New Roman"/>
          <w:sz w:val="24"/>
          <w:szCs w:val="24"/>
        </w:rPr>
        <w:t xml:space="preserve"> (after a failed attempt on Melville Island)</w:t>
      </w:r>
      <w:r w:rsidR="00BA1A67" w:rsidRPr="00C37FBF">
        <w:rPr>
          <w:rFonts w:ascii="Times New Roman" w:hAnsi="Times New Roman" w:cs="Times New Roman"/>
          <w:sz w:val="24"/>
          <w:szCs w:val="24"/>
        </w:rPr>
        <w:t xml:space="preserve"> by </w:t>
      </w:r>
      <w:r w:rsidR="00D41682" w:rsidRPr="00C37FBF">
        <w:rPr>
          <w:rFonts w:ascii="Times New Roman" w:hAnsi="Times New Roman" w:cs="Times New Roman"/>
          <w:sz w:val="24"/>
          <w:szCs w:val="24"/>
        </w:rPr>
        <w:t>creating</w:t>
      </w:r>
      <w:r w:rsidR="00BA1A67" w:rsidRPr="00C37FBF">
        <w:rPr>
          <w:rFonts w:ascii="Times New Roman" w:hAnsi="Times New Roman" w:cs="Times New Roman"/>
          <w:sz w:val="24"/>
          <w:szCs w:val="24"/>
        </w:rPr>
        <w:t xml:space="preserve"> a settlement at Fort Wellington at Raffles Bay. </w:t>
      </w:r>
      <w:r w:rsidR="00D41682" w:rsidRPr="00C37FBF">
        <w:rPr>
          <w:rFonts w:ascii="Times New Roman" w:hAnsi="Times New Roman" w:cs="Times New Roman"/>
          <w:sz w:val="24"/>
          <w:szCs w:val="24"/>
        </w:rPr>
        <w:t xml:space="preserve">This </w:t>
      </w:r>
      <w:r w:rsidR="00F56D94" w:rsidRPr="00C37FBF">
        <w:rPr>
          <w:rFonts w:ascii="Times New Roman" w:hAnsi="Times New Roman" w:cs="Times New Roman"/>
          <w:sz w:val="24"/>
          <w:szCs w:val="24"/>
        </w:rPr>
        <w:t>was abandoned in 1829 following problems and hostility between the Aboriginal people and Europeans. A second settlement, called Victoria, was then established in 1838 at Port Essington by</w:t>
      </w:r>
      <w:r w:rsidR="00D41682" w:rsidRPr="00C37FBF">
        <w:rPr>
          <w:rFonts w:ascii="Times New Roman" w:hAnsi="Times New Roman" w:cs="Times New Roman"/>
          <w:sz w:val="24"/>
          <w:szCs w:val="24"/>
        </w:rPr>
        <w:t xml:space="preserve"> </w:t>
      </w:r>
      <w:r w:rsidR="00F56D94" w:rsidRPr="00C37FBF">
        <w:rPr>
          <w:rFonts w:ascii="Times New Roman" w:hAnsi="Times New Roman" w:cs="Times New Roman"/>
          <w:sz w:val="24"/>
          <w:szCs w:val="24"/>
        </w:rPr>
        <w:t xml:space="preserve">a small group of military people and convicts. However, the spread of illness and lack of trade development caused this settlement also </w:t>
      </w:r>
      <w:r w:rsidR="00B321FA">
        <w:rPr>
          <w:rFonts w:ascii="Times New Roman" w:hAnsi="Times New Roman" w:cs="Times New Roman"/>
          <w:sz w:val="24"/>
          <w:szCs w:val="24"/>
        </w:rPr>
        <w:t xml:space="preserve">to </w:t>
      </w:r>
      <w:r w:rsidR="00F56D94" w:rsidRPr="00C37FBF">
        <w:rPr>
          <w:rFonts w:ascii="Times New Roman" w:hAnsi="Times New Roman" w:cs="Times New Roman"/>
          <w:sz w:val="24"/>
          <w:szCs w:val="24"/>
        </w:rPr>
        <w:t xml:space="preserve">be </w:t>
      </w:r>
      <w:r w:rsidR="00D41682" w:rsidRPr="00C37FBF">
        <w:rPr>
          <w:rFonts w:ascii="Times New Roman" w:hAnsi="Times New Roman" w:cs="Times New Roman"/>
          <w:sz w:val="24"/>
          <w:szCs w:val="24"/>
        </w:rPr>
        <w:t>abandoned in 1849.</w:t>
      </w:r>
    </w:p>
    <w:p w14:paraId="5216BA44" w14:textId="5D5694EA" w:rsidR="00B94897" w:rsidRPr="00C37FBF" w:rsidRDefault="0072791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 xml:space="preserve">In the late 1800s and early 1900s, many Aboriginal people in the Cobourg Peninsula found employment </w:t>
      </w:r>
      <w:r w:rsidR="00B94897" w:rsidRPr="00C37FBF">
        <w:rPr>
          <w:rFonts w:ascii="Times New Roman" w:hAnsi="Times New Roman" w:cs="Times New Roman"/>
          <w:sz w:val="24"/>
          <w:szCs w:val="24"/>
        </w:rPr>
        <w:t xml:space="preserve">on cattle stations run by pastoralists, and with independent trepangers who had established bases on the Peninsula. </w:t>
      </w:r>
      <w:r w:rsidRPr="00C37FBF">
        <w:rPr>
          <w:rFonts w:ascii="Times New Roman" w:hAnsi="Times New Roman" w:cs="Times New Roman"/>
          <w:sz w:val="24"/>
          <w:szCs w:val="24"/>
        </w:rPr>
        <w:t xml:space="preserve">Timber milling also operated on </w:t>
      </w:r>
      <w:r w:rsidRPr="00C37FBF">
        <w:rPr>
          <w:rFonts w:ascii="Times New Roman" w:hAnsi="Times New Roman" w:cs="Times New Roman"/>
          <w:sz w:val="24"/>
          <w:szCs w:val="24"/>
        </w:rPr>
        <w:lastRenderedPageBreak/>
        <w:t xml:space="preserve">the </w:t>
      </w:r>
      <w:r w:rsidR="004778D5">
        <w:rPr>
          <w:rFonts w:ascii="Times New Roman" w:hAnsi="Times New Roman" w:cs="Times New Roman"/>
          <w:sz w:val="24"/>
          <w:szCs w:val="24"/>
        </w:rPr>
        <w:t>P</w:t>
      </w:r>
      <w:r w:rsidRPr="00C37FBF">
        <w:rPr>
          <w:rFonts w:ascii="Times New Roman" w:hAnsi="Times New Roman" w:cs="Times New Roman"/>
          <w:sz w:val="24"/>
          <w:szCs w:val="24"/>
        </w:rPr>
        <w:t xml:space="preserve">eninsula throughout this period, with Mr Reuben Cooper Arramuniga </w:t>
      </w:r>
      <w:r w:rsidR="00681DE4" w:rsidRPr="00C37FBF">
        <w:rPr>
          <w:rFonts w:ascii="Times New Roman" w:hAnsi="Times New Roman" w:cs="Times New Roman"/>
          <w:sz w:val="24"/>
          <w:szCs w:val="24"/>
        </w:rPr>
        <w:t>establishing a</w:t>
      </w:r>
      <w:r w:rsidRPr="00C37FBF">
        <w:rPr>
          <w:rFonts w:ascii="Times New Roman" w:hAnsi="Times New Roman" w:cs="Times New Roman"/>
          <w:sz w:val="24"/>
          <w:szCs w:val="24"/>
        </w:rPr>
        <w:t xml:space="preserve"> </w:t>
      </w:r>
      <w:r w:rsidR="00681DE4" w:rsidRPr="00C37FBF">
        <w:rPr>
          <w:rFonts w:ascii="Times New Roman" w:hAnsi="Times New Roman" w:cs="Times New Roman"/>
          <w:sz w:val="24"/>
          <w:szCs w:val="24"/>
        </w:rPr>
        <w:t>small-scale</w:t>
      </w:r>
      <w:r w:rsidRPr="00C37FBF">
        <w:rPr>
          <w:rFonts w:ascii="Times New Roman" w:hAnsi="Times New Roman" w:cs="Times New Roman"/>
          <w:sz w:val="24"/>
          <w:szCs w:val="24"/>
        </w:rPr>
        <w:t xml:space="preserve"> timber milling business in </w:t>
      </w:r>
      <w:r w:rsidR="00D650F6">
        <w:rPr>
          <w:rFonts w:ascii="Times New Roman" w:hAnsi="Times New Roman" w:cs="Times New Roman"/>
          <w:sz w:val="24"/>
          <w:szCs w:val="24"/>
        </w:rPr>
        <w:t>Mountn</w:t>
      </w:r>
      <w:r w:rsidRPr="00C37FBF">
        <w:rPr>
          <w:rFonts w:ascii="Times New Roman" w:hAnsi="Times New Roman" w:cs="Times New Roman"/>
          <w:sz w:val="24"/>
          <w:szCs w:val="24"/>
        </w:rPr>
        <w:t>orris Bay in 1920.</w:t>
      </w:r>
    </w:p>
    <w:p w14:paraId="4CF498CC" w14:textId="5D9BCC38" w:rsidR="00380B90" w:rsidRPr="00C37FBF" w:rsidRDefault="00B94897"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 xml:space="preserve">In 1917 the Cape Don lighthouse was established to serve ships passing through the Dundas Straits between Melville Island and the </w:t>
      </w:r>
      <w:r w:rsidR="004778D5">
        <w:rPr>
          <w:rFonts w:ascii="Times New Roman" w:hAnsi="Times New Roman" w:cs="Times New Roman"/>
          <w:sz w:val="24"/>
          <w:szCs w:val="24"/>
        </w:rPr>
        <w:t>P</w:t>
      </w:r>
      <w:r w:rsidRPr="00C37FBF">
        <w:rPr>
          <w:rFonts w:ascii="Times New Roman" w:hAnsi="Times New Roman" w:cs="Times New Roman"/>
          <w:sz w:val="24"/>
          <w:szCs w:val="24"/>
        </w:rPr>
        <w:t xml:space="preserve">eninsula. This introduced a permanent white population to the western tip of the </w:t>
      </w:r>
      <w:r w:rsidR="004778D5">
        <w:rPr>
          <w:rFonts w:ascii="Times New Roman" w:hAnsi="Times New Roman" w:cs="Times New Roman"/>
          <w:sz w:val="24"/>
          <w:szCs w:val="24"/>
        </w:rPr>
        <w:t>P</w:t>
      </w:r>
      <w:r w:rsidRPr="00C37FBF">
        <w:rPr>
          <w:rFonts w:ascii="Times New Roman" w:hAnsi="Times New Roman" w:cs="Times New Roman"/>
          <w:sz w:val="24"/>
          <w:szCs w:val="24"/>
        </w:rPr>
        <w:t>eninsula</w:t>
      </w:r>
      <w:r w:rsidR="0026741E" w:rsidRPr="00C37FBF">
        <w:rPr>
          <w:rFonts w:ascii="Times New Roman" w:hAnsi="Times New Roman" w:cs="Times New Roman"/>
          <w:sz w:val="24"/>
          <w:szCs w:val="24"/>
        </w:rPr>
        <w:t xml:space="preserve"> until </w:t>
      </w:r>
      <w:r w:rsidR="00F44849">
        <w:rPr>
          <w:rFonts w:ascii="Times New Roman" w:hAnsi="Times New Roman" w:cs="Times New Roman"/>
          <w:sz w:val="24"/>
          <w:szCs w:val="24"/>
        </w:rPr>
        <w:t xml:space="preserve">the </w:t>
      </w:r>
      <w:r w:rsidR="0026741E" w:rsidRPr="00C37FBF">
        <w:rPr>
          <w:rFonts w:ascii="Times New Roman" w:hAnsi="Times New Roman" w:cs="Times New Roman"/>
          <w:sz w:val="24"/>
          <w:szCs w:val="24"/>
        </w:rPr>
        <w:t>194</w:t>
      </w:r>
      <w:r w:rsidR="00B230CD">
        <w:rPr>
          <w:rFonts w:ascii="Times New Roman" w:hAnsi="Times New Roman" w:cs="Times New Roman"/>
          <w:sz w:val="24"/>
          <w:szCs w:val="24"/>
        </w:rPr>
        <w:t>0s</w:t>
      </w:r>
      <w:r w:rsidR="0026741E" w:rsidRPr="00C37FBF">
        <w:rPr>
          <w:rFonts w:ascii="Times New Roman" w:hAnsi="Times New Roman" w:cs="Times New Roman"/>
          <w:sz w:val="24"/>
          <w:szCs w:val="24"/>
        </w:rPr>
        <w:t xml:space="preserve"> when many Europeans </w:t>
      </w:r>
      <w:r w:rsidR="001D1049" w:rsidRPr="00C37FBF">
        <w:rPr>
          <w:rFonts w:ascii="Times New Roman" w:hAnsi="Times New Roman" w:cs="Times New Roman"/>
          <w:sz w:val="24"/>
          <w:szCs w:val="24"/>
        </w:rPr>
        <w:t xml:space="preserve">and trepang fishermen </w:t>
      </w:r>
      <w:r w:rsidR="0026741E" w:rsidRPr="00C37FBF">
        <w:rPr>
          <w:rFonts w:ascii="Times New Roman" w:hAnsi="Times New Roman" w:cs="Times New Roman"/>
          <w:sz w:val="24"/>
          <w:szCs w:val="24"/>
        </w:rPr>
        <w:t>vacated upon the outbreak of World War II.</w:t>
      </w:r>
    </w:p>
    <w:p w14:paraId="5E9698A2" w14:textId="10B968CF" w:rsidR="00B94897" w:rsidRPr="00C37FBF" w:rsidRDefault="000271F5"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After the outbreak of World War II,</w:t>
      </w:r>
      <w:r w:rsidR="001D1049" w:rsidRPr="00C37FBF">
        <w:rPr>
          <w:rFonts w:ascii="Times New Roman" w:hAnsi="Times New Roman" w:cs="Times New Roman"/>
          <w:sz w:val="24"/>
          <w:szCs w:val="24"/>
        </w:rPr>
        <w:t xml:space="preserve"> the Welfare Branch</w:t>
      </w:r>
      <w:r w:rsidRPr="00C37FBF">
        <w:rPr>
          <w:rFonts w:ascii="Times New Roman" w:hAnsi="Times New Roman" w:cs="Times New Roman"/>
          <w:sz w:val="24"/>
          <w:szCs w:val="24"/>
        </w:rPr>
        <w:t xml:space="preserve"> </w:t>
      </w:r>
      <w:r w:rsidR="00BE1A0D">
        <w:rPr>
          <w:rFonts w:ascii="Times New Roman" w:hAnsi="Times New Roman" w:cs="Times New Roman"/>
          <w:sz w:val="24"/>
          <w:szCs w:val="24"/>
        </w:rPr>
        <w:t>of the Australian Government</w:t>
      </w:r>
      <w:r w:rsidR="00DE071E">
        <w:rPr>
          <w:rFonts w:ascii="Times New Roman" w:hAnsi="Times New Roman" w:cs="Times New Roman"/>
          <w:sz w:val="24"/>
          <w:szCs w:val="24"/>
        </w:rPr>
        <w:t xml:space="preserve"> </w:t>
      </w:r>
      <w:r w:rsidRPr="00C37FBF">
        <w:rPr>
          <w:rFonts w:ascii="Times New Roman" w:hAnsi="Times New Roman" w:cs="Times New Roman"/>
          <w:sz w:val="24"/>
          <w:szCs w:val="24"/>
        </w:rPr>
        <w:t>began to urge</w:t>
      </w:r>
      <w:r w:rsidR="001D1049" w:rsidRPr="00C37FBF">
        <w:rPr>
          <w:rFonts w:ascii="Times New Roman" w:hAnsi="Times New Roman" w:cs="Times New Roman"/>
          <w:sz w:val="24"/>
          <w:szCs w:val="24"/>
        </w:rPr>
        <w:t xml:space="preserve"> Aboriginal people in remote places like the Cobourg Peninsula to </w:t>
      </w:r>
      <w:r w:rsidRPr="00C37FBF">
        <w:rPr>
          <w:rFonts w:ascii="Times New Roman" w:hAnsi="Times New Roman" w:cs="Times New Roman"/>
          <w:sz w:val="24"/>
          <w:szCs w:val="24"/>
        </w:rPr>
        <w:t>relocate to</w:t>
      </w:r>
      <w:r w:rsidR="001D1049" w:rsidRPr="00C37FBF">
        <w:rPr>
          <w:rFonts w:ascii="Times New Roman" w:hAnsi="Times New Roman" w:cs="Times New Roman"/>
          <w:sz w:val="24"/>
          <w:szCs w:val="24"/>
        </w:rPr>
        <w:t xml:space="preserve"> </w:t>
      </w:r>
      <w:r w:rsidRPr="00C37FBF">
        <w:rPr>
          <w:rFonts w:ascii="Times New Roman" w:hAnsi="Times New Roman" w:cs="Times New Roman"/>
          <w:sz w:val="24"/>
          <w:szCs w:val="24"/>
        </w:rPr>
        <w:t xml:space="preserve">places </w:t>
      </w:r>
      <w:r w:rsidR="00B94897" w:rsidRPr="00C37FBF">
        <w:rPr>
          <w:rFonts w:ascii="Times New Roman" w:hAnsi="Times New Roman" w:cs="Times New Roman"/>
          <w:sz w:val="24"/>
          <w:szCs w:val="24"/>
        </w:rPr>
        <w:t xml:space="preserve">where rations and services </w:t>
      </w:r>
      <w:r w:rsidRPr="00C37FBF">
        <w:rPr>
          <w:rFonts w:ascii="Times New Roman" w:hAnsi="Times New Roman" w:cs="Times New Roman"/>
          <w:sz w:val="24"/>
          <w:szCs w:val="24"/>
        </w:rPr>
        <w:t>could be provided to them</w:t>
      </w:r>
      <w:r w:rsidR="00B94897" w:rsidRPr="00C37FBF">
        <w:rPr>
          <w:rFonts w:ascii="Times New Roman" w:hAnsi="Times New Roman" w:cs="Times New Roman"/>
          <w:sz w:val="24"/>
          <w:szCs w:val="24"/>
        </w:rPr>
        <w:t>. Cobourg Aboriginal people</w:t>
      </w:r>
      <w:r w:rsidR="00CC5A7D">
        <w:rPr>
          <w:rFonts w:ascii="Times New Roman" w:hAnsi="Times New Roman" w:cs="Times New Roman"/>
          <w:sz w:val="24"/>
          <w:szCs w:val="24"/>
        </w:rPr>
        <w:t xml:space="preserve"> were</w:t>
      </w:r>
      <w:r w:rsidR="00B94897" w:rsidRPr="00C37FBF">
        <w:rPr>
          <w:rFonts w:ascii="Times New Roman" w:hAnsi="Times New Roman" w:cs="Times New Roman"/>
          <w:sz w:val="24"/>
          <w:szCs w:val="24"/>
        </w:rPr>
        <w:t xml:space="preserve"> </w:t>
      </w:r>
      <w:r w:rsidRPr="00C37FBF">
        <w:rPr>
          <w:rFonts w:ascii="Times New Roman" w:hAnsi="Times New Roman" w:cs="Times New Roman"/>
          <w:sz w:val="24"/>
          <w:szCs w:val="24"/>
        </w:rPr>
        <w:t xml:space="preserve">given the option of moving to either </w:t>
      </w:r>
      <w:r w:rsidR="00B94897" w:rsidRPr="00C37FBF">
        <w:rPr>
          <w:rFonts w:ascii="Times New Roman" w:hAnsi="Times New Roman" w:cs="Times New Roman"/>
          <w:sz w:val="24"/>
          <w:szCs w:val="24"/>
        </w:rPr>
        <w:t>Snake Bay on Melville Island, Bagot or Dellis</w:t>
      </w:r>
      <w:r w:rsidR="00FC1664">
        <w:rPr>
          <w:rFonts w:ascii="Times New Roman" w:hAnsi="Times New Roman" w:cs="Times New Roman"/>
          <w:sz w:val="24"/>
          <w:szCs w:val="24"/>
        </w:rPr>
        <w:t>s</w:t>
      </w:r>
      <w:r w:rsidR="00B94897" w:rsidRPr="00C37FBF">
        <w:rPr>
          <w:rFonts w:ascii="Times New Roman" w:hAnsi="Times New Roman" w:cs="Times New Roman"/>
          <w:sz w:val="24"/>
          <w:szCs w:val="24"/>
        </w:rPr>
        <w:t xml:space="preserve">aville </w:t>
      </w:r>
      <w:r w:rsidR="00FC1664">
        <w:rPr>
          <w:rFonts w:ascii="Times New Roman" w:hAnsi="Times New Roman" w:cs="Times New Roman"/>
          <w:sz w:val="24"/>
          <w:szCs w:val="24"/>
        </w:rPr>
        <w:t>(now known as Belyuen) on the Cox Peninsula</w:t>
      </w:r>
      <w:r w:rsidR="00B94897" w:rsidRPr="00C37FBF">
        <w:rPr>
          <w:rFonts w:ascii="Times New Roman" w:hAnsi="Times New Roman" w:cs="Times New Roman"/>
          <w:sz w:val="24"/>
          <w:szCs w:val="24"/>
        </w:rPr>
        <w:t>,</w:t>
      </w:r>
      <w:r w:rsidRPr="00C37FBF">
        <w:rPr>
          <w:rFonts w:ascii="Times New Roman" w:hAnsi="Times New Roman" w:cs="Times New Roman"/>
          <w:sz w:val="24"/>
          <w:szCs w:val="24"/>
        </w:rPr>
        <w:t xml:space="preserve"> </w:t>
      </w:r>
      <w:r w:rsidR="00B94897" w:rsidRPr="00C37FBF">
        <w:rPr>
          <w:rFonts w:ascii="Times New Roman" w:hAnsi="Times New Roman" w:cs="Times New Roman"/>
          <w:sz w:val="24"/>
          <w:szCs w:val="24"/>
        </w:rPr>
        <w:t>Oenpelli</w:t>
      </w:r>
      <w:r w:rsidRPr="00C37FBF">
        <w:rPr>
          <w:rFonts w:ascii="Times New Roman" w:hAnsi="Times New Roman" w:cs="Times New Roman"/>
          <w:sz w:val="24"/>
          <w:szCs w:val="24"/>
        </w:rPr>
        <w:t xml:space="preserve"> in West Arnhem </w:t>
      </w:r>
      <w:r w:rsidR="0041029F">
        <w:rPr>
          <w:rFonts w:ascii="Times New Roman" w:hAnsi="Times New Roman" w:cs="Times New Roman"/>
          <w:sz w:val="24"/>
          <w:szCs w:val="24"/>
        </w:rPr>
        <w:t>L</w:t>
      </w:r>
      <w:r w:rsidRPr="00C37FBF">
        <w:rPr>
          <w:rFonts w:ascii="Times New Roman" w:hAnsi="Times New Roman" w:cs="Times New Roman"/>
          <w:sz w:val="24"/>
          <w:szCs w:val="24"/>
        </w:rPr>
        <w:t>and,</w:t>
      </w:r>
      <w:r w:rsidR="00B94897" w:rsidRPr="00C37FBF">
        <w:rPr>
          <w:rFonts w:ascii="Times New Roman" w:hAnsi="Times New Roman" w:cs="Times New Roman"/>
          <w:sz w:val="24"/>
          <w:szCs w:val="24"/>
        </w:rPr>
        <w:t xml:space="preserve"> and Croker Island. This proposal was initially met with resistance from the local</w:t>
      </w:r>
      <w:r w:rsidR="001D1049" w:rsidRPr="00C37FBF">
        <w:rPr>
          <w:rFonts w:ascii="Times New Roman" w:hAnsi="Times New Roman" w:cs="Times New Roman"/>
          <w:sz w:val="24"/>
          <w:szCs w:val="24"/>
        </w:rPr>
        <w:t>s</w:t>
      </w:r>
      <w:r w:rsidR="00B94897" w:rsidRPr="00C37FBF">
        <w:rPr>
          <w:rFonts w:ascii="Times New Roman" w:hAnsi="Times New Roman" w:cs="Times New Roman"/>
          <w:sz w:val="24"/>
          <w:szCs w:val="24"/>
        </w:rPr>
        <w:t xml:space="preserve">, who wished to stay close to their country and </w:t>
      </w:r>
      <w:r w:rsidR="001D1049" w:rsidRPr="00C37FBF">
        <w:rPr>
          <w:rFonts w:ascii="Times New Roman" w:hAnsi="Times New Roman" w:cs="Times New Roman"/>
          <w:sz w:val="24"/>
          <w:szCs w:val="24"/>
        </w:rPr>
        <w:t xml:space="preserve">feared sending their children to missions which had policies of keeping </w:t>
      </w:r>
      <w:r w:rsidR="00B94897" w:rsidRPr="00C37FBF">
        <w:rPr>
          <w:rFonts w:ascii="Times New Roman" w:hAnsi="Times New Roman" w:cs="Times New Roman"/>
          <w:sz w:val="24"/>
          <w:szCs w:val="24"/>
        </w:rPr>
        <w:t>tribal Aboriginal people away from the part-Aboriginal children for whom the mission was run.</w:t>
      </w:r>
      <w:r w:rsidRPr="00C37FBF">
        <w:rPr>
          <w:rFonts w:ascii="Times New Roman" w:hAnsi="Times New Roman" w:cs="Times New Roman"/>
          <w:sz w:val="24"/>
          <w:szCs w:val="24"/>
        </w:rPr>
        <w:t xml:space="preserve"> However, the pressures exerted by officials eventually resulted in a wide-scale evacuation to one of th</w:t>
      </w:r>
      <w:r w:rsidR="001B101B">
        <w:rPr>
          <w:rFonts w:ascii="Times New Roman" w:hAnsi="Times New Roman" w:cs="Times New Roman"/>
          <w:sz w:val="24"/>
          <w:szCs w:val="24"/>
        </w:rPr>
        <w:t>ose</w:t>
      </w:r>
      <w:r w:rsidRPr="00C37FBF">
        <w:rPr>
          <w:rFonts w:ascii="Times New Roman" w:hAnsi="Times New Roman" w:cs="Times New Roman"/>
          <w:sz w:val="24"/>
          <w:szCs w:val="24"/>
        </w:rPr>
        <w:t xml:space="preserve"> </w:t>
      </w:r>
      <w:r w:rsidR="008C6015">
        <w:rPr>
          <w:rFonts w:ascii="Times New Roman" w:hAnsi="Times New Roman" w:cs="Times New Roman"/>
          <w:sz w:val="24"/>
          <w:szCs w:val="24"/>
        </w:rPr>
        <w:t>5</w:t>
      </w:r>
      <w:r w:rsidR="00681DE4" w:rsidRPr="00C37FBF">
        <w:rPr>
          <w:rFonts w:ascii="Times New Roman" w:hAnsi="Times New Roman" w:cs="Times New Roman"/>
          <w:sz w:val="24"/>
          <w:szCs w:val="24"/>
        </w:rPr>
        <w:t xml:space="preserve"> communities</w:t>
      </w:r>
      <w:r w:rsidRPr="00C37FBF">
        <w:rPr>
          <w:rFonts w:ascii="Times New Roman" w:hAnsi="Times New Roman" w:cs="Times New Roman"/>
          <w:sz w:val="24"/>
          <w:szCs w:val="24"/>
        </w:rPr>
        <w:t xml:space="preserve">, with the final group leaving the Cape Don area </w:t>
      </w:r>
      <w:r w:rsidR="002F7456" w:rsidRPr="00C37FBF">
        <w:rPr>
          <w:rFonts w:ascii="Times New Roman" w:hAnsi="Times New Roman" w:cs="Times New Roman"/>
          <w:sz w:val="24"/>
          <w:szCs w:val="24"/>
        </w:rPr>
        <w:t xml:space="preserve">for Croker Island </w:t>
      </w:r>
      <w:r w:rsidRPr="00C37FBF">
        <w:rPr>
          <w:rFonts w:ascii="Times New Roman" w:hAnsi="Times New Roman" w:cs="Times New Roman"/>
          <w:sz w:val="24"/>
          <w:szCs w:val="24"/>
        </w:rPr>
        <w:t>in 1970.</w:t>
      </w:r>
    </w:p>
    <w:p w14:paraId="526A667A" w14:textId="77777777" w:rsidR="00876EF0" w:rsidRDefault="00970470"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F80F3C">
        <w:rPr>
          <w:rFonts w:ascii="Times New Roman" w:hAnsi="Times New Roman" w:cs="Times New Roman"/>
          <w:sz w:val="24"/>
          <w:szCs w:val="24"/>
        </w:rPr>
        <w:t xml:space="preserve">When </w:t>
      </w:r>
      <w:r w:rsidR="00C06E21" w:rsidRPr="00F80F3C">
        <w:rPr>
          <w:rFonts w:ascii="Times New Roman" w:hAnsi="Times New Roman" w:cs="Times New Roman"/>
          <w:sz w:val="24"/>
          <w:szCs w:val="24"/>
        </w:rPr>
        <w:t xml:space="preserve">Professor </w:t>
      </w:r>
      <w:r w:rsidRPr="00F80F3C">
        <w:rPr>
          <w:rFonts w:ascii="Times New Roman" w:hAnsi="Times New Roman" w:cs="Times New Roman"/>
          <w:sz w:val="24"/>
          <w:szCs w:val="24"/>
        </w:rPr>
        <w:t xml:space="preserve">Peterson began writing </w:t>
      </w:r>
      <w:r w:rsidR="00457480" w:rsidRPr="00F80F3C">
        <w:rPr>
          <w:rFonts w:ascii="Times New Roman" w:hAnsi="Times New Roman" w:cs="Times New Roman"/>
          <w:sz w:val="24"/>
          <w:szCs w:val="24"/>
        </w:rPr>
        <w:t>the Peterson Draft Report</w:t>
      </w:r>
      <w:r w:rsidRPr="00F80F3C">
        <w:rPr>
          <w:rFonts w:ascii="Times New Roman" w:hAnsi="Times New Roman" w:cs="Times New Roman"/>
          <w:sz w:val="24"/>
          <w:szCs w:val="24"/>
        </w:rPr>
        <w:t xml:space="preserve"> for the Cobourg LC in 1978, </w:t>
      </w:r>
      <w:r w:rsidR="00516D08" w:rsidRPr="00F80F3C">
        <w:rPr>
          <w:rFonts w:ascii="Times New Roman" w:hAnsi="Times New Roman" w:cs="Times New Roman"/>
          <w:sz w:val="24"/>
          <w:szCs w:val="24"/>
        </w:rPr>
        <w:t>he</w:t>
      </w:r>
      <w:r w:rsidRPr="00F80F3C">
        <w:rPr>
          <w:rFonts w:ascii="Times New Roman" w:hAnsi="Times New Roman" w:cs="Times New Roman"/>
          <w:sz w:val="24"/>
          <w:szCs w:val="24"/>
        </w:rPr>
        <w:t xml:space="preserve"> found a number of the claimants still living on Croker Island</w:t>
      </w:r>
      <w:r w:rsidR="004054AE" w:rsidRPr="00F80F3C">
        <w:rPr>
          <w:rFonts w:ascii="Times New Roman" w:hAnsi="Times New Roman" w:cs="Times New Roman"/>
          <w:sz w:val="24"/>
          <w:szCs w:val="24"/>
        </w:rPr>
        <w:t xml:space="preserve">. It was only </w:t>
      </w:r>
      <w:r w:rsidRPr="00F80F3C">
        <w:rPr>
          <w:rFonts w:ascii="Times New Roman" w:hAnsi="Times New Roman" w:cs="Times New Roman"/>
          <w:sz w:val="24"/>
          <w:szCs w:val="24"/>
        </w:rPr>
        <w:t xml:space="preserve">in 1981 that </w:t>
      </w:r>
      <w:r w:rsidR="00BE1A0D" w:rsidRPr="00F80F3C">
        <w:rPr>
          <w:rFonts w:ascii="Times New Roman" w:hAnsi="Times New Roman" w:cs="Times New Roman"/>
          <w:sz w:val="24"/>
          <w:szCs w:val="24"/>
        </w:rPr>
        <w:t xml:space="preserve">the claimants </w:t>
      </w:r>
      <w:r w:rsidRPr="00F80F3C">
        <w:rPr>
          <w:rFonts w:ascii="Times New Roman" w:hAnsi="Times New Roman" w:cs="Times New Roman"/>
          <w:sz w:val="24"/>
          <w:szCs w:val="24"/>
        </w:rPr>
        <w:t>began to return to country</w:t>
      </w:r>
      <w:r w:rsidR="00457480" w:rsidRPr="00F80F3C">
        <w:rPr>
          <w:rFonts w:ascii="Times New Roman" w:hAnsi="Times New Roman" w:cs="Times New Roman"/>
          <w:sz w:val="24"/>
          <w:szCs w:val="24"/>
        </w:rPr>
        <w:t xml:space="preserve"> in any number</w:t>
      </w:r>
      <w:r w:rsidRPr="00F80F3C">
        <w:rPr>
          <w:rFonts w:ascii="Times New Roman" w:hAnsi="Times New Roman" w:cs="Times New Roman"/>
          <w:sz w:val="24"/>
          <w:szCs w:val="24"/>
        </w:rPr>
        <w:t xml:space="preserve">, </w:t>
      </w:r>
      <w:r w:rsidR="002F7456" w:rsidRPr="00F80F3C">
        <w:rPr>
          <w:rFonts w:ascii="Times New Roman" w:hAnsi="Times New Roman" w:cs="Times New Roman"/>
          <w:sz w:val="24"/>
          <w:szCs w:val="24"/>
        </w:rPr>
        <w:t xml:space="preserve">after </w:t>
      </w:r>
      <w:r w:rsidRPr="00F80F3C">
        <w:rPr>
          <w:rFonts w:ascii="Times New Roman" w:hAnsi="Times New Roman" w:cs="Times New Roman"/>
          <w:sz w:val="24"/>
          <w:szCs w:val="24"/>
        </w:rPr>
        <w:t>an</w:t>
      </w:r>
      <w:r w:rsidR="009C6DCA" w:rsidRPr="00F80F3C">
        <w:rPr>
          <w:rFonts w:ascii="Times New Roman" w:hAnsi="Times New Roman" w:cs="Times New Roman"/>
          <w:sz w:val="24"/>
          <w:szCs w:val="24"/>
        </w:rPr>
        <w:t xml:space="preserve"> agreement </w:t>
      </w:r>
      <w:r w:rsidRPr="00F80F3C">
        <w:rPr>
          <w:rFonts w:ascii="Times New Roman" w:hAnsi="Times New Roman" w:cs="Times New Roman"/>
          <w:sz w:val="24"/>
          <w:szCs w:val="24"/>
        </w:rPr>
        <w:t xml:space="preserve">was </w:t>
      </w:r>
      <w:r w:rsidR="009C6DCA" w:rsidRPr="00F80F3C">
        <w:rPr>
          <w:rFonts w:ascii="Times New Roman" w:hAnsi="Times New Roman" w:cs="Times New Roman"/>
          <w:sz w:val="24"/>
          <w:szCs w:val="24"/>
        </w:rPr>
        <w:t>reached with the Northern Territory for access and use of the land under the Cobourg Act</w:t>
      </w:r>
      <w:r w:rsidRPr="00F80F3C">
        <w:rPr>
          <w:rFonts w:ascii="Times New Roman" w:hAnsi="Times New Roman" w:cs="Times New Roman"/>
          <w:sz w:val="24"/>
          <w:szCs w:val="24"/>
        </w:rPr>
        <w:t>.</w:t>
      </w:r>
      <w:r w:rsidR="00D0177B" w:rsidRPr="00F80F3C">
        <w:rPr>
          <w:rFonts w:ascii="Times New Roman" w:hAnsi="Times New Roman" w:cs="Times New Roman"/>
          <w:sz w:val="24"/>
          <w:szCs w:val="24"/>
        </w:rPr>
        <w:t xml:space="preserve"> </w:t>
      </w:r>
    </w:p>
    <w:p w14:paraId="7279F8BA" w14:textId="77777777" w:rsidR="00D34CEF" w:rsidRPr="00C37FBF" w:rsidRDefault="00D34CEF" w:rsidP="003C0779">
      <w:pPr>
        <w:pStyle w:val="Heading2"/>
        <w:spacing w:before="120" w:after="120"/>
      </w:pPr>
      <w:bookmarkStart w:id="39" w:name="_Toc166855321"/>
      <w:r w:rsidRPr="00056D21">
        <w:t xml:space="preserve">2.3. </w:t>
      </w:r>
      <w:r w:rsidR="004C555A" w:rsidRPr="00056D21">
        <w:t>EARLY</w:t>
      </w:r>
      <w:r w:rsidR="004C555A">
        <w:t xml:space="preserve"> PROCEDURAL HISTORY OF THE COBOURG LC</w:t>
      </w:r>
      <w:bookmarkEnd w:id="39"/>
    </w:p>
    <w:p w14:paraId="4C47E45E" w14:textId="77777777" w:rsidR="00D34CEF" w:rsidRPr="00C37FBF" w:rsidRDefault="00D34CEF" w:rsidP="003C0779">
      <w:pPr>
        <w:pStyle w:val="Heading3"/>
        <w:spacing w:before="120" w:after="120"/>
      </w:pPr>
      <w:bookmarkStart w:id="40" w:name="_Toc161226960"/>
      <w:bookmarkStart w:id="41" w:name="_Toc166855322"/>
      <w:r w:rsidRPr="00C37FBF">
        <w:t xml:space="preserve">2.3.1. </w:t>
      </w:r>
      <w:r w:rsidR="00970470">
        <w:t xml:space="preserve">1978-1995: </w:t>
      </w:r>
      <w:r w:rsidR="004C555A">
        <w:t xml:space="preserve">Lodging of the </w:t>
      </w:r>
      <w:r w:rsidR="00E3021E">
        <w:t>land claim</w:t>
      </w:r>
      <w:r w:rsidR="004C555A">
        <w:t xml:space="preserve"> and </w:t>
      </w:r>
      <w:r w:rsidR="00E3021E">
        <w:t>m</w:t>
      </w:r>
      <w:r w:rsidR="004C555A">
        <w:t>anagement under the Cobourg Act</w:t>
      </w:r>
      <w:bookmarkEnd w:id="40"/>
      <w:bookmarkEnd w:id="41"/>
    </w:p>
    <w:p w14:paraId="7D10BA18" w14:textId="77777777" w:rsidR="00D34CEF" w:rsidRPr="00C37FBF"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 xml:space="preserve">The Cobourg LC was made on 30 March 1978 by the NLC on behalf of 23 Aboriginal persons claiming to be ‘traditional Aboriginal owners’ of the land within the meaning of section 3 of the ALRA. As noted in the Introduction, the hearing for the land claim, listed for 11 February 1980, was adjourned after the Northern Territory, following settlement negotiations with the NLC, </w:t>
      </w:r>
      <w:r w:rsidR="00692CCE">
        <w:rPr>
          <w:rFonts w:ascii="Times New Roman" w:hAnsi="Times New Roman" w:cs="Times New Roman"/>
          <w:sz w:val="24"/>
          <w:szCs w:val="24"/>
        </w:rPr>
        <w:t>agreed to</w:t>
      </w:r>
      <w:r w:rsidR="00516D08">
        <w:rPr>
          <w:rFonts w:ascii="Times New Roman" w:hAnsi="Times New Roman" w:cs="Times New Roman"/>
          <w:sz w:val="24"/>
          <w:szCs w:val="24"/>
        </w:rPr>
        <w:t xml:space="preserve"> </w:t>
      </w:r>
      <w:r w:rsidRPr="00C37FBF">
        <w:rPr>
          <w:rFonts w:ascii="Times New Roman" w:hAnsi="Times New Roman" w:cs="Times New Roman"/>
          <w:sz w:val="24"/>
          <w:szCs w:val="24"/>
        </w:rPr>
        <w:t xml:space="preserve">pass legislation that vested freehold ownership of the </w:t>
      </w:r>
      <w:r w:rsidR="00516D08">
        <w:rPr>
          <w:rFonts w:ascii="Times New Roman" w:hAnsi="Times New Roman" w:cs="Times New Roman"/>
          <w:sz w:val="24"/>
          <w:szCs w:val="24"/>
        </w:rPr>
        <w:t>Cobourg LC</w:t>
      </w:r>
      <w:r w:rsidRPr="00C37FBF">
        <w:rPr>
          <w:rFonts w:ascii="Times New Roman" w:hAnsi="Times New Roman" w:cs="Times New Roman"/>
          <w:sz w:val="24"/>
          <w:szCs w:val="24"/>
        </w:rPr>
        <w:t xml:space="preserve"> area, save for some adjacent islands, in the Cobourg Land Trust. </w:t>
      </w:r>
    </w:p>
    <w:p w14:paraId="05C023A8" w14:textId="77777777" w:rsidR="00D34CEF" w:rsidRPr="005D66DF"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 xml:space="preserve">This legislation, referred to </w:t>
      </w:r>
      <w:r w:rsidR="00783978">
        <w:rPr>
          <w:rFonts w:ascii="Times New Roman" w:hAnsi="Times New Roman" w:cs="Times New Roman"/>
          <w:sz w:val="24"/>
          <w:szCs w:val="24"/>
        </w:rPr>
        <w:t>in this Report as the</w:t>
      </w:r>
      <w:r w:rsidRPr="00C37FBF">
        <w:rPr>
          <w:rFonts w:ascii="Times New Roman" w:hAnsi="Times New Roman" w:cs="Times New Roman"/>
          <w:sz w:val="24"/>
          <w:szCs w:val="24"/>
        </w:rPr>
        <w:t xml:space="preserve"> Cobourg Act, set out the way the park was to be managed for the benefit of the group of traditional Aboriginal owners and Aboriginal people entitled to use or occupy the sanctuary. Traditional Aboriginal owners were to be identified by the NLC on the basis of the same criteria outlined in the ALRA – a local descent group with common spiritual affiliations, primary spiritual responsibility and a right to forage. As under the ALRA, the Cobourg Act required the NLC to consult </w:t>
      </w:r>
      <w:r w:rsidRPr="005D66DF">
        <w:rPr>
          <w:rFonts w:ascii="Times New Roman" w:hAnsi="Times New Roman" w:cs="Times New Roman"/>
          <w:sz w:val="24"/>
          <w:szCs w:val="24"/>
        </w:rPr>
        <w:t>with all members of the group, and obtain consent from traditional Aboriginal owners, regarding certain matters that arose in relation to the park management.</w:t>
      </w:r>
    </w:p>
    <w:p w14:paraId="37249DF4" w14:textId="2300D797" w:rsidR="00D34CEF" w:rsidRPr="005D66DF"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5D66DF">
        <w:rPr>
          <w:rFonts w:ascii="Times New Roman" w:hAnsi="Times New Roman" w:cs="Times New Roman"/>
          <w:sz w:val="24"/>
          <w:szCs w:val="24"/>
        </w:rPr>
        <w:lastRenderedPageBreak/>
        <w:t>The</w:t>
      </w:r>
      <w:r w:rsidR="000A75E5" w:rsidRPr="005D66DF">
        <w:rPr>
          <w:rFonts w:ascii="Times New Roman" w:hAnsi="Times New Roman" w:cs="Times New Roman"/>
          <w:sz w:val="24"/>
          <w:szCs w:val="24"/>
        </w:rPr>
        <w:t xml:space="preserve"> Cobourg</w:t>
      </w:r>
      <w:r w:rsidRPr="005D66DF">
        <w:rPr>
          <w:rFonts w:ascii="Times New Roman" w:hAnsi="Times New Roman" w:cs="Times New Roman"/>
          <w:sz w:val="24"/>
          <w:szCs w:val="24"/>
        </w:rPr>
        <w:t xml:space="preserve"> Act also established the Cobourg Peninsula Sanctuary and Marine Park Board (</w:t>
      </w:r>
      <w:r w:rsidR="00FB43A6" w:rsidRPr="005D66DF">
        <w:rPr>
          <w:rFonts w:ascii="Times New Roman" w:hAnsi="Times New Roman" w:cs="Times New Roman"/>
          <w:sz w:val="24"/>
          <w:szCs w:val="24"/>
        </w:rPr>
        <w:t>the</w:t>
      </w:r>
      <w:r w:rsidR="00CE214D" w:rsidRPr="005D66DF">
        <w:rPr>
          <w:rFonts w:ascii="Times New Roman" w:hAnsi="Times New Roman" w:cs="Times New Roman"/>
          <w:sz w:val="24"/>
          <w:szCs w:val="24"/>
        </w:rPr>
        <w:t xml:space="preserve"> Cobourg</w:t>
      </w:r>
      <w:r w:rsidR="00FB43A6" w:rsidRPr="005D66DF">
        <w:rPr>
          <w:rFonts w:ascii="Times New Roman" w:hAnsi="Times New Roman" w:cs="Times New Roman"/>
          <w:sz w:val="24"/>
          <w:szCs w:val="24"/>
        </w:rPr>
        <w:t xml:space="preserve"> </w:t>
      </w:r>
      <w:r w:rsidRPr="005D66DF">
        <w:rPr>
          <w:rFonts w:ascii="Times New Roman" w:hAnsi="Times New Roman" w:cs="Times New Roman"/>
          <w:sz w:val="24"/>
          <w:szCs w:val="24"/>
        </w:rPr>
        <w:t xml:space="preserve">Board) as the administrative body responsible for the management of the national park. The </w:t>
      </w:r>
      <w:r w:rsidR="00CE214D" w:rsidRPr="005D66DF">
        <w:rPr>
          <w:rFonts w:ascii="Times New Roman" w:hAnsi="Times New Roman" w:cs="Times New Roman"/>
          <w:sz w:val="24"/>
          <w:szCs w:val="24"/>
        </w:rPr>
        <w:t>Cobourg</w:t>
      </w:r>
      <w:r w:rsidR="00D013E0" w:rsidRPr="005D66DF">
        <w:rPr>
          <w:rFonts w:ascii="Times New Roman" w:hAnsi="Times New Roman" w:cs="Times New Roman"/>
          <w:sz w:val="24"/>
          <w:szCs w:val="24"/>
        </w:rPr>
        <w:t xml:space="preserve"> </w:t>
      </w:r>
      <w:r w:rsidRPr="005D66DF">
        <w:rPr>
          <w:rFonts w:ascii="Times New Roman" w:hAnsi="Times New Roman" w:cs="Times New Roman"/>
          <w:sz w:val="24"/>
          <w:szCs w:val="24"/>
        </w:rPr>
        <w:t xml:space="preserve">Board’s functions included preparing plans of management for the control and management of the sanctuary; protecting and enforcing the right of the group to use and occupy the sanctuary; determining rights of access to parts of the sanctuary of persons who were not members of the group; and ensuring adequate protection of sacred sites on the sanctuary. It was comprised of </w:t>
      </w:r>
      <w:r w:rsidR="008C6015">
        <w:rPr>
          <w:rFonts w:ascii="Times New Roman" w:hAnsi="Times New Roman" w:cs="Times New Roman"/>
          <w:sz w:val="24"/>
          <w:szCs w:val="24"/>
        </w:rPr>
        <w:t>4</w:t>
      </w:r>
      <w:r w:rsidRPr="005D66DF">
        <w:rPr>
          <w:rFonts w:ascii="Times New Roman" w:hAnsi="Times New Roman" w:cs="Times New Roman"/>
          <w:sz w:val="24"/>
          <w:szCs w:val="24"/>
        </w:rPr>
        <w:t xml:space="preserve"> nominees from the Northern Territory and </w:t>
      </w:r>
      <w:r w:rsidR="008C6015">
        <w:rPr>
          <w:rFonts w:ascii="Times New Roman" w:hAnsi="Times New Roman" w:cs="Times New Roman"/>
          <w:sz w:val="24"/>
          <w:szCs w:val="24"/>
        </w:rPr>
        <w:t>4</w:t>
      </w:r>
      <w:r w:rsidRPr="005D66DF">
        <w:rPr>
          <w:rFonts w:ascii="Times New Roman" w:hAnsi="Times New Roman" w:cs="Times New Roman"/>
          <w:sz w:val="24"/>
          <w:szCs w:val="24"/>
        </w:rPr>
        <w:t xml:space="preserve"> traditional owners nominated by the NLC.</w:t>
      </w:r>
    </w:p>
    <w:p w14:paraId="12CC5CC8" w14:textId="6505B12C" w:rsidR="00D34CEF" w:rsidRPr="005D66DF" w:rsidRDefault="001A7E10"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5D66DF">
        <w:rPr>
          <w:rFonts w:ascii="Times New Roman" w:hAnsi="Times New Roman" w:cs="Times New Roman"/>
          <w:sz w:val="24"/>
          <w:szCs w:val="24"/>
        </w:rPr>
        <w:t>As noted above, o</w:t>
      </w:r>
      <w:r w:rsidR="00D34CEF" w:rsidRPr="005D66DF">
        <w:rPr>
          <w:rFonts w:ascii="Times New Roman" w:hAnsi="Times New Roman" w:cs="Times New Roman"/>
          <w:sz w:val="24"/>
          <w:szCs w:val="24"/>
        </w:rPr>
        <w:t xml:space="preserve">n 1 May 1984 the Administrator of the Northern Territory executed a </w:t>
      </w:r>
      <w:r w:rsidR="0017334B" w:rsidRPr="005D66DF">
        <w:rPr>
          <w:rFonts w:ascii="Times New Roman" w:hAnsi="Times New Roman" w:cs="Times New Roman"/>
          <w:sz w:val="24"/>
          <w:szCs w:val="24"/>
        </w:rPr>
        <w:t>D</w:t>
      </w:r>
      <w:r w:rsidR="00D34CEF" w:rsidRPr="005D66DF">
        <w:rPr>
          <w:rFonts w:ascii="Times New Roman" w:hAnsi="Times New Roman" w:cs="Times New Roman"/>
          <w:sz w:val="24"/>
          <w:szCs w:val="24"/>
        </w:rPr>
        <w:t xml:space="preserve">eed of </w:t>
      </w:r>
      <w:r w:rsidR="0017334B" w:rsidRPr="005D66DF">
        <w:rPr>
          <w:rFonts w:ascii="Times New Roman" w:hAnsi="Times New Roman" w:cs="Times New Roman"/>
          <w:sz w:val="24"/>
          <w:szCs w:val="24"/>
        </w:rPr>
        <w:t>G</w:t>
      </w:r>
      <w:r w:rsidR="00D34CEF" w:rsidRPr="005D66DF">
        <w:rPr>
          <w:rFonts w:ascii="Times New Roman" w:hAnsi="Times New Roman" w:cs="Times New Roman"/>
          <w:sz w:val="24"/>
          <w:szCs w:val="24"/>
        </w:rPr>
        <w:t>rant to the Cobourg Land Trust in respect of the land claim area. This included adjacent islands but excluded areas below the low water mark and an area situated on the eastern shore of Knocker Bay, Port Essington known as NT</w:t>
      </w:r>
      <w:r w:rsidR="00560758" w:rsidRPr="005D66DF">
        <w:rPr>
          <w:rFonts w:ascii="Times New Roman" w:hAnsi="Times New Roman" w:cs="Times New Roman"/>
          <w:sz w:val="24"/>
          <w:szCs w:val="24"/>
        </w:rPr>
        <w:t xml:space="preserve">P </w:t>
      </w:r>
      <w:r w:rsidR="00D34CEF" w:rsidRPr="005D66DF">
        <w:rPr>
          <w:rFonts w:ascii="Times New Roman" w:hAnsi="Times New Roman" w:cs="Times New Roman"/>
          <w:sz w:val="24"/>
          <w:szCs w:val="24"/>
        </w:rPr>
        <w:t>900, which was subject to</w:t>
      </w:r>
      <w:r w:rsidR="009A5AAF" w:rsidRPr="005D66DF">
        <w:rPr>
          <w:rFonts w:ascii="Times New Roman" w:hAnsi="Times New Roman" w:cs="Times New Roman"/>
          <w:sz w:val="24"/>
          <w:szCs w:val="24"/>
        </w:rPr>
        <w:t xml:space="preserve"> </w:t>
      </w:r>
      <w:r w:rsidR="00B52F1F" w:rsidRPr="005D66DF">
        <w:rPr>
          <w:rFonts w:ascii="Times New Roman" w:hAnsi="Times New Roman" w:cs="Times New Roman"/>
          <w:sz w:val="24"/>
          <w:szCs w:val="24"/>
        </w:rPr>
        <w:t>S</w:t>
      </w:r>
      <w:r w:rsidR="00D34CEF" w:rsidRPr="005D66DF">
        <w:rPr>
          <w:rFonts w:ascii="Times New Roman" w:hAnsi="Times New Roman" w:cs="Times New Roman"/>
          <w:sz w:val="24"/>
          <w:szCs w:val="24"/>
        </w:rPr>
        <w:t xml:space="preserve">pecial </w:t>
      </w:r>
      <w:r w:rsidR="00B52F1F" w:rsidRPr="005D66DF">
        <w:rPr>
          <w:rFonts w:ascii="Times New Roman" w:hAnsi="Times New Roman" w:cs="Times New Roman"/>
          <w:sz w:val="24"/>
          <w:szCs w:val="24"/>
        </w:rPr>
        <w:t>P</w:t>
      </w:r>
      <w:r w:rsidR="00D34CEF" w:rsidRPr="005D66DF">
        <w:rPr>
          <w:rFonts w:ascii="Times New Roman" w:hAnsi="Times New Roman" w:cs="Times New Roman"/>
          <w:sz w:val="24"/>
          <w:szCs w:val="24"/>
        </w:rPr>
        <w:t xml:space="preserve">urpose </w:t>
      </w:r>
      <w:r w:rsidR="00B52F1F" w:rsidRPr="005D66DF">
        <w:rPr>
          <w:rFonts w:ascii="Times New Roman" w:hAnsi="Times New Roman" w:cs="Times New Roman"/>
          <w:sz w:val="24"/>
          <w:szCs w:val="24"/>
        </w:rPr>
        <w:t>L</w:t>
      </w:r>
      <w:r w:rsidR="00D34CEF" w:rsidRPr="005D66DF">
        <w:rPr>
          <w:rFonts w:ascii="Times New Roman" w:hAnsi="Times New Roman" w:cs="Times New Roman"/>
          <w:sz w:val="24"/>
          <w:szCs w:val="24"/>
        </w:rPr>
        <w:t>ease</w:t>
      </w:r>
      <w:r w:rsidR="00B52F1F" w:rsidRPr="005D66DF">
        <w:rPr>
          <w:rFonts w:ascii="Times New Roman" w:hAnsi="Times New Roman" w:cs="Times New Roman"/>
          <w:sz w:val="24"/>
          <w:szCs w:val="24"/>
        </w:rPr>
        <w:t xml:space="preserve"> No 153</w:t>
      </w:r>
      <w:r w:rsidR="00D34CEF" w:rsidRPr="005D66DF">
        <w:rPr>
          <w:rFonts w:ascii="Times New Roman" w:hAnsi="Times New Roman" w:cs="Times New Roman"/>
          <w:sz w:val="24"/>
          <w:szCs w:val="24"/>
        </w:rPr>
        <w:t xml:space="preserve">. A Plan of Management was prepared by the Conservation Commission of the Northern Territory on behalf of the </w:t>
      </w:r>
      <w:r w:rsidR="00637786" w:rsidRPr="005D66DF">
        <w:rPr>
          <w:rFonts w:ascii="Times New Roman" w:hAnsi="Times New Roman" w:cs="Times New Roman"/>
          <w:sz w:val="24"/>
          <w:szCs w:val="24"/>
        </w:rPr>
        <w:t xml:space="preserve">Cobourg </w:t>
      </w:r>
      <w:r w:rsidR="00D34CEF" w:rsidRPr="005D66DF">
        <w:rPr>
          <w:rFonts w:ascii="Times New Roman" w:hAnsi="Times New Roman" w:cs="Times New Roman"/>
          <w:sz w:val="24"/>
          <w:szCs w:val="24"/>
        </w:rPr>
        <w:t>Board in March 19</w:t>
      </w:r>
      <w:r w:rsidR="005138F9" w:rsidRPr="005D66DF">
        <w:rPr>
          <w:rFonts w:ascii="Times New Roman" w:hAnsi="Times New Roman" w:cs="Times New Roman"/>
          <w:sz w:val="24"/>
          <w:szCs w:val="24"/>
        </w:rPr>
        <w:t>8</w:t>
      </w:r>
      <w:r w:rsidR="00D34CEF" w:rsidRPr="005D66DF">
        <w:rPr>
          <w:rFonts w:ascii="Times New Roman" w:hAnsi="Times New Roman" w:cs="Times New Roman"/>
          <w:sz w:val="24"/>
          <w:szCs w:val="24"/>
        </w:rPr>
        <w:t>7</w:t>
      </w:r>
      <w:r w:rsidR="004D0A31" w:rsidRPr="005D66DF">
        <w:rPr>
          <w:rFonts w:ascii="Times New Roman" w:hAnsi="Times New Roman" w:cs="Times New Roman"/>
          <w:sz w:val="24"/>
          <w:szCs w:val="24"/>
        </w:rPr>
        <w:t>.</w:t>
      </w:r>
    </w:p>
    <w:p w14:paraId="45100E8B" w14:textId="452E6C76" w:rsidR="009A5AAF" w:rsidRPr="005D66DF"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5D66DF">
        <w:rPr>
          <w:rFonts w:ascii="Times New Roman" w:hAnsi="Times New Roman" w:cs="Times New Roman"/>
          <w:sz w:val="24"/>
          <w:szCs w:val="24"/>
        </w:rPr>
        <w:t xml:space="preserve">Due to these developments, the </w:t>
      </w:r>
      <w:r w:rsidR="00655B51" w:rsidRPr="005D66DF">
        <w:rPr>
          <w:rFonts w:ascii="Times New Roman" w:hAnsi="Times New Roman" w:cs="Times New Roman"/>
          <w:sz w:val="24"/>
          <w:szCs w:val="24"/>
        </w:rPr>
        <w:t>Cobourg LC</w:t>
      </w:r>
      <w:r w:rsidRPr="005D66DF">
        <w:rPr>
          <w:rFonts w:ascii="Times New Roman" w:hAnsi="Times New Roman" w:cs="Times New Roman"/>
          <w:sz w:val="24"/>
          <w:szCs w:val="24"/>
        </w:rPr>
        <w:t xml:space="preserve"> was listed in the Commissioner’s Annual </w:t>
      </w:r>
      <w:r w:rsidR="004D0A31" w:rsidRPr="005D66DF">
        <w:rPr>
          <w:rFonts w:ascii="Times New Roman" w:hAnsi="Times New Roman" w:cs="Times New Roman"/>
          <w:sz w:val="24"/>
          <w:szCs w:val="24"/>
        </w:rPr>
        <w:t>R</w:t>
      </w:r>
      <w:r w:rsidRPr="005D66DF">
        <w:rPr>
          <w:rFonts w:ascii="Times New Roman" w:hAnsi="Times New Roman" w:cs="Times New Roman"/>
          <w:sz w:val="24"/>
          <w:szCs w:val="24"/>
        </w:rPr>
        <w:t xml:space="preserve">eports </w:t>
      </w:r>
      <w:r w:rsidR="00A32BD2" w:rsidRPr="005D66DF">
        <w:rPr>
          <w:rFonts w:ascii="Times New Roman" w:hAnsi="Times New Roman" w:cs="Times New Roman"/>
          <w:sz w:val="24"/>
          <w:szCs w:val="24"/>
        </w:rPr>
        <w:t>until</w:t>
      </w:r>
      <w:r w:rsidR="004810F9" w:rsidRPr="005D66DF">
        <w:rPr>
          <w:rFonts w:ascii="Times New Roman" w:hAnsi="Times New Roman" w:cs="Times New Roman"/>
          <w:sz w:val="24"/>
          <w:szCs w:val="24"/>
        </w:rPr>
        <w:t xml:space="preserve"> </w:t>
      </w:r>
      <w:r w:rsidRPr="005D66DF">
        <w:rPr>
          <w:rFonts w:ascii="Times New Roman" w:hAnsi="Times New Roman" w:cs="Times New Roman"/>
          <w:sz w:val="24"/>
          <w:szCs w:val="24"/>
        </w:rPr>
        <w:t xml:space="preserve">1995 as ‘claim discontinued or otherwise disposed of without an inquiry’, with a note stating that ‘the claimed land is now vested in a land trust in perpetuity under the </w:t>
      </w:r>
      <w:r w:rsidRPr="002D644D">
        <w:rPr>
          <w:rFonts w:ascii="Times New Roman" w:hAnsi="Times New Roman" w:cs="Times New Roman"/>
          <w:i/>
          <w:iCs/>
          <w:sz w:val="24"/>
          <w:szCs w:val="24"/>
        </w:rPr>
        <w:t>Cobourg Peninsula Aboriginal Land and Sanctuary Act 1981</w:t>
      </w:r>
      <w:r w:rsidRPr="005D66DF">
        <w:rPr>
          <w:rFonts w:ascii="Times New Roman" w:hAnsi="Times New Roman" w:cs="Times New Roman"/>
          <w:sz w:val="24"/>
          <w:szCs w:val="24"/>
        </w:rPr>
        <w:t xml:space="preserve"> (NT) as Gurig National Park.’ In 1995, the NLC clarified by letter to Commissioner Gr</w:t>
      </w:r>
      <w:r w:rsidR="004810F9" w:rsidRPr="005D66DF">
        <w:rPr>
          <w:rFonts w:ascii="Times New Roman" w:hAnsi="Times New Roman" w:cs="Times New Roman"/>
          <w:sz w:val="24"/>
          <w:szCs w:val="24"/>
        </w:rPr>
        <w:t>a</w:t>
      </w:r>
      <w:r w:rsidRPr="005D66DF">
        <w:rPr>
          <w:rFonts w:ascii="Times New Roman" w:hAnsi="Times New Roman" w:cs="Times New Roman"/>
          <w:sz w:val="24"/>
          <w:szCs w:val="24"/>
        </w:rPr>
        <w:t xml:space="preserve">y that the claim was adjourned </w:t>
      </w:r>
      <w:r w:rsidRPr="00CE108B">
        <w:rPr>
          <w:rFonts w:ascii="Times New Roman" w:hAnsi="Times New Roman" w:cs="Times New Roman"/>
          <w:sz w:val="24"/>
          <w:szCs w:val="24"/>
        </w:rPr>
        <w:t>sine die</w:t>
      </w:r>
      <w:r w:rsidRPr="005D66DF">
        <w:rPr>
          <w:rFonts w:ascii="Times New Roman" w:hAnsi="Times New Roman" w:cs="Times New Roman"/>
          <w:sz w:val="24"/>
          <w:szCs w:val="24"/>
        </w:rPr>
        <w:t xml:space="preserve"> and could be continued if, for instance, there were amendments to the Cobourg Act which adversely affected Aboriginal interests.</w:t>
      </w:r>
      <w:r w:rsidR="00520C60" w:rsidRPr="005D66DF">
        <w:rPr>
          <w:rFonts w:ascii="Times New Roman" w:hAnsi="Times New Roman" w:cs="Times New Roman"/>
          <w:sz w:val="24"/>
          <w:szCs w:val="24"/>
        </w:rPr>
        <w:t xml:space="preserve"> </w:t>
      </w:r>
    </w:p>
    <w:p w14:paraId="7971A790" w14:textId="3688AA77" w:rsidR="00D34CEF" w:rsidRPr="00C37FBF" w:rsidRDefault="00D34CEF" w:rsidP="003C0779">
      <w:pPr>
        <w:pStyle w:val="Heading3"/>
        <w:spacing w:before="120" w:after="120"/>
      </w:pPr>
      <w:bookmarkStart w:id="42" w:name="_Toc161226961"/>
      <w:bookmarkStart w:id="43" w:name="_Toc166855323"/>
      <w:r w:rsidRPr="00C37FBF">
        <w:t xml:space="preserve">2.3.2. </w:t>
      </w:r>
      <w:r w:rsidR="004C555A">
        <w:t>198</w:t>
      </w:r>
      <w:r w:rsidR="002E4ED0">
        <w:t>4</w:t>
      </w:r>
      <w:r w:rsidR="004C555A">
        <w:t>-20</w:t>
      </w:r>
      <w:r w:rsidR="00783978">
        <w:t>11</w:t>
      </w:r>
      <w:r w:rsidR="004C555A">
        <w:t>: Identification of new traditional owners on the Cobourg</w:t>
      </w:r>
      <w:r w:rsidR="008C6015">
        <w:t> </w:t>
      </w:r>
      <w:r w:rsidR="004C555A">
        <w:t>Peninsula</w:t>
      </w:r>
      <w:bookmarkEnd w:id="42"/>
      <w:bookmarkEnd w:id="43"/>
    </w:p>
    <w:p w14:paraId="18362A50" w14:textId="51AC9E2E" w:rsidR="00D34CEF" w:rsidRPr="00CE108B"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E108B">
        <w:rPr>
          <w:rFonts w:ascii="Times New Roman" w:hAnsi="Times New Roman" w:cs="Times New Roman"/>
          <w:sz w:val="24"/>
          <w:szCs w:val="24"/>
        </w:rPr>
        <w:t xml:space="preserve">The </w:t>
      </w:r>
      <w:r w:rsidR="00FE0188">
        <w:rPr>
          <w:rFonts w:ascii="Times New Roman" w:hAnsi="Times New Roman" w:cs="Times New Roman"/>
          <w:sz w:val="24"/>
          <w:szCs w:val="24"/>
        </w:rPr>
        <w:t>4</w:t>
      </w:r>
      <w:r w:rsidRPr="00CE108B">
        <w:rPr>
          <w:rFonts w:ascii="Times New Roman" w:hAnsi="Times New Roman" w:cs="Times New Roman"/>
          <w:sz w:val="24"/>
          <w:szCs w:val="24"/>
        </w:rPr>
        <w:t xml:space="preserve"> traditional owners nominated to the </w:t>
      </w:r>
      <w:r w:rsidR="00E93C4E" w:rsidRPr="00CE108B">
        <w:rPr>
          <w:rFonts w:ascii="Times New Roman" w:hAnsi="Times New Roman" w:cs="Times New Roman"/>
          <w:sz w:val="24"/>
          <w:szCs w:val="24"/>
        </w:rPr>
        <w:t xml:space="preserve">Cobourg </w:t>
      </w:r>
      <w:r w:rsidRPr="00CE108B">
        <w:rPr>
          <w:rFonts w:ascii="Times New Roman" w:hAnsi="Times New Roman" w:cs="Times New Roman"/>
          <w:sz w:val="24"/>
          <w:szCs w:val="24"/>
        </w:rPr>
        <w:t xml:space="preserve">Board by the NLC </w:t>
      </w:r>
      <w:r w:rsidR="009E31B6" w:rsidRPr="00CE108B">
        <w:rPr>
          <w:rFonts w:ascii="Times New Roman" w:hAnsi="Times New Roman" w:cs="Times New Roman"/>
          <w:sz w:val="24"/>
          <w:szCs w:val="24"/>
        </w:rPr>
        <w:t xml:space="preserve">from time to time </w:t>
      </w:r>
      <w:r w:rsidRPr="00CE108B">
        <w:rPr>
          <w:rFonts w:ascii="Times New Roman" w:hAnsi="Times New Roman" w:cs="Times New Roman"/>
          <w:sz w:val="24"/>
          <w:szCs w:val="24"/>
        </w:rPr>
        <w:t xml:space="preserve">were to be representatives of each of the </w:t>
      </w:r>
      <w:r w:rsidR="00FE0188">
        <w:rPr>
          <w:rFonts w:ascii="Times New Roman" w:hAnsi="Times New Roman" w:cs="Times New Roman"/>
          <w:sz w:val="24"/>
          <w:szCs w:val="24"/>
        </w:rPr>
        <w:t>4</w:t>
      </w:r>
      <w:r w:rsidRPr="00CE108B">
        <w:rPr>
          <w:rFonts w:ascii="Times New Roman" w:hAnsi="Times New Roman" w:cs="Times New Roman"/>
          <w:sz w:val="24"/>
          <w:szCs w:val="24"/>
        </w:rPr>
        <w:t xml:space="preserve"> land-owning clans on the Cobourg Peninsula: Murran, Ngaynjaha</w:t>
      </w:r>
      <w:r w:rsidR="004311F5" w:rsidRPr="00CE108B">
        <w:rPr>
          <w:rFonts w:ascii="Times New Roman" w:hAnsi="Times New Roman" w:cs="Times New Roman"/>
          <w:sz w:val="24"/>
          <w:szCs w:val="24"/>
        </w:rPr>
        <w:t>rr, Madjunbalmi and Agalda. The</w:t>
      </w:r>
      <w:r w:rsidR="0095698A" w:rsidRPr="00CE108B">
        <w:rPr>
          <w:rFonts w:ascii="Times New Roman" w:hAnsi="Times New Roman" w:cs="Times New Roman"/>
          <w:sz w:val="24"/>
          <w:szCs w:val="24"/>
        </w:rPr>
        <w:t xml:space="preserve"> </w:t>
      </w:r>
      <w:r w:rsidR="002E4ED0" w:rsidRPr="00CE108B">
        <w:rPr>
          <w:rFonts w:ascii="Times New Roman" w:hAnsi="Times New Roman" w:cs="Times New Roman"/>
          <w:sz w:val="24"/>
          <w:szCs w:val="24"/>
        </w:rPr>
        <w:t xml:space="preserve">Peterson </w:t>
      </w:r>
      <w:r w:rsidR="0095698A" w:rsidRPr="00CE108B">
        <w:rPr>
          <w:rFonts w:ascii="Times New Roman" w:hAnsi="Times New Roman" w:cs="Times New Roman"/>
          <w:sz w:val="24"/>
          <w:szCs w:val="24"/>
        </w:rPr>
        <w:t xml:space="preserve">Draft </w:t>
      </w:r>
      <w:r w:rsidR="002E4ED0" w:rsidRPr="00CE108B">
        <w:rPr>
          <w:rFonts w:ascii="Times New Roman" w:hAnsi="Times New Roman" w:cs="Times New Roman"/>
          <w:sz w:val="24"/>
          <w:szCs w:val="24"/>
        </w:rPr>
        <w:t>Report</w:t>
      </w:r>
      <w:r w:rsidRPr="00CE108B">
        <w:rPr>
          <w:rFonts w:ascii="Times New Roman" w:hAnsi="Times New Roman" w:cs="Times New Roman"/>
          <w:sz w:val="24"/>
          <w:szCs w:val="24"/>
        </w:rPr>
        <w:t xml:space="preserve"> provided the basis for the identification of such clans. The authors of the original draft claim book had also identified an area from </w:t>
      </w:r>
      <w:r w:rsidR="001B21BE" w:rsidRPr="00CE108B">
        <w:rPr>
          <w:rFonts w:ascii="Times New Roman" w:hAnsi="Times New Roman" w:cs="Times New Roman"/>
          <w:sz w:val="24"/>
          <w:szCs w:val="24"/>
        </w:rPr>
        <w:t>Garrwil (also spelled Garrwuy</w:t>
      </w:r>
      <w:r w:rsidR="00146D65" w:rsidRPr="00CE108B">
        <w:rPr>
          <w:rFonts w:ascii="Times New Roman" w:hAnsi="Times New Roman" w:cs="Times New Roman"/>
          <w:sz w:val="24"/>
          <w:szCs w:val="24"/>
        </w:rPr>
        <w:t xml:space="preserve"> and</w:t>
      </w:r>
      <w:r w:rsidR="001B21BE" w:rsidRPr="00CE108B">
        <w:rPr>
          <w:rFonts w:ascii="Times New Roman" w:hAnsi="Times New Roman" w:cs="Times New Roman"/>
          <w:sz w:val="24"/>
          <w:szCs w:val="24"/>
        </w:rPr>
        <w:t xml:space="preserve"> Garrwill) </w:t>
      </w:r>
      <w:r w:rsidRPr="00CE108B">
        <w:rPr>
          <w:rFonts w:ascii="Times New Roman" w:hAnsi="Times New Roman" w:cs="Times New Roman"/>
          <w:sz w:val="24"/>
          <w:szCs w:val="24"/>
        </w:rPr>
        <w:t xml:space="preserve">in Curlew Bay west along the north coast to Adbanari in Trepang Bay as land ‘that used to be owned by the Minaga </w:t>
      </w:r>
      <w:r w:rsidR="001342A3" w:rsidRPr="00CE108B">
        <w:rPr>
          <w:rFonts w:ascii="Times New Roman" w:hAnsi="Times New Roman" w:cs="Times New Roman"/>
          <w:sz w:val="24"/>
          <w:szCs w:val="24"/>
        </w:rPr>
        <w:t>c</w:t>
      </w:r>
      <w:r w:rsidRPr="00CE108B">
        <w:rPr>
          <w:rFonts w:ascii="Times New Roman" w:hAnsi="Times New Roman" w:cs="Times New Roman"/>
          <w:sz w:val="24"/>
          <w:szCs w:val="24"/>
        </w:rPr>
        <w:t xml:space="preserve">lan’ whose clan members had ‘all died out’. They indicated that this land was now held jointly by two adjacent </w:t>
      </w:r>
      <w:r w:rsidR="00FB43A6" w:rsidRPr="00CE108B">
        <w:rPr>
          <w:rFonts w:ascii="Times New Roman" w:hAnsi="Times New Roman" w:cs="Times New Roman"/>
          <w:sz w:val="24"/>
          <w:szCs w:val="24"/>
        </w:rPr>
        <w:t>land-owning</w:t>
      </w:r>
      <w:r w:rsidRPr="00CE108B">
        <w:rPr>
          <w:rFonts w:ascii="Times New Roman" w:hAnsi="Times New Roman" w:cs="Times New Roman"/>
          <w:sz w:val="24"/>
          <w:szCs w:val="24"/>
        </w:rPr>
        <w:t xml:space="preserve"> groups: Agalda and Madjunbalmi ‘because the senior members of both called Minaga </w:t>
      </w:r>
      <w:r w:rsidR="009F62EB" w:rsidRPr="00CE108B">
        <w:rPr>
          <w:rFonts w:ascii="Times New Roman" w:hAnsi="Times New Roman" w:cs="Times New Roman"/>
          <w:sz w:val="24"/>
          <w:szCs w:val="24"/>
        </w:rPr>
        <w:t>FM</w:t>
      </w:r>
      <w:r w:rsidRPr="00CE108B">
        <w:rPr>
          <w:rFonts w:ascii="Times New Roman" w:hAnsi="Times New Roman" w:cs="Times New Roman"/>
          <w:sz w:val="24"/>
          <w:szCs w:val="24"/>
        </w:rPr>
        <w:t>’</w:t>
      </w:r>
      <w:r w:rsidR="009F62EB" w:rsidRPr="00CE108B">
        <w:rPr>
          <w:rFonts w:ascii="Times New Roman" w:hAnsi="Times New Roman" w:cs="Times New Roman"/>
          <w:sz w:val="24"/>
          <w:szCs w:val="24"/>
        </w:rPr>
        <w:t xml:space="preserve"> – in other words, affiliated to that clan through their father’s mother. </w:t>
      </w:r>
      <w:r w:rsidRPr="00CE108B">
        <w:rPr>
          <w:rFonts w:ascii="Times New Roman" w:hAnsi="Times New Roman" w:cs="Times New Roman"/>
          <w:sz w:val="24"/>
          <w:szCs w:val="24"/>
        </w:rPr>
        <w:t xml:space="preserve"> </w:t>
      </w:r>
    </w:p>
    <w:p w14:paraId="2D5F8A03" w14:textId="53AA1BA4" w:rsidR="00255C4B" w:rsidRDefault="00D34CEF" w:rsidP="00656E1F">
      <w:pPr>
        <w:pStyle w:val="ListParagraph"/>
        <w:numPr>
          <w:ilvl w:val="0"/>
          <w:numId w:val="1"/>
        </w:numPr>
        <w:spacing w:before="120" w:after="120"/>
        <w:ind w:left="567" w:hanging="567"/>
        <w:contextualSpacing w:val="0"/>
        <w:rPr>
          <w:rFonts w:ascii="Times New Roman" w:hAnsi="Times New Roman" w:cs="Times New Roman"/>
          <w:sz w:val="24"/>
          <w:szCs w:val="24"/>
        </w:rPr>
      </w:pPr>
      <w:r w:rsidRPr="006A6DA3">
        <w:rPr>
          <w:rFonts w:ascii="Times New Roman" w:hAnsi="Times New Roman" w:cs="Times New Roman"/>
          <w:sz w:val="24"/>
          <w:szCs w:val="24"/>
        </w:rPr>
        <w:t xml:space="preserve">In 1989, a family known as the Hunters/Bairds made inquiries with the NLC about their status as traditional Aboriginal owners of the Cobourg Peninsula. It was the understanding of this family that they were descendants of the fifth clan that </w:t>
      </w:r>
      <w:r w:rsidR="00B12EC8" w:rsidRPr="00E64B8D">
        <w:rPr>
          <w:rFonts w:ascii="Times New Roman" w:hAnsi="Times New Roman" w:cs="Times New Roman"/>
          <w:sz w:val="24"/>
          <w:szCs w:val="24"/>
        </w:rPr>
        <w:t xml:space="preserve">the </w:t>
      </w:r>
      <w:r w:rsidRPr="0003140C">
        <w:rPr>
          <w:rFonts w:ascii="Times New Roman" w:hAnsi="Times New Roman" w:cs="Times New Roman"/>
          <w:sz w:val="24"/>
          <w:szCs w:val="24"/>
        </w:rPr>
        <w:t>Peter</w:t>
      </w:r>
      <w:r w:rsidR="006E41E8" w:rsidRPr="00A501BA">
        <w:rPr>
          <w:rFonts w:ascii="Times New Roman" w:hAnsi="Times New Roman" w:cs="Times New Roman"/>
          <w:sz w:val="24"/>
          <w:szCs w:val="24"/>
        </w:rPr>
        <w:t xml:space="preserve">son </w:t>
      </w:r>
      <w:r w:rsidR="0095698A" w:rsidRPr="006A6DA3">
        <w:rPr>
          <w:rFonts w:ascii="Times New Roman" w:hAnsi="Times New Roman" w:cs="Times New Roman"/>
          <w:sz w:val="24"/>
          <w:szCs w:val="24"/>
        </w:rPr>
        <w:t xml:space="preserve">Draft </w:t>
      </w:r>
      <w:r w:rsidR="006E41E8" w:rsidRPr="006A6DA3">
        <w:rPr>
          <w:rFonts w:ascii="Times New Roman" w:hAnsi="Times New Roman" w:cs="Times New Roman"/>
          <w:sz w:val="24"/>
          <w:szCs w:val="24"/>
        </w:rPr>
        <w:t>Report</w:t>
      </w:r>
      <w:r w:rsidRPr="006A6DA3">
        <w:rPr>
          <w:rFonts w:ascii="Times New Roman" w:hAnsi="Times New Roman" w:cs="Times New Roman"/>
          <w:sz w:val="24"/>
          <w:szCs w:val="24"/>
        </w:rPr>
        <w:t xml:space="preserve"> had noted as having ‘all died out,’ being the Minaga clan</w:t>
      </w:r>
      <w:r w:rsidR="00E3021E" w:rsidRPr="006A6DA3">
        <w:rPr>
          <w:rFonts w:ascii="Times New Roman" w:hAnsi="Times New Roman" w:cs="Times New Roman"/>
          <w:sz w:val="24"/>
          <w:szCs w:val="24"/>
        </w:rPr>
        <w:t xml:space="preserve">. </w:t>
      </w:r>
      <w:r w:rsidRPr="006A6DA3">
        <w:rPr>
          <w:rFonts w:ascii="Times New Roman" w:hAnsi="Times New Roman" w:cs="Times New Roman"/>
          <w:sz w:val="24"/>
          <w:szCs w:val="24"/>
        </w:rPr>
        <w:t xml:space="preserve">Further details on the recognition of the Hunter/Baird claim will be explored in more detail in the summary of evidence. For the purpose of this brief history, it </w:t>
      </w:r>
      <w:r w:rsidR="00783978" w:rsidRPr="006A6DA3">
        <w:rPr>
          <w:rFonts w:ascii="Times New Roman" w:hAnsi="Times New Roman" w:cs="Times New Roman"/>
          <w:sz w:val="24"/>
          <w:szCs w:val="24"/>
        </w:rPr>
        <w:t>is</w:t>
      </w:r>
      <w:r w:rsidRPr="006A6DA3">
        <w:rPr>
          <w:rFonts w:ascii="Times New Roman" w:hAnsi="Times New Roman" w:cs="Times New Roman"/>
          <w:sz w:val="24"/>
          <w:szCs w:val="24"/>
        </w:rPr>
        <w:t xml:space="preserve"> note</w:t>
      </w:r>
      <w:r w:rsidR="00783978" w:rsidRPr="006A6DA3">
        <w:rPr>
          <w:rFonts w:ascii="Times New Roman" w:hAnsi="Times New Roman" w:cs="Times New Roman"/>
          <w:sz w:val="24"/>
          <w:szCs w:val="24"/>
        </w:rPr>
        <w:t>d</w:t>
      </w:r>
      <w:r w:rsidRPr="006A6DA3">
        <w:rPr>
          <w:rFonts w:ascii="Times New Roman" w:hAnsi="Times New Roman" w:cs="Times New Roman"/>
          <w:sz w:val="24"/>
          <w:szCs w:val="24"/>
        </w:rPr>
        <w:t xml:space="preserve"> that there were </w:t>
      </w:r>
      <w:r w:rsidR="00FE0188">
        <w:rPr>
          <w:rFonts w:ascii="Times New Roman" w:hAnsi="Times New Roman" w:cs="Times New Roman"/>
          <w:sz w:val="24"/>
          <w:szCs w:val="24"/>
        </w:rPr>
        <w:t>3</w:t>
      </w:r>
      <w:r w:rsidRPr="006A6DA3">
        <w:rPr>
          <w:rFonts w:ascii="Times New Roman" w:hAnsi="Times New Roman" w:cs="Times New Roman"/>
          <w:sz w:val="24"/>
          <w:szCs w:val="24"/>
        </w:rPr>
        <w:t xml:space="preserve"> clear instances</w:t>
      </w:r>
      <w:r w:rsidR="00D56F05" w:rsidRPr="006A6DA3">
        <w:rPr>
          <w:rFonts w:ascii="Times New Roman" w:hAnsi="Times New Roman" w:cs="Times New Roman"/>
          <w:sz w:val="24"/>
          <w:szCs w:val="24"/>
        </w:rPr>
        <w:t xml:space="preserve"> over time</w:t>
      </w:r>
      <w:r w:rsidRPr="006A6DA3">
        <w:rPr>
          <w:rFonts w:ascii="Times New Roman" w:hAnsi="Times New Roman" w:cs="Times New Roman"/>
          <w:sz w:val="24"/>
          <w:szCs w:val="24"/>
        </w:rPr>
        <w:t xml:space="preserve"> where the NLC</w:t>
      </w:r>
      <w:r w:rsidR="005B3C31" w:rsidRPr="006A6DA3">
        <w:rPr>
          <w:rFonts w:ascii="Times New Roman" w:hAnsi="Times New Roman" w:cs="Times New Roman"/>
          <w:sz w:val="24"/>
          <w:szCs w:val="24"/>
        </w:rPr>
        <w:t xml:space="preserve"> took</w:t>
      </w:r>
      <w:r w:rsidRPr="006A6DA3">
        <w:rPr>
          <w:rFonts w:ascii="Times New Roman" w:hAnsi="Times New Roman" w:cs="Times New Roman"/>
          <w:sz w:val="24"/>
          <w:szCs w:val="24"/>
        </w:rPr>
        <w:t xml:space="preserve"> different positions in relation to the status of the Hunter/Baird family under the Cobourg Act.</w:t>
      </w:r>
    </w:p>
    <w:p w14:paraId="09FE0500" w14:textId="77777777" w:rsidR="00255C4B" w:rsidRDefault="00255C4B">
      <w:pPr>
        <w:rPr>
          <w:rFonts w:ascii="Times New Roman" w:hAnsi="Times New Roman" w:cs="Times New Roman"/>
          <w:sz w:val="24"/>
          <w:szCs w:val="24"/>
        </w:rPr>
      </w:pPr>
      <w:r>
        <w:rPr>
          <w:rFonts w:ascii="Times New Roman" w:hAnsi="Times New Roman" w:cs="Times New Roman"/>
          <w:sz w:val="24"/>
          <w:szCs w:val="24"/>
        </w:rPr>
        <w:br w:type="page"/>
      </w:r>
    </w:p>
    <w:p w14:paraId="74F5D074" w14:textId="287B5AAF" w:rsidR="00783978" w:rsidRPr="00CE108B"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E108B">
        <w:rPr>
          <w:rFonts w:ascii="Times New Roman" w:hAnsi="Times New Roman" w:cs="Times New Roman"/>
          <w:sz w:val="24"/>
          <w:szCs w:val="24"/>
        </w:rPr>
        <w:lastRenderedPageBreak/>
        <w:t xml:space="preserve">Initially, the NLC, by letter to the Chair of the </w:t>
      </w:r>
      <w:r w:rsidR="00401784" w:rsidRPr="00CE108B">
        <w:rPr>
          <w:rFonts w:ascii="Times New Roman" w:hAnsi="Times New Roman" w:cs="Times New Roman"/>
          <w:sz w:val="24"/>
          <w:szCs w:val="24"/>
        </w:rPr>
        <w:t>Cobourg</w:t>
      </w:r>
      <w:r w:rsidR="0099130D" w:rsidRPr="00CE108B">
        <w:rPr>
          <w:rFonts w:ascii="Times New Roman" w:hAnsi="Times New Roman" w:cs="Times New Roman"/>
          <w:sz w:val="24"/>
          <w:szCs w:val="24"/>
        </w:rPr>
        <w:t xml:space="preserve"> </w:t>
      </w:r>
      <w:r w:rsidRPr="00CE108B">
        <w:rPr>
          <w:rFonts w:ascii="Times New Roman" w:hAnsi="Times New Roman" w:cs="Times New Roman"/>
          <w:sz w:val="24"/>
          <w:szCs w:val="24"/>
        </w:rPr>
        <w:t xml:space="preserve">Board in 1989, acknowledged the Hunter/Baird family as having land interests but not traditional Aboriginal owner interests in the </w:t>
      </w:r>
      <w:r w:rsidR="00AA6DBF" w:rsidRPr="00CE108B">
        <w:rPr>
          <w:rFonts w:ascii="Times New Roman" w:hAnsi="Times New Roman" w:cs="Times New Roman"/>
          <w:sz w:val="24"/>
          <w:szCs w:val="24"/>
        </w:rPr>
        <w:t>area claimed a</w:t>
      </w:r>
      <w:r w:rsidR="0099130D" w:rsidRPr="00CE108B">
        <w:rPr>
          <w:rFonts w:ascii="Times New Roman" w:hAnsi="Times New Roman" w:cs="Times New Roman"/>
          <w:sz w:val="24"/>
          <w:szCs w:val="24"/>
        </w:rPr>
        <w:t>s</w:t>
      </w:r>
      <w:r w:rsidR="00AA6DBF" w:rsidRPr="00CE108B">
        <w:rPr>
          <w:rFonts w:ascii="Times New Roman" w:hAnsi="Times New Roman" w:cs="Times New Roman"/>
          <w:sz w:val="24"/>
          <w:szCs w:val="24"/>
        </w:rPr>
        <w:t xml:space="preserve"> Minaga </w:t>
      </w:r>
      <w:r w:rsidR="00E35CE8" w:rsidRPr="00CE108B">
        <w:rPr>
          <w:rFonts w:ascii="Times New Roman" w:hAnsi="Times New Roman" w:cs="Times New Roman"/>
          <w:sz w:val="24"/>
          <w:szCs w:val="24"/>
        </w:rPr>
        <w:t>with</w:t>
      </w:r>
      <w:r w:rsidR="00AA6DBF" w:rsidRPr="00CE108B">
        <w:rPr>
          <w:rFonts w:ascii="Times New Roman" w:hAnsi="Times New Roman" w:cs="Times New Roman"/>
          <w:sz w:val="24"/>
          <w:szCs w:val="24"/>
        </w:rPr>
        <w:t xml:space="preserve">in the </w:t>
      </w:r>
      <w:r w:rsidR="00612766" w:rsidRPr="00CE108B">
        <w:rPr>
          <w:rFonts w:ascii="Times New Roman" w:hAnsi="Times New Roman" w:cs="Times New Roman"/>
          <w:sz w:val="24"/>
          <w:szCs w:val="24"/>
        </w:rPr>
        <w:t>Disputed Area</w:t>
      </w:r>
      <w:r w:rsidR="00E5734A" w:rsidRPr="00CE108B">
        <w:rPr>
          <w:rFonts w:ascii="Times New Roman" w:hAnsi="Times New Roman" w:cs="Times New Roman"/>
          <w:sz w:val="24"/>
          <w:szCs w:val="24"/>
        </w:rPr>
        <w:t xml:space="preserve">. </w:t>
      </w:r>
      <w:r w:rsidRPr="00CE108B">
        <w:rPr>
          <w:rFonts w:ascii="Times New Roman" w:hAnsi="Times New Roman" w:cs="Times New Roman"/>
          <w:sz w:val="24"/>
          <w:szCs w:val="24"/>
        </w:rPr>
        <w:t xml:space="preserve">However, on 8 June 2000 at the 70th meeting of </w:t>
      </w:r>
      <w:r w:rsidR="00D93583" w:rsidRPr="00CE108B">
        <w:rPr>
          <w:rFonts w:ascii="Times New Roman" w:hAnsi="Times New Roman" w:cs="Times New Roman"/>
          <w:sz w:val="24"/>
          <w:szCs w:val="24"/>
        </w:rPr>
        <w:t xml:space="preserve">the </w:t>
      </w:r>
      <w:r w:rsidR="0099130D" w:rsidRPr="00CE108B">
        <w:rPr>
          <w:rFonts w:ascii="Times New Roman" w:hAnsi="Times New Roman" w:cs="Times New Roman"/>
          <w:sz w:val="24"/>
          <w:szCs w:val="24"/>
        </w:rPr>
        <w:t xml:space="preserve">Cobourg </w:t>
      </w:r>
      <w:r w:rsidRPr="00CE108B">
        <w:rPr>
          <w:rFonts w:ascii="Times New Roman" w:hAnsi="Times New Roman" w:cs="Times New Roman"/>
          <w:sz w:val="24"/>
          <w:szCs w:val="24"/>
        </w:rPr>
        <w:t>Board, a resolution was made to</w:t>
      </w:r>
      <w:r w:rsidR="00E35CE8" w:rsidRPr="00CE108B">
        <w:rPr>
          <w:rFonts w:ascii="Times New Roman" w:hAnsi="Times New Roman" w:cs="Times New Roman"/>
          <w:sz w:val="24"/>
          <w:szCs w:val="24"/>
        </w:rPr>
        <w:t xml:space="preserve"> seek to </w:t>
      </w:r>
      <w:r w:rsidRPr="00CE108B">
        <w:rPr>
          <w:rFonts w:ascii="Times New Roman" w:hAnsi="Times New Roman" w:cs="Times New Roman"/>
          <w:sz w:val="24"/>
          <w:szCs w:val="24"/>
        </w:rPr>
        <w:t>amend the Cobourg Act and Plan of Management to include the Minaga clan, and in the interim period to include a member of the Minaga clan on the Board as an observer. This led the C</w:t>
      </w:r>
      <w:r w:rsidR="00E458E0" w:rsidRPr="00CE108B">
        <w:rPr>
          <w:rFonts w:ascii="Times New Roman" w:hAnsi="Times New Roman" w:cs="Times New Roman"/>
          <w:sz w:val="24"/>
          <w:szCs w:val="24"/>
        </w:rPr>
        <w:t xml:space="preserve">hief Executive Officer (CEO) </w:t>
      </w:r>
      <w:r w:rsidRPr="00CE108B">
        <w:rPr>
          <w:rFonts w:ascii="Times New Roman" w:hAnsi="Times New Roman" w:cs="Times New Roman"/>
          <w:sz w:val="24"/>
          <w:szCs w:val="24"/>
        </w:rPr>
        <w:t>of the NLC to wri</w:t>
      </w:r>
      <w:r w:rsidR="004311F5" w:rsidRPr="00CE108B">
        <w:rPr>
          <w:rFonts w:ascii="Times New Roman" w:hAnsi="Times New Roman" w:cs="Times New Roman"/>
          <w:sz w:val="24"/>
          <w:szCs w:val="24"/>
        </w:rPr>
        <w:t>te to the Director of the Parks and</w:t>
      </w:r>
      <w:r w:rsidR="004B38BD" w:rsidRPr="00CE108B">
        <w:rPr>
          <w:rFonts w:ascii="Times New Roman" w:hAnsi="Times New Roman" w:cs="Times New Roman"/>
          <w:sz w:val="24"/>
          <w:szCs w:val="24"/>
        </w:rPr>
        <w:t xml:space="preserve"> </w:t>
      </w:r>
      <w:r w:rsidRPr="00CE108B">
        <w:rPr>
          <w:rFonts w:ascii="Times New Roman" w:hAnsi="Times New Roman" w:cs="Times New Roman"/>
          <w:sz w:val="24"/>
          <w:szCs w:val="24"/>
        </w:rPr>
        <w:t xml:space="preserve">Wildlife Commission of the Northern Territory on 30 October 2000 stating that the NLC now recognised the Hunter/Baird family as traditional Aboriginal owners </w:t>
      </w:r>
      <w:r w:rsidR="00E10890" w:rsidRPr="00CE108B">
        <w:rPr>
          <w:rFonts w:ascii="Times New Roman" w:hAnsi="Times New Roman" w:cs="Times New Roman"/>
          <w:sz w:val="24"/>
          <w:szCs w:val="24"/>
        </w:rPr>
        <w:t>of</w:t>
      </w:r>
      <w:r w:rsidRPr="00CE108B">
        <w:rPr>
          <w:rFonts w:ascii="Times New Roman" w:hAnsi="Times New Roman" w:cs="Times New Roman"/>
          <w:sz w:val="24"/>
          <w:szCs w:val="24"/>
        </w:rPr>
        <w:t xml:space="preserve"> the Minaga clan estate</w:t>
      </w:r>
      <w:r w:rsidR="00E10890" w:rsidRPr="00CE108B">
        <w:rPr>
          <w:rFonts w:ascii="Times New Roman" w:hAnsi="Times New Roman" w:cs="Times New Roman"/>
          <w:sz w:val="24"/>
          <w:szCs w:val="24"/>
        </w:rPr>
        <w:t xml:space="preserve"> within the </w:t>
      </w:r>
      <w:r w:rsidR="00FE4357" w:rsidRPr="00CE108B">
        <w:rPr>
          <w:rFonts w:ascii="Times New Roman" w:hAnsi="Times New Roman" w:cs="Times New Roman"/>
          <w:sz w:val="24"/>
          <w:szCs w:val="24"/>
        </w:rPr>
        <w:t xml:space="preserve">area here referred to as the </w:t>
      </w:r>
      <w:r w:rsidR="00E10890" w:rsidRPr="00CE108B">
        <w:rPr>
          <w:rFonts w:ascii="Times New Roman" w:hAnsi="Times New Roman" w:cs="Times New Roman"/>
          <w:sz w:val="24"/>
          <w:szCs w:val="24"/>
        </w:rPr>
        <w:t>Disputed Area</w:t>
      </w:r>
      <w:r w:rsidRPr="00CE108B">
        <w:rPr>
          <w:rFonts w:ascii="Times New Roman" w:hAnsi="Times New Roman" w:cs="Times New Roman"/>
          <w:sz w:val="24"/>
          <w:szCs w:val="24"/>
        </w:rPr>
        <w:t xml:space="preserve">. Then, following a number of meetings between the NLC, </w:t>
      </w:r>
      <w:r w:rsidR="004B38BD" w:rsidRPr="00CE108B">
        <w:rPr>
          <w:rFonts w:ascii="Times New Roman" w:hAnsi="Times New Roman" w:cs="Times New Roman"/>
          <w:sz w:val="24"/>
          <w:szCs w:val="24"/>
        </w:rPr>
        <w:t xml:space="preserve">the </w:t>
      </w:r>
      <w:r w:rsidRPr="00CE108B">
        <w:rPr>
          <w:rFonts w:ascii="Times New Roman" w:hAnsi="Times New Roman" w:cs="Times New Roman"/>
          <w:sz w:val="24"/>
          <w:szCs w:val="24"/>
        </w:rPr>
        <w:t>Minaga clan</w:t>
      </w:r>
      <w:r w:rsidR="004B38BD" w:rsidRPr="00CE108B">
        <w:rPr>
          <w:rFonts w:ascii="Times New Roman" w:hAnsi="Times New Roman" w:cs="Times New Roman"/>
          <w:sz w:val="24"/>
          <w:szCs w:val="24"/>
        </w:rPr>
        <w:t>,</w:t>
      </w:r>
      <w:r w:rsidRPr="00CE108B">
        <w:rPr>
          <w:rFonts w:ascii="Times New Roman" w:hAnsi="Times New Roman" w:cs="Times New Roman"/>
          <w:sz w:val="24"/>
          <w:szCs w:val="24"/>
        </w:rPr>
        <w:t xml:space="preserve"> and </w:t>
      </w:r>
      <w:r w:rsidR="004B38BD" w:rsidRPr="00CE108B">
        <w:rPr>
          <w:rFonts w:ascii="Times New Roman" w:hAnsi="Times New Roman" w:cs="Times New Roman"/>
          <w:sz w:val="24"/>
          <w:szCs w:val="24"/>
        </w:rPr>
        <w:t xml:space="preserve">the </w:t>
      </w:r>
      <w:r w:rsidRPr="00CE108B">
        <w:rPr>
          <w:rFonts w:ascii="Times New Roman" w:hAnsi="Times New Roman" w:cs="Times New Roman"/>
          <w:sz w:val="24"/>
          <w:szCs w:val="24"/>
        </w:rPr>
        <w:t xml:space="preserve">Agalda clan, the NLC CEO wrote again to the Chair of the Cobourg Board on </w:t>
      </w:r>
      <w:r w:rsidR="00A5747C" w:rsidRPr="00CE108B">
        <w:rPr>
          <w:rFonts w:ascii="Times New Roman" w:hAnsi="Times New Roman" w:cs="Times New Roman"/>
          <w:sz w:val="24"/>
          <w:szCs w:val="24"/>
        </w:rPr>
        <w:t>20 D</w:t>
      </w:r>
      <w:r w:rsidRPr="00CE108B">
        <w:rPr>
          <w:rFonts w:ascii="Times New Roman" w:hAnsi="Times New Roman" w:cs="Times New Roman"/>
          <w:sz w:val="24"/>
          <w:szCs w:val="24"/>
        </w:rPr>
        <w:t xml:space="preserve">ecember 2005 to the effect that the NLC were no longer of the opinion that the members of the Hunter family came within the definition of traditional Aboriginal owners in the </w:t>
      </w:r>
      <w:r w:rsidR="00E35CE8" w:rsidRPr="00CE108B">
        <w:rPr>
          <w:rFonts w:ascii="Times New Roman" w:hAnsi="Times New Roman" w:cs="Times New Roman"/>
          <w:sz w:val="24"/>
          <w:szCs w:val="24"/>
        </w:rPr>
        <w:t>ALRA</w:t>
      </w:r>
      <w:r w:rsidRPr="00CE108B">
        <w:rPr>
          <w:rFonts w:ascii="Times New Roman" w:hAnsi="Times New Roman" w:cs="Times New Roman"/>
          <w:sz w:val="24"/>
          <w:szCs w:val="24"/>
        </w:rPr>
        <w:t xml:space="preserve"> and that the letter of 30 October 2000 was inaccurate to the extent that it suggested otherwise. This position taken by the NLC persisted until </w:t>
      </w:r>
      <w:r w:rsidR="00806314" w:rsidRPr="00CE108B">
        <w:rPr>
          <w:rFonts w:ascii="Times New Roman" w:hAnsi="Times New Roman" w:cs="Times New Roman"/>
          <w:sz w:val="24"/>
          <w:szCs w:val="24"/>
        </w:rPr>
        <w:t xml:space="preserve">shortly before </w:t>
      </w:r>
      <w:r w:rsidRPr="00CE108B">
        <w:rPr>
          <w:rFonts w:ascii="Times New Roman" w:hAnsi="Times New Roman" w:cs="Times New Roman"/>
          <w:sz w:val="24"/>
          <w:szCs w:val="24"/>
        </w:rPr>
        <w:t xml:space="preserve">the commencement of the Cobourg LC </w:t>
      </w:r>
      <w:r w:rsidR="00806314" w:rsidRPr="00CE108B">
        <w:rPr>
          <w:rFonts w:ascii="Times New Roman" w:hAnsi="Times New Roman" w:cs="Times New Roman"/>
          <w:sz w:val="24"/>
          <w:szCs w:val="24"/>
        </w:rPr>
        <w:t>I</w:t>
      </w:r>
      <w:r w:rsidRPr="00CE108B">
        <w:rPr>
          <w:rFonts w:ascii="Times New Roman" w:hAnsi="Times New Roman" w:cs="Times New Roman"/>
          <w:sz w:val="24"/>
          <w:szCs w:val="24"/>
        </w:rPr>
        <w:t>nquiry in 2021.</w:t>
      </w:r>
    </w:p>
    <w:p w14:paraId="154AEFCC" w14:textId="0209E920" w:rsidR="008A057B" w:rsidRPr="00CE108B" w:rsidRDefault="00783978"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E108B">
        <w:rPr>
          <w:rFonts w:ascii="Times New Roman" w:hAnsi="Times New Roman" w:cs="Times New Roman"/>
          <w:sz w:val="24"/>
          <w:szCs w:val="24"/>
        </w:rPr>
        <w:t>The fact that a</w:t>
      </w:r>
      <w:r w:rsidR="00D34CEF" w:rsidRPr="00CE108B">
        <w:rPr>
          <w:rFonts w:ascii="Times New Roman" w:hAnsi="Times New Roman" w:cs="Times New Roman"/>
          <w:sz w:val="24"/>
          <w:szCs w:val="24"/>
        </w:rPr>
        <w:t xml:space="preserve"> representative of the Minaga clan </w:t>
      </w:r>
      <w:r w:rsidR="008A057B" w:rsidRPr="00CE108B">
        <w:rPr>
          <w:rFonts w:ascii="Times New Roman" w:hAnsi="Times New Roman" w:cs="Times New Roman"/>
          <w:sz w:val="24"/>
          <w:szCs w:val="24"/>
        </w:rPr>
        <w:t xml:space="preserve">continued to </w:t>
      </w:r>
      <w:r w:rsidR="00D34CEF" w:rsidRPr="00CE108B">
        <w:rPr>
          <w:rFonts w:ascii="Times New Roman" w:hAnsi="Times New Roman" w:cs="Times New Roman"/>
          <w:sz w:val="24"/>
          <w:szCs w:val="24"/>
        </w:rPr>
        <w:t xml:space="preserve">remain on the Board as an observer </w:t>
      </w:r>
      <w:r w:rsidR="008A057B" w:rsidRPr="00CE108B">
        <w:rPr>
          <w:rFonts w:ascii="Times New Roman" w:hAnsi="Times New Roman" w:cs="Times New Roman"/>
          <w:sz w:val="24"/>
          <w:szCs w:val="24"/>
        </w:rPr>
        <w:t>following the</w:t>
      </w:r>
      <w:r w:rsidR="00D34CEF" w:rsidRPr="00CE108B">
        <w:rPr>
          <w:rFonts w:ascii="Times New Roman" w:hAnsi="Times New Roman" w:cs="Times New Roman"/>
          <w:sz w:val="24"/>
          <w:szCs w:val="24"/>
        </w:rPr>
        <w:t xml:space="preserve"> </w:t>
      </w:r>
      <w:r w:rsidRPr="00CE108B">
        <w:rPr>
          <w:rFonts w:ascii="Times New Roman" w:hAnsi="Times New Roman" w:cs="Times New Roman"/>
          <w:sz w:val="24"/>
          <w:szCs w:val="24"/>
        </w:rPr>
        <w:t>8 June 2000 decision</w:t>
      </w:r>
      <w:r w:rsidR="008A057B" w:rsidRPr="00CE108B">
        <w:rPr>
          <w:rFonts w:ascii="Times New Roman" w:hAnsi="Times New Roman" w:cs="Times New Roman"/>
          <w:sz w:val="24"/>
          <w:szCs w:val="24"/>
        </w:rPr>
        <w:t xml:space="preserve"> </w:t>
      </w:r>
      <w:r w:rsidRPr="00CE108B">
        <w:rPr>
          <w:rFonts w:ascii="Times New Roman" w:hAnsi="Times New Roman" w:cs="Times New Roman"/>
          <w:sz w:val="24"/>
          <w:szCs w:val="24"/>
        </w:rPr>
        <w:t xml:space="preserve">caused </w:t>
      </w:r>
      <w:r w:rsidR="004C555A" w:rsidRPr="00783978">
        <w:rPr>
          <w:rFonts w:ascii="Times New Roman" w:hAnsi="Times New Roman" w:cs="Times New Roman"/>
          <w:sz w:val="24"/>
          <w:szCs w:val="24"/>
        </w:rPr>
        <w:t>some discontent amongst some members of the Agalda clan</w:t>
      </w:r>
      <w:r>
        <w:rPr>
          <w:rFonts w:ascii="Times New Roman" w:hAnsi="Times New Roman" w:cs="Times New Roman"/>
          <w:sz w:val="24"/>
          <w:szCs w:val="24"/>
        </w:rPr>
        <w:t>, being one of the</w:t>
      </w:r>
      <w:r w:rsidR="004C555A" w:rsidRPr="00783978">
        <w:rPr>
          <w:rFonts w:ascii="Times New Roman" w:hAnsi="Times New Roman" w:cs="Times New Roman"/>
          <w:sz w:val="24"/>
          <w:szCs w:val="24"/>
        </w:rPr>
        <w:t xml:space="preserve"> clans which </w:t>
      </w:r>
      <w:r w:rsidR="00806314">
        <w:rPr>
          <w:rFonts w:ascii="Times New Roman" w:hAnsi="Times New Roman" w:cs="Times New Roman"/>
          <w:sz w:val="24"/>
          <w:szCs w:val="24"/>
        </w:rPr>
        <w:t xml:space="preserve">the </w:t>
      </w:r>
      <w:r w:rsidR="004C555A" w:rsidRPr="00783978">
        <w:rPr>
          <w:rFonts w:ascii="Times New Roman" w:hAnsi="Times New Roman" w:cs="Times New Roman"/>
          <w:sz w:val="24"/>
          <w:szCs w:val="24"/>
        </w:rPr>
        <w:t xml:space="preserve">Peterson </w:t>
      </w:r>
      <w:r w:rsidR="0095698A">
        <w:rPr>
          <w:rFonts w:ascii="Times New Roman" w:hAnsi="Times New Roman" w:cs="Times New Roman"/>
          <w:sz w:val="24"/>
          <w:szCs w:val="24"/>
        </w:rPr>
        <w:t xml:space="preserve">Draft </w:t>
      </w:r>
      <w:r w:rsidR="00806314">
        <w:rPr>
          <w:rFonts w:ascii="Times New Roman" w:hAnsi="Times New Roman" w:cs="Times New Roman"/>
          <w:sz w:val="24"/>
          <w:szCs w:val="24"/>
        </w:rPr>
        <w:t xml:space="preserve">Report </w:t>
      </w:r>
      <w:r w:rsidR="004C555A" w:rsidRPr="00783978">
        <w:rPr>
          <w:rFonts w:ascii="Times New Roman" w:hAnsi="Times New Roman" w:cs="Times New Roman"/>
          <w:sz w:val="24"/>
          <w:szCs w:val="24"/>
        </w:rPr>
        <w:t>had acknowledged to have taken over the Minaga estate.</w:t>
      </w:r>
      <w:r>
        <w:rPr>
          <w:rFonts w:ascii="Times New Roman" w:hAnsi="Times New Roman" w:cs="Times New Roman"/>
          <w:sz w:val="24"/>
          <w:szCs w:val="24"/>
        </w:rPr>
        <w:t xml:space="preserve"> </w:t>
      </w:r>
      <w:r w:rsidR="004C555A" w:rsidRPr="00783978">
        <w:rPr>
          <w:rFonts w:ascii="Times New Roman" w:hAnsi="Times New Roman" w:cs="Times New Roman"/>
          <w:sz w:val="24"/>
          <w:szCs w:val="24"/>
        </w:rPr>
        <w:t>In 2007 and 2010 Mr Robert Cunningham, a senior member of the Agalda clan and one of the original claimants listed on the Cobourg LC application, wrote to the Commissioner both directly and through his representative Midena Lawyers to request that the Cobourg LC</w:t>
      </w:r>
      <w:r w:rsidR="008A057B" w:rsidRPr="00783978">
        <w:rPr>
          <w:rFonts w:ascii="Times New Roman" w:hAnsi="Times New Roman" w:cs="Times New Roman"/>
          <w:sz w:val="24"/>
          <w:szCs w:val="24"/>
        </w:rPr>
        <w:t xml:space="preserve"> </w:t>
      </w:r>
      <w:r w:rsidR="004C555A" w:rsidRPr="00783978">
        <w:rPr>
          <w:rFonts w:ascii="Times New Roman" w:hAnsi="Times New Roman" w:cs="Times New Roman"/>
          <w:sz w:val="24"/>
          <w:szCs w:val="24"/>
        </w:rPr>
        <w:t>be progressed</w:t>
      </w:r>
      <w:r w:rsidR="008A057B" w:rsidRPr="00783978">
        <w:rPr>
          <w:rFonts w:ascii="Times New Roman" w:hAnsi="Times New Roman" w:cs="Times New Roman"/>
          <w:sz w:val="24"/>
          <w:szCs w:val="24"/>
        </w:rPr>
        <w:t xml:space="preserve"> so that </w:t>
      </w:r>
      <w:r w:rsidR="004363D9">
        <w:rPr>
          <w:rFonts w:ascii="Times New Roman" w:hAnsi="Times New Roman" w:cs="Times New Roman"/>
          <w:sz w:val="24"/>
          <w:szCs w:val="24"/>
        </w:rPr>
        <w:t xml:space="preserve">he </w:t>
      </w:r>
      <w:r w:rsidR="008A057B" w:rsidRPr="00783978">
        <w:rPr>
          <w:rFonts w:ascii="Times New Roman" w:hAnsi="Times New Roman" w:cs="Times New Roman"/>
          <w:sz w:val="24"/>
          <w:szCs w:val="24"/>
        </w:rPr>
        <w:t>and his family could pursue their interests through an inquiry under section 50(1)(a) of the ALRA</w:t>
      </w:r>
      <w:r w:rsidR="004C555A" w:rsidRPr="00783978">
        <w:rPr>
          <w:rFonts w:ascii="Times New Roman" w:hAnsi="Times New Roman" w:cs="Times New Roman"/>
          <w:sz w:val="24"/>
          <w:szCs w:val="24"/>
        </w:rPr>
        <w:t xml:space="preserve">. </w:t>
      </w:r>
    </w:p>
    <w:p w14:paraId="76DE301C" w14:textId="77777777" w:rsidR="00743762" w:rsidRPr="00CE108B" w:rsidRDefault="00743762"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In effect, he and the family supporting him wished to have confirmed that the Minag</w:t>
      </w:r>
      <w:r w:rsidR="000C7CBD">
        <w:rPr>
          <w:rFonts w:ascii="Times New Roman" w:hAnsi="Times New Roman" w:cs="Times New Roman"/>
          <w:sz w:val="24"/>
          <w:szCs w:val="24"/>
        </w:rPr>
        <w:t>a</w:t>
      </w:r>
      <w:r>
        <w:rPr>
          <w:rFonts w:ascii="Times New Roman" w:hAnsi="Times New Roman" w:cs="Times New Roman"/>
          <w:sz w:val="24"/>
          <w:szCs w:val="24"/>
        </w:rPr>
        <w:t xml:space="preserve"> </w:t>
      </w:r>
      <w:r w:rsidR="00FE4357">
        <w:rPr>
          <w:rFonts w:ascii="Times New Roman" w:hAnsi="Times New Roman" w:cs="Times New Roman"/>
          <w:sz w:val="24"/>
          <w:szCs w:val="24"/>
        </w:rPr>
        <w:t>c</w:t>
      </w:r>
      <w:r>
        <w:rPr>
          <w:rFonts w:ascii="Times New Roman" w:hAnsi="Times New Roman" w:cs="Times New Roman"/>
          <w:sz w:val="24"/>
          <w:szCs w:val="24"/>
        </w:rPr>
        <w:t xml:space="preserve">lan estate had passed to the Agalda </w:t>
      </w:r>
      <w:r w:rsidR="00FE4357">
        <w:rPr>
          <w:rFonts w:ascii="Times New Roman" w:hAnsi="Times New Roman" w:cs="Times New Roman"/>
          <w:sz w:val="24"/>
          <w:szCs w:val="24"/>
        </w:rPr>
        <w:t>c</w:t>
      </w:r>
      <w:r>
        <w:rPr>
          <w:rFonts w:ascii="Times New Roman" w:hAnsi="Times New Roman" w:cs="Times New Roman"/>
          <w:sz w:val="24"/>
          <w:szCs w:val="24"/>
        </w:rPr>
        <w:t>lan, with Robert Cunni</w:t>
      </w:r>
      <w:r w:rsidR="000C7CBD">
        <w:rPr>
          <w:rFonts w:ascii="Times New Roman" w:hAnsi="Times New Roman" w:cs="Times New Roman"/>
          <w:sz w:val="24"/>
          <w:szCs w:val="24"/>
        </w:rPr>
        <w:t>n</w:t>
      </w:r>
      <w:r>
        <w:rPr>
          <w:rFonts w:ascii="Times New Roman" w:hAnsi="Times New Roman" w:cs="Times New Roman"/>
          <w:sz w:val="24"/>
          <w:szCs w:val="24"/>
        </w:rPr>
        <w:t xml:space="preserve">gham Senior as the senior elder of that </w:t>
      </w:r>
      <w:r w:rsidR="00FE4357">
        <w:rPr>
          <w:rFonts w:ascii="Times New Roman" w:hAnsi="Times New Roman" w:cs="Times New Roman"/>
          <w:sz w:val="24"/>
          <w:szCs w:val="24"/>
        </w:rPr>
        <w:t>c</w:t>
      </w:r>
      <w:r>
        <w:rPr>
          <w:rFonts w:ascii="Times New Roman" w:hAnsi="Times New Roman" w:cs="Times New Roman"/>
          <w:sz w:val="24"/>
          <w:szCs w:val="24"/>
        </w:rPr>
        <w:t>lan.</w:t>
      </w:r>
    </w:p>
    <w:p w14:paraId="2AA47A51" w14:textId="70CE29DA" w:rsidR="00876EF0" w:rsidRPr="00F16387" w:rsidRDefault="008A057B"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8A057B">
        <w:rPr>
          <w:rFonts w:ascii="Times New Roman" w:hAnsi="Times New Roman" w:cs="Times New Roman"/>
          <w:sz w:val="24"/>
          <w:szCs w:val="24"/>
        </w:rPr>
        <w:t>On 7 April 2010 t</w:t>
      </w:r>
      <w:r w:rsidR="004C555A" w:rsidRPr="008A057B">
        <w:rPr>
          <w:rFonts w:ascii="Times New Roman" w:hAnsi="Times New Roman" w:cs="Times New Roman"/>
          <w:sz w:val="24"/>
          <w:szCs w:val="24"/>
        </w:rPr>
        <w:t>he Commissioner held an informal conference between parties</w:t>
      </w:r>
      <w:r>
        <w:rPr>
          <w:rFonts w:ascii="Times New Roman" w:hAnsi="Times New Roman" w:cs="Times New Roman"/>
          <w:sz w:val="24"/>
          <w:szCs w:val="24"/>
        </w:rPr>
        <w:t xml:space="preserve"> in an attempt to determine what next steps may be available</w:t>
      </w:r>
      <w:r w:rsidR="00743762">
        <w:rPr>
          <w:rFonts w:ascii="Times New Roman" w:hAnsi="Times New Roman" w:cs="Times New Roman"/>
          <w:sz w:val="24"/>
          <w:szCs w:val="24"/>
        </w:rPr>
        <w:t xml:space="preserve"> to address that correspondence</w:t>
      </w:r>
      <w:r w:rsidR="004C555A" w:rsidRPr="008A057B">
        <w:rPr>
          <w:rFonts w:ascii="Times New Roman" w:hAnsi="Times New Roman" w:cs="Times New Roman"/>
          <w:sz w:val="24"/>
          <w:szCs w:val="24"/>
        </w:rPr>
        <w:t xml:space="preserve">. However, because the </w:t>
      </w:r>
      <w:r w:rsidR="005B0CE1">
        <w:rPr>
          <w:rFonts w:ascii="Times New Roman" w:hAnsi="Times New Roman" w:cs="Times New Roman"/>
          <w:sz w:val="24"/>
          <w:szCs w:val="24"/>
        </w:rPr>
        <w:t>D</w:t>
      </w:r>
      <w:r w:rsidR="004C555A" w:rsidRPr="008A057B">
        <w:rPr>
          <w:rFonts w:ascii="Times New Roman" w:hAnsi="Times New Roman" w:cs="Times New Roman"/>
          <w:sz w:val="24"/>
          <w:szCs w:val="24"/>
        </w:rPr>
        <w:t xml:space="preserve">eed of </w:t>
      </w:r>
      <w:r w:rsidR="005B0CE1">
        <w:rPr>
          <w:rFonts w:ascii="Times New Roman" w:hAnsi="Times New Roman" w:cs="Times New Roman"/>
          <w:sz w:val="24"/>
          <w:szCs w:val="24"/>
        </w:rPr>
        <w:t>G</w:t>
      </w:r>
      <w:r w:rsidR="004C555A" w:rsidRPr="008A057B">
        <w:rPr>
          <w:rFonts w:ascii="Times New Roman" w:hAnsi="Times New Roman" w:cs="Times New Roman"/>
          <w:sz w:val="24"/>
          <w:szCs w:val="24"/>
        </w:rPr>
        <w:t xml:space="preserve">rant executed in 1984 </w:t>
      </w:r>
      <w:r w:rsidR="009803E4">
        <w:rPr>
          <w:rFonts w:ascii="Times New Roman" w:hAnsi="Times New Roman" w:cs="Times New Roman"/>
          <w:sz w:val="24"/>
          <w:szCs w:val="24"/>
        </w:rPr>
        <w:t>had on its face</w:t>
      </w:r>
      <w:r w:rsidR="004C555A" w:rsidRPr="008A057B">
        <w:rPr>
          <w:rFonts w:ascii="Times New Roman" w:hAnsi="Times New Roman" w:cs="Times New Roman"/>
          <w:sz w:val="24"/>
          <w:szCs w:val="24"/>
        </w:rPr>
        <w:t xml:space="preserve"> vested Cobourg LC</w:t>
      </w:r>
      <w:r w:rsidR="009803E4">
        <w:rPr>
          <w:rFonts w:ascii="Times New Roman" w:hAnsi="Times New Roman" w:cs="Times New Roman"/>
          <w:sz w:val="24"/>
          <w:szCs w:val="24"/>
        </w:rPr>
        <w:t xml:space="preserve"> area</w:t>
      </w:r>
      <w:r w:rsidR="004C555A" w:rsidRPr="008A057B">
        <w:rPr>
          <w:rFonts w:ascii="Times New Roman" w:hAnsi="Times New Roman" w:cs="Times New Roman"/>
          <w:sz w:val="24"/>
          <w:szCs w:val="24"/>
        </w:rPr>
        <w:t xml:space="preserve"> in the Cobourg Land Trust to be held on behalf of Aboriginal people, the Commissioner considered that he could not proceed with his functions under section 50(1)(a) of the ALRA without the consent of the landowner</w:t>
      </w:r>
      <w:r w:rsidR="00572936">
        <w:rPr>
          <w:rFonts w:ascii="Times New Roman" w:hAnsi="Times New Roman" w:cs="Times New Roman"/>
          <w:sz w:val="24"/>
          <w:szCs w:val="24"/>
        </w:rPr>
        <w:t xml:space="preserve"> (that is the Cobourg Land </w:t>
      </w:r>
      <w:r w:rsidR="00B13AFC">
        <w:rPr>
          <w:rFonts w:ascii="Times New Roman" w:hAnsi="Times New Roman" w:cs="Times New Roman"/>
          <w:sz w:val="24"/>
          <w:szCs w:val="24"/>
        </w:rPr>
        <w:t>T</w:t>
      </w:r>
      <w:r w:rsidR="00572936">
        <w:rPr>
          <w:rFonts w:ascii="Times New Roman" w:hAnsi="Times New Roman" w:cs="Times New Roman"/>
          <w:sz w:val="24"/>
          <w:szCs w:val="24"/>
        </w:rPr>
        <w:t>rust)</w:t>
      </w:r>
      <w:r w:rsidR="004C555A" w:rsidRPr="008A057B">
        <w:rPr>
          <w:rFonts w:ascii="Times New Roman" w:hAnsi="Times New Roman" w:cs="Times New Roman"/>
          <w:sz w:val="24"/>
          <w:szCs w:val="24"/>
        </w:rPr>
        <w:t xml:space="preserve"> pursuant to section 50(2C) of the </w:t>
      </w:r>
      <w:r w:rsidR="00572936">
        <w:rPr>
          <w:rFonts w:ascii="Times New Roman" w:hAnsi="Times New Roman" w:cs="Times New Roman"/>
          <w:sz w:val="24"/>
          <w:szCs w:val="24"/>
        </w:rPr>
        <w:t>ALRA</w:t>
      </w:r>
      <w:r w:rsidR="004C555A" w:rsidRPr="008A057B">
        <w:rPr>
          <w:rFonts w:ascii="Times New Roman" w:hAnsi="Times New Roman" w:cs="Times New Roman"/>
          <w:sz w:val="24"/>
          <w:szCs w:val="24"/>
        </w:rPr>
        <w:t>.</w:t>
      </w:r>
      <w:r w:rsidR="004B38BD">
        <w:rPr>
          <w:rFonts w:ascii="Times New Roman" w:hAnsi="Times New Roman" w:cs="Times New Roman"/>
          <w:sz w:val="24"/>
          <w:szCs w:val="24"/>
        </w:rPr>
        <w:t xml:space="preserve"> </w:t>
      </w:r>
      <w:r w:rsidR="0065273B">
        <w:rPr>
          <w:rFonts w:ascii="Times New Roman" w:hAnsi="Times New Roman" w:cs="Times New Roman"/>
          <w:sz w:val="24"/>
          <w:szCs w:val="24"/>
        </w:rPr>
        <w:t>It is now accepted that that position need not have been taken.</w:t>
      </w:r>
    </w:p>
    <w:p w14:paraId="02F54634" w14:textId="5E1C9B79" w:rsidR="004C555A" w:rsidRPr="00E3021E" w:rsidRDefault="004C555A" w:rsidP="003C0779">
      <w:pPr>
        <w:pStyle w:val="Heading3"/>
        <w:spacing w:before="120" w:after="120"/>
      </w:pPr>
      <w:bookmarkStart w:id="44" w:name="_Toc161226962"/>
      <w:bookmarkStart w:id="45" w:name="_Toc166855324"/>
      <w:r w:rsidRPr="00E3021E">
        <w:t>2.3.3. 20</w:t>
      </w:r>
      <w:r w:rsidR="00783978">
        <w:t>11</w:t>
      </w:r>
      <w:r w:rsidRPr="00E3021E">
        <w:t>-2019: Steps taken towards settlement under</w:t>
      </w:r>
      <w:r w:rsidR="00E3021E">
        <w:t xml:space="preserve"> the</w:t>
      </w:r>
      <w:r w:rsidRPr="00E3021E">
        <w:t xml:space="preserve"> ALRA</w:t>
      </w:r>
      <w:bookmarkEnd w:id="44"/>
      <w:bookmarkEnd w:id="45"/>
    </w:p>
    <w:p w14:paraId="1692E507" w14:textId="63337BDD" w:rsidR="00E04B29"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 xml:space="preserve">In 2011, the Northern Territory and the NLC commenced discussions to settle the Cobourg LC with a view </w:t>
      </w:r>
      <w:r w:rsidR="00F479F8">
        <w:rPr>
          <w:rFonts w:ascii="Times New Roman" w:hAnsi="Times New Roman" w:cs="Times New Roman"/>
          <w:sz w:val="24"/>
          <w:szCs w:val="24"/>
        </w:rPr>
        <w:t xml:space="preserve">to </w:t>
      </w:r>
      <w:r w:rsidRPr="00C37FBF">
        <w:rPr>
          <w:rFonts w:ascii="Times New Roman" w:hAnsi="Times New Roman" w:cs="Times New Roman"/>
          <w:sz w:val="24"/>
          <w:szCs w:val="24"/>
        </w:rPr>
        <w:t xml:space="preserve">finalising the land claim under the ALRA. I was informed by letter from the Northern Territory on 9 March 2012 that it was hoped that this settlement would ensure the stability of </w:t>
      </w:r>
      <w:r w:rsidR="009C534B">
        <w:rPr>
          <w:rFonts w:ascii="Times New Roman" w:hAnsi="Times New Roman" w:cs="Times New Roman"/>
          <w:sz w:val="24"/>
          <w:szCs w:val="24"/>
        </w:rPr>
        <w:t xml:space="preserve">the </w:t>
      </w:r>
      <w:r w:rsidRPr="00C37FBF">
        <w:rPr>
          <w:rFonts w:ascii="Times New Roman" w:hAnsi="Times New Roman" w:cs="Times New Roman"/>
          <w:sz w:val="24"/>
          <w:szCs w:val="24"/>
        </w:rPr>
        <w:t>park</w:t>
      </w:r>
      <w:r w:rsidR="000C7CBD">
        <w:rPr>
          <w:rFonts w:ascii="Times New Roman" w:hAnsi="Times New Roman" w:cs="Times New Roman"/>
          <w:sz w:val="24"/>
          <w:szCs w:val="24"/>
        </w:rPr>
        <w:t xml:space="preserve"> </w:t>
      </w:r>
      <w:r w:rsidR="00FE6592">
        <w:rPr>
          <w:rFonts w:ascii="Times New Roman" w:hAnsi="Times New Roman" w:cs="Times New Roman"/>
          <w:sz w:val="24"/>
          <w:szCs w:val="24"/>
        </w:rPr>
        <w:t>management</w:t>
      </w:r>
      <w:r w:rsidRPr="00C37FBF">
        <w:rPr>
          <w:rFonts w:ascii="Times New Roman" w:hAnsi="Times New Roman" w:cs="Times New Roman"/>
          <w:sz w:val="24"/>
          <w:szCs w:val="24"/>
        </w:rPr>
        <w:t xml:space="preserve"> and </w:t>
      </w:r>
      <w:r w:rsidR="00FE6592">
        <w:rPr>
          <w:rFonts w:ascii="Times New Roman" w:hAnsi="Times New Roman" w:cs="Times New Roman"/>
          <w:sz w:val="24"/>
          <w:szCs w:val="24"/>
        </w:rPr>
        <w:t xml:space="preserve">the </w:t>
      </w:r>
      <w:r w:rsidRPr="00C37FBF">
        <w:rPr>
          <w:rFonts w:ascii="Times New Roman" w:hAnsi="Times New Roman" w:cs="Times New Roman"/>
          <w:sz w:val="24"/>
          <w:szCs w:val="24"/>
        </w:rPr>
        <w:t>commercial operations at the Cobourg Peninsula</w:t>
      </w:r>
      <w:r w:rsidR="00FE6592">
        <w:rPr>
          <w:rFonts w:ascii="Times New Roman" w:hAnsi="Times New Roman" w:cs="Times New Roman"/>
          <w:sz w:val="24"/>
          <w:szCs w:val="24"/>
        </w:rPr>
        <w:t>, principally</w:t>
      </w:r>
      <w:r w:rsidR="000C7CBD">
        <w:rPr>
          <w:rFonts w:ascii="Times New Roman" w:hAnsi="Times New Roman" w:cs="Times New Roman"/>
          <w:sz w:val="24"/>
          <w:szCs w:val="24"/>
        </w:rPr>
        <w:t>,</w:t>
      </w:r>
      <w:r w:rsidR="00FE6592">
        <w:rPr>
          <w:rFonts w:ascii="Times New Roman" w:hAnsi="Times New Roman" w:cs="Times New Roman"/>
          <w:sz w:val="24"/>
          <w:szCs w:val="24"/>
        </w:rPr>
        <w:t xml:space="preserve"> the Seven Spirit Bay</w:t>
      </w:r>
      <w:r w:rsidR="000C7CBD">
        <w:rPr>
          <w:rFonts w:ascii="Times New Roman" w:hAnsi="Times New Roman" w:cs="Times New Roman"/>
          <w:sz w:val="24"/>
          <w:szCs w:val="24"/>
        </w:rPr>
        <w:t xml:space="preserve"> Wilderness Resort</w:t>
      </w:r>
      <w:r w:rsidR="009C0B23">
        <w:rPr>
          <w:rFonts w:ascii="Times New Roman" w:hAnsi="Times New Roman" w:cs="Times New Roman"/>
          <w:sz w:val="24"/>
          <w:szCs w:val="24"/>
        </w:rPr>
        <w:t>.</w:t>
      </w:r>
      <w:r w:rsidRPr="00C37FBF">
        <w:rPr>
          <w:rFonts w:ascii="Times New Roman" w:hAnsi="Times New Roman" w:cs="Times New Roman"/>
          <w:sz w:val="24"/>
          <w:szCs w:val="24"/>
        </w:rPr>
        <w:t xml:space="preserve"> </w:t>
      </w:r>
    </w:p>
    <w:p w14:paraId="1C68F080" w14:textId="43E1250F" w:rsidR="00D34CEF" w:rsidRPr="00C37FBF"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lastRenderedPageBreak/>
        <w:t>On 9 October 2012,</w:t>
      </w:r>
      <w:r w:rsidR="00EE210D">
        <w:rPr>
          <w:rFonts w:ascii="Times New Roman" w:hAnsi="Times New Roman" w:cs="Times New Roman"/>
          <w:sz w:val="24"/>
          <w:szCs w:val="24"/>
        </w:rPr>
        <w:t xml:space="preserve"> draft</w:t>
      </w:r>
      <w:r w:rsidRPr="00C37FBF">
        <w:rPr>
          <w:rFonts w:ascii="Times New Roman" w:hAnsi="Times New Roman" w:cs="Times New Roman"/>
          <w:sz w:val="24"/>
          <w:szCs w:val="24"/>
        </w:rPr>
        <w:t xml:space="preserve"> </w:t>
      </w:r>
      <w:r w:rsidR="00973110">
        <w:rPr>
          <w:rFonts w:ascii="Times New Roman" w:hAnsi="Times New Roman" w:cs="Times New Roman"/>
          <w:sz w:val="24"/>
          <w:szCs w:val="24"/>
        </w:rPr>
        <w:t>S</w:t>
      </w:r>
      <w:r w:rsidRPr="00C37FBF">
        <w:rPr>
          <w:rFonts w:ascii="Times New Roman" w:hAnsi="Times New Roman" w:cs="Times New Roman"/>
          <w:sz w:val="24"/>
          <w:szCs w:val="24"/>
        </w:rPr>
        <w:t xml:space="preserve">ettlement </w:t>
      </w:r>
      <w:r w:rsidR="00973110">
        <w:rPr>
          <w:rFonts w:ascii="Times New Roman" w:hAnsi="Times New Roman" w:cs="Times New Roman"/>
          <w:sz w:val="24"/>
          <w:szCs w:val="24"/>
        </w:rPr>
        <w:t>P</w:t>
      </w:r>
      <w:r w:rsidRPr="00C37FBF">
        <w:rPr>
          <w:rFonts w:ascii="Times New Roman" w:hAnsi="Times New Roman" w:cs="Times New Roman"/>
          <w:sz w:val="24"/>
          <w:szCs w:val="24"/>
        </w:rPr>
        <w:t xml:space="preserve">rinciples were </w:t>
      </w:r>
      <w:r w:rsidR="004E647D">
        <w:rPr>
          <w:rFonts w:ascii="Times New Roman" w:hAnsi="Times New Roman" w:cs="Times New Roman"/>
          <w:sz w:val="24"/>
          <w:szCs w:val="24"/>
        </w:rPr>
        <w:t>considered</w:t>
      </w:r>
      <w:r w:rsidRPr="00C37FBF">
        <w:rPr>
          <w:rFonts w:ascii="Times New Roman" w:hAnsi="Times New Roman" w:cs="Times New Roman"/>
          <w:sz w:val="24"/>
          <w:szCs w:val="24"/>
        </w:rPr>
        <w:t xml:space="preserve"> by the Northern Territory </w:t>
      </w:r>
      <w:r w:rsidR="00DC39C8">
        <w:rPr>
          <w:rFonts w:ascii="Times New Roman" w:hAnsi="Times New Roman" w:cs="Times New Roman"/>
          <w:sz w:val="24"/>
          <w:szCs w:val="24"/>
        </w:rPr>
        <w:t xml:space="preserve">as provided </w:t>
      </w:r>
      <w:r w:rsidRPr="00C37FBF">
        <w:rPr>
          <w:rFonts w:ascii="Times New Roman" w:hAnsi="Times New Roman" w:cs="Times New Roman"/>
          <w:sz w:val="24"/>
          <w:szCs w:val="24"/>
        </w:rPr>
        <w:t xml:space="preserve">to the NLC and the Midena Lawyers. According to these </w:t>
      </w:r>
      <w:r w:rsidR="004B38BD">
        <w:rPr>
          <w:rFonts w:ascii="Times New Roman" w:hAnsi="Times New Roman" w:cs="Times New Roman"/>
          <w:sz w:val="24"/>
          <w:szCs w:val="24"/>
        </w:rPr>
        <w:t>P</w:t>
      </w:r>
      <w:r w:rsidRPr="00C37FBF">
        <w:rPr>
          <w:rFonts w:ascii="Times New Roman" w:hAnsi="Times New Roman" w:cs="Times New Roman"/>
          <w:sz w:val="24"/>
          <w:szCs w:val="24"/>
        </w:rPr>
        <w:t xml:space="preserve">rinciples, the settlement of the Cobourg LC </w:t>
      </w:r>
      <w:r w:rsidR="00FC334A">
        <w:rPr>
          <w:rFonts w:ascii="Times New Roman" w:hAnsi="Times New Roman" w:cs="Times New Roman"/>
          <w:sz w:val="24"/>
          <w:szCs w:val="24"/>
        </w:rPr>
        <w:t>would</w:t>
      </w:r>
      <w:r w:rsidRPr="00C37FBF">
        <w:rPr>
          <w:rFonts w:ascii="Times New Roman" w:hAnsi="Times New Roman" w:cs="Times New Roman"/>
          <w:sz w:val="24"/>
          <w:szCs w:val="24"/>
        </w:rPr>
        <w:t xml:space="preserve"> involve </w:t>
      </w:r>
      <w:r w:rsidR="009F38B1">
        <w:rPr>
          <w:rFonts w:ascii="Times New Roman" w:hAnsi="Times New Roman" w:cs="Times New Roman"/>
          <w:sz w:val="24"/>
          <w:szCs w:val="24"/>
        </w:rPr>
        <w:t xml:space="preserve">minor legislative amendment to </w:t>
      </w:r>
      <w:r w:rsidR="00FC334A">
        <w:rPr>
          <w:rFonts w:ascii="Times New Roman" w:hAnsi="Times New Roman" w:cs="Times New Roman"/>
          <w:sz w:val="24"/>
          <w:szCs w:val="24"/>
        </w:rPr>
        <w:t xml:space="preserve">add </w:t>
      </w:r>
      <w:r w:rsidRPr="00C37FBF">
        <w:rPr>
          <w:rFonts w:ascii="Times New Roman" w:hAnsi="Times New Roman" w:cs="Times New Roman"/>
          <w:sz w:val="24"/>
          <w:szCs w:val="24"/>
        </w:rPr>
        <w:t xml:space="preserve">the Cobourg LC area </w:t>
      </w:r>
      <w:r w:rsidR="009F38B1">
        <w:rPr>
          <w:rFonts w:ascii="Times New Roman" w:hAnsi="Times New Roman" w:cs="Times New Roman"/>
          <w:sz w:val="24"/>
          <w:szCs w:val="24"/>
        </w:rPr>
        <w:t xml:space="preserve">to Schedule 1 of </w:t>
      </w:r>
      <w:r w:rsidRPr="00C37FBF">
        <w:rPr>
          <w:rFonts w:ascii="Times New Roman" w:hAnsi="Times New Roman" w:cs="Times New Roman"/>
          <w:sz w:val="24"/>
          <w:szCs w:val="24"/>
        </w:rPr>
        <w:t>the ALRA followed by a leaseback of the land to the Northern Territor</w:t>
      </w:r>
      <w:r w:rsidR="007765AB">
        <w:rPr>
          <w:rFonts w:ascii="Times New Roman" w:hAnsi="Times New Roman" w:cs="Times New Roman"/>
          <w:sz w:val="24"/>
          <w:szCs w:val="24"/>
        </w:rPr>
        <w:t>y.</w:t>
      </w:r>
      <w:r w:rsidRPr="00C37FBF">
        <w:rPr>
          <w:rFonts w:ascii="Times New Roman" w:hAnsi="Times New Roman" w:cs="Times New Roman"/>
          <w:sz w:val="24"/>
          <w:szCs w:val="24"/>
        </w:rPr>
        <w:t xml:space="preserve"> The Cobourg Act was to be replaced by a new Act which would mirror as closely as possible the arrangements established under the Cobourg Act, while also providing for the terms of the leaseback and facilitating the recognition of the land as Aboriginal land under the ALRA instead of</w:t>
      </w:r>
      <w:r w:rsidR="00FE0188">
        <w:rPr>
          <w:rFonts w:ascii="Times New Roman" w:hAnsi="Times New Roman" w:cs="Times New Roman"/>
          <w:sz w:val="24"/>
          <w:szCs w:val="24"/>
        </w:rPr>
        <w:t> </w:t>
      </w:r>
      <w:r w:rsidRPr="00C37FBF">
        <w:rPr>
          <w:rFonts w:ascii="Times New Roman" w:hAnsi="Times New Roman" w:cs="Times New Roman"/>
          <w:sz w:val="24"/>
          <w:szCs w:val="24"/>
        </w:rPr>
        <w:t xml:space="preserve">freehold title under Northern Territory legislation. </w:t>
      </w:r>
    </w:p>
    <w:p w14:paraId="00DF1667" w14:textId="4C94C83A" w:rsidR="00D34CEF" w:rsidRPr="00C37FBF" w:rsidRDefault="00E3021E"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During this period</w:t>
      </w:r>
      <w:r w:rsidR="00D34CEF" w:rsidRPr="00C37FBF">
        <w:rPr>
          <w:rFonts w:ascii="Times New Roman" w:hAnsi="Times New Roman" w:cs="Times New Roman"/>
          <w:sz w:val="24"/>
          <w:szCs w:val="24"/>
        </w:rPr>
        <w:t>, Midena Lawyers attended callover</w:t>
      </w:r>
      <w:r w:rsidR="0055095A">
        <w:rPr>
          <w:rFonts w:ascii="Times New Roman" w:hAnsi="Times New Roman" w:cs="Times New Roman"/>
          <w:sz w:val="24"/>
          <w:szCs w:val="24"/>
        </w:rPr>
        <w:t>/review</w:t>
      </w:r>
      <w:r w:rsidR="00E440DD">
        <w:rPr>
          <w:rFonts w:ascii="Times New Roman" w:hAnsi="Times New Roman" w:cs="Times New Roman"/>
          <w:sz w:val="24"/>
          <w:szCs w:val="24"/>
        </w:rPr>
        <w:t>s</w:t>
      </w:r>
      <w:r w:rsidR="00D34CEF" w:rsidRPr="00C37FBF">
        <w:rPr>
          <w:rFonts w:ascii="Times New Roman" w:hAnsi="Times New Roman" w:cs="Times New Roman"/>
          <w:sz w:val="24"/>
          <w:szCs w:val="24"/>
        </w:rPr>
        <w:t xml:space="preserve"> for the Cobourg LC on</w:t>
      </w:r>
      <w:r w:rsidR="00FE0188">
        <w:rPr>
          <w:rFonts w:ascii="Times New Roman" w:hAnsi="Times New Roman" w:cs="Times New Roman"/>
          <w:sz w:val="24"/>
          <w:szCs w:val="24"/>
        </w:rPr>
        <w:t> </w:t>
      </w:r>
      <w:r w:rsidR="00D34CEF" w:rsidRPr="00C37FBF">
        <w:rPr>
          <w:rFonts w:ascii="Times New Roman" w:hAnsi="Times New Roman" w:cs="Times New Roman"/>
          <w:sz w:val="24"/>
          <w:szCs w:val="24"/>
        </w:rPr>
        <w:t>behalf of a subset of the Agalda group</w:t>
      </w:r>
      <w:r w:rsidR="00EE210D">
        <w:rPr>
          <w:rFonts w:ascii="Times New Roman" w:hAnsi="Times New Roman" w:cs="Times New Roman"/>
          <w:sz w:val="24"/>
          <w:szCs w:val="24"/>
        </w:rPr>
        <w:t xml:space="preserve"> (some of the immediate family of Robert Cunn</w:t>
      </w:r>
      <w:r w:rsidR="00A44C2E">
        <w:rPr>
          <w:rFonts w:ascii="Times New Roman" w:hAnsi="Times New Roman" w:cs="Times New Roman"/>
          <w:sz w:val="24"/>
          <w:szCs w:val="24"/>
        </w:rPr>
        <w:t>i</w:t>
      </w:r>
      <w:r w:rsidR="00EE210D">
        <w:rPr>
          <w:rFonts w:ascii="Times New Roman" w:hAnsi="Times New Roman" w:cs="Times New Roman"/>
          <w:sz w:val="24"/>
          <w:szCs w:val="24"/>
        </w:rPr>
        <w:t>ngham Senior</w:t>
      </w:r>
      <w:r w:rsidR="00A44C2E">
        <w:rPr>
          <w:rFonts w:ascii="Times New Roman" w:hAnsi="Times New Roman" w:cs="Times New Roman"/>
          <w:sz w:val="24"/>
          <w:szCs w:val="24"/>
        </w:rPr>
        <w:t>)</w:t>
      </w:r>
      <w:r w:rsidR="00D34CEF" w:rsidRPr="00C37FBF">
        <w:rPr>
          <w:rFonts w:ascii="Times New Roman" w:hAnsi="Times New Roman" w:cs="Times New Roman"/>
          <w:sz w:val="24"/>
          <w:szCs w:val="24"/>
        </w:rPr>
        <w:t>, but declined to take a position on whether or not their clients supported the proposed arrangements on the basis that they did not have enough information about the terms of the</w:t>
      </w:r>
      <w:r w:rsidR="002B7181">
        <w:rPr>
          <w:rFonts w:ascii="Times New Roman" w:hAnsi="Times New Roman" w:cs="Times New Roman"/>
          <w:sz w:val="24"/>
          <w:szCs w:val="24"/>
        </w:rPr>
        <w:t xml:space="preserve"> proposed</w:t>
      </w:r>
      <w:r w:rsidR="00D34CEF" w:rsidRPr="00C37FBF">
        <w:rPr>
          <w:rFonts w:ascii="Times New Roman" w:hAnsi="Times New Roman" w:cs="Times New Roman"/>
          <w:sz w:val="24"/>
          <w:szCs w:val="24"/>
        </w:rPr>
        <w:t xml:space="preserve"> arrangements</w:t>
      </w:r>
      <w:r>
        <w:rPr>
          <w:rFonts w:ascii="Times New Roman" w:hAnsi="Times New Roman" w:cs="Times New Roman"/>
          <w:sz w:val="24"/>
          <w:szCs w:val="24"/>
        </w:rPr>
        <w:t xml:space="preserve"> between the Northern Territory and the NLC</w:t>
      </w:r>
      <w:r w:rsidR="00D34CEF" w:rsidRPr="00C37FBF">
        <w:rPr>
          <w:rFonts w:ascii="Times New Roman" w:hAnsi="Times New Roman" w:cs="Times New Roman"/>
          <w:sz w:val="24"/>
          <w:szCs w:val="24"/>
        </w:rPr>
        <w:t xml:space="preserve">. In January 2014 I arranged for mediation to take place </w:t>
      </w:r>
      <w:r w:rsidR="002B7181">
        <w:rPr>
          <w:rFonts w:ascii="Times New Roman" w:hAnsi="Times New Roman" w:cs="Times New Roman"/>
          <w:sz w:val="24"/>
          <w:szCs w:val="24"/>
        </w:rPr>
        <w:t>through</w:t>
      </w:r>
      <w:r w:rsidR="00D34CEF" w:rsidRPr="00C37FBF">
        <w:rPr>
          <w:rFonts w:ascii="Times New Roman" w:hAnsi="Times New Roman" w:cs="Times New Roman"/>
          <w:sz w:val="24"/>
          <w:szCs w:val="24"/>
        </w:rPr>
        <w:t xml:space="preserve"> Midena </w:t>
      </w:r>
      <w:r w:rsidR="002B31DB">
        <w:rPr>
          <w:rFonts w:ascii="Times New Roman" w:hAnsi="Times New Roman" w:cs="Times New Roman"/>
          <w:sz w:val="24"/>
          <w:szCs w:val="24"/>
        </w:rPr>
        <w:t>L</w:t>
      </w:r>
      <w:r w:rsidR="00D34CEF" w:rsidRPr="00C37FBF">
        <w:rPr>
          <w:rFonts w:ascii="Times New Roman" w:hAnsi="Times New Roman" w:cs="Times New Roman"/>
          <w:sz w:val="24"/>
          <w:szCs w:val="24"/>
        </w:rPr>
        <w:t xml:space="preserve">awyers, </w:t>
      </w:r>
      <w:r w:rsidR="002B31DB">
        <w:rPr>
          <w:rFonts w:ascii="Times New Roman" w:hAnsi="Times New Roman" w:cs="Times New Roman"/>
          <w:sz w:val="24"/>
          <w:szCs w:val="24"/>
        </w:rPr>
        <w:t xml:space="preserve">the </w:t>
      </w:r>
      <w:r w:rsidR="00D34CEF" w:rsidRPr="00C37FBF">
        <w:rPr>
          <w:rFonts w:ascii="Times New Roman" w:hAnsi="Times New Roman" w:cs="Times New Roman"/>
          <w:sz w:val="24"/>
          <w:szCs w:val="24"/>
        </w:rPr>
        <w:t xml:space="preserve">NLC and </w:t>
      </w:r>
      <w:r w:rsidR="002B31DB">
        <w:rPr>
          <w:rFonts w:ascii="Times New Roman" w:hAnsi="Times New Roman" w:cs="Times New Roman"/>
          <w:sz w:val="24"/>
          <w:szCs w:val="24"/>
        </w:rPr>
        <w:t xml:space="preserve">the </w:t>
      </w:r>
      <w:r w:rsidR="00D34CEF" w:rsidRPr="00C37FBF">
        <w:rPr>
          <w:rFonts w:ascii="Times New Roman" w:hAnsi="Times New Roman" w:cs="Times New Roman"/>
          <w:sz w:val="24"/>
          <w:szCs w:val="24"/>
        </w:rPr>
        <w:t>Northern Territory to promote agreement</w:t>
      </w:r>
      <w:r w:rsidR="00151EF1">
        <w:rPr>
          <w:rFonts w:ascii="Times New Roman" w:hAnsi="Times New Roman" w:cs="Times New Roman"/>
          <w:sz w:val="24"/>
          <w:szCs w:val="24"/>
        </w:rPr>
        <w:t>, if possible,</w:t>
      </w:r>
      <w:r w:rsidR="00D34CEF" w:rsidRPr="00C37FBF">
        <w:rPr>
          <w:rFonts w:ascii="Times New Roman" w:hAnsi="Times New Roman" w:cs="Times New Roman"/>
          <w:sz w:val="24"/>
          <w:szCs w:val="24"/>
        </w:rPr>
        <w:t xml:space="preserve"> between the </w:t>
      </w:r>
      <w:r w:rsidR="00FE0188">
        <w:rPr>
          <w:rFonts w:ascii="Times New Roman" w:hAnsi="Times New Roman" w:cs="Times New Roman"/>
          <w:sz w:val="24"/>
          <w:szCs w:val="24"/>
        </w:rPr>
        <w:t>3</w:t>
      </w:r>
      <w:r w:rsidR="00851328">
        <w:rPr>
          <w:rFonts w:ascii="Times New Roman" w:hAnsi="Times New Roman" w:cs="Times New Roman"/>
          <w:sz w:val="24"/>
          <w:szCs w:val="24"/>
        </w:rPr>
        <w:t xml:space="preserve"> interested groups</w:t>
      </w:r>
      <w:r w:rsidR="00D34CEF" w:rsidRPr="00C37FBF">
        <w:rPr>
          <w:rFonts w:ascii="Times New Roman" w:hAnsi="Times New Roman" w:cs="Times New Roman"/>
          <w:sz w:val="24"/>
          <w:szCs w:val="24"/>
        </w:rPr>
        <w:t xml:space="preserve"> on the progression of the land claim. This</w:t>
      </w:r>
      <w:r w:rsidR="00FE0188">
        <w:rPr>
          <w:rFonts w:ascii="Times New Roman" w:hAnsi="Times New Roman" w:cs="Times New Roman"/>
          <w:sz w:val="24"/>
          <w:szCs w:val="24"/>
        </w:rPr>
        <w:t> </w:t>
      </w:r>
      <w:r w:rsidR="00D34CEF" w:rsidRPr="00C37FBF">
        <w:rPr>
          <w:rFonts w:ascii="Times New Roman" w:hAnsi="Times New Roman" w:cs="Times New Roman"/>
          <w:sz w:val="24"/>
          <w:szCs w:val="24"/>
        </w:rPr>
        <w:t xml:space="preserve">mediation continued into 2015 with no resolution. </w:t>
      </w:r>
    </w:p>
    <w:p w14:paraId="096B0DDE" w14:textId="2A65148D" w:rsidR="00D34CEF" w:rsidRPr="00C37FBF"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 xml:space="preserve">In the meantime, the NLC and the Northern Territory continued to progress settlement through the exchange of correspondence and draft settlement documents in accordance with the </w:t>
      </w:r>
      <w:r w:rsidR="00EE210D">
        <w:rPr>
          <w:rFonts w:ascii="Times New Roman" w:hAnsi="Times New Roman" w:cs="Times New Roman"/>
          <w:sz w:val="24"/>
          <w:szCs w:val="24"/>
        </w:rPr>
        <w:t xml:space="preserve">draft </w:t>
      </w:r>
      <w:r w:rsidRPr="00C37FBF">
        <w:rPr>
          <w:rFonts w:ascii="Times New Roman" w:hAnsi="Times New Roman" w:cs="Times New Roman"/>
          <w:sz w:val="24"/>
          <w:szCs w:val="24"/>
        </w:rPr>
        <w:t>Settlement Principles. In October 2014 the NLC consulted with traditional Aboriginal owner claimants, not including</w:t>
      </w:r>
      <w:r w:rsidR="00151EF1">
        <w:rPr>
          <w:rFonts w:ascii="Times New Roman" w:hAnsi="Times New Roman" w:cs="Times New Roman"/>
          <w:sz w:val="24"/>
          <w:szCs w:val="24"/>
        </w:rPr>
        <w:t xml:space="preserve"> the</w:t>
      </w:r>
      <w:r w:rsidRPr="00C37FBF">
        <w:rPr>
          <w:rFonts w:ascii="Times New Roman" w:hAnsi="Times New Roman" w:cs="Times New Roman"/>
          <w:sz w:val="24"/>
          <w:szCs w:val="24"/>
        </w:rPr>
        <w:t xml:space="preserve"> Midena</w:t>
      </w:r>
      <w:r w:rsidR="00B71FBD">
        <w:rPr>
          <w:rFonts w:ascii="Times New Roman" w:hAnsi="Times New Roman" w:cs="Times New Roman"/>
          <w:sz w:val="24"/>
          <w:szCs w:val="24"/>
        </w:rPr>
        <w:t xml:space="preserve"> claimants</w:t>
      </w:r>
      <w:r w:rsidRPr="00C37FBF">
        <w:rPr>
          <w:rFonts w:ascii="Times New Roman" w:hAnsi="Times New Roman" w:cs="Times New Roman"/>
          <w:sz w:val="24"/>
          <w:szCs w:val="24"/>
        </w:rPr>
        <w:t xml:space="preserve">, and confirmed by letter to my </w:t>
      </w:r>
      <w:r w:rsidR="00FB43A6">
        <w:rPr>
          <w:rFonts w:ascii="Times New Roman" w:hAnsi="Times New Roman" w:cs="Times New Roman"/>
          <w:sz w:val="24"/>
          <w:szCs w:val="24"/>
        </w:rPr>
        <w:t>O</w:t>
      </w:r>
      <w:r w:rsidRPr="00C37FBF">
        <w:rPr>
          <w:rFonts w:ascii="Times New Roman" w:hAnsi="Times New Roman" w:cs="Times New Roman"/>
          <w:sz w:val="24"/>
          <w:szCs w:val="24"/>
        </w:rPr>
        <w:t>ffice dated 28 November 2014 that the Settlement Principles were accepted by the majority of members of the 4 land</w:t>
      </w:r>
      <w:r w:rsidR="00F935A8">
        <w:rPr>
          <w:rFonts w:ascii="Times New Roman" w:hAnsi="Times New Roman" w:cs="Times New Roman"/>
          <w:sz w:val="24"/>
          <w:szCs w:val="24"/>
        </w:rPr>
        <w:t>-</w:t>
      </w:r>
      <w:r w:rsidRPr="00C37FBF">
        <w:rPr>
          <w:rFonts w:ascii="Times New Roman" w:hAnsi="Times New Roman" w:cs="Times New Roman"/>
          <w:sz w:val="24"/>
          <w:szCs w:val="24"/>
        </w:rPr>
        <w:t xml:space="preserve">owning clans for the Non-Disputed Area. </w:t>
      </w:r>
      <w:r w:rsidR="008A057B">
        <w:rPr>
          <w:rFonts w:ascii="Times New Roman" w:hAnsi="Times New Roman" w:cs="Times New Roman"/>
          <w:sz w:val="24"/>
          <w:szCs w:val="24"/>
        </w:rPr>
        <w:t xml:space="preserve">In a letter dated </w:t>
      </w:r>
      <w:r w:rsidR="008A057B" w:rsidRPr="00C37FBF">
        <w:rPr>
          <w:rFonts w:ascii="Times New Roman" w:hAnsi="Times New Roman" w:cs="Times New Roman"/>
          <w:sz w:val="24"/>
          <w:szCs w:val="24"/>
        </w:rPr>
        <w:t>20 November 2019</w:t>
      </w:r>
      <w:r w:rsidR="008A057B">
        <w:rPr>
          <w:rFonts w:ascii="Times New Roman" w:hAnsi="Times New Roman" w:cs="Times New Roman"/>
          <w:sz w:val="24"/>
          <w:szCs w:val="24"/>
        </w:rPr>
        <w:t xml:space="preserve"> the NLC and the Northern Territory informed me that </w:t>
      </w:r>
      <w:r w:rsidRPr="00C37FBF">
        <w:rPr>
          <w:rFonts w:ascii="Times New Roman" w:hAnsi="Times New Roman" w:cs="Times New Roman"/>
          <w:sz w:val="24"/>
          <w:szCs w:val="24"/>
        </w:rPr>
        <w:t xml:space="preserve">the principles of settlement had been agreed between the NLC and the Northern Territory, and the NLC were in the process of reviewing a </w:t>
      </w:r>
      <w:r w:rsidR="002A3016">
        <w:rPr>
          <w:rFonts w:ascii="Times New Roman" w:hAnsi="Times New Roman" w:cs="Times New Roman"/>
          <w:sz w:val="24"/>
          <w:szCs w:val="24"/>
        </w:rPr>
        <w:t>F</w:t>
      </w:r>
      <w:r w:rsidRPr="00C37FBF">
        <w:rPr>
          <w:rFonts w:ascii="Times New Roman" w:hAnsi="Times New Roman" w:cs="Times New Roman"/>
          <w:sz w:val="24"/>
          <w:szCs w:val="24"/>
        </w:rPr>
        <w:t xml:space="preserve">ramework </w:t>
      </w:r>
      <w:r w:rsidR="00406079">
        <w:rPr>
          <w:rFonts w:ascii="Times New Roman" w:hAnsi="Times New Roman" w:cs="Times New Roman"/>
          <w:sz w:val="24"/>
          <w:szCs w:val="24"/>
        </w:rPr>
        <w:t>D</w:t>
      </w:r>
      <w:r w:rsidRPr="00C37FBF">
        <w:rPr>
          <w:rFonts w:ascii="Times New Roman" w:hAnsi="Times New Roman" w:cs="Times New Roman"/>
          <w:sz w:val="24"/>
          <w:szCs w:val="24"/>
        </w:rPr>
        <w:t xml:space="preserve">eed and </w:t>
      </w:r>
      <w:r w:rsidR="002A3016">
        <w:rPr>
          <w:rFonts w:ascii="Times New Roman" w:hAnsi="Times New Roman" w:cs="Times New Roman"/>
          <w:sz w:val="24"/>
          <w:szCs w:val="24"/>
        </w:rPr>
        <w:t>D</w:t>
      </w:r>
      <w:r w:rsidRPr="00C37FBF">
        <w:rPr>
          <w:rFonts w:ascii="Times New Roman" w:hAnsi="Times New Roman" w:cs="Times New Roman"/>
          <w:sz w:val="24"/>
          <w:szCs w:val="24"/>
        </w:rPr>
        <w:t xml:space="preserve">raft </w:t>
      </w:r>
      <w:r w:rsidR="002A3016">
        <w:rPr>
          <w:rFonts w:ascii="Times New Roman" w:hAnsi="Times New Roman" w:cs="Times New Roman"/>
          <w:sz w:val="24"/>
          <w:szCs w:val="24"/>
        </w:rPr>
        <w:t>B</w:t>
      </w:r>
      <w:r w:rsidRPr="00C37FBF">
        <w:rPr>
          <w:rFonts w:ascii="Times New Roman" w:hAnsi="Times New Roman" w:cs="Times New Roman"/>
          <w:sz w:val="24"/>
          <w:szCs w:val="24"/>
        </w:rPr>
        <w:t>ill.</w:t>
      </w:r>
      <w:r w:rsidR="008A057B">
        <w:rPr>
          <w:rFonts w:ascii="Times New Roman" w:hAnsi="Times New Roman" w:cs="Times New Roman"/>
          <w:sz w:val="24"/>
          <w:szCs w:val="24"/>
        </w:rPr>
        <w:t xml:space="preserve"> It was not apparent at this stage that the NLC or the Northern Territory faced any further issues in finalising the settlement. </w:t>
      </w:r>
      <w:r w:rsidR="00DE7315">
        <w:rPr>
          <w:rFonts w:ascii="Times New Roman" w:hAnsi="Times New Roman" w:cs="Times New Roman"/>
          <w:sz w:val="24"/>
          <w:szCs w:val="24"/>
        </w:rPr>
        <w:t>For reasons discussed below, that state of affairs, and in particular</w:t>
      </w:r>
      <w:r w:rsidR="0010062E">
        <w:rPr>
          <w:rFonts w:ascii="Times New Roman" w:hAnsi="Times New Roman" w:cs="Times New Roman"/>
          <w:sz w:val="24"/>
          <w:szCs w:val="24"/>
        </w:rPr>
        <w:t>, the position taken by the NLC until 2022</w:t>
      </w:r>
      <w:r w:rsidR="004F6BDA">
        <w:rPr>
          <w:rFonts w:ascii="Times New Roman" w:hAnsi="Times New Roman" w:cs="Times New Roman"/>
          <w:sz w:val="24"/>
          <w:szCs w:val="24"/>
        </w:rPr>
        <w:t xml:space="preserve"> about the members of the Murran </w:t>
      </w:r>
      <w:r w:rsidR="00E440DD">
        <w:rPr>
          <w:rFonts w:ascii="Times New Roman" w:hAnsi="Times New Roman" w:cs="Times New Roman"/>
          <w:sz w:val="24"/>
          <w:szCs w:val="24"/>
        </w:rPr>
        <w:t>c</w:t>
      </w:r>
      <w:r w:rsidR="004F6BDA">
        <w:rPr>
          <w:rFonts w:ascii="Times New Roman" w:hAnsi="Times New Roman" w:cs="Times New Roman"/>
          <w:sz w:val="24"/>
          <w:szCs w:val="24"/>
        </w:rPr>
        <w:t xml:space="preserve">lan as one of </w:t>
      </w:r>
      <w:r w:rsidR="00FE0188">
        <w:rPr>
          <w:rFonts w:ascii="Times New Roman" w:hAnsi="Times New Roman" w:cs="Times New Roman"/>
          <w:sz w:val="24"/>
          <w:szCs w:val="24"/>
        </w:rPr>
        <w:t>4</w:t>
      </w:r>
      <w:r w:rsidR="00D84BDC">
        <w:rPr>
          <w:rFonts w:ascii="Times New Roman" w:hAnsi="Times New Roman" w:cs="Times New Roman"/>
          <w:sz w:val="24"/>
          <w:szCs w:val="24"/>
        </w:rPr>
        <w:t xml:space="preserve"> land holding groups for the Non</w:t>
      </w:r>
      <w:r w:rsidR="00FB43A6">
        <w:rPr>
          <w:rFonts w:ascii="Times New Roman" w:hAnsi="Times New Roman" w:cs="Times New Roman"/>
          <w:sz w:val="24"/>
          <w:szCs w:val="24"/>
        </w:rPr>
        <w:t>-</w:t>
      </w:r>
      <w:r w:rsidR="00D84BDC">
        <w:rPr>
          <w:rFonts w:ascii="Times New Roman" w:hAnsi="Times New Roman" w:cs="Times New Roman"/>
          <w:sz w:val="24"/>
          <w:szCs w:val="24"/>
        </w:rPr>
        <w:t>Disputed Area</w:t>
      </w:r>
      <w:r w:rsidR="00A852FA">
        <w:rPr>
          <w:rFonts w:ascii="Times New Roman" w:hAnsi="Times New Roman" w:cs="Times New Roman"/>
          <w:sz w:val="24"/>
          <w:szCs w:val="24"/>
        </w:rPr>
        <w:t>, is significant.</w:t>
      </w:r>
    </w:p>
    <w:p w14:paraId="6AFFA3B6" w14:textId="77777777" w:rsidR="004C555A" w:rsidRPr="00C37FBF" w:rsidRDefault="004C555A" w:rsidP="003C0779">
      <w:pPr>
        <w:pStyle w:val="Heading3"/>
        <w:spacing w:before="120" w:after="120"/>
      </w:pPr>
      <w:bookmarkStart w:id="46" w:name="_Toc161226963"/>
      <w:bookmarkStart w:id="47" w:name="_Toc166855325"/>
      <w:r w:rsidRPr="00C37FBF">
        <w:t>2.3.</w:t>
      </w:r>
      <w:r>
        <w:t>4</w:t>
      </w:r>
      <w:r w:rsidRPr="00C37FBF">
        <w:t xml:space="preserve">. </w:t>
      </w:r>
      <w:r>
        <w:t>2019-2021: Invalidity of grant and revival of the Cobourg LC</w:t>
      </w:r>
      <w:bookmarkEnd w:id="46"/>
      <w:bookmarkEnd w:id="47"/>
    </w:p>
    <w:p w14:paraId="6C386CF2" w14:textId="2DE202A8" w:rsidR="00E04B29" w:rsidRDefault="00594E66"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In December 2019,</w:t>
      </w:r>
      <w:r w:rsidR="003F70E5">
        <w:rPr>
          <w:rFonts w:ascii="Times New Roman" w:hAnsi="Times New Roman" w:cs="Times New Roman"/>
          <w:sz w:val="24"/>
          <w:szCs w:val="24"/>
        </w:rPr>
        <w:t xml:space="preserve"> </w:t>
      </w:r>
      <w:r w:rsidR="008A057B">
        <w:rPr>
          <w:rFonts w:ascii="Times New Roman" w:hAnsi="Times New Roman" w:cs="Times New Roman"/>
          <w:sz w:val="24"/>
          <w:szCs w:val="24"/>
        </w:rPr>
        <w:t xml:space="preserve">Midena Lawyers sent a letter to the NLC and my Office on behalf of the Midena claimants. The letter asserted that the Midena claimants had made the decision to </w:t>
      </w:r>
      <w:r w:rsidR="008A057B" w:rsidRPr="00C37FBF">
        <w:rPr>
          <w:rFonts w:ascii="Times New Roman" w:hAnsi="Times New Roman" w:cs="Times New Roman"/>
          <w:sz w:val="24"/>
          <w:szCs w:val="24"/>
        </w:rPr>
        <w:t>pursue their interests through the Cobourg LC and not through the settlement negotiations</w:t>
      </w:r>
      <w:r w:rsidR="008D12E6">
        <w:rPr>
          <w:rFonts w:ascii="Times New Roman" w:hAnsi="Times New Roman" w:cs="Times New Roman"/>
          <w:sz w:val="24"/>
          <w:szCs w:val="24"/>
        </w:rPr>
        <w:t>. It</w:t>
      </w:r>
      <w:r w:rsidR="008A057B">
        <w:rPr>
          <w:rFonts w:ascii="Times New Roman" w:hAnsi="Times New Roman" w:cs="Times New Roman"/>
          <w:sz w:val="24"/>
          <w:szCs w:val="24"/>
        </w:rPr>
        <w:t xml:space="preserve"> </w:t>
      </w:r>
      <w:r w:rsidR="00D34CEF" w:rsidRPr="00C37FBF">
        <w:rPr>
          <w:rFonts w:ascii="Times New Roman" w:hAnsi="Times New Roman" w:cs="Times New Roman"/>
          <w:sz w:val="24"/>
          <w:szCs w:val="24"/>
        </w:rPr>
        <w:t xml:space="preserve">proposed that </w:t>
      </w:r>
      <w:r w:rsidR="00CD376F">
        <w:rPr>
          <w:rFonts w:ascii="Times New Roman" w:hAnsi="Times New Roman" w:cs="Times New Roman"/>
          <w:sz w:val="24"/>
          <w:szCs w:val="24"/>
        </w:rPr>
        <w:t xml:space="preserve">the </w:t>
      </w:r>
      <w:r w:rsidR="00783978">
        <w:rPr>
          <w:rFonts w:ascii="Times New Roman" w:hAnsi="Times New Roman" w:cs="Times New Roman"/>
          <w:sz w:val="24"/>
          <w:szCs w:val="24"/>
        </w:rPr>
        <w:t xml:space="preserve">grant of land to the Cobourg </w:t>
      </w:r>
      <w:r w:rsidR="00A7424C">
        <w:rPr>
          <w:rFonts w:ascii="Times New Roman" w:hAnsi="Times New Roman" w:cs="Times New Roman"/>
          <w:sz w:val="24"/>
          <w:szCs w:val="24"/>
        </w:rPr>
        <w:t xml:space="preserve">Land </w:t>
      </w:r>
      <w:r w:rsidR="00783978">
        <w:rPr>
          <w:rFonts w:ascii="Times New Roman" w:hAnsi="Times New Roman" w:cs="Times New Roman"/>
          <w:sz w:val="24"/>
          <w:szCs w:val="24"/>
        </w:rPr>
        <w:t xml:space="preserve">Trust may in fact not impede the </w:t>
      </w:r>
      <w:r w:rsidR="00CD376F">
        <w:rPr>
          <w:rFonts w:ascii="Times New Roman" w:hAnsi="Times New Roman" w:cs="Times New Roman"/>
          <w:sz w:val="24"/>
          <w:szCs w:val="24"/>
        </w:rPr>
        <w:t xml:space="preserve">Commissioner </w:t>
      </w:r>
      <w:r w:rsidR="00783978">
        <w:rPr>
          <w:rFonts w:ascii="Times New Roman" w:hAnsi="Times New Roman" w:cs="Times New Roman"/>
          <w:sz w:val="24"/>
          <w:szCs w:val="24"/>
        </w:rPr>
        <w:t>from proceeding</w:t>
      </w:r>
      <w:r w:rsidR="00CD376F">
        <w:rPr>
          <w:rFonts w:ascii="Times New Roman" w:hAnsi="Times New Roman" w:cs="Times New Roman"/>
          <w:sz w:val="24"/>
          <w:szCs w:val="24"/>
        </w:rPr>
        <w:t xml:space="preserve"> with his functions under section 50(1)(a) of the ALRA</w:t>
      </w:r>
      <w:r w:rsidR="00783978">
        <w:rPr>
          <w:rFonts w:ascii="Times New Roman" w:hAnsi="Times New Roman" w:cs="Times New Roman"/>
          <w:sz w:val="24"/>
          <w:szCs w:val="24"/>
        </w:rPr>
        <w:t>. According to this letter,</w:t>
      </w:r>
      <w:r w:rsidR="00D34CEF" w:rsidRPr="00C37FBF">
        <w:rPr>
          <w:rFonts w:ascii="Times New Roman" w:hAnsi="Times New Roman" w:cs="Times New Roman"/>
          <w:sz w:val="24"/>
          <w:szCs w:val="24"/>
        </w:rPr>
        <w:t xml:space="preserve"> the grant of land </w:t>
      </w:r>
      <w:r w:rsidR="000B3D05">
        <w:rPr>
          <w:rFonts w:ascii="Times New Roman" w:hAnsi="Times New Roman" w:cs="Times New Roman"/>
          <w:sz w:val="24"/>
          <w:szCs w:val="24"/>
        </w:rPr>
        <w:t xml:space="preserve">made </w:t>
      </w:r>
      <w:r w:rsidR="00561597">
        <w:rPr>
          <w:rFonts w:ascii="Times New Roman" w:hAnsi="Times New Roman" w:cs="Times New Roman"/>
          <w:sz w:val="24"/>
          <w:szCs w:val="24"/>
        </w:rPr>
        <w:t xml:space="preserve">in </w:t>
      </w:r>
      <w:r w:rsidR="003F70E5">
        <w:rPr>
          <w:rFonts w:ascii="Times New Roman" w:hAnsi="Times New Roman" w:cs="Times New Roman"/>
          <w:sz w:val="24"/>
          <w:szCs w:val="24"/>
        </w:rPr>
        <w:t xml:space="preserve">1984 </w:t>
      </w:r>
      <w:r w:rsidR="008A057B">
        <w:rPr>
          <w:rFonts w:ascii="Times New Roman" w:hAnsi="Times New Roman" w:cs="Times New Roman"/>
          <w:sz w:val="24"/>
          <w:szCs w:val="24"/>
        </w:rPr>
        <w:t xml:space="preserve">to the </w:t>
      </w:r>
      <w:r w:rsidR="008D12E6">
        <w:rPr>
          <w:rFonts w:ascii="Times New Roman" w:hAnsi="Times New Roman" w:cs="Times New Roman"/>
          <w:sz w:val="24"/>
          <w:szCs w:val="24"/>
        </w:rPr>
        <w:t xml:space="preserve">Cobourg </w:t>
      </w:r>
      <w:r w:rsidR="008A057B">
        <w:rPr>
          <w:rFonts w:ascii="Times New Roman" w:hAnsi="Times New Roman" w:cs="Times New Roman"/>
          <w:sz w:val="24"/>
          <w:szCs w:val="24"/>
        </w:rPr>
        <w:t xml:space="preserve">Land Trust under the Cobourg Act </w:t>
      </w:r>
      <w:r w:rsidR="00D34CEF" w:rsidRPr="00C37FBF">
        <w:rPr>
          <w:rFonts w:ascii="Times New Roman" w:hAnsi="Times New Roman" w:cs="Times New Roman"/>
          <w:sz w:val="24"/>
          <w:szCs w:val="24"/>
        </w:rPr>
        <w:t xml:space="preserve">may </w:t>
      </w:r>
      <w:r w:rsidR="008A057B">
        <w:rPr>
          <w:rFonts w:ascii="Times New Roman" w:hAnsi="Times New Roman" w:cs="Times New Roman"/>
          <w:sz w:val="24"/>
          <w:szCs w:val="24"/>
        </w:rPr>
        <w:t>have been</w:t>
      </w:r>
      <w:r w:rsidR="00D34CEF" w:rsidRPr="00C37FBF">
        <w:rPr>
          <w:rFonts w:ascii="Times New Roman" w:hAnsi="Times New Roman" w:cs="Times New Roman"/>
          <w:sz w:val="24"/>
          <w:szCs w:val="24"/>
        </w:rPr>
        <w:t xml:space="preserve"> of no effect </w:t>
      </w:r>
      <w:r w:rsidR="00783978">
        <w:rPr>
          <w:rFonts w:ascii="Times New Roman" w:hAnsi="Times New Roman" w:cs="Times New Roman"/>
          <w:sz w:val="24"/>
          <w:szCs w:val="24"/>
        </w:rPr>
        <w:t xml:space="preserve">because of </w:t>
      </w:r>
      <w:r w:rsidR="00783978" w:rsidRPr="00C37FBF">
        <w:rPr>
          <w:rFonts w:ascii="Times New Roman" w:hAnsi="Times New Roman" w:cs="Times New Roman"/>
          <w:sz w:val="24"/>
          <w:szCs w:val="24"/>
        </w:rPr>
        <w:t>section 67A(1)(b) of the ALRA</w:t>
      </w:r>
      <w:r w:rsidR="00783978">
        <w:rPr>
          <w:rFonts w:ascii="Times New Roman" w:hAnsi="Times New Roman" w:cs="Times New Roman"/>
          <w:sz w:val="24"/>
          <w:szCs w:val="24"/>
        </w:rPr>
        <w:t>,</w:t>
      </w:r>
      <w:r w:rsidR="00783978" w:rsidRPr="00C37FBF">
        <w:rPr>
          <w:rFonts w:ascii="Times New Roman" w:hAnsi="Times New Roman" w:cs="Times New Roman"/>
          <w:sz w:val="24"/>
          <w:szCs w:val="24"/>
        </w:rPr>
        <w:t xml:space="preserve"> </w:t>
      </w:r>
      <w:r w:rsidR="00D34CEF" w:rsidRPr="00C37FBF">
        <w:rPr>
          <w:rFonts w:ascii="Times New Roman" w:hAnsi="Times New Roman" w:cs="Times New Roman"/>
          <w:sz w:val="24"/>
          <w:szCs w:val="24"/>
        </w:rPr>
        <w:t xml:space="preserve">and therefore the </w:t>
      </w:r>
      <w:r w:rsidR="00A7424C">
        <w:rPr>
          <w:rFonts w:ascii="Times New Roman" w:hAnsi="Times New Roman" w:cs="Times New Roman"/>
          <w:sz w:val="24"/>
          <w:szCs w:val="24"/>
        </w:rPr>
        <w:t>Cobourg</w:t>
      </w:r>
      <w:r w:rsidR="00D34CEF" w:rsidRPr="00C37FBF">
        <w:rPr>
          <w:rFonts w:ascii="Times New Roman" w:hAnsi="Times New Roman" w:cs="Times New Roman"/>
          <w:sz w:val="24"/>
          <w:szCs w:val="24"/>
        </w:rPr>
        <w:t xml:space="preserve"> Board’s consent would not be required under section 50(2C) </w:t>
      </w:r>
      <w:r w:rsidR="00CD376F">
        <w:rPr>
          <w:rFonts w:ascii="Times New Roman" w:hAnsi="Times New Roman" w:cs="Times New Roman"/>
          <w:sz w:val="24"/>
          <w:szCs w:val="24"/>
        </w:rPr>
        <w:t>before such an inquiry could commence.</w:t>
      </w:r>
    </w:p>
    <w:p w14:paraId="528CBA93" w14:textId="77777777" w:rsidR="00E04B29" w:rsidRDefault="00E04B29">
      <w:pPr>
        <w:rPr>
          <w:rFonts w:ascii="Times New Roman" w:hAnsi="Times New Roman" w:cs="Times New Roman"/>
          <w:sz w:val="24"/>
          <w:szCs w:val="24"/>
        </w:rPr>
      </w:pPr>
      <w:r>
        <w:rPr>
          <w:rFonts w:ascii="Times New Roman" w:hAnsi="Times New Roman" w:cs="Times New Roman"/>
          <w:sz w:val="24"/>
          <w:szCs w:val="24"/>
        </w:rPr>
        <w:br w:type="page"/>
      </w:r>
    </w:p>
    <w:p w14:paraId="4BB870AE" w14:textId="3D27E91B" w:rsidR="00D34CEF" w:rsidRPr="00C37FBF" w:rsidRDefault="00CD376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lastRenderedPageBreak/>
        <w:t xml:space="preserve">In early 2020, the </w:t>
      </w:r>
      <w:r w:rsidR="00D34CEF" w:rsidRPr="00C37FBF">
        <w:rPr>
          <w:rFonts w:ascii="Times New Roman" w:hAnsi="Times New Roman" w:cs="Times New Roman"/>
          <w:sz w:val="24"/>
          <w:szCs w:val="24"/>
        </w:rPr>
        <w:t>NLC and</w:t>
      </w:r>
      <w:r w:rsidR="002B31DB">
        <w:rPr>
          <w:rFonts w:ascii="Times New Roman" w:hAnsi="Times New Roman" w:cs="Times New Roman"/>
          <w:sz w:val="24"/>
          <w:szCs w:val="24"/>
        </w:rPr>
        <w:t xml:space="preserve"> the</w:t>
      </w:r>
      <w:r w:rsidR="00D34CEF" w:rsidRPr="00C37FBF">
        <w:rPr>
          <w:rFonts w:ascii="Times New Roman" w:hAnsi="Times New Roman" w:cs="Times New Roman"/>
          <w:sz w:val="24"/>
          <w:szCs w:val="24"/>
        </w:rPr>
        <w:t xml:space="preserve"> Northern Territory provided </w:t>
      </w:r>
      <w:r>
        <w:rPr>
          <w:rFonts w:ascii="Times New Roman" w:hAnsi="Times New Roman" w:cs="Times New Roman"/>
          <w:sz w:val="24"/>
          <w:szCs w:val="24"/>
        </w:rPr>
        <w:t xml:space="preserve">their views on this proposal via correspondence </w:t>
      </w:r>
      <w:r w:rsidR="00D34CEF" w:rsidRPr="00C37FBF">
        <w:rPr>
          <w:rFonts w:ascii="Times New Roman" w:hAnsi="Times New Roman" w:cs="Times New Roman"/>
          <w:sz w:val="24"/>
          <w:szCs w:val="24"/>
        </w:rPr>
        <w:t>to my Office</w:t>
      </w:r>
      <w:r>
        <w:rPr>
          <w:rFonts w:ascii="Times New Roman" w:hAnsi="Times New Roman" w:cs="Times New Roman"/>
          <w:sz w:val="24"/>
          <w:szCs w:val="24"/>
        </w:rPr>
        <w:t xml:space="preserve">. In each case, the parties came to the conclusion </w:t>
      </w:r>
      <w:r w:rsidR="00D34CEF" w:rsidRPr="00C37FBF">
        <w:rPr>
          <w:rFonts w:ascii="Times New Roman" w:hAnsi="Times New Roman" w:cs="Times New Roman"/>
          <w:sz w:val="24"/>
          <w:szCs w:val="24"/>
        </w:rPr>
        <w:t xml:space="preserve">that the </w:t>
      </w:r>
      <w:r w:rsidR="0003344F">
        <w:rPr>
          <w:rFonts w:ascii="Times New Roman" w:hAnsi="Times New Roman" w:cs="Times New Roman"/>
          <w:sz w:val="24"/>
          <w:szCs w:val="24"/>
        </w:rPr>
        <w:t xml:space="preserve">inquiry may proceed in spite of the </w:t>
      </w:r>
      <w:r w:rsidR="00D34CEF" w:rsidRPr="00C37FBF">
        <w:rPr>
          <w:rFonts w:ascii="Times New Roman" w:hAnsi="Times New Roman" w:cs="Times New Roman"/>
          <w:sz w:val="24"/>
          <w:szCs w:val="24"/>
        </w:rPr>
        <w:t>grant of land to the Cobourg Trust</w:t>
      </w:r>
      <w:r>
        <w:rPr>
          <w:rFonts w:ascii="Times New Roman" w:hAnsi="Times New Roman" w:cs="Times New Roman"/>
          <w:sz w:val="24"/>
          <w:szCs w:val="24"/>
        </w:rPr>
        <w:t>, and that the understanding of the previous Commissioner on this issue had been incorrect</w:t>
      </w:r>
      <w:r w:rsidR="00D34CEF" w:rsidRPr="00C37FBF">
        <w:rPr>
          <w:rFonts w:ascii="Times New Roman" w:hAnsi="Times New Roman" w:cs="Times New Roman"/>
          <w:sz w:val="24"/>
          <w:szCs w:val="24"/>
        </w:rPr>
        <w:t>. In further correspondence to my Office on 23 January 2020, the NLC expressed a desire to limit any hearing of the Cobourg LC to the area known as the former Minaga estat</w:t>
      </w:r>
      <w:r>
        <w:rPr>
          <w:rFonts w:ascii="Times New Roman" w:hAnsi="Times New Roman" w:cs="Times New Roman"/>
          <w:sz w:val="24"/>
          <w:szCs w:val="24"/>
        </w:rPr>
        <w:t>e</w:t>
      </w:r>
      <w:r w:rsidR="00F148C6">
        <w:rPr>
          <w:rFonts w:ascii="Times New Roman" w:hAnsi="Times New Roman" w:cs="Times New Roman"/>
          <w:sz w:val="24"/>
          <w:szCs w:val="24"/>
        </w:rPr>
        <w:t xml:space="preserve"> (the Disputed Area)</w:t>
      </w:r>
      <w:r>
        <w:rPr>
          <w:rFonts w:ascii="Times New Roman" w:hAnsi="Times New Roman" w:cs="Times New Roman"/>
          <w:sz w:val="24"/>
          <w:szCs w:val="24"/>
        </w:rPr>
        <w:t xml:space="preserve">, </w:t>
      </w:r>
      <w:r w:rsidR="00D34CEF" w:rsidRPr="00C37FBF">
        <w:rPr>
          <w:rFonts w:ascii="Times New Roman" w:hAnsi="Times New Roman" w:cs="Times New Roman"/>
          <w:sz w:val="24"/>
          <w:szCs w:val="24"/>
        </w:rPr>
        <w:t xml:space="preserve">on the basis that the traditional ownership of the rest of the Cobourg Peninsula, held by the Murran, Ngaynjaharr, Agalda and Madjunbalmi clans, was uncontested, </w:t>
      </w:r>
      <w:r>
        <w:rPr>
          <w:rFonts w:ascii="Times New Roman" w:hAnsi="Times New Roman" w:cs="Times New Roman"/>
          <w:sz w:val="24"/>
          <w:szCs w:val="24"/>
        </w:rPr>
        <w:t>and</w:t>
      </w:r>
      <w:r w:rsidR="00D34CEF" w:rsidRPr="00C37FBF">
        <w:rPr>
          <w:rFonts w:ascii="Times New Roman" w:hAnsi="Times New Roman" w:cs="Times New Roman"/>
          <w:sz w:val="24"/>
          <w:szCs w:val="24"/>
        </w:rPr>
        <w:t xml:space="preserve"> could continue to be settled according to the </w:t>
      </w:r>
      <w:r w:rsidR="00F148C6">
        <w:rPr>
          <w:rFonts w:ascii="Times New Roman" w:hAnsi="Times New Roman" w:cs="Times New Roman"/>
          <w:sz w:val="24"/>
          <w:szCs w:val="24"/>
        </w:rPr>
        <w:t>S</w:t>
      </w:r>
      <w:r w:rsidR="00D34CEF" w:rsidRPr="00C37FBF">
        <w:rPr>
          <w:rFonts w:ascii="Times New Roman" w:hAnsi="Times New Roman" w:cs="Times New Roman"/>
          <w:sz w:val="24"/>
          <w:szCs w:val="24"/>
        </w:rPr>
        <w:t xml:space="preserve">ettlement </w:t>
      </w:r>
      <w:r w:rsidR="00F148C6">
        <w:rPr>
          <w:rFonts w:ascii="Times New Roman" w:hAnsi="Times New Roman" w:cs="Times New Roman"/>
          <w:sz w:val="24"/>
          <w:szCs w:val="24"/>
        </w:rPr>
        <w:t>P</w:t>
      </w:r>
      <w:r w:rsidR="00D34CEF" w:rsidRPr="00C37FBF">
        <w:rPr>
          <w:rFonts w:ascii="Times New Roman" w:hAnsi="Times New Roman" w:cs="Times New Roman"/>
          <w:sz w:val="24"/>
          <w:szCs w:val="24"/>
        </w:rPr>
        <w:t xml:space="preserve">rinciples between the Northern Territory and the NLC. </w:t>
      </w:r>
      <w:r w:rsidR="00B646C9">
        <w:rPr>
          <w:rFonts w:ascii="Times New Roman" w:hAnsi="Times New Roman" w:cs="Times New Roman"/>
          <w:sz w:val="24"/>
          <w:szCs w:val="24"/>
        </w:rPr>
        <w:t>Again, that position taken by the NLC in relation to the Non</w:t>
      </w:r>
      <w:r w:rsidR="000E3C1F">
        <w:rPr>
          <w:rFonts w:ascii="Times New Roman" w:hAnsi="Times New Roman" w:cs="Times New Roman"/>
          <w:sz w:val="24"/>
          <w:szCs w:val="24"/>
        </w:rPr>
        <w:t>-</w:t>
      </w:r>
      <w:r w:rsidR="00B646C9">
        <w:rPr>
          <w:rFonts w:ascii="Times New Roman" w:hAnsi="Times New Roman" w:cs="Times New Roman"/>
          <w:sz w:val="24"/>
          <w:szCs w:val="24"/>
        </w:rPr>
        <w:t>Disputed Area and in particular</w:t>
      </w:r>
      <w:r w:rsidR="004B1301">
        <w:rPr>
          <w:rFonts w:ascii="Times New Roman" w:hAnsi="Times New Roman" w:cs="Times New Roman"/>
          <w:sz w:val="24"/>
          <w:szCs w:val="24"/>
        </w:rPr>
        <w:t xml:space="preserve"> </w:t>
      </w:r>
      <w:r w:rsidR="00B646C9">
        <w:rPr>
          <w:rFonts w:ascii="Times New Roman" w:hAnsi="Times New Roman" w:cs="Times New Roman"/>
          <w:sz w:val="24"/>
          <w:szCs w:val="24"/>
        </w:rPr>
        <w:t xml:space="preserve">as to the members of the Murran </w:t>
      </w:r>
      <w:r w:rsidR="00811E0E">
        <w:rPr>
          <w:rFonts w:ascii="Times New Roman" w:hAnsi="Times New Roman" w:cs="Times New Roman"/>
          <w:sz w:val="24"/>
          <w:szCs w:val="24"/>
        </w:rPr>
        <w:t>c</w:t>
      </w:r>
      <w:r w:rsidR="00B646C9">
        <w:rPr>
          <w:rFonts w:ascii="Times New Roman" w:hAnsi="Times New Roman" w:cs="Times New Roman"/>
          <w:sz w:val="24"/>
          <w:szCs w:val="24"/>
        </w:rPr>
        <w:t>lan is significant.</w:t>
      </w:r>
    </w:p>
    <w:p w14:paraId="7DC7AB48" w14:textId="20EA229D" w:rsidR="00CD376F"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On 20 November 2020, I made directions to commence a hearing of traditional ownership in respect of the area of the former Minaga estate, referred to as the ‘Disputed Area.’ The directions included a request for claim materials from parties; a date</w:t>
      </w:r>
      <w:r w:rsidR="00CD376F">
        <w:rPr>
          <w:rFonts w:ascii="Times New Roman" w:hAnsi="Times New Roman" w:cs="Times New Roman"/>
          <w:sz w:val="24"/>
          <w:szCs w:val="24"/>
        </w:rPr>
        <w:t xml:space="preserve"> </w:t>
      </w:r>
      <w:r w:rsidRPr="00C37FBF">
        <w:rPr>
          <w:rFonts w:ascii="Times New Roman" w:hAnsi="Times New Roman" w:cs="Times New Roman"/>
          <w:sz w:val="24"/>
          <w:szCs w:val="24"/>
        </w:rPr>
        <w:t xml:space="preserve">for the commencement of mediation between the </w:t>
      </w:r>
      <w:r w:rsidR="007E5F54">
        <w:rPr>
          <w:rFonts w:ascii="Times New Roman" w:hAnsi="Times New Roman" w:cs="Times New Roman"/>
          <w:sz w:val="24"/>
          <w:szCs w:val="24"/>
        </w:rPr>
        <w:t xml:space="preserve">two </w:t>
      </w:r>
      <w:r w:rsidR="00942D13">
        <w:rPr>
          <w:rFonts w:ascii="Times New Roman" w:hAnsi="Times New Roman" w:cs="Times New Roman"/>
          <w:sz w:val="24"/>
          <w:szCs w:val="24"/>
        </w:rPr>
        <w:t xml:space="preserve">competing </w:t>
      </w:r>
      <w:r w:rsidR="00F221C7">
        <w:rPr>
          <w:rFonts w:ascii="Times New Roman" w:hAnsi="Times New Roman" w:cs="Times New Roman"/>
          <w:sz w:val="24"/>
          <w:szCs w:val="24"/>
        </w:rPr>
        <w:t>groups</w:t>
      </w:r>
      <w:r w:rsidR="007E5F54">
        <w:rPr>
          <w:rFonts w:ascii="Times New Roman" w:hAnsi="Times New Roman" w:cs="Times New Roman"/>
          <w:sz w:val="24"/>
          <w:szCs w:val="24"/>
        </w:rPr>
        <w:t xml:space="preserve"> of </w:t>
      </w:r>
      <w:r w:rsidRPr="00C37FBF">
        <w:rPr>
          <w:rFonts w:ascii="Times New Roman" w:hAnsi="Times New Roman" w:cs="Times New Roman"/>
          <w:sz w:val="24"/>
          <w:szCs w:val="24"/>
        </w:rPr>
        <w:t>Agalda claimants, represented by both Midena Lawyers and the NLC, for the purpose of narrowing the issues of the dispute</w:t>
      </w:r>
      <w:r w:rsidR="004F1DBF">
        <w:rPr>
          <w:rFonts w:ascii="Times New Roman" w:hAnsi="Times New Roman" w:cs="Times New Roman"/>
          <w:sz w:val="24"/>
          <w:szCs w:val="24"/>
        </w:rPr>
        <w:t>.</w:t>
      </w:r>
      <w:r w:rsidRPr="00C37FBF">
        <w:rPr>
          <w:rFonts w:ascii="Times New Roman" w:hAnsi="Times New Roman" w:cs="Times New Roman"/>
          <w:sz w:val="24"/>
          <w:szCs w:val="24"/>
        </w:rPr>
        <w:t xml:space="preserve"> </w:t>
      </w:r>
    </w:p>
    <w:p w14:paraId="7002F4D2" w14:textId="513E97F5" w:rsidR="00D34CEF"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Th</w:t>
      </w:r>
      <w:r w:rsidR="0003344F">
        <w:rPr>
          <w:rFonts w:ascii="Times New Roman" w:hAnsi="Times New Roman" w:cs="Times New Roman"/>
          <w:sz w:val="24"/>
          <w:szCs w:val="24"/>
        </w:rPr>
        <w:t>is</w:t>
      </w:r>
      <w:r w:rsidRPr="00C37FBF">
        <w:rPr>
          <w:rFonts w:ascii="Times New Roman" w:hAnsi="Times New Roman" w:cs="Times New Roman"/>
          <w:sz w:val="24"/>
          <w:szCs w:val="24"/>
        </w:rPr>
        <w:t xml:space="preserve"> mediation</w:t>
      </w:r>
      <w:r w:rsidR="00811E0E">
        <w:rPr>
          <w:rFonts w:ascii="Times New Roman" w:hAnsi="Times New Roman" w:cs="Times New Roman"/>
          <w:sz w:val="24"/>
          <w:szCs w:val="24"/>
        </w:rPr>
        <w:t xml:space="preserve">, which was conducted from January to February 2021 </w:t>
      </w:r>
      <w:r w:rsidR="00317CE9">
        <w:rPr>
          <w:rFonts w:ascii="Times New Roman" w:hAnsi="Times New Roman" w:cs="Times New Roman"/>
          <w:sz w:val="24"/>
          <w:szCs w:val="24"/>
        </w:rPr>
        <w:t>was not</w:t>
      </w:r>
      <w:r w:rsidR="002F1901">
        <w:rPr>
          <w:rFonts w:ascii="Times New Roman" w:hAnsi="Times New Roman" w:cs="Times New Roman"/>
          <w:sz w:val="24"/>
          <w:szCs w:val="24"/>
        </w:rPr>
        <w:t xml:space="preserve"> </w:t>
      </w:r>
      <w:r w:rsidR="00317CE9">
        <w:rPr>
          <w:rFonts w:ascii="Times New Roman" w:hAnsi="Times New Roman" w:cs="Times New Roman"/>
          <w:sz w:val="24"/>
          <w:szCs w:val="24"/>
        </w:rPr>
        <w:t>successful</w:t>
      </w:r>
      <w:r w:rsidR="00C1322C">
        <w:rPr>
          <w:rFonts w:ascii="Times New Roman" w:hAnsi="Times New Roman" w:cs="Times New Roman"/>
          <w:sz w:val="24"/>
          <w:szCs w:val="24"/>
        </w:rPr>
        <w:t xml:space="preserve"> either</w:t>
      </w:r>
      <w:r w:rsidR="00317CE9">
        <w:rPr>
          <w:rFonts w:ascii="Times New Roman" w:hAnsi="Times New Roman" w:cs="Times New Roman"/>
          <w:sz w:val="24"/>
          <w:szCs w:val="24"/>
        </w:rPr>
        <w:t>.</w:t>
      </w:r>
      <w:r w:rsidR="00CD376F">
        <w:rPr>
          <w:rFonts w:ascii="Times New Roman" w:hAnsi="Times New Roman" w:cs="Times New Roman"/>
          <w:sz w:val="24"/>
          <w:szCs w:val="24"/>
        </w:rPr>
        <w:t xml:space="preserve"> </w:t>
      </w:r>
    </w:p>
    <w:p w14:paraId="552159DB" w14:textId="3EF06A91" w:rsidR="003F06B4" w:rsidRPr="00C37FBF" w:rsidRDefault="003F06B4"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The directions made on 20 November 2020 also included </w:t>
      </w:r>
      <w:r w:rsidRPr="00C37FBF">
        <w:rPr>
          <w:rFonts w:ascii="Times New Roman" w:hAnsi="Times New Roman" w:cs="Times New Roman"/>
          <w:sz w:val="24"/>
          <w:szCs w:val="24"/>
        </w:rPr>
        <w:t xml:space="preserve">a request for further information as to the traditional ownership of Mogogout </w:t>
      </w:r>
      <w:r>
        <w:rPr>
          <w:rFonts w:ascii="Times New Roman" w:hAnsi="Times New Roman" w:cs="Times New Roman"/>
          <w:sz w:val="24"/>
          <w:szCs w:val="24"/>
        </w:rPr>
        <w:t>I</w:t>
      </w:r>
      <w:r w:rsidRPr="00C37FBF">
        <w:rPr>
          <w:rFonts w:ascii="Times New Roman" w:hAnsi="Times New Roman" w:cs="Times New Roman"/>
          <w:sz w:val="24"/>
          <w:szCs w:val="24"/>
        </w:rPr>
        <w:t xml:space="preserve">sland, a small island off the Cobourg Peninsula, in respect of which there was also thought to be a traditional owner dispute. </w:t>
      </w:r>
      <w:r w:rsidR="004F1DBF">
        <w:rPr>
          <w:rFonts w:ascii="Times New Roman" w:hAnsi="Times New Roman" w:cs="Times New Roman"/>
          <w:sz w:val="24"/>
          <w:szCs w:val="24"/>
        </w:rPr>
        <w:t xml:space="preserve">A map of the land claimed by the Midena claimants in correspondence from Midena Lawyers dated 3 December 2019 included Mogogout Island, therefore bringing </w:t>
      </w:r>
      <w:r w:rsidR="00983BBA">
        <w:rPr>
          <w:rFonts w:ascii="Times New Roman" w:hAnsi="Times New Roman" w:cs="Times New Roman"/>
          <w:sz w:val="24"/>
          <w:szCs w:val="24"/>
        </w:rPr>
        <w:t xml:space="preserve">the traditional ownership of </w:t>
      </w:r>
      <w:r w:rsidR="004F1DBF">
        <w:rPr>
          <w:rFonts w:ascii="Times New Roman" w:hAnsi="Times New Roman" w:cs="Times New Roman"/>
          <w:sz w:val="24"/>
          <w:szCs w:val="24"/>
        </w:rPr>
        <w:t xml:space="preserve">Mogogout Island into contention. </w:t>
      </w:r>
      <w:r>
        <w:rPr>
          <w:rFonts w:ascii="Times New Roman" w:hAnsi="Times New Roman" w:cs="Times New Roman"/>
          <w:sz w:val="24"/>
          <w:szCs w:val="24"/>
        </w:rPr>
        <w:t>The Midena claimants filed their submissions for the basis of the Agalda claim</w:t>
      </w:r>
      <w:r w:rsidR="004F1DBF">
        <w:rPr>
          <w:rFonts w:ascii="Times New Roman" w:hAnsi="Times New Roman" w:cs="Times New Roman"/>
          <w:sz w:val="24"/>
          <w:szCs w:val="24"/>
        </w:rPr>
        <w:t xml:space="preserve"> to Mogogout Island a week after the date of the directions</w:t>
      </w:r>
      <w:r>
        <w:rPr>
          <w:rFonts w:ascii="Times New Roman" w:hAnsi="Times New Roman" w:cs="Times New Roman"/>
          <w:sz w:val="24"/>
          <w:szCs w:val="24"/>
        </w:rPr>
        <w:t>, on 27 November 2020.</w:t>
      </w:r>
    </w:p>
    <w:p w14:paraId="3C770C4F" w14:textId="5A876316" w:rsidR="00D34CEF" w:rsidRPr="00C37FBF"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 xml:space="preserve">Following </w:t>
      </w:r>
      <w:r w:rsidR="004F1DBF">
        <w:rPr>
          <w:rFonts w:ascii="Times New Roman" w:hAnsi="Times New Roman" w:cs="Times New Roman"/>
          <w:sz w:val="24"/>
          <w:szCs w:val="24"/>
        </w:rPr>
        <w:t xml:space="preserve">this </w:t>
      </w:r>
      <w:r w:rsidRPr="00C37FBF">
        <w:rPr>
          <w:rFonts w:ascii="Times New Roman" w:hAnsi="Times New Roman" w:cs="Times New Roman"/>
          <w:sz w:val="24"/>
          <w:szCs w:val="24"/>
        </w:rPr>
        <w:t>correspondence from Midena Lawyers on the issue of traditional ownership of Mogogout Island, I directed parties on 15 February 2021 to provide claim documents for Mogogout Island, thereby extending the Disputed Area</w:t>
      </w:r>
      <w:r w:rsidR="00FB43A6">
        <w:rPr>
          <w:rFonts w:ascii="Times New Roman" w:hAnsi="Times New Roman" w:cs="Times New Roman"/>
          <w:sz w:val="24"/>
          <w:szCs w:val="24"/>
        </w:rPr>
        <w:t xml:space="preserve"> </w:t>
      </w:r>
      <w:r w:rsidR="00F56A49">
        <w:rPr>
          <w:rFonts w:ascii="Times New Roman" w:hAnsi="Times New Roman" w:cs="Times New Roman"/>
          <w:sz w:val="24"/>
          <w:szCs w:val="24"/>
        </w:rPr>
        <w:t xml:space="preserve">in the Inquiry </w:t>
      </w:r>
      <w:r w:rsidR="00682F3F">
        <w:rPr>
          <w:rFonts w:ascii="Times New Roman" w:hAnsi="Times New Roman" w:cs="Times New Roman"/>
          <w:sz w:val="24"/>
          <w:szCs w:val="24"/>
        </w:rPr>
        <w:t>to include Mogogout Island</w:t>
      </w:r>
      <w:r w:rsidR="00587281">
        <w:rPr>
          <w:rFonts w:ascii="Times New Roman" w:hAnsi="Times New Roman" w:cs="Times New Roman"/>
          <w:sz w:val="24"/>
          <w:szCs w:val="24"/>
        </w:rPr>
        <w:t>.</w:t>
      </w:r>
    </w:p>
    <w:p w14:paraId="3E1FFB74" w14:textId="77777777" w:rsidR="00D34CEF" w:rsidRPr="00C37FBF" w:rsidRDefault="00D34CEF" w:rsidP="003C0779">
      <w:pPr>
        <w:pStyle w:val="Heading2"/>
        <w:spacing w:before="120" w:after="120"/>
      </w:pPr>
      <w:bookmarkStart w:id="48" w:name="_Toc166855326"/>
      <w:r w:rsidRPr="00C37FBF">
        <w:t>2.</w:t>
      </w:r>
      <w:r w:rsidR="004C555A">
        <w:t>4</w:t>
      </w:r>
      <w:r w:rsidRPr="00C37FBF">
        <w:t>. THE COBOURG LC INQUIRY</w:t>
      </w:r>
      <w:bookmarkEnd w:id="48"/>
    </w:p>
    <w:p w14:paraId="6BFE794A" w14:textId="77777777" w:rsidR="00D34CEF" w:rsidRPr="00C37FBF" w:rsidRDefault="00D34CEF" w:rsidP="003C0779">
      <w:pPr>
        <w:pStyle w:val="Heading3"/>
        <w:spacing w:before="120" w:after="120"/>
      </w:pPr>
      <w:bookmarkStart w:id="49" w:name="_Toc161226965"/>
      <w:bookmarkStart w:id="50" w:name="_Toc166855327"/>
      <w:r w:rsidRPr="00C37FBF">
        <w:t>2.</w:t>
      </w:r>
      <w:r w:rsidR="004C555A">
        <w:t>4</w:t>
      </w:r>
      <w:r w:rsidRPr="00C37FBF">
        <w:t>.1. February 2021- March 2022: Hearing of the Disputed Area</w:t>
      </w:r>
      <w:bookmarkEnd w:id="49"/>
      <w:bookmarkEnd w:id="50"/>
    </w:p>
    <w:p w14:paraId="1C7FF828" w14:textId="77777777" w:rsidR="00D34CEF" w:rsidRPr="00C37FBF"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 xml:space="preserve">On 26 February 2021 the NLC lodged the Submission on the Status of Land Claimed. The document was written in respect of the status of the Disputed Area only, being the only area at this stage which was under the Commissioner’s inquiry. </w:t>
      </w:r>
      <w:r w:rsidR="00CC7702">
        <w:rPr>
          <w:rFonts w:ascii="Times New Roman" w:hAnsi="Times New Roman" w:cs="Times New Roman"/>
          <w:sz w:val="24"/>
          <w:szCs w:val="24"/>
        </w:rPr>
        <w:t>The map depicting the</w:t>
      </w:r>
      <w:r w:rsidR="00DB1A50">
        <w:rPr>
          <w:rFonts w:ascii="Times New Roman" w:hAnsi="Times New Roman" w:cs="Times New Roman"/>
          <w:sz w:val="24"/>
          <w:szCs w:val="24"/>
        </w:rPr>
        <w:t xml:space="preserve"> overall claim area, and</w:t>
      </w:r>
      <w:r w:rsidR="00CC68EE">
        <w:rPr>
          <w:rFonts w:ascii="Times New Roman" w:hAnsi="Times New Roman" w:cs="Times New Roman"/>
          <w:sz w:val="24"/>
          <w:szCs w:val="24"/>
        </w:rPr>
        <w:t xml:space="preserve"> identifying the</w:t>
      </w:r>
      <w:r w:rsidR="00CC7702">
        <w:rPr>
          <w:rFonts w:ascii="Times New Roman" w:hAnsi="Times New Roman" w:cs="Times New Roman"/>
          <w:sz w:val="24"/>
          <w:szCs w:val="24"/>
        </w:rPr>
        <w:t xml:space="preserve"> Disputed Area and the Non-Disputed Area</w:t>
      </w:r>
      <w:r w:rsidR="00946931">
        <w:rPr>
          <w:rFonts w:ascii="Times New Roman" w:hAnsi="Times New Roman" w:cs="Times New Roman"/>
          <w:sz w:val="24"/>
          <w:szCs w:val="24"/>
        </w:rPr>
        <w:t xml:space="preserve"> and Mogogout Island </w:t>
      </w:r>
      <w:r w:rsidR="00A56531">
        <w:rPr>
          <w:rFonts w:ascii="Times New Roman" w:hAnsi="Times New Roman" w:cs="Times New Roman"/>
          <w:sz w:val="24"/>
          <w:szCs w:val="24"/>
        </w:rPr>
        <w:t>in the waters to the</w:t>
      </w:r>
      <w:r w:rsidR="00615A5F">
        <w:rPr>
          <w:rFonts w:ascii="Times New Roman" w:hAnsi="Times New Roman" w:cs="Times New Roman"/>
          <w:sz w:val="24"/>
          <w:szCs w:val="24"/>
        </w:rPr>
        <w:t xml:space="preserve"> south of the Peninsula</w:t>
      </w:r>
      <w:r w:rsidR="00E95E88">
        <w:rPr>
          <w:rFonts w:ascii="Times New Roman" w:hAnsi="Times New Roman" w:cs="Times New Roman"/>
          <w:sz w:val="24"/>
          <w:szCs w:val="24"/>
        </w:rPr>
        <w:t xml:space="preserve"> and in a rough line to the sou</w:t>
      </w:r>
      <w:r w:rsidR="000E22B7">
        <w:rPr>
          <w:rFonts w:ascii="Times New Roman" w:hAnsi="Times New Roman" w:cs="Times New Roman"/>
          <w:sz w:val="24"/>
          <w:szCs w:val="24"/>
        </w:rPr>
        <w:t>th west of the</w:t>
      </w:r>
      <w:r w:rsidR="004430EF">
        <w:rPr>
          <w:rFonts w:ascii="Times New Roman" w:hAnsi="Times New Roman" w:cs="Times New Roman"/>
          <w:sz w:val="24"/>
          <w:szCs w:val="24"/>
        </w:rPr>
        <w:t xml:space="preserve"> closing line of the claimed area</w:t>
      </w:r>
      <w:r w:rsidR="00875DE3">
        <w:rPr>
          <w:rFonts w:ascii="Times New Roman" w:hAnsi="Times New Roman" w:cs="Times New Roman"/>
          <w:sz w:val="24"/>
          <w:szCs w:val="24"/>
        </w:rPr>
        <w:t xml:space="preserve"> is annexed to this Report as </w:t>
      </w:r>
      <w:r w:rsidR="00875DE3" w:rsidRPr="00F221C7">
        <w:rPr>
          <w:rFonts w:ascii="Times New Roman" w:hAnsi="Times New Roman" w:cs="Times New Roman"/>
          <w:sz w:val="24"/>
          <w:szCs w:val="24"/>
        </w:rPr>
        <w:t>Annexure B</w:t>
      </w:r>
      <w:r w:rsidR="004430EF">
        <w:rPr>
          <w:rFonts w:ascii="Times New Roman" w:hAnsi="Times New Roman" w:cs="Times New Roman"/>
          <w:sz w:val="24"/>
          <w:szCs w:val="24"/>
        </w:rPr>
        <w:t>.</w:t>
      </w:r>
      <w:r w:rsidR="002E04CC">
        <w:rPr>
          <w:rFonts w:ascii="Times New Roman" w:hAnsi="Times New Roman" w:cs="Times New Roman"/>
          <w:sz w:val="24"/>
          <w:szCs w:val="24"/>
        </w:rPr>
        <w:t xml:space="preserve"> </w:t>
      </w:r>
      <w:r w:rsidR="009B0572">
        <w:rPr>
          <w:rFonts w:ascii="Times New Roman" w:hAnsi="Times New Roman" w:cs="Times New Roman"/>
          <w:sz w:val="24"/>
          <w:szCs w:val="24"/>
        </w:rPr>
        <w:t xml:space="preserve">There was at the time, and consistently </w:t>
      </w:r>
      <w:r w:rsidR="004430EF">
        <w:rPr>
          <w:rFonts w:ascii="Times New Roman" w:hAnsi="Times New Roman" w:cs="Times New Roman"/>
          <w:sz w:val="24"/>
          <w:szCs w:val="24"/>
        </w:rPr>
        <w:t>(</w:t>
      </w:r>
      <w:r w:rsidR="009B0572">
        <w:rPr>
          <w:rFonts w:ascii="Times New Roman" w:hAnsi="Times New Roman" w:cs="Times New Roman"/>
          <w:sz w:val="24"/>
          <w:szCs w:val="24"/>
        </w:rPr>
        <w:t xml:space="preserve">but for the area described as the Remnant Disputed Area in the evidence and </w:t>
      </w:r>
      <w:r w:rsidR="000E22B7">
        <w:rPr>
          <w:rFonts w:ascii="Times New Roman" w:hAnsi="Times New Roman" w:cs="Times New Roman"/>
          <w:sz w:val="24"/>
          <w:szCs w:val="24"/>
        </w:rPr>
        <w:t>submissions</w:t>
      </w:r>
      <w:r w:rsidR="004430EF">
        <w:rPr>
          <w:rFonts w:ascii="Times New Roman" w:hAnsi="Times New Roman" w:cs="Times New Roman"/>
          <w:sz w:val="24"/>
          <w:szCs w:val="24"/>
        </w:rPr>
        <w:t>)</w:t>
      </w:r>
      <w:r w:rsidR="00875DE3">
        <w:rPr>
          <w:rFonts w:ascii="Times New Roman" w:hAnsi="Times New Roman" w:cs="Times New Roman"/>
          <w:sz w:val="24"/>
          <w:szCs w:val="24"/>
        </w:rPr>
        <w:t xml:space="preserve"> no issue between the parties</w:t>
      </w:r>
      <w:r w:rsidR="00891C25">
        <w:rPr>
          <w:rFonts w:ascii="Times New Roman" w:hAnsi="Times New Roman" w:cs="Times New Roman"/>
          <w:sz w:val="24"/>
          <w:szCs w:val="24"/>
        </w:rPr>
        <w:t xml:space="preserve"> appearing at the Inquiry about that proper position of the </w:t>
      </w:r>
      <w:r w:rsidR="003A5819">
        <w:rPr>
          <w:rFonts w:ascii="Times New Roman" w:hAnsi="Times New Roman" w:cs="Times New Roman"/>
          <w:sz w:val="24"/>
          <w:szCs w:val="24"/>
        </w:rPr>
        <w:t>two area</w:t>
      </w:r>
      <w:r w:rsidR="008974D2">
        <w:rPr>
          <w:rFonts w:ascii="Times New Roman" w:hAnsi="Times New Roman" w:cs="Times New Roman"/>
          <w:sz w:val="24"/>
          <w:szCs w:val="24"/>
        </w:rPr>
        <w:t>s.</w:t>
      </w:r>
    </w:p>
    <w:p w14:paraId="745FDC23" w14:textId="57B45702" w:rsidR="00D34CEF" w:rsidRPr="00C37FBF"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lastRenderedPageBreak/>
        <w:t xml:space="preserve">On 27 March 2021 a notice of intention to commence an inquiry into the Cobourg LC was publicly advertised in the </w:t>
      </w:r>
      <w:r w:rsidRPr="00CE108B">
        <w:rPr>
          <w:rFonts w:ascii="Times New Roman" w:hAnsi="Times New Roman" w:cs="Times New Roman"/>
          <w:sz w:val="24"/>
          <w:szCs w:val="24"/>
        </w:rPr>
        <w:t>NT News</w:t>
      </w:r>
      <w:r w:rsidRPr="00C37FBF">
        <w:rPr>
          <w:rFonts w:ascii="Times New Roman" w:hAnsi="Times New Roman" w:cs="Times New Roman"/>
          <w:sz w:val="24"/>
          <w:szCs w:val="24"/>
        </w:rPr>
        <w:t xml:space="preserve"> and </w:t>
      </w:r>
      <w:r w:rsidRPr="00CE108B">
        <w:rPr>
          <w:rFonts w:ascii="Times New Roman" w:hAnsi="Times New Roman" w:cs="Times New Roman"/>
          <w:sz w:val="24"/>
          <w:szCs w:val="24"/>
        </w:rPr>
        <w:t>The Australian.</w:t>
      </w:r>
      <w:r w:rsidRPr="00C37FBF">
        <w:rPr>
          <w:rFonts w:ascii="Times New Roman" w:hAnsi="Times New Roman" w:cs="Times New Roman"/>
          <w:sz w:val="24"/>
          <w:szCs w:val="24"/>
        </w:rPr>
        <w:t xml:space="preserve"> On 29 March 2021 I provided that notice by letter to the Agalda and Minaga claimants represented by the NLC (the NLC </w:t>
      </w:r>
      <w:r w:rsidR="0079324A">
        <w:rPr>
          <w:rFonts w:ascii="Times New Roman" w:hAnsi="Times New Roman" w:cs="Times New Roman"/>
          <w:sz w:val="24"/>
          <w:szCs w:val="24"/>
        </w:rPr>
        <w:t>c</w:t>
      </w:r>
      <w:r w:rsidRPr="00C37FBF">
        <w:rPr>
          <w:rFonts w:ascii="Times New Roman" w:hAnsi="Times New Roman" w:cs="Times New Roman"/>
          <w:sz w:val="24"/>
          <w:szCs w:val="24"/>
        </w:rPr>
        <w:t>laimants</w:t>
      </w:r>
      <w:r w:rsidR="0079324A">
        <w:rPr>
          <w:rFonts w:ascii="Times New Roman" w:hAnsi="Times New Roman" w:cs="Times New Roman"/>
          <w:sz w:val="24"/>
          <w:szCs w:val="24"/>
        </w:rPr>
        <w:t>)</w:t>
      </w:r>
      <w:r w:rsidRPr="00C37FBF">
        <w:rPr>
          <w:rFonts w:ascii="Times New Roman" w:hAnsi="Times New Roman" w:cs="Times New Roman"/>
          <w:sz w:val="24"/>
          <w:szCs w:val="24"/>
        </w:rPr>
        <w:t>, the Agalda claimants represented by Midena Lawyers (the Midena claimants), the Northern Territory, and other potentially interested persons and entities. The notice listed the hearing of the Cobourg LC for 4 May 2021 at Black Point Ranger Station</w:t>
      </w:r>
      <w:r w:rsidR="004D1346">
        <w:rPr>
          <w:rFonts w:ascii="Times New Roman" w:hAnsi="Times New Roman" w:cs="Times New Roman"/>
          <w:sz w:val="24"/>
          <w:szCs w:val="24"/>
        </w:rPr>
        <w:t>.</w:t>
      </w:r>
      <w:r w:rsidRPr="00C37FBF">
        <w:rPr>
          <w:rFonts w:ascii="Times New Roman" w:hAnsi="Times New Roman" w:cs="Times New Roman"/>
          <w:sz w:val="24"/>
          <w:szCs w:val="24"/>
        </w:rPr>
        <w:t xml:space="preserve"> It contained two </w:t>
      </w:r>
      <w:r w:rsidR="00A67545">
        <w:rPr>
          <w:rFonts w:ascii="Times New Roman" w:hAnsi="Times New Roman" w:cs="Times New Roman"/>
          <w:sz w:val="24"/>
          <w:szCs w:val="24"/>
        </w:rPr>
        <w:t>S</w:t>
      </w:r>
      <w:r w:rsidRPr="00C37FBF">
        <w:rPr>
          <w:rFonts w:ascii="Times New Roman" w:hAnsi="Times New Roman" w:cs="Times New Roman"/>
          <w:sz w:val="24"/>
          <w:szCs w:val="24"/>
        </w:rPr>
        <w:t>chedules: Schedule 1 set out the boundaries of the Disputed Area in accordance with the Submission on Status of Land Claimed</w:t>
      </w:r>
      <w:r w:rsidR="00564FA0">
        <w:rPr>
          <w:rFonts w:ascii="Times New Roman" w:hAnsi="Times New Roman" w:cs="Times New Roman"/>
          <w:sz w:val="24"/>
          <w:szCs w:val="24"/>
        </w:rPr>
        <w:t xml:space="preserve"> and</w:t>
      </w:r>
      <w:r w:rsidRPr="00C37FBF">
        <w:rPr>
          <w:rFonts w:ascii="Times New Roman" w:hAnsi="Times New Roman" w:cs="Times New Roman"/>
          <w:sz w:val="24"/>
          <w:szCs w:val="24"/>
        </w:rPr>
        <w:t xml:space="preserve"> Schedule 2 established the boundaries of the Non-Disputed Area. The notice also provided that the </w:t>
      </w:r>
      <w:r w:rsidR="00D34C5B">
        <w:rPr>
          <w:rFonts w:ascii="Times New Roman" w:hAnsi="Times New Roman" w:cs="Times New Roman"/>
          <w:sz w:val="24"/>
          <w:szCs w:val="24"/>
        </w:rPr>
        <w:t>I</w:t>
      </w:r>
      <w:r w:rsidRPr="00C37FBF">
        <w:rPr>
          <w:rFonts w:ascii="Times New Roman" w:hAnsi="Times New Roman" w:cs="Times New Roman"/>
          <w:sz w:val="24"/>
          <w:szCs w:val="24"/>
        </w:rPr>
        <w:t xml:space="preserve">nquiry in so far as it related to traditional Aboriginal ownership would be limited to land described in Schedule 1, and that evidence in respect of detriment to persons or communities would be heard at a later date in respect of land described in both Schedules 1 and 2. </w:t>
      </w:r>
      <w:r w:rsidR="003A5819">
        <w:rPr>
          <w:rFonts w:ascii="Times New Roman" w:hAnsi="Times New Roman" w:cs="Times New Roman"/>
          <w:sz w:val="24"/>
          <w:szCs w:val="24"/>
        </w:rPr>
        <w:t>A copy of the</w:t>
      </w:r>
      <w:r w:rsidR="00325AAA">
        <w:rPr>
          <w:rFonts w:ascii="Times New Roman" w:hAnsi="Times New Roman" w:cs="Times New Roman"/>
          <w:sz w:val="24"/>
          <w:szCs w:val="24"/>
        </w:rPr>
        <w:t xml:space="preserve"> </w:t>
      </w:r>
      <w:r w:rsidR="00E63DD3">
        <w:rPr>
          <w:rFonts w:ascii="Times New Roman" w:hAnsi="Times New Roman" w:cs="Times New Roman"/>
          <w:sz w:val="24"/>
          <w:szCs w:val="24"/>
        </w:rPr>
        <w:t>n</w:t>
      </w:r>
      <w:r w:rsidR="00325AAA">
        <w:rPr>
          <w:rFonts w:ascii="Times New Roman" w:hAnsi="Times New Roman" w:cs="Times New Roman"/>
          <w:sz w:val="24"/>
          <w:szCs w:val="24"/>
        </w:rPr>
        <w:t xml:space="preserve">otice containing the detailed description of the Disputed Area and the Non-Disputed Area is also annexed to this Report as </w:t>
      </w:r>
      <w:r w:rsidR="00325AAA" w:rsidRPr="00D1368E">
        <w:rPr>
          <w:rFonts w:ascii="Times New Roman" w:hAnsi="Times New Roman" w:cs="Times New Roman"/>
          <w:sz w:val="24"/>
          <w:szCs w:val="24"/>
        </w:rPr>
        <w:t>Annexure C</w:t>
      </w:r>
      <w:r w:rsidR="00325AAA">
        <w:rPr>
          <w:rFonts w:ascii="Times New Roman" w:hAnsi="Times New Roman" w:cs="Times New Roman"/>
          <w:sz w:val="24"/>
          <w:szCs w:val="24"/>
        </w:rPr>
        <w:t>.</w:t>
      </w:r>
      <w:r w:rsidR="004830A4">
        <w:rPr>
          <w:rFonts w:ascii="Times New Roman" w:hAnsi="Times New Roman" w:cs="Times New Roman"/>
          <w:sz w:val="24"/>
          <w:szCs w:val="24"/>
        </w:rPr>
        <w:t xml:space="preserve"> I note that NTP</w:t>
      </w:r>
      <w:r w:rsidR="005B26E2">
        <w:rPr>
          <w:rFonts w:ascii="Times New Roman" w:hAnsi="Times New Roman" w:cs="Times New Roman"/>
          <w:sz w:val="24"/>
          <w:szCs w:val="24"/>
        </w:rPr>
        <w:t xml:space="preserve"> 900 appears to be included within the claimed area</w:t>
      </w:r>
      <w:r w:rsidR="00C673EE">
        <w:rPr>
          <w:rFonts w:ascii="Times New Roman" w:hAnsi="Times New Roman" w:cs="Times New Roman"/>
          <w:sz w:val="24"/>
          <w:szCs w:val="24"/>
        </w:rPr>
        <w:t>. F</w:t>
      </w:r>
      <w:r w:rsidR="005B26E2">
        <w:rPr>
          <w:rFonts w:ascii="Times New Roman" w:hAnsi="Times New Roman" w:cs="Times New Roman"/>
          <w:sz w:val="24"/>
          <w:szCs w:val="24"/>
        </w:rPr>
        <w:t>or reasons given above, I have concluded that it was not included within the claimed area.</w:t>
      </w:r>
    </w:p>
    <w:p w14:paraId="1C8D211B" w14:textId="764B630A" w:rsidR="00D34CEF" w:rsidRPr="00C37FBF"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 xml:space="preserve">The primary claim materials for the Disputed Area of the NLC </w:t>
      </w:r>
      <w:r w:rsidR="008802F1">
        <w:rPr>
          <w:rFonts w:ascii="Times New Roman" w:hAnsi="Times New Roman" w:cs="Times New Roman"/>
          <w:sz w:val="24"/>
          <w:szCs w:val="24"/>
        </w:rPr>
        <w:t xml:space="preserve">claimants </w:t>
      </w:r>
      <w:r w:rsidRPr="00C37FBF">
        <w:rPr>
          <w:rFonts w:ascii="Times New Roman" w:hAnsi="Times New Roman" w:cs="Times New Roman"/>
          <w:sz w:val="24"/>
          <w:szCs w:val="24"/>
        </w:rPr>
        <w:t xml:space="preserve">and </w:t>
      </w:r>
      <w:r w:rsidR="008802F1">
        <w:rPr>
          <w:rFonts w:ascii="Times New Roman" w:hAnsi="Times New Roman" w:cs="Times New Roman"/>
          <w:sz w:val="24"/>
          <w:szCs w:val="24"/>
        </w:rPr>
        <w:t xml:space="preserve">the </w:t>
      </w:r>
      <w:r w:rsidRPr="00C37FBF">
        <w:rPr>
          <w:rFonts w:ascii="Times New Roman" w:hAnsi="Times New Roman" w:cs="Times New Roman"/>
          <w:sz w:val="24"/>
          <w:szCs w:val="24"/>
        </w:rPr>
        <w:t xml:space="preserve">Midena claimants were lodged with my Office on 30 March 2021. The materials included </w:t>
      </w:r>
      <w:r w:rsidR="00A46EC9">
        <w:rPr>
          <w:rFonts w:ascii="Times New Roman" w:hAnsi="Times New Roman" w:cs="Times New Roman"/>
          <w:sz w:val="24"/>
          <w:szCs w:val="24"/>
        </w:rPr>
        <w:t xml:space="preserve">the </w:t>
      </w:r>
      <w:r w:rsidRPr="00C37FBF">
        <w:rPr>
          <w:rFonts w:ascii="Times New Roman" w:hAnsi="Times New Roman" w:cs="Times New Roman"/>
          <w:sz w:val="24"/>
          <w:szCs w:val="24"/>
        </w:rPr>
        <w:t xml:space="preserve">Lewis </w:t>
      </w:r>
      <w:r w:rsidR="00340D6F">
        <w:rPr>
          <w:rFonts w:ascii="Times New Roman" w:hAnsi="Times New Roman" w:cs="Times New Roman"/>
          <w:sz w:val="24"/>
          <w:szCs w:val="24"/>
        </w:rPr>
        <w:t xml:space="preserve">First </w:t>
      </w:r>
      <w:r w:rsidR="00A46EC9">
        <w:rPr>
          <w:rFonts w:ascii="Times New Roman" w:hAnsi="Times New Roman" w:cs="Times New Roman"/>
          <w:sz w:val="24"/>
          <w:szCs w:val="24"/>
        </w:rPr>
        <w:t xml:space="preserve">Report </w:t>
      </w:r>
      <w:r w:rsidRPr="00C37FBF">
        <w:rPr>
          <w:rFonts w:ascii="Times New Roman" w:hAnsi="Times New Roman" w:cs="Times New Roman"/>
          <w:sz w:val="24"/>
          <w:szCs w:val="24"/>
        </w:rPr>
        <w:t xml:space="preserve">for the NLC claimants and </w:t>
      </w:r>
      <w:r w:rsidR="00340D6F">
        <w:rPr>
          <w:rFonts w:ascii="Times New Roman" w:hAnsi="Times New Roman" w:cs="Times New Roman"/>
          <w:sz w:val="24"/>
          <w:szCs w:val="24"/>
        </w:rPr>
        <w:t>t</w:t>
      </w:r>
      <w:r w:rsidR="002E5398">
        <w:rPr>
          <w:rFonts w:ascii="Times New Roman" w:hAnsi="Times New Roman" w:cs="Times New Roman"/>
          <w:sz w:val="24"/>
          <w:szCs w:val="24"/>
        </w:rPr>
        <w:t xml:space="preserve">he </w:t>
      </w:r>
      <w:r w:rsidRPr="00C37FBF">
        <w:rPr>
          <w:rFonts w:ascii="Times New Roman" w:hAnsi="Times New Roman" w:cs="Times New Roman"/>
          <w:sz w:val="24"/>
          <w:szCs w:val="24"/>
        </w:rPr>
        <w:t xml:space="preserve">Avery </w:t>
      </w:r>
      <w:r w:rsidR="00340D6F">
        <w:rPr>
          <w:rFonts w:ascii="Times New Roman" w:hAnsi="Times New Roman" w:cs="Times New Roman"/>
          <w:sz w:val="24"/>
          <w:szCs w:val="24"/>
        </w:rPr>
        <w:t xml:space="preserve">First </w:t>
      </w:r>
      <w:r w:rsidR="002E5398">
        <w:rPr>
          <w:rFonts w:ascii="Times New Roman" w:hAnsi="Times New Roman" w:cs="Times New Roman"/>
          <w:sz w:val="24"/>
          <w:szCs w:val="24"/>
        </w:rPr>
        <w:t xml:space="preserve">Report </w:t>
      </w:r>
      <w:r w:rsidRPr="00C37FBF">
        <w:rPr>
          <w:rFonts w:ascii="Times New Roman" w:hAnsi="Times New Roman" w:cs="Times New Roman"/>
          <w:sz w:val="24"/>
          <w:szCs w:val="24"/>
        </w:rPr>
        <w:t xml:space="preserve">for the Midena claimants, as well as site maps, site registers, claimant profiles and genealogies from both parties. </w:t>
      </w:r>
      <w:r w:rsidRPr="00567B39">
        <w:rPr>
          <w:rFonts w:ascii="Times New Roman" w:hAnsi="Times New Roman" w:cs="Times New Roman"/>
          <w:sz w:val="24"/>
          <w:szCs w:val="24"/>
        </w:rPr>
        <w:t xml:space="preserve">Notably, the Lewis </w:t>
      </w:r>
      <w:r w:rsidR="005515C5">
        <w:rPr>
          <w:rFonts w:ascii="Times New Roman" w:hAnsi="Times New Roman" w:cs="Times New Roman"/>
          <w:sz w:val="24"/>
          <w:szCs w:val="24"/>
        </w:rPr>
        <w:t>First</w:t>
      </w:r>
      <w:r w:rsidR="003121B6">
        <w:rPr>
          <w:rFonts w:ascii="Times New Roman" w:hAnsi="Times New Roman" w:cs="Times New Roman"/>
          <w:sz w:val="24"/>
          <w:szCs w:val="24"/>
        </w:rPr>
        <w:t xml:space="preserve"> Report</w:t>
      </w:r>
      <w:r w:rsidR="005515C5">
        <w:rPr>
          <w:rFonts w:ascii="Times New Roman" w:hAnsi="Times New Roman" w:cs="Times New Roman"/>
          <w:sz w:val="24"/>
          <w:szCs w:val="24"/>
        </w:rPr>
        <w:t xml:space="preserve"> </w:t>
      </w:r>
      <w:r w:rsidRPr="00567B39">
        <w:rPr>
          <w:rFonts w:ascii="Times New Roman" w:hAnsi="Times New Roman" w:cs="Times New Roman"/>
          <w:sz w:val="24"/>
          <w:szCs w:val="24"/>
        </w:rPr>
        <w:t xml:space="preserve">represented </w:t>
      </w:r>
      <w:r w:rsidR="006F200C" w:rsidRPr="00567B39">
        <w:rPr>
          <w:rFonts w:ascii="Times New Roman" w:hAnsi="Times New Roman" w:cs="Times New Roman"/>
          <w:sz w:val="24"/>
          <w:szCs w:val="24"/>
        </w:rPr>
        <w:t xml:space="preserve">a firm </w:t>
      </w:r>
      <w:r w:rsidRPr="00567B39">
        <w:rPr>
          <w:rFonts w:ascii="Times New Roman" w:hAnsi="Times New Roman" w:cs="Times New Roman"/>
          <w:sz w:val="24"/>
          <w:szCs w:val="24"/>
        </w:rPr>
        <w:t xml:space="preserve">statement of recognition of the Hunter/Baird family as traditional Aboriginal owners of the Minaga </w:t>
      </w:r>
      <w:r w:rsidR="00D1368E">
        <w:rPr>
          <w:rFonts w:ascii="Times New Roman" w:hAnsi="Times New Roman" w:cs="Times New Roman"/>
          <w:sz w:val="24"/>
          <w:szCs w:val="24"/>
        </w:rPr>
        <w:t>e</w:t>
      </w:r>
      <w:r w:rsidRPr="00567B39">
        <w:rPr>
          <w:rFonts w:ascii="Times New Roman" w:hAnsi="Times New Roman" w:cs="Times New Roman"/>
          <w:sz w:val="24"/>
          <w:szCs w:val="24"/>
        </w:rPr>
        <w:t>state</w:t>
      </w:r>
      <w:r w:rsidR="006F200C" w:rsidRPr="00567B39">
        <w:rPr>
          <w:rFonts w:ascii="Times New Roman" w:hAnsi="Times New Roman" w:cs="Times New Roman"/>
          <w:sz w:val="24"/>
          <w:szCs w:val="24"/>
        </w:rPr>
        <w:t>.</w:t>
      </w:r>
      <w:r w:rsidR="005515C5">
        <w:rPr>
          <w:rFonts w:ascii="Times New Roman" w:hAnsi="Times New Roman" w:cs="Times New Roman"/>
          <w:sz w:val="24"/>
          <w:szCs w:val="24"/>
        </w:rPr>
        <w:t xml:space="preserve"> The position taken by that Report was therefore the opposite to the position adopted by the NLC from 20</w:t>
      </w:r>
      <w:r w:rsidR="00681CC5">
        <w:rPr>
          <w:rFonts w:ascii="Times New Roman" w:hAnsi="Times New Roman" w:cs="Times New Roman"/>
          <w:sz w:val="24"/>
          <w:szCs w:val="24"/>
        </w:rPr>
        <w:t>05.</w:t>
      </w:r>
    </w:p>
    <w:p w14:paraId="6D3BBBFB" w14:textId="554862B2" w:rsidR="00D34CEF" w:rsidRPr="00C37FBF"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 xml:space="preserve">Apart from the proper interest of the Northern Territory in the identification of the traditional Aboriginal owners, the </w:t>
      </w:r>
      <w:r w:rsidR="00FE0188">
        <w:rPr>
          <w:rFonts w:ascii="Times New Roman" w:hAnsi="Times New Roman" w:cs="Times New Roman"/>
          <w:sz w:val="24"/>
          <w:szCs w:val="24"/>
        </w:rPr>
        <w:t>3</w:t>
      </w:r>
      <w:r w:rsidRPr="00C37FBF">
        <w:rPr>
          <w:rFonts w:ascii="Times New Roman" w:hAnsi="Times New Roman" w:cs="Times New Roman"/>
          <w:sz w:val="24"/>
          <w:szCs w:val="24"/>
        </w:rPr>
        <w:t xml:space="preserve"> entities who initially responded to the notice of intention to commence the inquiry were concerned with the matter of detriment. These entities were Telstra Corporation Ltd (‘Telstra’), Venture North Australia Pty Ltd (‘Venture North’), and Australian Maritime Safety Authority (‘AMSA’). </w:t>
      </w:r>
      <w:r w:rsidR="0040517C">
        <w:rPr>
          <w:rFonts w:ascii="Times New Roman" w:hAnsi="Times New Roman" w:cs="Times New Roman"/>
          <w:sz w:val="24"/>
          <w:szCs w:val="24"/>
        </w:rPr>
        <w:t>Subsequent</w:t>
      </w:r>
      <w:r w:rsidR="00E971CE">
        <w:rPr>
          <w:rFonts w:ascii="Times New Roman" w:hAnsi="Times New Roman" w:cs="Times New Roman"/>
          <w:sz w:val="24"/>
          <w:szCs w:val="24"/>
        </w:rPr>
        <w:t>ly</w:t>
      </w:r>
      <w:r w:rsidR="0040517C">
        <w:rPr>
          <w:rFonts w:ascii="Times New Roman" w:hAnsi="Times New Roman" w:cs="Times New Roman"/>
          <w:sz w:val="24"/>
          <w:szCs w:val="24"/>
        </w:rPr>
        <w:t xml:space="preserve"> submissions were </w:t>
      </w:r>
      <w:r w:rsidR="00E971CE">
        <w:rPr>
          <w:rFonts w:ascii="Times New Roman" w:hAnsi="Times New Roman" w:cs="Times New Roman"/>
          <w:sz w:val="24"/>
          <w:szCs w:val="24"/>
        </w:rPr>
        <w:t>received from them and</w:t>
      </w:r>
      <w:r w:rsidR="00C9539E">
        <w:rPr>
          <w:rFonts w:ascii="Times New Roman" w:hAnsi="Times New Roman" w:cs="Times New Roman"/>
          <w:sz w:val="24"/>
          <w:szCs w:val="24"/>
        </w:rPr>
        <w:t xml:space="preserve"> </w:t>
      </w:r>
      <w:r w:rsidR="0040517C">
        <w:rPr>
          <w:rFonts w:ascii="Times New Roman" w:hAnsi="Times New Roman" w:cs="Times New Roman"/>
          <w:sz w:val="24"/>
          <w:szCs w:val="24"/>
        </w:rPr>
        <w:t>also received from Outback Spirit Tours</w:t>
      </w:r>
      <w:r w:rsidR="00372786">
        <w:rPr>
          <w:rFonts w:ascii="Times New Roman" w:hAnsi="Times New Roman" w:cs="Times New Roman"/>
          <w:sz w:val="24"/>
          <w:szCs w:val="24"/>
        </w:rPr>
        <w:t xml:space="preserve"> </w:t>
      </w:r>
      <w:r w:rsidR="00D62581">
        <w:rPr>
          <w:rFonts w:ascii="Times New Roman" w:hAnsi="Times New Roman" w:cs="Times New Roman"/>
          <w:sz w:val="24"/>
          <w:szCs w:val="24"/>
        </w:rPr>
        <w:t>Pty Ltd (</w:t>
      </w:r>
      <w:r w:rsidR="009F2937">
        <w:rPr>
          <w:rFonts w:ascii="Times New Roman" w:hAnsi="Times New Roman" w:cs="Times New Roman"/>
          <w:sz w:val="24"/>
          <w:szCs w:val="24"/>
        </w:rPr>
        <w:t>‘</w:t>
      </w:r>
      <w:r w:rsidR="00D62581">
        <w:rPr>
          <w:rFonts w:ascii="Times New Roman" w:hAnsi="Times New Roman" w:cs="Times New Roman"/>
          <w:sz w:val="24"/>
          <w:szCs w:val="24"/>
        </w:rPr>
        <w:t>OST</w:t>
      </w:r>
      <w:r w:rsidR="009F2937">
        <w:rPr>
          <w:rFonts w:ascii="Times New Roman" w:hAnsi="Times New Roman" w:cs="Times New Roman"/>
          <w:sz w:val="24"/>
          <w:szCs w:val="24"/>
        </w:rPr>
        <w:t>’</w:t>
      </w:r>
      <w:r w:rsidR="00D62581">
        <w:rPr>
          <w:rFonts w:ascii="Times New Roman" w:hAnsi="Times New Roman" w:cs="Times New Roman"/>
          <w:sz w:val="24"/>
          <w:szCs w:val="24"/>
        </w:rPr>
        <w:t xml:space="preserve">) </w:t>
      </w:r>
      <w:r w:rsidR="00372786">
        <w:rPr>
          <w:rFonts w:ascii="Times New Roman" w:hAnsi="Times New Roman" w:cs="Times New Roman"/>
          <w:sz w:val="24"/>
          <w:szCs w:val="24"/>
        </w:rPr>
        <w:t>and P</w:t>
      </w:r>
      <w:r w:rsidR="00CF13C3">
        <w:rPr>
          <w:rFonts w:ascii="Times New Roman" w:hAnsi="Times New Roman" w:cs="Times New Roman"/>
          <w:sz w:val="24"/>
          <w:szCs w:val="24"/>
        </w:rPr>
        <w:t>PC</w:t>
      </w:r>
      <w:r w:rsidR="00D16EAD">
        <w:rPr>
          <w:rFonts w:ascii="Times New Roman" w:hAnsi="Times New Roman" w:cs="Times New Roman"/>
          <w:sz w:val="24"/>
          <w:szCs w:val="24"/>
        </w:rPr>
        <w:t xml:space="preserve">. </w:t>
      </w:r>
      <w:r w:rsidR="00CF13C3">
        <w:rPr>
          <w:rFonts w:ascii="Times New Roman" w:hAnsi="Times New Roman" w:cs="Times New Roman"/>
          <w:sz w:val="24"/>
          <w:szCs w:val="24"/>
        </w:rPr>
        <w:t>PPC</w:t>
      </w:r>
      <w:r w:rsidR="00DD7391">
        <w:rPr>
          <w:rFonts w:ascii="Times New Roman" w:hAnsi="Times New Roman" w:cs="Times New Roman"/>
          <w:sz w:val="24"/>
          <w:szCs w:val="24"/>
        </w:rPr>
        <w:t xml:space="preserve"> </w:t>
      </w:r>
      <w:r w:rsidR="00D16EAD">
        <w:rPr>
          <w:rFonts w:ascii="Times New Roman" w:hAnsi="Times New Roman" w:cs="Times New Roman"/>
          <w:sz w:val="24"/>
          <w:szCs w:val="24"/>
        </w:rPr>
        <w:t xml:space="preserve">also made </w:t>
      </w:r>
      <w:r w:rsidR="00567B39">
        <w:rPr>
          <w:rFonts w:ascii="Times New Roman" w:hAnsi="Times New Roman" w:cs="Times New Roman"/>
          <w:sz w:val="24"/>
          <w:szCs w:val="24"/>
        </w:rPr>
        <w:t>a</w:t>
      </w:r>
      <w:r w:rsidR="00D16EAD">
        <w:rPr>
          <w:rFonts w:ascii="Times New Roman" w:hAnsi="Times New Roman" w:cs="Times New Roman"/>
          <w:sz w:val="24"/>
          <w:szCs w:val="24"/>
        </w:rPr>
        <w:t xml:space="preserve"> submission</w:t>
      </w:r>
      <w:r w:rsidR="006B700B">
        <w:rPr>
          <w:rFonts w:ascii="Times New Roman" w:hAnsi="Times New Roman" w:cs="Times New Roman"/>
          <w:sz w:val="24"/>
          <w:szCs w:val="24"/>
        </w:rPr>
        <w:t xml:space="preserve"> about the</w:t>
      </w:r>
      <w:r w:rsidR="00DD7391">
        <w:rPr>
          <w:rFonts w:ascii="Times New Roman" w:hAnsi="Times New Roman" w:cs="Times New Roman"/>
          <w:sz w:val="24"/>
          <w:szCs w:val="24"/>
        </w:rPr>
        <w:t xml:space="preserve"> status of </w:t>
      </w:r>
      <w:r w:rsidR="001D0EAB">
        <w:rPr>
          <w:rFonts w:ascii="Times New Roman" w:hAnsi="Times New Roman" w:cs="Times New Roman"/>
          <w:sz w:val="24"/>
          <w:szCs w:val="24"/>
        </w:rPr>
        <w:t>NTP 900</w:t>
      </w:r>
      <w:r w:rsidR="00E971CE">
        <w:rPr>
          <w:rFonts w:ascii="Times New Roman" w:hAnsi="Times New Roman" w:cs="Times New Roman"/>
          <w:sz w:val="24"/>
          <w:szCs w:val="24"/>
        </w:rPr>
        <w:t xml:space="preserve">, a topic I have addressed </w:t>
      </w:r>
      <w:r w:rsidR="000046FE">
        <w:rPr>
          <w:rFonts w:ascii="Times New Roman" w:hAnsi="Times New Roman" w:cs="Times New Roman"/>
          <w:sz w:val="24"/>
          <w:szCs w:val="24"/>
        </w:rPr>
        <w:t>above</w:t>
      </w:r>
      <w:r w:rsidR="00E971CE">
        <w:rPr>
          <w:rFonts w:ascii="Times New Roman" w:hAnsi="Times New Roman" w:cs="Times New Roman"/>
          <w:sz w:val="24"/>
          <w:szCs w:val="24"/>
        </w:rPr>
        <w:t>.</w:t>
      </w:r>
      <w:r w:rsidR="00873C87">
        <w:rPr>
          <w:rFonts w:ascii="Times New Roman" w:hAnsi="Times New Roman" w:cs="Times New Roman"/>
          <w:sz w:val="24"/>
          <w:szCs w:val="24"/>
        </w:rPr>
        <w:t xml:space="preserve"> </w:t>
      </w:r>
      <w:r w:rsidRPr="00C37FBF">
        <w:rPr>
          <w:rFonts w:ascii="Times New Roman" w:hAnsi="Times New Roman" w:cs="Times New Roman"/>
          <w:sz w:val="24"/>
          <w:szCs w:val="24"/>
        </w:rPr>
        <w:t>In addition to a notice of interest, Telstra also provided some submissions which were not expanded on when the opportunity to provide submissions arose at a later date.</w:t>
      </w:r>
    </w:p>
    <w:p w14:paraId="27A78EB6" w14:textId="77777777" w:rsidR="00D34CEF" w:rsidRPr="00C37FBF"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On 14 April 2021 Midena Lawyers wrote to my Office in respect of the NLC’s Submission on the Status of Land Claimed. The letter noted that the Midena claimants were not provided an opportunity to comment on the Submission before its lodgement</w:t>
      </w:r>
      <w:r w:rsidR="00567B39">
        <w:rPr>
          <w:rFonts w:ascii="Times New Roman" w:hAnsi="Times New Roman" w:cs="Times New Roman"/>
          <w:sz w:val="24"/>
          <w:szCs w:val="24"/>
        </w:rPr>
        <w:t xml:space="preserve"> </w:t>
      </w:r>
      <w:r w:rsidRPr="00C37FBF">
        <w:rPr>
          <w:rFonts w:ascii="Times New Roman" w:hAnsi="Times New Roman" w:cs="Times New Roman"/>
          <w:sz w:val="24"/>
          <w:szCs w:val="24"/>
        </w:rPr>
        <w:t xml:space="preserve">and did not agree to the proposition that the areas outside of the Disputed Area </w:t>
      </w:r>
      <w:r w:rsidR="005D0537">
        <w:rPr>
          <w:rFonts w:ascii="Times New Roman" w:hAnsi="Times New Roman" w:cs="Times New Roman"/>
          <w:sz w:val="24"/>
          <w:szCs w:val="24"/>
        </w:rPr>
        <w:t>sh</w:t>
      </w:r>
      <w:r w:rsidRPr="00C37FBF">
        <w:rPr>
          <w:rFonts w:ascii="Times New Roman" w:hAnsi="Times New Roman" w:cs="Times New Roman"/>
          <w:sz w:val="24"/>
          <w:szCs w:val="24"/>
        </w:rPr>
        <w:t xml:space="preserve">ould not be subject to inquiry. It also included a request that the Northern Territory and the NLC include the Midena claimants in their settlement negotiations for the </w:t>
      </w:r>
      <w:r w:rsidR="00CD376F" w:rsidRPr="00C37FBF">
        <w:rPr>
          <w:rFonts w:ascii="Times New Roman" w:hAnsi="Times New Roman" w:cs="Times New Roman"/>
          <w:sz w:val="24"/>
          <w:szCs w:val="24"/>
        </w:rPr>
        <w:t>Non-Disputed Are</w:t>
      </w:r>
      <w:r w:rsidR="00482F50">
        <w:rPr>
          <w:rFonts w:ascii="Times New Roman" w:hAnsi="Times New Roman" w:cs="Times New Roman"/>
          <w:sz w:val="24"/>
          <w:szCs w:val="24"/>
        </w:rPr>
        <w:t>a.</w:t>
      </w:r>
    </w:p>
    <w:p w14:paraId="621A9FA0" w14:textId="77777777" w:rsidR="00D34CEF" w:rsidRPr="00C37FBF"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The</w:t>
      </w:r>
      <w:r w:rsidR="009E370F">
        <w:rPr>
          <w:rFonts w:ascii="Times New Roman" w:hAnsi="Times New Roman" w:cs="Times New Roman"/>
          <w:sz w:val="24"/>
          <w:szCs w:val="24"/>
        </w:rPr>
        <w:t xml:space="preserve"> proposed</w:t>
      </w:r>
      <w:r w:rsidRPr="00C37FBF">
        <w:rPr>
          <w:rFonts w:ascii="Times New Roman" w:hAnsi="Times New Roman" w:cs="Times New Roman"/>
          <w:sz w:val="24"/>
          <w:szCs w:val="24"/>
        </w:rPr>
        <w:t xml:space="preserve"> hearing for the Cobourg LC was postponed a number of times due to unforeseen circumstances. In the first instance, accessibility of the claim area was an issue following a heavier than usual wet season in the Top End. The hearing was thus </w:t>
      </w:r>
      <w:r w:rsidRPr="00C37FBF">
        <w:rPr>
          <w:rFonts w:ascii="Times New Roman" w:hAnsi="Times New Roman" w:cs="Times New Roman"/>
          <w:sz w:val="24"/>
          <w:szCs w:val="24"/>
        </w:rPr>
        <w:lastRenderedPageBreak/>
        <w:t>rescheduled for 31 May 2021. Then, between May and July 2021 significant COVID outbreaks resulted in further hearing dates being cancelled or rescheduled because of concerns about the risk of interstate-based legal representatives transmitting the disease</w:t>
      </w:r>
      <w:r w:rsidR="00FF7086">
        <w:rPr>
          <w:rFonts w:ascii="Times New Roman" w:hAnsi="Times New Roman" w:cs="Times New Roman"/>
          <w:sz w:val="24"/>
          <w:szCs w:val="24"/>
        </w:rPr>
        <w:t>, including</w:t>
      </w:r>
      <w:r w:rsidRPr="00C37FBF">
        <w:rPr>
          <w:rFonts w:ascii="Times New Roman" w:hAnsi="Times New Roman" w:cs="Times New Roman"/>
          <w:sz w:val="24"/>
          <w:szCs w:val="24"/>
        </w:rPr>
        <w:t xml:space="preserve"> to vulnerable people in the community. </w:t>
      </w:r>
    </w:p>
    <w:p w14:paraId="326AB037" w14:textId="445F640A" w:rsidR="00D34CEF" w:rsidRPr="00C37FBF"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On 18 May 2021, I set a timeline by directions for outlines of evidence and witness statements to be provided in respect of detriment from those entities who ha</w:t>
      </w:r>
      <w:r w:rsidR="002E04A7">
        <w:rPr>
          <w:rFonts w:ascii="Times New Roman" w:hAnsi="Times New Roman" w:cs="Times New Roman"/>
          <w:sz w:val="24"/>
          <w:szCs w:val="24"/>
        </w:rPr>
        <w:t>d</w:t>
      </w:r>
      <w:r w:rsidRPr="00C37FBF">
        <w:rPr>
          <w:rFonts w:ascii="Times New Roman" w:hAnsi="Times New Roman" w:cs="Times New Roman"/>
          <w:sz w:val="24"/>
          <w:szCs w:val="24"/>
        </w:rPr>
        <w:t xml:space="preserve"> responded to the notice of intention to commence inquiry. The Northern Territory provided their witness statements in respect of detriment on 9 July 2021. Written summaries from Venture North and AMSA were lodged with my Office on 26 and 30 July 2021 respectively</w:t>
      </w:r>
      <w:r w:rsidR="00C9539E">
        <w:rPr>
          <w:rFonts w:ascii="Times New Roman" w:hAnsi="Times New Roman" w:cs="Times New Roman"/>
          <w:sz w:val="24"/>
          <w:szCs w:val="24"/>
        </w:rPr>
        <w:t>, and subsequently from</w:t>
      </w:r>
      <w:r w:rsidR="0092110A">
        <w:rPr>
          <w:rFonts w:ascii="Times New Roman" w:hAnsi="Times New Roman" w:cs="Times New Roman"/>
          <w:sz w:val="24"/>
          <w:szCs w:val="24"/>
        </w:rPr>
        <w:t xml:space="preserve"> </w:t>
      </w:r>
      <w:r w:rsidR="00D62581">
        <w:rPr>
          <w:rFonts w:ascii="Times New Roman" w:hAnsi="Times New Roman" w:cs="Times New Roman"/>
          <w:sz w:val="24"/>
          <w:szCs w:val="24"/>
        </w:rPr>
        <w:t>OST</w:t>
      </w:r>
      <w:r w:rsidR="00C9539E">
        <w:rPr>
          <w:rFonts w:ascii="Times New Roman" w:hAnsi="Times New Roman" w:cs="Times New Roman"/>
          <w:sz w:val="24"/>
          <w:szCs w:val="24"/>
        </w:rPr>
        <w:t xml:space="preserve"> and </w:t>
      </w:r>
      <w:r w:rsidR="00765A30">
        <w:rPr>
          <w:rFonts w:ascii="Times New Roman" w:hAnsi="Times New Roman" w:cs="Times New Roman"/>
          <w:sz w:val="24"/>
          <w:szCs w:val="24"/>
        </w:rPr>
        <w:t>PPC.</w:t>
      </w:r>
    </w:p>
    <w:p w14:paraId="41F707D2" w14:textId="2DE58CA0" w:rsidR="00D34CEF" w:rsidRPr="00CE57FA"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 xml:space="preserve">On 25 May 2021 the NLC and Midena claimants, together with the Northern Territory, provided a Statement of Agreed Facts for the Disputed Area to my Office. A number of these agreed facts are noted in sections 2.3-2.5 of this Report. </w:t>
      </w:r>
    </w:p>
    <w:p w14:paraId="3CF3D4F6" w14:textId="71127CAE" w:rsidR="006205A1"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E57FA">
        <w:rPr>
          <w:rFonts w:ascii="Times New Roman" w:hAnsi="Times New Roman" w:cs="Times New Roman"/>
          <w:sz w:val="24"/>
          <w:szCs w:val="24"/>
        </w:rPr>
        <w:t xml:space="preserve">On 16 August 2021 </w:t>
      </w:r>
      <w:r w:rsidR="006205A1" w:rsidRPr="00CE57FA">
        <w:rPr>
          <w:rFonts w:ascii="Times New Roman" w:hAnsi="Times New Roman" w:cs="Times New Roman"/>
          <w:sz w:val="24"/>
          <w:szCs w:val="24"/>
        </w:rPr>
        <w:t xml:space="preserve">the Midena claimants provided a further anthropology report from </w:t>
      </w:r>
      <w:r w:rsidRPr="00CE57FA">
        <w:rPr>
          <w:rFonts w:ascii="Times New Roman" w:hAnsi="Times New Roman" w:cs="Times New Roman"/>
          <w:sz w:val="24"/>
          <w:szCs w:val="24"/>
        </w:rPr>
        <w:t>Dr Avery titled ‘Interim Response to Lewis’ with supplementary material attached</w:t>
      </w:r>
      <w:r w:rsidR="00A274ED" w:rsidRPr="00CE57FA">
        <w:rPr>
          <w:rFonts w:ascii="Times New Roman" w:hAnsi="Times New Roman" w:cs="Times New Roman"/>
          <w:sz w:val="24"/>
          <w:szCs w:val="24"/>
        </w:rPr>
        <w:t xml:space="preserve"> </w:t>
      </w:r>
      <w:r w:rsidR="00B72C16" w:rsidRPr="00CE57FA">
        <w:rPr>
          <w:rFonts w:ascii="Times New Roman" w:hAnsi="Times New Roman" w:cs="Times New Roman"/>
          <w:sz w:val="24"/>
          <w:szCs w:val="24"/>
        </w:rPr>
        <w:t>(</w:t>
      </w:r>
      <w:r w:rsidR="00A274ED" w:rsidRPr="00CE57FA">
        <w:rPr>
          <w:rFonts w:ascii="Times New Roman" w:hAnsi="Times New Roman" w:cs="Times New Roman"/>
          <w:sz w:val="24"/>
          <w:szCs w:val="24"/>
        </w:rPr>
        <w:t>Avery Interim</w:t>
      </w:r>
      <w:r w:rsidR="00B72C16" w:rsidRPr="00CE57FA">
        <w:rPr>
          <w:rFonts w:ascii="Times New Roman" w:hAnsi="Times New Roman" w:cs="Times New Roman"/>
          <w:sz w:val="24"/>
          <w:szCs w:val="24"/>
        </w:rPr>
        <w:t xml:space="preserve"> Response</w:t>
      </w:r>
      <w:r w:rsidR="00B72C16">
        <w:rPr>
          <w:rFonts w:ascii="Times New Roman" w:hAnsi="Times New Roman" w:cs="Times New Roman"/>
          <w:sz w:val="24"/>
          <w:szCs w:val="24"/>
        </w:rPr>
        <w:t xml:space="preserve"> Report)</w:t>
      </w:r>
      <w:r w:rsidRPr="00C37FBF">
        <w:rPr>
          <w:rFonts w:ascii="Times New Roman" w:hAnsi="Times New Roman" w:cs="Times New Roman"/>
          <w:sz w:val="24"/>
          <w:szCs w:val="24"/>
        </w:rPr>
        <w:t xml:space="preserve">. </w:t>
      </w:r>
    </w:p>
    <w:p w14:paraId="713DBAC1" w14:textId="77777777" w:rsidR="00D34CEF" w:rsidRPr="00C37FBF" w:rsidRDefault="006205A1"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On 10 August 2021 and 27 August 2021 the NLC and Midena claimants lodged their respective responsive detriment submissions. </w:t>
      </w:r>
    </w:p>
    <w:p w14:paraId="683272B3" w14:textId="722DEA7D" w:rsidR="006205A1"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 xml:space="preserve">The hearing of the </w:t>
      </w:r>
      <w:r w:rsidR="008976FC">
        <w:rPr>
          <w:rFonts w:ascii="Times New Roman" w:hAnsi="Times New Roman" w:cs="Times New Roman"/>
          <w:sz w:val="24"/>
          <w:szCs w:val="24"/>
        </w:rPr>
        <w:t xml:space="preserve">Inquiry into the </w:t>
      </w:r>
      <w:r w:rsidRPr="00C37FBF">
        <w:rPr>
          <w:rFonts w:ascii="Times New Roman" w:hAnsi="Times New Roman" w:cs="Times New Roman"/>
          <w:sz w:val="24"/>
          <w:szCs w:val="24"/>
        </w:rPr>
        <w:t xml:space="preserve">Disputed Area of the Cobourg LC finally took place on the week of 27 September 2021 to 1 October 2021. The hearing was located at Muirella Park </w:t>
      </w:r>
      <w:r w:rsidR="00E63DD3">
        <w:rPr>
          <w:rFonts w:ascii="Times New Roman" w:hAnsi="Times New Roman" w:cs="Times New Roman"/>
          <w:sz w:val="24"/>
          <w:szCs w:val="24"/>
        </w:rPr>
        <w:t>near</w:t>
      </w:r>
      <w:r w:rsidR="00E63DD3" w:rsidRPr="00C37FBF">
        <w:rPr>
          <w:rFonts w:ascii="Times New Roman" w:hAnsi="Times New Roman" w:cs="Times New Roman"/>
          <w:sz w:val="24"/>
          <w:szCs w:val="24"/>
        </w:rPr>
        <w:t xml:space="preserve"> </w:t>
      </w:r>
      <w:r w:rsidRPr="00C37FBF">
        <w:rPr>
          <w:rFonts w:ascii="Times New Roman" w:hAnsi="Times New Roman" w:cs="Times New Roman"/>
          <w:sz w:val="24"/>
          <w:szCs w:val="24"/>
        </w:rPr>
        <w:t>Jabiru, which was selected by the NLC as a suitable alternative (for</w:t>
      </w:r>
      <w:r w:rsidR="004775A6">
        <w:rPr>
          <w:rFonts w:ascii="Times New Roman" w:hAnsi="Times New Roman" w:cs="Times New Roman"/>
          <w:sz w:val="24"/>
          <w:szCs w:val="24"/>
        </w:rPr>
        <w:t> </w:t>
      </w:r>
      <w:r w:rsidRPr="00C37FBF">
        <w:rPr>
          <w:rFonts w:ascii="Times New Roman" w:hAnsi="Times New Roman" w:cs="Times New Roman"/>
          <w:sz w:val="24"/>
          <w:szCs w:val="24"/>
        </w:rPr>
        <w:t xml:space="preserve">accessibility and proximity to the claim area) </w:t>
      </w:r>
      <w:r w:rsidR="0086434F">
        <w:rPr>
          <w:rFonts w:ascii="Times New Roman" w:hAnsi="Times New Roman" w:cs="Times New Roman"/>
          <w:sz w:val="24"/>
          <w:szCs w:val="24"/>
        </w:rPr>
        <w:t>following the passing of</w:t>
      </w:r>
      <w:r w:rsidR="0086434F" w:rsidRPr="00C37FBF">
        <w:rPr>
          <w:rFonts w:ascii="Times New Roman" w:hAnsi="Times New Roman" w:cs="Times New Roman"/>
          <w:sz w:val="24"/>
          <w:szCs w:val="24"/>
        </w:rPr>
        <w:t xml:space="preserve"> </w:t>
      </w:r>
      <w:r w:rsidR="00E63DD3">
        <w:rPr>
          <w:rFonts w:ascii="Times New Roman" w:hAnsi="Times New Roman" w:cs="Times New Roman"/>
          <w:sz w:val="24"/>
          <w:szCs w:val="24"/>
        </w:rPr>
        <w:t xml:space="preserve">a senior member of </w:t>
      </w:r>
      <w:r w:rsidRPr="00C37FBF">
        <w:rPr>
          <w:rFonts w:ascii="Times New Roman" w:hAnsi="Times New Roman" w:cs="Times New Roman"/>
          <w:sz w:val="24"/>
          <w:szCs w:val="24"/>
        </w:rPr>
        <w:t>the Madjunbalmi clan, on whose country the hearing was originally to</w:t>
      </w:r>
      <w:r w:rsidR="0098778F">
        <w:rPr>
          <w:rFonts w:ascii="Times New Roman" w:hAnsi="Times New Roman" w:cs="Times New Roman"/>
          <w:sz w:val="24"/>
          <w:szCs w:val="24"/>
        </w:rPr>
        <w:t xml:space="preserve"> </w:t>
      </w:r>
      <w:r w:rsidR="00F40947">
        <w:rPr>
          <w:rFonts w:ascii="Times New Roman" w:hAnsi="Times New Roman" w:cs="Times New Roman"/>
          <w:sz w:val="24"/>
          <w:szCs w:val="24"/>
        </w:rPr>
        <w:t>have</w:t>
      </w:r>
      <w:r w:rsidRPr="00C37FBF">
        <w:rPr>
          <w:rFonts w:ascii="Times New Roman" w:hAnsi="Times New Roman" w:cs="Times New Roman"/>
          <w:sz w:val="24"/>
          <w:szCs w:val="24"/>
        </w:rPr>
        <w:t xml:space="preserve"> take</w:t>
      </w:r>
      <w:r w:rsidR="0098778F">
        <w:rPr>
          <w:rFonts w:ascii="Times New Roman" w:hAnsi="Times New Roman" w:cs="Times New Roman"/>
          <w:sz w:val="24"/>
          <w:szCs w:val="24"/>
        </w:rPr>
        <w:t>n</w:t>
      </w:r>
      <w:r w:rsidRPr="00C37FBF">
        <w:rPr>
          <w:rFonts w:ascii="Times New Roman" w:hAnsi="Times New Roman" w:cs="Times New Roman"/>
          <w:sz w:val="24"/>
          <w:szCs w:val="24"/>
        </w:rPr>
        <w:t xml:space="preserve"> place. On the first day of the hearing, separate site visits were conducted by helicopter over the Disputed Area in the Cobourg Peninsula with representatives of the Midena claimants, NLC Minaga claimants, and NLC Agalda claimants. Over the course of the next </w:t>
      </w:r>
      <w:r w:rsidR="004775A6">
        <w:rPr>
          <w:rFonts w:ascii="Times New Roman" w:hAnsi="Times New Roman" w:cs="Times New Roman"/>
          <w:sz w:val="24"/>
          <w:szCs w:val="24"/>
        </w:rPr>
        <w:t>3</w:t>
      </w:r>
      <w:r w:rsidRPr="00C37FBF">
        <w:rPr>
          <w:rFonts w:ascii="Times New Roman" w:hAnsi="Times New Roman" w:cs="Times New Roman"/>
          <w:sz w:val="24"/>
          <w:szCs w:val="24"/>
        </w:rPr>
        <w:t xml:space="preserve"> days, these same claimants provided their evidence of traditional Aboriginal ownership</w:t>
      </w:r>
      <w:r w:rsidR="0098778F">
        <w:rPr>
          <w:rFonts w:ascii="Times New Roman" w:hAnsi="Times New Roman" w:cs="Times New Roman"/>
          <w:sz w:val="24"/>
          <w:szCs w:val="24"/>
        </w:rPr>
        <w:t>.</w:t>
      </w:r>
    </w:p>
    <w:p w14:paraId="72672F24" w14:textId="14654BCB" w:rsidR="00D34CEF" w:rsidRPr="00C37FBF"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At one point</w:t>
      </w:r>
      <w:r w:rsidR="006205A1">
        <w:rPr>
          <w:rFonts w:ascii="Times New Roman" w:hAnsi="Times New Roman" w:cs="Times New Roman"/>
          <w:sz w:val="24"/>
          <w:szCs w:val="24"/>
        </w:rPr>
        <w:t xml:space="preserve"> during the hearing</w:t>
      </w:r>
      <w:r w:rsidRPr="00C37FBF">
        <w:rPr>
          <w:rFonts w:ascii="Times New Roman" w:hAnsi="Times New Roman" w:cs="Times New Roman"/>
          <w:sz w:val="24"/>
          <w:szCs w:val="24"/>
        </w:rPr>
        <w:t>, one of the NLC witnesses for the Minaga clan, Mr</w:t>
      </w:r>
      <w:r w:rsidR="00401D90">
        <w:rPr>
          <w:rFonts w:ascii="Times New Roman" w:hAnsi="Times New Roman" w:cs="Times New Roman"/>
          <w:sz w:val="24"/>
          <w:szCs w:val="24"/>
        </w:rPr>
        <w:t> </w:t>
      </w:r>
      <w:r w:rsidRPr="00C37FBF">
        <w:rPr>
          <w:rFonts w:ascii="Times New Roman" w:hAnsi="Times New Roman" w:cs="Times New Roman"/>
          <w:sz w:val="24"/>
          <w:szCs w:val="24"/>
        </w:rPr>
        <w:t xml:space="preserve">Fred Baird, referred to some tape recordings that he had made of Mr Robert Cunningham </w:t>
      </w:r>
      <w:r w:rsidR="009E3492">
        <w:rPr>
          <w:rFonts w:ascii="Times New Roman" w:hAnsi="Times New Roman" w:cs="Times New Roman"/>
          <w:sz w:val="24"/>
          <w:szCs w:val="24"/>
        </w:rPr>
        <w:t xml:space="preserve">Senior </w:t>
      </w:r>
      <w:r w:rsidRPr="00C37FBF">
        <w:rPr>
          <w:rFonts w:ascii="Times New Roman" w:hAnsi="Times New Roman" w:cs="Times New Roman"/>
          <w:sz w:val="24"/>
          <w:szCs w:val="24"/>
        </w:rPr>
        <w:t xml:space="preserve">talking </w:t>
      </w:r>
      <w:r w:rsidR="0098778F">
        <w:rPr>
          <w:rFonts w:ascii="Times New Roman" w:hAnsi="Times New Roman" w:cs="Times New Roman"/>
          <w:sz w:val="24"/>
          <w:szCs w:val="24"/>
        </w:rPr>
        <w:t xml:space="preserve">to him </w:t>
      </w:r>
      <w:r w:rsidRPr="00C37FBF">
        <w:rPr>
          <w:rFonts w:ascii="Times New Roman" w:hAnsi="Times New Roman" w:cs="Times New Roman"/>
          <w:sz w:val="24"/>
          <w:szCs w:val="24"/>
        </w:rPr>
        <w:t>about the places and stories of the Cobourg Peninsula in the 1990s, as well as a map that he had drawn up to locate these places geographically. On the request of the Northern Territory, I asked the NLC to make this material, referred to as the ‘Baird material,’ available to the Northern Territory and Midena claimants. The evidence provided by Mr Baird and Ms Rosie Baird also raised some questions about the NLC’s description of the extent and nature of the Minaga claim which parties would seek to clarify in further hearings.</w:t>
      </w:r>
    </w:p>
    <w:p w14:paraId="7B886A6A" w14:textId="77777777" w:rsidR="00D34CEF" w:rsidRPr="00C37FBF"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Following the conclusion of this hearing of traditional ownership evidence, the NLC provided its supplementary anthropological reports from Mr Lewis on the 12 November 2021</w:t>
      </w:r>
      <w:r w:rsidR="00B72C16">
        <w:rPr>
          <w:rFonts w:ascii="Times New Roman" w:hAnsi="Times New Roman" w:cs="Times New Roman"/>
          <w:sz w:val="24"/>
          <w:szCs w:val="24"/>
        </w:rPr>
        <w:t xml:space="preserve"> (the Lewis </w:t>
      </w:r>
      <w:r w:rsidR="002F6550">
        <w:rPr>
          <w:rFonts w:ascii="Times New Roman" w:hAnsi="Times New Roman" w:cs="Times New Roman"/>
          <w:sz w:val="24"/>
          <w:szCs w:val="24"/>
        </w:rPr>
        <w:t>S</w:t>
      </w:r>
      <w:r w:rsidR="00B72C16">
        <w:rPr>
          <w:rFonts w:ascii="Times New Roman" w:hAnsi="Times New Roman" w:cs="Times New Roman"/>
          <w:sz w:val="24"/>
          <w:szCs w:val="24"/>
        </w:rPr>
        <w:t>econd Report)</w:t>
      </w:r>
      <w:r w:rsidRPr="00C37FBF">
        <w:rPr>
          <w:rFonts w:ascii="Times New Roman" w:hAnsi="Times New Roman" w:cs="Times New Roman"/>
          <w:sz w:val="24"/>
          <w:szCs w:val="24"/>
        </w:rPr>
        <w:t>, and the Midena claimants provided a supplementary anthropological report from Dr Avery, assisted by Professor Merlan, on 14 November 2021</w:t>
      </w:r>
      <w:r w:rsidR="006F140A">
        <w:rPr>
          <w:rFonts w:ascii="Times New Roman" w:hAnsi="Times New Roman" w:cs="Times New Roman"/>
          <w:sz w:val="24"/>
          <w:szCs w:val="24"/>
        </w:rPr>
        <w:t xml:space="preserve"> (the Avery/Merlan Report)</w:t>
      </w:r>
      <w:r w:rsidRPr="00C37FBF">
        <w:rPr>
          <w:rFonts w:ascii="Times New Roman" w:hAnsi="Times New Roman" w:cs="Times New Roman"/>
          <w:sz w:val="24"/>
          <w:szCs w:val="24"/>
        </w:rPr>
        <w:t>.</w:t>
      </w:r>
      <w:r w:rsidR="002F6550">
        <w:rPr>
          <w:rFonts w:ascii="Times New Roman" w:hAnsi="Times New Roman" w:cs="Times New Roman"/>
          <w:sz w:val="24"/>
          <w:szCs w:val="24"/>
        </w:rPr>
        <w:t xml:space="preserve"> Dr Avery was restricted in his activities due to illness, so Professor </w:t>
      </w:r>
      <w:r w:rsidR="00BD69D6">
        <w:rPr>
          <w:rFonts w:ascii="Times New Roman" w:hAnsi="Times New Roman" w:cs="Times New Roman"/>
          <w:sz w:val="24"/>
          <w:szCs w:val="24"/>
        </w:rPr>
        <w:t xml:space="preserve">Merlan supported him and shared his views. </w:t>
      </w:r>
    </w:p>
    <w:p w14:paraId="3B676BC1" w14:textId="4DF6D94D" w:rsidR="006D21C3" w:rsidRPr="00C37FBF"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lastRenderedPageBreak/>
        <w:t xml:space="preserve">On 17-18 November 2021, a hearing of further non-expert evidence was held via Microsoft Teams to clarify the </w:t>
      </w:r>
      <w:r w:rsidR="00567B39">
        <w:rPr>
          <w:rFonts w:ascii="Times New Roman" w:hAnsi="Times New Roman" w:cs="Times New Roman"/>
          <w:sz w:val="24"/>
          <w:szCs w:val="24"/>
        </w:rPr>
        <w:t>contemporary</w:t>
      </w:r>
      <w:r w:rsidRPr="00C37FBF">
        <w:rPr>
          <w:rFonts w:ascii="Times New Roman" w:hAnsi="Times New Roman" w:cs="Times New Roman"/>
          <w:sz w:val="24"/>
          <w:szCs w:val="24"/>
        </w:rPr>
        <w:t xml:space="preserve"> status of some of the documentary evidence relied on by parties during the September 2021 hearing. Persons called on to give such evidence included former NLC anthropologist Dr Adrian Peace</w:t>
      </w:r>
      <w:r w:rsidR="00467309">
        <w:rPr>
          <w:rFonts w:ascii="Times New Roman" w:hAnsi="Times New Roman" w:cs="Times New Roman"/>
          <w:sz w:val="24"/>
          <w:szCs w:val="24"/>
        </w:rPr>
        <w:t>,</w:t>
      </w:r>
      <w:r w:rsidRPr="00C37FBF">
        <w:rPr>
          <w:rFonts w:ascii="Times New Roman" w:hAnsi="Times New Roman" w:cs="Times New Roman"/>
          <w:sz w:val="24"/>
          <w:szCs w:val="24"/>
        </w:rPr>
        <w:t xml:space="preserve"> in respect of his draft document titled ‘The Cobourg Peninsula and the NLC: Second Position Paper – June 2011’</w:t>
      </w:r>
      <w:r w:rsidR="00467309">
        <w:rPr>
          <w:rFonts w:ascii="Times New Roman" w:hAnsi="Times New Roman" w:cs="Times New Roman"/>
          <w:sz w:val="24"/>
          <w:szCs w:val="24"/>
        </w:rPr>
        <w:t>;</w:t>
      </w:r>
      <w:r w:rsidRPr="00C37FBF">
        <w:rPr>
          <w:rFonts w:ascii="Times New Roman" w:hAnsi="Times New Roman" w:cs="Times New Roman"/>
          <w:sz w:val="24"/>
          <w:szCs w:val="24"/>
        </w:rPr>
        <w:t xml:space="preserve"> Professor Peterson in respect of the</w:t>
      </w:r>
      <w:r w:rsidR="00BD69D6">
        <w:rPr>
          <w:rFonts w:ascii="Times New Roman" w:hAnsi="Times New Roman" w:cs="Times New Roman"/>
          <w:sz w:val="24"/>
          <w:szCs w:val="24"/>
        </w:rPr>
        <w:t xml:space="preserve"> Peterson Draft Report (</w:t>
      </w:r>
      <w:r w:rsidR="004D4512">
        <w:rPr>
          <w:rFonts w:ascii="Times New Roman" w:hAnsi="Times New Roman" w:cs="Times New Roman"/>
          <w:sz w:val="24"/>
          <w:szCs w:val="24"/>
        </w:rPr>
        <w:t>titled the</w:t>
      </w:r>
      <w:r w:rsidRPr="00C37FBF">
        <w:rPr>
          <w:rFonts w:ascii="Times New Roman" w:hAnsi="Times New Roman" w:cs="Times New Roman"/>
          <w:sz w:val="24"/>
          <w:szCs w:val="24"/>
        </w:rPr>
        <w:t xml:space="preserve"> Coburg Peninsula and Adjacent Island Land Claim Report</w:t>
      </w:r>
      <w:r w:rsidR="004D4512">
        <w:rPr>
          <w:rFonts w:ascii="Times New Roman" w:hAnsi="Times New Roman" w:cs="Times New Roman"/>
          <w:sz w:val="24"/>
          <w:szCs w:val="24"/>
        </w:rPr>
        <w:t>)</w:t>
      </w:r>
      <w:r w:rsidRPr="00C37FBF">
        <w:rPr>
          <w:rFonts w:ascii="Times New Roman" w:hAnsi="Times New Roman" w:cs="Times New Roman"/>
          <w:sz w:val="24"/>
          <w:szCs w:val="24"/>
        </w:rPr>
        <w:t xml:space="preserve"> that he co</w:t>
      </w:r>
      <w:r w:rsidR="00BD69D6">
        <w:rPr>
          <w:rFonts w:ascii="Times New Roman" w:hAnsi="Times New Roman" w:cs="Times New Roman"/>
          <w:sz w:val="24"/>
          <w:szCs w:val="24"/>
        </w:rPr>
        <w:t>-</w:t>
      </w:r>
      <w:r w:rsidRPr="00C37FBF">
        <w:rPr>
          <w:rFonts w:ascii="Times New Roman" w:hAnsi="Times New Roman" w:cs="Times New Roman"/>
          <w:sz w:val="24"/>
          <w:szCs w:val="24"/>
        </w:rPr>
        <w:t>wrote with Dr</w:t>
      </w:r>
      <w:r w:rsidR="004775A6">
        <w:rPr>
          <w:rFonts w:ascii="Times New Roman" w:hAnsi="Times New Roman" w:cs="Times New Roman"/>
          <w:sz w:val="24"/>
          <w:szCs w:val="24"/>
        </w:rPr>
        <w:t> </w:t>
      </w:r>
      <w:r w:rsidRPr="00C37FBF">
        <w:rPr>
          <w:rFonts w:ascii="Times New Roman" w:hAnsi="Times New Roman" w:cs="Times New Roman"/>
          <w:sz w:val="24"/>
          <w:szCs w:val="24"/>
        </w:rPr>
        <w:t xml:space="preserve">Tonkinson in December 1979; Fred Baird in respect of the Baird materials; and Rosie Baird </w:t>
      </w:r>
      <w:r w:rsidR="006205A1">
        <w:rPr>
          <w:rFonts w:ascii="Times New Roman" w:hAnsi="Times New Roman" w:cs="Times New Roman"/>
          <w:sz w:val="24"/>
          <w:szCs w:val="24"/>
        </w:rPr>
        <w:t>regarding the question of</w:t>
      </w:r>
      <w:r w:rsidRPr="00C37FBF">
        <w:rPr>
          <w:rFonts w:ascii="Times New Roman" w:hAnsi="Times New Roman" w:cs="Times New Roman"/>
          <w:sz w:val="24"/>
          <w:szCs w:val="24"/>
        </w:rPr>
        <w:t xml:space="preserve"> whether she was claiming an exclusive or non-exclusive ownership of the Minaga estate. </w:t>
      </w:r>
    </w:p>
    <w:p w14:paraId="099D9FB6" w14:textId="3F7D2585" w:rsidR="00D34CEF" w:rsidRPr="00BE5DB2"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6D21C3">
        <w:rPr>
          <w:rFonts w:ascii="Times New Roman" w:hAnsi="Times New Roman" w:cs="Times New Roman"/>
          <w:sz w:val="24"/>
          <w:szCs w:val="24"/>
        </w:rPr>
        <w:t>Between November and December 2021, the NLC and Midena claimants both tendered bundles of materials responding to matters raised during the November 2021 evidence. These bundles</w:t>
      </w:r>
      <w:r w:rsidR="00D27200" w:rsidRPr="006D21C3">
        <w:rPr>
          <w:rFonts w:ascii="Times New Roman" w:hAnsi="Times New Roman" w:cs="Times New Roman"/>
          <w:sz w:val="24"/>
          <w:szCs w:val="24"/>
        </w:rPr>
        <w:t xml:space="preserve"> </w:t>
      </w:r>
      <w:r w:rsidR="00407244" w:rsidRPr="006D21C3">
        <w:rPr>
          <w:rFonts w:ascii="Times New Roman" w:hAnsi="Times New Roman" w:cs="Times New Roman"/>
          <w:sz w:val="24"/>
          <w:szCs w:val="24"/>
        </w:rPr>
        <w:t>were received in evidence and marked</w:t>
      </w:r>
      <w:r w:rsidRPr="006D21C3">
        <w:rPr>
          <w:rFonts w:ascii="Times New Roman" w:hAnsi="Times New Roman" w:cs="Times New Roman"/>
          <w:sz w:val="24"/>
          <w:szCs w:val="24"/>
        </w:rPr>
        <w:t xml:space="preserve"> in accordance with the party who tendered them</w:t>
      </w:r>
      <w:r w:rsidR="00407244" w:rsidRPr="006D21C3">
        <w:rPr>
          <w:rFonts w:ascii="Times New Roman" w:hAnsi="Times New Roman" w:cs="Times New Roman"/>
          <w:sz w:val="24"/>
          <w:szCs w:val="24"/>
        </w:rPr>
        <w:t>.</w:t>
      </w:r>
      <w:r w:rsidR="00836797">
        <w:rPr>
          <w:rFonts w:ascii="Times New Roman" w:hAnsi="Times New Roman" w:cs="Times New Roman"/>
          <w:sz w:val="24"/>
          <w:szCs w:val="24"/>
        </w:rPr>
        <w:t xml:space="preserve"> </w:t>
      </w:r>
      <w:r w:rsidR="00407244" w:rsidRPr="006D21C3">
        <w:rPr>
          <w:rFonts w:ascii="Times New Roman" w:hAnsi="Times New Roman" w:cs="Times New Roman"/>
          <w:sz w:val="24"/>
          <w:szCs w:val="24"/>
        </w:rPr>
        <w:t>They</w:t>
      </w:r>
      <w:r w:rsidR="00BE5DB2">
        <w:rPr>
          <w:rFonts w:ascii="Times New Roman" w:hAnsi="Times New Roman" w:cs="Times New Roman"/>
          <w:sz w:val="24"/>
          <w:szCs w:val="24"/>
        </w:rPr>
        <w:t xml:space="preserve"> </w:t>
      </w:r>
      <w:r w:rsidRPr="006D21C3">
        <w:rPr>
          <w:rFonts w:ascii="Times New Roman" w:hAnsi="Times New Roman" w:cs="Times New Roman"/>
          <w:sz w:val="24"/>
          <w:szCs w:val="24"/>
        </w:rPr>
        <w:t xml:space="preserve">contained documentary evidence of the history of engagement between the Midena </w:t>
      </w:r>
      <w:r w:rsidR="00BE5DB2">
        <w:rPr>
          <w:rFonts w:ascii="Times New Roman" w:hAnsi="Times New Roman" w:cs="Times New Roman"/>
          <w:sz w:val="24"/>
          <w:szCs w:val="24"/>
        </w:rPr>
        <w:t>c</w:t>
      </w:r>
      <w:r w:rsidR="00467309" w:rsidRPr="006D21C3">
        <w:rPr>
          <w:rFonts w:ascii="Times New Roman" w:hAnsi="Times New Roman" w:cs="Times New Roman"/>
          <w:sz w:val="24"/>
          <w:szCs w:val="24"/>
        </w:rPr>
        <w:t>laimants</w:t>
      </w:r>
      <w:r w:rsidR="00E97591" w:rsidRPr="006D21C3">
        <w:rPr>
          <w:rFonts w:ascii="Times New Roman" w:hAnsi="Times New Roman" w:cs="Times New Roman"/>
          <w:sz w:val="24"/>
          <w:szCs w:val="24"/>
        </w:rPr>
        <w:t xml:space="preserve"> </w:t>
      </w:r>
      <w:r w:rsidRPr="006D21C3">
        <w:rPr>
          <w:rFonts w:ascii="Times New Roman" w:hAnsi="Times New Roman" w:cs="Times New Roman"/>
          <w:sz w:val="24"/>
          <w:szCs w:val="24"/>
        </w:rPr>
        <w:t>and</w:t>
      </w:r>
      <w:r w:rsidR="00E97591" w:rsidRPr="006D21C3">
        <w:rPr>
          <w:rFonts w:ascii="Times New Roman" w:hAnsi="Times New Roman" w:cs="Times New Roman"/>
          <w:sz w:val="24"/>
          <w:szCs w:val="24"/>
        </w:rPr>
        <w:t xml:space="preserve"> other </w:t>
      </w:r>
      <w:r w:rsidRPr="006D21C3">
        <w:rPr>
          <w:rFonts w:ascii="Times New Roman" w:hAnsi="Times New Roman" w:cs="Times New Roman"/>
          <w:sz w:val="24"/>
          <w:szCs w:val="24"/>
        </w:rPr>
        <w:t xml:space="preserve">NLC claimants and the </w:t>
      </w:r>
      <w:r w:rsidR="00E97591" w:rsidRPr="006D21C3">
        <w:rPr>
          <w:rFonts w:ascii="Times New Roman" w:hAnsi="Times New Roman" w:cs="Times New Roman"/>
          <w:sz w:val="24"/>
          <w:szCs w:val="24"/>
        </w:rPr>
        <w:t>NLC itself</w:t>
      </w:r>
      <w:r w:rsidRPr="006D21C3">
        <w:rPr>
          <w:rFonts w:ascii="Times New Roman" w:hAnsi="Times New Roman" w:cs="Times New Roman"/>
          <w:sz w:val="24"/>
          <w:szCs w:val="24"/>
        </w:rPr>
        <w:t xml:space="preserve"> regarding the management of the Cobourg Peninsula during the period leading up </w:t>
      </w:r>
      <w:r w:rsidR="00467309" w:rsidRPr="006D21C3">
        <w:rPr>
          <w:rFonts w:ascii="Times New Roman" w:hAnsi="Times New Roman" w:cs="Times New Roman"/>
          <w:sz w:val="24"/>
          <w:szCs w:val="24"/>
        </w:rPr>
        <w:t xml:space="preserve">to </w:t>
      </w:r>
      <w:r w:rsidRPr="006D21C3">
        <w:rPr>
          <w:rFonts w:ascii="Times New Roman" w:hAnsi="Times New Roman" w:cs="Times New Roman"/>
          <w:sz w:val="24"/>
          <w:szCs w:val="24"/>
        </w:rPr>
        <w:t xml:space="preserve">the commencement of this </w:t>
      </w:r>
      <w:r w:rsidR="000312E7" w:rsidRPr="006D21C3">
        <w:rPr>
          <w:rFonts w:ascii="Times New Roman" w:hAnsi="Times New Roman" w:cs="Times New Roman"/>
          <w:sz w:val="24"/>
          <w:szCs w:val="24"/>
        </w:rPr>
        <w:t>I</w:t>
      </w:r>
      <w:r w:rsidRPr="006D21C3">
        <w:rPr>
          <w:rFonts w:ascii="Times New Roman" w:hAnsi="Times New Roman" w:cs="Times New Roman"/>
          <w:sz w:val="24"/>
          <w:szCs w:val="24"/>
        </w:rPr>
        <w:t xml:space="preserve">nquiry.   </w:t>
      </w:r>
    </w:p>
    <w:p w14:paraId="7F04BF5D" w14:textId="77777777" w:rsidR="00D34CEF" w:rsidRPr="00C37FBF" w:rsidRDefault="00D34CEF" w:rsidP="003C0779">
      <w:pPr>
        <w:pStyle w:val="Heading3"/>
        <w:spacing w:before="120" w:after="120"/>
      </w:pPr>
      <w:bookmarkStart w:id="51" w:name="_Toc161226966"/>
      <w:bookmarkStart w:id="52" w:name="_Toc166855328"/>
      <w:r w:rsidRPr="00C37FBF">
        <w:t>2.</w:t>
      </w:r>
      <w:r w:rsidR="004C555A">
        <w:t>4</w:t>
      </w:r>
      <w:r w:rsidRPr="00C37FBF">
        <w:t>.2. March 2022 – October 2022: Issue of the Extent of the Disputed Area</w:t>
      </w:r>
      <w:bookmarkEnd w:id="51"/>
      <w:bookmarkEnd w:id="52"/>
    </w:p>
    <w:p w14:paraId="742E401A" w14:textId="6DC7F4D8" w:rsidR="00E25366" w:rsidRPr="00494889"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494889">
        <w:rPr>
          <w:rFonts w:ascii="Times New Roman" w:hAnsi="Times New Roman" w:cs="Times New Roman"/>
          <w:sz w:val="24"/>
          <w:szCs w:val="24"/>
        </w:rPr>
        <w:t xml:space="preserve">The evidence from </w:t>
      </w:r>
      <w:r w:rsidR="007474FB" w:rsidRPr="00494889">
        <w:rPr>
          <w:rFonts w:ascii="Times New Roman" w:hAnsi="Times New Roman" w:cs="Times New Roman"/>
          <w:sz w:val="24"/>
          <w:szCs w:val="24"/>
        </w:rPr>
        <w:t xml:space="preserve">Ms </w:t>
      </w:r>
      <w:r w:rsidR="007A697B" w:rsidRPr="00494889">
        <w:rPr>
          <w:rFonts w:ascii="Times New Roman" w:hAnsi="Times New Roman" w:cs="Times New Roman"/>
          <w:sz w:val="24"/>
          <w:szCs w:val="24"/>
        </w:rPr>
        <w:t xml:space="preserve">Rosie </w:t>
      </w:r>
      <w:r w:rsidRPr="00494889">
        <w:rPr>
          <w:rFonts w:ascii="Times New Roman" w:hAnsi="Times New Roman" w:cs="Times New Roman"/>
          <w:sz w:val="24"/>
          <w:szCs w:val="24"/>
        </w:rPr>
        <w:t>Baird in the November 2021 hearing left unresolved the questions of the nature and extent of the Minaga claim to the Cobourg Peninsula. During a directions hearing held on 6 December 2021</w:t>
      </w:r>
      <w:r w:rsidR="001B713D" w:rsidRPr="00494889">
        <w:rPr>
          <w:rFonts w:ascii="Times New Roman" w:hAnsi="Times New Roman" w:cs="Times New Roman"/>
          <w:sz w:val="24"/>
          <w:szCs w:val="24"/>
        </w:rPr>
        <w:t>,</w:t>
      </w:r>
      <w:r w:rsidRPr="00494889">
        <w:rPr>
          <w:rFonts w:ascii="Times New Roman" w:hAnsi="Times New Roman" w:cs="Times New Roman"/>
          <w:sz w:val="24"/>
          <w:szCs w:val="24"/>
        </w:rPr>
        <w:t xml:space="preserve"> I accepted the NLC</w:t>
      </w:r>
      <w:r w:rsidR="00FA0EB4" w:rsidRPr="00494889">
        <w:rPr>
          <w:rFonts w:ascii="Times New Roman" w:hAnsi="Times New Roman" w:cs="Times New Roman"/>
          <w:sz w:val="24"/>
          <w:szCs w:val="24"/>
        </w:rPr>
        <w:t xml:space="preserve"> position (as</w:t>
      </w:r>
      <w:r w:rsidR="004775A6">
        <w:rPr>
          <w:rFonts w:ascii="Times New Roman" w:hAnsi="Times New Roman" w:cs="Times New Roman"/>
          <w:sz w:val="24"/>
          <w:szCs w:val="24"/>
        </w:rPr>
        <w:t> </w:t>
      </w:r>
      <w:r w:rsidR="00FA0EB4" w:rsidRPr="00494889">
        <w:rPr>
          <w:rFonts w:ascii="Times New Roman" w:hAnsi="Times New Roman" w:cs="Times New Roman"/>
          <w:sz w:val="24"/>
          <w:szCs w:val="24"/>
        </w:rPr>
        <w:t>confirmed by counsel)</w:t>
      </w:r>
      <w:r w:rsidR="00FE322E" w:rsidRPr="00494889">
        <w:rPr>
          <w:rFonts w:ascii="Times New Roman" w:hAnsi="Times New Roman" w:cs="Times New Roman"/>
          <w:sz w:val="24"/>
          <w:szCs w:val="24"/>
        </w:rPr>
        <w:t xml:space="preserve"> that</w:t>
      </w:r>
      <w:r w:rsidR="0010050C" w:rsidRPr="00494889">
        <w:rPr>
          <w:rFonts w:ascii="Times New Roman" w:hAnsi="Times New Roman" w:cs="Times New Roman"/>
          <w:sz w:val="24"/>
          <w:szCs w:val="24"/>
        </w:rPr>
        <w:t xml:space="preserve"> there was no difficulty in the NLC representing the NLC Agalda claimants and the NLC Minag</w:t>
      </w:r>
      <w:r w:rsidR="002B45B5" w:rsidRPr="00494889">
        <w:rPr>
          <w:rFonts w:ascii="Times New Roman" w:hAnsi="Times New Roman" w:cs="Times New Roman"/>
          <w:sz w:val="24"/>
          <w:szCs w:val="24"/>
        </w:rPr>
        <w:t>a</w:t>
      </w:r>
      <w:r w:rsidR="0010050C" w:rsidRPr="00494889">
        <w:rPr>
          <w:rFonts w:ascii="Times New Roman" w:hAnsi="Times New Roman" w:cs="Times New Roman"/>
          <w:sz w:val="24"/>
          <w:szCs w:val="24"/>
        </w:rPr>
        <w:t xml:space="preserve"> claimants</w:t>
      </w:r>
      <w:r w:rsidR="00FE322E" w:rsidRPr="00494889">
        <w:rPr>
          <w:rFonts w:ascii="Times New Roman" w:hAnsi="Times New Roman" w:cs="Times New Roman"/>
          <w:sz w:val="24"/>
          <w:szCs w:val="24"/>
        </w:rPr>
        <w:t xml:space="preserve">, despite the suggestion in evidence of an exclusive Minaga </w:t>
      </w:r>
      <w:r w:rsidR="00711B9B" w:rsidRPr="00494889">
        <w:rPr>
          <w:rFonts w:ascii="Times New Roman" w:hAnsi="Times New Roman" w:cs="Times New Roman"/>
          <w:sz w:val="24"/>
          <w:szCs w:val="24"/>
        </w:rPr>
        <w:t>c</w:t>
      </w:r>
      <w:r w:rsidR="00FE322E" w:rsidRPr="00494889">
        <w:rPr>
          <w:rFonts w:ascii="Times New Roman" w:hAnsi="Times New Roman" w:cs="Times New Roman"/>
          <w:sz w:val="24"/>
          <w:szCs w:val="24"/>
        </w:rPr>
        <w:t xml:space="preserve">lan estate within the Disputed Area, </w:t>
      </w:r>
      <w:r w:rsidR="00C116BA" w:rsidRPr="00494889">
        <w:rPr>
          <w:rFonts w:ascii="Times New Roman" w:hAnsi="Times New Roman" w:cs="Times New Roman"/>
          <w:sz w:val="24"/>
          <w:szCs w:val="24"/>
        </w:rPr>
        <w:t xml:space="preserve">and </w:t>
      </w:r>
      <w:r w:rsidR="001B713D" w:rsidRPr="00494889">
        <w:rPr>
          <w:rFonts w:ascii="Times New Roman" w:hAnsi="Times New Roman" w:cs="Times New Roman"/>
          <w:sz w:val="24"/>
          <w:szCs w:val="24"/>
        </w:rPr>
        <w:t xml:space="preserve">also </w:t>
      </w:r>
      <w:r w:rsidR="00C116BA" w:rsidRPr="00494889">
        <w:rPr>
          <w:rFonts w:ascii="Times New Roman" w:hAnsi="Times New Roman" w:cs="Times New Roman"/>
          <w:sz w:val="24"/>
          <w:szCs w:val="24"/>
        </w:rPr>
        <w:t>the suggestion in evidence that the Minag</w:t>
      </w:r>
      <w:r w:rsidR="00783D0C" w:rsidRPr="00494889">
        <w:rPr>
          <w:rFonts w:ascii="Times New Roman" w:hAnsi="Times New Roman" w:cs="Times New Roman"/>
          <w:sz w:val="24"/>
          <w:szCs w:val="24"/>
        </w:rPr>
        <w:t>a</w:t>
      </w:r>
      <w:r w:rsidR="00C116BA" w:rsidRPr="00494889">
        <w:rPr>
          <w:rFonts w:ascii="Times New Roman" w:hAnsi="Times New Roman" w:cs="Times New Roman"/>
          <w:sz w:val="24"/>
          <w:szCs w:val="24"/>
        </w:rPr>
        <w:t xml:space="preserve"> </w:t>
      </w:r>
      <w:r w:rsidR="00783D0C" w:rsidRPr="00494889">
        <w:rPr>
          <w:rFonts w:ascii="Times New Roman" w:hAnsi="Times New Roman" w:cs="Times New Roman"/>
          <w:sz w:val="24"/>
          <w:szCs w:val="24"/>
        </w:rPr>
        <w:t xml:space="preserve">Clan estate </w:t>
      </w:r>
      <w:r w:rsidR="009A4910" w:rsidRPr="00494889">
        <w:rPr>
          <w:rFonts w:ascii="Times New Roman" w:hAnsi="Times New Roman" w:cs="Times New Roman"/>
          <w:sz w:val="24"/>
          <w:szCs w:val="24"/>
        </w:rPr>
        <w:t xml:space="preserve">might </w:t>
      </w:r>
      <w:r w:rsidR="00783D0C" w:rsidRPr="00494889">
        <w:rPr>
          <w:rFonts w:ascii="Times New Roman" w:hAnsi="Times New Roman" w:cs="Times New Roman"/>
          <w:sz w:val="24"/>
          <w:szCs w:val="24"/>
        </w:rPr>
        <w:t>extend outside the Disputed Area</w:t>
      </w:r>
      <w:r w:rsidR="00E2171C" w:rsidRPr="00494889">
        <w:rPr>
          <w:rFonts w:ascii="Times New Roman" w:hAnsi="Times New Roman" w:cs="Times New Roman"/>
          <w:sz w:val="24"/>
          <w:szCs w:val="24"/>
        </w:rPr>
        <w:t xml:space="preserve">. </w:t>
      </w:r>
      <w:r w:rsidR="00144C7B" w:rsidRPr="00494889">
        <w:rPr>
          <w:rFonts w:ascii="Times New Roman" w:hAnsi="Times New Roman" w:cs="Times New Roman"/>
          <w:sz w:val="24"/>
          <w:szCs w:val="24"/>
        </w:rPr>
        <w:t>That assurance was given after the NLC had had the opportunity</w:t>
      </w:r>
      <w:r w:rsidR="00F47148" w:rsidRPr="00494889">
        <w:rPr>
          <w:rFonts w:ascii="Times New Roman" w:hAnsi="Times New Roman" w:cs="Times New Roman"/>
          <w:sz w:val="24"/>
          <w:szCs w:val="24"/>
        </w:rPr>
        <w:t xml:space="preserve"> to confer with the </w:t>
      </w:r>
      <w:r w:rsidRPr="00494889">
        <w:rPr>
          <w:rFonts w:ascii="Times New Roman" w:hAnsi="Times New Roman" w:cs="Times New Roman"/>
          <w:sz w:val="24"/>
          <w:szCs w:val="24"/>
        </w:rPr>
        <w:t>Minaga claimants</w:t>
      </w:r>
      <w:r w:rsidR="001B713D" w:rsidRPr="00494889">
        <w:rPr>
          <w:rFonts w:ascii="Times New Roman" w:hAnsi="Times New Roman" w:cs="Times New Roman"/>
          <w:sz w:val="24"/>
          <w:szCs w:val="24"/>
        </w:rPr>
        <w:t>, and the</w:t>
      </w:r>
      <w:r w:rsidR="00F47148" w:rsidRPr="00494889">
        <w:rPr>
          <w:rFonts w:ascii="Times New Roman" w:hAnsi="Times New Roman" w:cs="Times New Roman"/>
          <w:sz w:val="24"/>
          <w:szCs w:val="24"/>
        </w:rPr>
        <w:t xml:space="preserve"> position was confirmed by the terms of the final submissions made on behalf of the Minag</w:t>
      </w:r>
      <w:r w:rsidR="007118AF" w:rsidRPr="00494889">
        <w:rPr>
          <w:rFonts w:ascii="Times New Roman" w:hAnsi="Times New Roman" w:cs="Times New Roman"/>
          <w:sz w:val="24"/>
          <w:szCs w:val="24"/>
        </w:rPr>
        <w:t>a</w:t>
      </w:r>
      <w:r w:rsidR="00A069F2" w:rsidRPr="00494889">
        <w:rPr>
          <w:rFonts w:ascii="Times New Roman" w:hAnsi="Times New Roman" w:cs="Times New Roman"/>
          <w:sz w:val="24"/>
          <w:szCs w:val="24"/>
        </w:rPr>
        <w:t xml:space="preserve"> claimants, jointly with the Agalda claimants represented by the NLC.</w:t>
      </w:r>
      <w:r w:rsidR="00F47148" w:rsidRPr="00494889">
        <w:rPr>
          <w:rFonts w:ascii="Times New Roman" w:hAnsi="Times New Roman" w:cs="Times New Roman"/>
          <w:sz w:val="24"/>
          <w:szCs w:val="24"/>
        </w:rPr>
        <w:t xml:space="preserve"> </w:t>
      </w:r>
      <w:r w:rsidR="007118AF" w:rsidRPr="00494889">
        <w:rPr>
          <w:rFonts w:ascii="Times New Roman" w:hAnsi="Times New Roman" w:cs="Times New Roman"/>
          <w:sz w:val="24"/>
          <w:szCs w:val="24"/>
        </w:rPr>
        <w:t>The Minag</w:t>
      </w:r>
      <w:r w:rsidR="00E25366" w:rsidRPr="00494889">
        <w:rPr>
          <w:rFonts w:ascii="Times New Roman" w:hAnsi="Times New Roman" w:cs="Times New Roman"/>
          <w:sz w:val="24"/>
          <w:szCs w:val="24"/>
        </w:rPr>
        <w:t>a</w:t>
      </w:r>
      <w:r w:rsidR="007118AF" w:rsidRPr="00494889">
        <w:rPr>
          <w:rFonts w:ascii="Times New Roman" w:hAnsi="Times New Roman" w:cs="Times New Roman"/>
          <w:sz w:val="24"/>
          <w:szCs w:val="24"/>
        </w:rPr>
        <w:t xml:space="preserve"> claimants</w:t>
      </w:r>
      <w:r w:rsidRPr="00494889">
        <w:rPr>
          <w:rFonts w:ascii="Times New Roman" w:hAnsi="Times New Roman" w:cs="Times New Roman"/>
          <w:sz w:val="24"/>
          <w:szCs w:val="24"/>
        </w:rPr>
        <w:t xml:space="preserve"> only sought to be acknowledged as traditional Aboriginal owners for the Disputed Area as described in Schedule 1 of the notice of intention to commence inquiry, despite evidence suggesting that sites just outside of the boundary of the Disputed Area may also belong to the historical Minaga estate. </w:t>
      </w:r>
      <w:r w:rsidR="00F27D37" w:rsidRPr="00494889">
        <w:rPr>
          <w:rFonts w:ascii="Times New Roman" w:hAnsi="Times New Roman" w:cs="Times New Roman"/>
          <w:sz w:val="24"/>
          <w:szCs w:val="24"/>
        </w:rPr>
        <w:t>The Minaga claimants al</w:t>
      </w:r>
      <w:r w:rsidR="0076710C" w:rsidRPr="00494889">
        <w:rPr>
          <w:rFonts w:ascii="Times New Roman" w:hAnsi="Times New Roman" w:cs="Times New Roman"/>
          <w:sz w:val="24"/>
          <w:szCs w:val="24"/>
        </w:rPr>
        <w:t xml:space="preserve">so did not seek to establish any exclusive </w:t>
      </w:r>
      <w:r w:rsidR="000E01F8" w:rsidRPr="00494889">
        <w:rPr>
          <w:rFonts w:ascii="Times New Roman" w:hAnsi="Times New Roman" w:cs="Times New Roman"/>
          <w:sz w:val="24"/>
          <w:szCs w:val="24"/>
        </w:rPr>
        <w:t>M</w:t>
      </w:r>
      <w:r w:rsidR="0076710C" w:rsidRPr="00494889">
        <w:rPr>
          <w:rFonts w:ascii="Times New Roman" w:hAnsi="Times New Roman" w:cs="Times New Roman"/>
          <w:sz w:val="24"/>
          <w:szCs w:val="24"/>
        </w:rPr>
        <w:t>inaga claim area within the Disputed Area.</w:t>
      </w:r>
      <w:r w:rsidR="000E01F8" w:rsidRPr="00494889">
        <w:rPr>
          <w:rFonts w:ascii="Times New Roman" w:hAnsi="Times New Roman" w:cs="Times New Roman"/>
          <w:sz w:val="24"/>
          <w:szCs w:val="24"/>
        </w:rPr>
        <w:t xml:space="preserve"> </w:t>
      </w:r>
      <w:r w:rsidR="007068CF" w:rsidRPr="00494889">
        <w:rPr>
          <w:rFonts w:ascii="Times New Roman" w:hAnsi="Times New Roman" w:cs="Times New Roman"/>
          <w:sz w:val="24"/>
          <w:szCs w:val="24"/>
        </w:rPr>
        <w:t>Nevertheless, having regard to the t</w:t>
      </w:r>
      <w:r w:rsidR="00601600" w:rsidRPr="00494889">
        <w:rPr>
          <w:rFonts w:ascii="Times New Roman" w:hAnsi="Times New Roman" w:cs="Times New Roman"/>
          <w:sz w:val="24"/>
          <w:szCs w:val="24"/>
        </w:rPr>
        <w:t>e</w:t>
      </w:r>
      <w:r w:rsidR="007068CF" w:rsidRPr="00494889">
        <w:rPr>
          <w:rFonts w:ascii="Times New Roman" w:hAnsi="Times New Roman" w:cs="Times New Roman"/>
          <w:sz w:val="24"/>
          <w:szCs w:val="24"/>
        </w:rPr>
        <w:t>rms of section 50(1)(</w:t>
      </w:r>
      <w:r w:rsidR="00601600" w:rsidRPr="00494889">
        <w:rPr>
          <w:rFonts w:ascii="Times New Roman" w:hAnsi="Times New Roman" w:cs="Times New Roman"/>
          <w:sz w:val="24"/>
          <w:szCs w:val="24"/>
        </w:rPr>
        <w:t xml:space="preserve">a)(i) of the ALRA, I have borne </w:t>
      </w:r>
      <w:r w:rsidR="00171016" w:rsidRPr="00494889">
        <w:rPr>
          <w:rFonts w:ascii="Times New Roman" w:hAnsi="Times New Roman" w:cs="Times New Roman"/>
          <w:sz w:val="24"/>
          <w:szCs w:val="24"/>
        </w:rPr>
        <w:t>all the</w:t>
      </w:r>
      <w:r w:rsidR="00601600" w:rsidRPr="00494889">
        <w:rPr>
          <w:rFonts w:ascii="Times New Roman" w:hAnsi="Times New Roman" w:cs="Times New Roman"/>
          <w:sz w:val="24"/>
          <w:szCs w:val="24"/>
        </w:rPr>
        <w:t xml:space="preserve"> evidence in mind</w:t>
      </w:r>
      <w:r w:rsidR="004040D9" w:rsidRPr="00494889">
        <w:rPr>
          <w:rFonts w:ascii="Times New Roman" w:hAnsi="Times New Roman" w:cs="Times New Roman"/>
          <w:sz w:val="24"/>
          <w:szCs w:val="24"/>
        </w:rPr>
        <w:t>. It is discussed later in this Report.</w:t>
      </w:r>
      <w:r w:rsidR="002373C6" w:rsidRPr="00494889">
        <w:rPr>
          <w:rFonts w:ascii="Times New Roman" w:hAnsi="Times New Roman" w:cs="Times New Roman"/>
          <w:sz w:val="24"/>
          <w:szCs w:val="24"/>
        </w:rPr>
        <w:t xml:space="preserve"> It </w:t>
      </w:r>
      <w:r w:rsidR="00E1521B" w:rsidRPr="00494889">
        <w:rPr>
          <w:rFonts w:ascii="Times New Roman" w:hAnsi="Times New Roman" w:cs="Times New Roman"/>
          <w:sz w:val="24"/>
          <w:szCs w:val="24"/>
        </w:rPr>
        <w:t xml:space="preserve">was </w:t>
      </w:r>
      <w:r w:rsidR="002373C6" w:rsidRPr="00494889">
        <w:rPr>
          <w:rFonts w:ascii="Times New Roman" w:hAnsi="Times New Roman" w:cs="Times New Roman"/>
          <w:sz w:val="24"/>
          <w:szCs w:val="24"/>
        </w:rPr>
        <w:t xml:space="preserve">also </w:t>
      </w:r>
      <w:r w:rsidR="00E1521B" w:rsidRPr="00494889">
        <w:rPr>
          <w:rFonts w:ascii="Times New Roman" w:hAnsi="Times New Roman" w:cs="Times New Roman"/>
          <w:sz w:val="24"/>
          <w:szCs w:val="24"/>
        </w:rPr>
        <w:t>clear</w:t>
      </w:r>
      <w:r w:rsidR="005A35AC" w:rsidRPr="00494889">
        <w:rPr>
          <w:rFonts w:ascii="Times New Roman" w:hAnsi="Times New Roman" w:cs="Times New Roman"/>
          <w:sz w:val="24"/>
          <w:szCs w:val="24"/>
        </w:rPr>
        <w:t xml:space="preserve"> that</w:t>
      </w:r>
      <w:r w:rsidR="002B45B5" w:rsidRPr="00494889">
        <w:rPr>
          <w:rFonts w:ascii="Times New Roman" w:hAnsi="Times New Roman" w:cs="Times New Roman"/>
          <w:sz w:val="24"/>
          <w:szCs w:val="24"/>
        </w:rPr>
        <w:t xml:space="preserve"> it</w:t>
      </w:r>
      <w:r w:rsidR="005A35AC" w:rsidRPr="00494889">
        <w:rPr>
          <w:rFonts w:ascii="Times New Roman" w:hAnsi="Times New Roman" w:cs="Times New Roman"/>
          <w:sz w:val="24"/>
          <w:szCs w:val="24"/>
        </w:rPr>
        <w:t xml:space="preserve"> was desirable</w:t>
      </w:r>
      <w:r w:rsidR="002373C6" w:rsidRPr="00494889">
        <w:rPr>
          <w:rFonts w:ascii="Times New Roman" w:hAnsi="Times New Roman" w:cs="Times New Roman"/>
          <w:sz w:val="24"/>
          <w:szCs w:val="24"/>
        </w:rPr>
        <w:t xml:space="preserve"> to ensure that all the relevant evidence which any of the parties might rely upon was adduced.</w:t>
      </w:r>
    </w:p>
    <w:p w14:paraId="3516A6F7" w14:textId="3ABE97F2" w:rsidR="00401D90" w:rsidRDefault="00D34CEF" w:rsidP="00656E1F">
      <w:pPr>
        <w:pStyle w:val="ListParagraph"/>
        <w:numPr>
          <w:ilvl w:val="0"/>
          <w:numId w:val="1"/>
        </w:numPr>
        <w:spacing w:before="120" w:after="120"/>
        <w:ind w:left="567" w:hanging="567"/>
        <w:contextualSpacing w:val="0"/>
        <w:rPr>
          <w:rFonts w:ascii="Times New Roman" w:hAnsi="Times New Roman" w:cs="Times New Roman"/>
          <w:sz w:val="24"/>
          <w:szCs w:val="24"/>
        </w:rPr>
      </w:pPr>
      <w:r w:rsidRPr="00E64B8D">
        <w:rPr>
          <w:rFonts w:ascii="Times New Roman" w:hAnsi="Times New Roman" w:cs="Times New Roman"/>
          <w:sz w:val="24"/>
          <w:szCs w:val="24"/>
        </w:rPr>
        <w:t>In the s</w:t>
      </w:r>
      <w:r w:rsidRPr="0003140C">
        <w:rPr>
          <w:rFonts w:ascii="Times New Roman" w:hAnsi="Times New Roman" w:cs="Times New Roman"/>
          <w:sz w:val="24"/>
          <w:szCs w:val="24"/>
        </w:rPr>
        <w:t xml:space="preserve">ame </w:t>
      </w:r>
      <w:r w:rsidR="00940C6C" w:rsidRPr="00A501BA">
        <w:rPr>
          <w:rFonts w:ascii="Times New Roman" w:hAnsi="Times New Roman" w:cs="Times New Roman"/>
          <w:sz w:val="24"/>
          <w:szCs w:val="24"/>
        </w:rPr>
        <w:t>directio</w:t>
      </w:r>
      <w:r w:rsidR="002B45B5" w:rsidRPr="00E64B8D">
        <w:rPr>
          <w:rFonts w:ascii="Times New Roman" w:hAnsi="Times New Roman" w:cs="Times New Roman"/>
          <w:sz w:val="24"/>
          <w:szCs w:val="24"/>
        </w:rPr>
        <w:t>n</w:t>
      </w:r>
      <w:r w:rsidR="00940C6C" w:rsidRPr="00E64B8D">
        <w:rPr>
          <w:rFonts w:ascii="Times New Roman" w:hAnsi="Times New Roman" w:cs="Times New Roman"/>
          <w:sz w:val="24"/>
          <w:szCs w:val="24"/>
        </w:rPr>
        <w:t xml:space="preserve">s </w:t>
      </w:r>
      <w:r w:rsidRPr="00E64B8D">
        <w:rPr>
          <w:rFonts w:ascii="Times New Roman" w:hAnsi="Times New Roman" w:cs="Times New Roman"/>
          <w:sz w:val="24"/>
          <w:szCs w:val="24"/>
        </w:rPr>
        <w:t xml:space="preserve">hearing, parties also indicated that they did not wish to cross-examine any of the detriment parties on the </w:t>
      </w:r>
      <w:r w:rsidR="003D4C89" w:rsidRPr="00E64B8D">
        <w:rPr>
          <w:rFonts w:ascii="Times New Roman" w:hAnsi="Times New Roman" w:cs="Times New Roman"/>
          <w:sz w:val="24"/>
          <w:szCs w:val="24"/>
        </w:rPr>
        <w:t>material</w:t>
      </w:r>
      <w:r w:rsidRPr="00E64B8D">
        <w:rPr>
          <w:rFonts w:ascii="Times New Roman" w:hAnsi="Times New Roman" w:cs="Times New Roman"/>
          <w:sz w:val="24"/>
          <w:szCs w:val="24"/>
        </w:rPr>
        <w:t xml:space="preserve"> provided </w:t>
      </w:r>
      <w:r w:rsidR="003D4C89" w:rsidRPr="00E64B8D">
        <w:rPr>
          <w:rFonts w:ascii="Times New Roman" w:hAnsi="Times New Roman" w:cs="Times New Roman"/>
          <w:sz w:val="24"/>
          <w:szCs w:val="24"/>
        </w:rPr>
        <w:t>by them.</w:t>
      </w:r>
      <w:r w:rsidR="00940C6C" w:rsidRPr="00E64B8D">
        <w:rPr>
          <w:rFonts w:ascii="Times New Roman" w:hAnsi="Times New Roman" w:cs="Times New Roman"/>
          <w:sz w:val="24"/>
          <w:szCs w:val="24"/>
        </w:rPr>
        <w:t xml:space="preserve"> The</w:t>
      </w:r>
      <w:r w:rsidR="00A24C83" w:rsidRPr="00E64B8D">
        <w:rPr>
          <w:rFonts w:ascii="Times New Roman" w:hAnsi="Times New Roman" w:cs="Times New Roman"/>
          <w:sz w:val="24"/>
          <w:szCs w:val="24"/>
        </w:rPr>
        <w:t>y</w:t>
      </w:r>
      <w:r w:rsidR="00940C6C" w:rsidRPr="00E64B8D">
        <w:rPr>
          <w:rFonts w:ascii="Times New Roman" w:hAnsi="Times New Roman" w:cs="Times New Roman"/>
          <w:sz w:val="24"/>
          <w:szCs w:val="24"/>
        </w:rPr>
        <w:t xml:space="preserve"> were prepared to accept the accuracy of the factual contentions made in the submissions on detriment made by those</w:t>
      </w:r>
      <w:r w:rsidR="00F949EC" w:rsidRPr="00E64B8D">
        <w:rPr>
          <w:rFonts w:ascii="Times New Roman" w:hAnsi="Times New Roman" w:cs="Times New Roman"/>
          <w:sz w:val="24"/>
          <w:szCs w:val="24"/>
        </w:rPr>
        <w:t xml:space="preserve"> entities. That has facilitated the consideration of</w:t>
      </w:r>
      <w:r w:rsidR="00167E48" w:rsidRPr="00E64B8D">
        <w:rPr>
          <w:rFonts w:ascii="Times New Roman" w:hAnsi="Times New Roman" w:cs="Times New Roman"/>
          <w:sz w:val="24"/>
          <w:szCs w:val="24"/>
        </w:rPr>
        <w:t xml:space="preserve"> det</w:t>
      </w:r>
      <w:r w:rsidR="00F949EC" w:rsidRPr="00E64B8D">
        <w:rPr>
          <w:rFonts w:ascii="Times New Roman" w:hAnsi="Times New Roman" w:cs="Times New Roman"/>
          <w:sz w:val="24"/>
          <w:szCs w:val="24"/>
        </w:rPr>
        <w:t>riment issues for the purposes of this Report.</w:t>
      </w:r>
    </w:p>
    <w:p w14:paraId="3CD7F23C" w14:textId="77777777" w:rsidR="00401D90" w:rsidRDefault="00401D90">
      <w:pPr>
        <w:rPr>
          <w:rFonts w:ascii="Times New Roman" w:hAnsi="Times New Roman" w:cs="Times New Roman"/>
          <w:sz w:val="24"/>
          <w:szCs w:val="24"/>
        </w:rPr>
      </w:pPr>
      <w:r>
        <w:rPr>
          <w:rFonts w:ascii="Times New Roman" w:hAnsi="Times New Roman" w:cs="Times New Roman"/>
          <w:sz w:val="24"/>
          <w:szCs w:val="24"/>
        </w:rPr>
        <w:br w:type="page"/>
      </w:r>
    </w:p>
    <w:p w14:paraId="0FEE2205" w14:textId="711E5CEB" w:rsidR="00D34CEF" w:rsidRPr="00C37FBF"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lastRenderedPageBreak/>
        <w:t>On 28 January 2022 the Northern Territory provided an anthropology report from its appointed expert, Mr Craig Elliott, in response to the anthropological reports of Mr</w:t>
      </w:r>
      <w:r w:rsidR="00401D90">
        <w:rPr>
          <w:rFonts w:ascii="Times New Roman" w:hAnsi="Times New Roman" w:cs="Times New Roman"/>
          <w:sz w:val="24"/>
          <w:szCs w:val="24"/>
        </w:rPr>
        <w:t> </w:t>
      </w:r>
      <w:r w:rsidRPr="00C37FBF">
        <w:rPr>
          <w:rFonts w:ascii="Times New Roman" w:hAnsi="Times New Roman" w:cs="Times New Roman"/>
          <w:sz w:val="24"/>
          <w:szCs w:val="24"/>
        </w:rPr>
        <w:t>Lewis, Dr Avery and Professor Merlan</w:t>
      </w:r>
      <w:r w:rsidR="00BE3E91">
        <w:rPr>
          <w:rFonts w:ascii="Times New Roman" w:hAnsi="Times New Roman" w:cs="Times New Roman"/>
          <w:sz w:val="24"/>
          <w:szCs w:val="24"/>
        </w:rPr>
        <w:t xml:space="preserve"> </w:t>
      </w:r>
      <w:r w:rsidR="005C703A">
        <w:rPr>
          <w:rFonts w:ascii="Times New Roman" w:hAnsi="Times New Roman" w:cs="Times New Roman"/>
          <w:sz w:val="24"/>
          <w:szCs w:val="24"/>
        </w:rPr>
        <w:t>(t</w:t>
      </w:r>
      <w:r w:rsidR="00BE3E91">
        <w:rPr>
          <w:rFonts w:ascii="Times New Roman" w:hAnsi="Times New Roman" w:cs="Times New Roman"/>
          <w:sz w:val="24"/>
          <w:szCs w:val="24"/>
        </w:rPr>
        <w:t xml:space="preserve">he Elliott </w:t>
      </w:r>
      <w:r w:rsidR="00340D6F">
        <w:rPr>
          <w:rFonts w:ascii="Times New Roman" w:hAnsi="Times New Roman" w:cs="Times New Roman"/>
          <w:sz w:val="24"/>
          <w:szCs w:val="24"/>
        </w:rPr>
        <w:t>F</w:t>
      </w:r>
      <w:r w:rsidR="00BE3E91">
        <w:rPr>
          <w:rFonts w:ascii="Times New Roman" w:hAnsi="Times New Roman" w:cs="Times New Roman"/>
          <w:sz w:val="24"/>
          <w:szCs w:val="24"/>
        </w:rPr>
        <w:t>irst Report)</w:t>
      </w:r>
      <w:r w:rsidRPr="00C37FBF">
        <w:rPr>
          <w:rFonts w:ascii="Times New Roman" w:hAnsi="Times New Roman" w:cs="Times New Roman"/>
          <w:sz w:val="24"/>
          <w:szCs w:val="24"/>
        </w:rPr>
        <w:t>.</w:t>
      </w:r>
      <w:r w:rsidR="006906EF">
        <w:rPr>
          <w:rFonts w:ascii="Times New Roman" w:hAnsi="Times New Roman" w:cs="Times New Roman"/>
          <w:sz w:val="24"/>
          <w:szCs w:val="24"/>
        </w:rPr>
        <w:t xml:space="preserve"> Professor Merlan had been engaged by the Midena claimants</w:t>
      </w:r>
      <w:r w:rsidR="0068429B">
        <w:rPr>
          <w:rFonts w:ascii="Times New Roman" w:hAnsi="Times New Roman" w:cs="Times New Roman"/>
          <w:sz w:val="24"/>
          <w:szCs w:val="24"/>
        </w:rPr>
        <w:t xml:space="preserve"> when it beca</w:t>
      </w:r>
      <w:r w:rsidR="003916F2">
        <w:rPr>
          <w:rFonts w:ascii="Times New Roman" w:hAnsi="Times New Roman" w:cs="Times New Roman"/>
          <w:sz w:val="24"/>
          <w:szCs w:val="24"/>
        </w:rPr>
        <w:t>m</w:t>
      </w:r>
      <w:r w:rsidR="0068429B">
        <w:rPr>
          <w:rFonts w:ascii="Times New Roman" w:hAnsi="Times New Roman" w:cs="Times New Roman"/>
          <w:sz w:val="24"/>
          <w:szCs w:val="24"/>
        </w:rPr>
        <w:t>e apparent that Dr Avery due to illness might not be able to participate as fully as desirable in the future conduct of the Inquiry on their behalf.</w:t>
      </w:r>
    </w:p>
    <w:p w14:paraId="3D9BD935" w14:textId="24765AFD" w:rsidR="00D34CEF" w:rsidRPr="00B800A1"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 xml:space="preserve">On 22 February 2022 the Northern Territory and the NLC claimants lodged with my Office a Statement of Agreed Facts in respect of the Non-Disputed Area. The statement set out that the Northern Territory, in light of </w:t>
      </w:r>
      <w:r w:rsidR="00BE3E91">
        <w:rPr>
          <w:rFonts w:ascii="Times New Roman" w:hAnsi="Times New Roman" w:cs="Times New Roman"/>
          <w:sz w:val="24"/>
          <w:szCs w:val="24"/>
        </w:rPr>
        <w:t>the</w:t>
      </w:r>
      <w:r w:rsidRPr="00C37FBF">
        <w:rPr>
          <w:rFonts w:ascii="Times New Roman" w:hAnsi="Times New Roman" w:cs="Times New Roman"/>
          <w:sz w:val="24"/>
          <w:szCs w:val="24"/>
        </w:rPr>
        <w:t xml:space="preserve"> Elliott</w:t>
      </w:r>
      <w:r w:rsidR="00BE3E91">
        <w:rPr>
          <w:rFonts w:ascii="Times New Roman" w:hAnsi="Times New Roman" w:cs="Times New Roman"/>
          <w:sz w:val="24"/>
          <w:szCs w:val="24"/>
        </w:rPr>
        <w:t xml:space="preserve"> First R</w:t>
      </w:r>
      <w:r w:rsidRPr="00C37FBF">
        <w:rPr>
          <w:rFonts w:ascii="Times New Roman" w:hAnsi="Times New Roman" w:cs="Times New Roman"/>
          <w:sz w:val="24"/>
          <w:szCs w:val="24"/>
        </w:rPr>
        <w:t>eport, was no longer able to agree on traditional ownership in relation to any parts of the Non-Disputed Area which, in light of recent evidence, may</w:t>
      </w:r>
      <w:r w:rsidR="00BE3E91">
        <w:rPr>
          <w:rFonts w:ascii="Times New Roman" w:hAnsi="Times New Roman" w:cs="Times New Roman"/>
          <w:sz w:val="24"/>
          <w:szCs w:val="24"/>
        </w:rPr>
        <w:t xml:space="preserve"> to a small extent</w:t>
      </w:r>
      <w:r w:rsidRPr="00C37FBF">
        <w:rPr>
          <w:rFonts w:ascii="Times New Roman" w:hAnsi="Times New Roman" w:cs="Times New Roman"/>
          <w:sz w:val="24"/>
          <w:szCs w:val="24"/>
        </w:rPr>
        <w:t xml:space="preserve"> be part of the Minaga estate. The </w:t>
      </w:r>
      <w:r w:rsidR="00B91F1A">
        <w:rPr>
          <w:rFonts w:ascii="Times New Roman" w:hAnsi="Times New Roman" w:cs="Times New Roman"/>
          <w:sz w:val="24"/>
          <w:szCs w:val="24"/>
        </w:rPr>
        <w:t>section</w:t>
      </w:r>
      <w:r w:rsidRPr="00C37FBF">
        <w:rPr>
          <w:rFonts w:ascii="Times New Roman" w:hAnsi="Times New Roman" w:cs="Times New Roman"/>
          <w:sz w:val="24"/>
          <w:szCs w:val="24"/>
        </w:rPr>
        <w:t xml:space="preserve"> of the Non-Disputed Area containing sites that Minaga witnesses had suggested </w:t>
      </w:r>
      <w:r w:rsidRPr="00B800A1">
        <w:rPr>
          <w:rFonts w:ascii="Times New Roman" w:hAnsi="Times New Roman" w:cs="Times New Roman"/>
          <w:sz w:val="24"/>
          <w:szCs w:val="24"/>
        </w:rPr>
        <w:t xml:space="preserve">could form part of the Minaga estate was referred to as the Remnant Disputed Area. </w:t>
      </w:r>
    </w:p>
    <w:p w14:paraId="1EE8935C" w14:textId="11CCC846" w:rsidR="00D34CEF" w:rsidRPr="00C37FBF" w:rsidRDefault="00580EB1"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On </w:t>
      </w:r>
      <w:r w:rsidR="00B91F1A">
        <w:rPr>
          <w:rFonts w:ascii="Times New Roman" w:hAnsi="Times New Roman" w:cs="Times New Roman"/>
          <w:sz w:val="24"/>
          <w:szCs w:val="24"/>
        </w:rPr>
        <w:t>3-4 March 2022</w:t>
      </w:r>
      <w:r w:rsidR="00B800A1">
        <w:rPr>
          <w:rFonts w:ascii="Times New Roman" w:hAnsi="Times New Roman" w:cs="Times New Roman"/>
          <w:sz w:val="24"/>
          <w:szCs w:val="24"/>
        </w:rPr>
        <w:t>,</w:t>
      </w:r>
      <w:r w:rsidR="00B91F1A">
        <w:rPr>
          <w:rFonts w:ascii="Times New Roman" w:hAnsi="Times New Roman" w:cs="Times New Roman"/>
          <w:sz w:val="24"/>
          <w:szCs w:val="24"/>
        </w:rPr>
        <w:t xml:space="preserve"> t</w:t>
      </w:r>
      <w:r w:rsidR="00D34CEF" w:rsidRPr="00C37FBF">
        <w:rPr>
          <w:rFonts w:ascii="Times New Roman" w:hAnsi="Times New Roman" w:cs="Times New Roman"/>
          <w:sz w:val="24"/>
          <w:szCs w:val="24"/>
        </w:rPr>
        <w:t xml:space="preserve">he hearing of expert evidence took place in Darwin. Anthropologists giving evidence included Mr Lewis for the NLC claimants, </w:t>
      </w:r>
      <w:r w:rsidR="003F7C34">
        <w:rPr>
          <w:rFonts w:ascii="Times New Roman" w:hAnsi="Times New Roman" w:cs="Times New Roman"/>
          <w:sz w:val="24"/>
          <w:szCs w:val="24"/>
        </w:rPr>
        <w:t>M</w:t>
      </w:r>
      <w:r w:rsidR="00D34CEF" w:rsidRPr="00C37FBF">
        <w:rPr>
          <w:rFonts w:ascii="Times New Roman" w:hAnsi="Times New Roman" w:cs="Times New Roman"/>
          <w:sz w:val="24"/>
          <w:szCs w:val="24"/>
        </w:rPr>
        <w:t>r Elliott for the Northern Territory,</w:t>
      </w:r>
      <w:r w:rsidR="00B800A1">
        <w:rPr>
          <w:rFonts w:ascii="Times New Roman" w:hAnsi="Times New Roman" w:cs="Times New Roman"/>
          <w:sz w:val="24"/>
          <w:szCs w:val="24"/>
        </w:rPr>
        <w:t xml:space="preserve"> </w:t>
      </w:r>
      <w:r w:rsidR="00D34CEF" w:rsidRPr="00C37FBF">
        <w:rPr>
          <w:rFonts w:ascii="Times New Roman" w:hAnsi="Times New Roman" w:cs="Times New Roman"/>
          <w:sz w:val="24"/>
          <w:szCs w:val="24"/>
        </w:rPr>
        <w:t xml:space="preserve">and </w:t>
      </w:r>
      <w:r w:rsidR="00D2576E">
        <w:rPr>
          <w:rFonts w:ascii="Times New Roman" w:hAnsi="Times New Roman" w:cs="Times New Roman"/>
          <w:sz w:val="24"/>
          <w:szCs w:val="24"/>
        </w:rPr>
        <w:t xml:space="preserve">Dr Avery and </w:t>
      </w:r>
      <w:r w:rsidR="00D34CEF" w:rsidRPr="00C37FBF">
        <w:rPr>
          <w:rFonts w:ascii="Times New Roman" w:hAnsi="Times New Roman" w:cs="Times New Roman"/>
          <w:sz w:val="24"/>
          <w:szCs w:val="24"/>
        </w:rPr>
        <w:t>Professor Merla</w:t>
      </w:r>
      <w:r w:rsidR="000C5C3D">
        <w:rPr>
          <w:rFonts w:ascii="Times New Roman" w:hAnsi="Times New Roman" w:cs="Times New Roman"/>
          <w:sz w:val="24"/>
          <w:szCs w:val="24"/>
        </w:rPr>
        <w:t>n</w:t>
      </w:r>
      <w:r w:rsidR="00D34CEF" w:rsidRPr="00C37FBF">
        <w:rPr>
          <w:rFonts w:ascii="Times New Roman" w:hAnsi="Times New Roman" w:cs="Times New Roman"/>
          <w:sz w:val="24"/>
          <w:szCs w:val="24"/>
        </w:rPr>
        <w:t xml:space="preserve"> for the Midena claimants.</w:t>
      </w:r>
      <w:r w:rsidR="001042D1">
        <w:rPr>
          <w:rFonts w:ascii="Times New Roman" w:hAnsi="Times New Roman" w:cs="Times New Roman"/>
          <w:sz w:val="24"/>
          <w:szCs w:val="24"/>
        </w:rPr>
        <w:t xml:space="preserve"> </w:t>
      </w:r>
      <w:r w:rsidR="00D34CEF" w:rsidRPr="00C37FBF">
        <w:rPr>
          <w:rFonts w:ascii="Times New Roman" w:hAnsi="Times New Roman" w:cs="Times New Roman"/>
          <w:sz w:val="24"/>
          <w:szCs w:val="24"/>
        </w:rPr>
        <w:t xml:space="preserve">During the hearing, it was agreed between parties that the issue of the extent of the Disputed Area </w:t>
      </w:r>
      <w:r w:rsidR="00A60F6F">
        <w:rPr>
          <w:rFonts w:ascii="Times New Roman" w:hAnsi="Times New Roman" w:cs="Times New Roman"/>
          <w:sz w:val="24"/>
          <w:szCs w:val="24"/>
        </w:rPr>
        <w:t>sh</w:t>
      </w:r>
      <w:r w:rsidR="00D34CEF" w:rsidRPr="00C37FBF">
        <w:rPr>
          <w:rFonts w:ascii="Times New Roman" w:hAnsi="Times New Roman" w:cs="Times New Roman"/>
          <w:sz w:val="24"/>
          <w:szCs w:val="24"/>
        </w:rPr>
        <w:t xml:space="preserve">ould be a matter for submissions. It was also noted that the Statement of Agreed Facts </w:t>
      </w:r>
      <w:r w:rsidR="00D04C53" w:rsidRPr="00C37FBF">
        <w:rPr>
          <w:rFonts w:ascii="Times New Roman" w:hAnsi="Times New Roman" w:cs="Times New Roman"/>
          <w:sz w:val="24"/>
          <w:szCs w:val="24"/>
        </w:rPr>
        <w:t xml:space="preserve">made between the NLC and the Northern Territory, </w:t>
      </w:r>
      <w:r w:rsidR="00D34CEF" w:rsidRPr="00C37FBF">
        <w:rPr>
          <w:rFonts w:ascii="Times New Roman" w:hAnsi="Times New Roman" w:cs="Times New Roman"/>
          <w:sz w:val="24"/>
          <w:szCs w:val="24"/>
        </w:rPr>
        <w:t xml:space="preserve">in respect of the Non-Disputed Area, varied the previous agreement between all </w:t>
      </w:r>
      <w:r w:rsidR="004775A6">
        <w:rPr>
          <w:rFonts w:ascii="Times New Roman" w:hAnsi="Times New Roman" w:cs="Times New Roman"/>
          <w:sz w:val="24"/>
          <w:szCs w:val="24"/>
        </w:rPr>
        <w:t>3</w:t>
      </w:r>
      <w:r w:rsidR="00D34CEF" w:rsidRPr="00C37FBF">
        <w:rPr>
          <w:rFonts w:ascii="Times New Roman" w:hAnsi="Times New Roman" w:cs="Times New Roman"/>
          <w:sz w:val="24"/>
          <w:szCs w:val="24"/>
        </w:rPr>
        <w:t xml:space="preserve"> parties in respect of the boundary of the Disputed Area</w:t>
      </w:r>
      <w:r w:rsidR="00B800A1">
        <w:rPr>
          <w:rFonts w:ascii="Times New Roman" w:hAnsi="Times New Roman" w:cs="Times New Roman"/>
          <w:sz w:val="24"/>
          <w:szCs w:val="24"/>
        </w:rPr>
        <w:t>,</w:t>
      </w:r>
      <w:r w:rsidR="000C5C3D">
        <w:rPr>
          <w:rFonts w:ascii="Times New Roman" w:hAnsi="Times New Roman" w:cs="Times New Roman"/>
          <w:sz w:val="24"/>
          <w:szCs w:val="24"/>
        </w:rPr>
        <w:t xml:space="preserve"> having regard to the Remnant Disputed Area</w:t>
      </w:r>
      <w:r w:rsidR="00D34CEF" w:rsidRPr="00C37FBF">
        <w:rPr>
          <w:rFonts w:ascii="Times New Roman" w:hAnsi="Times New Roman" w:cs="Times New Roman"/>
          <w:sz w:val="24"/>
          <w:szCs w:val="24"/>
        </w:rPr>
        <w:t xml:space="preserve">. In the interests of fairness, it was agreed that the Midena claimants should also be given the opportunity to raise any issues that they had not yet had a chance to address because of this previous </w:t>
      </w:r>
      <w:r w:rsidR="0090119A">
        <w:rPr>
          <w:rFonts w:ascii="Times New Roman" w:hAnsi="Times New Roman" w:cs="Times New Roman"/>
          <w:sz w:val="24"/>
          <w:szCs w:val="24"/>
        </w:rPr>
        <w:t xml:space="preserve">NLC/Northern Territory </w:t>
      </w:r>
      <w:r w:rsidR="00C90D4B">
        <w:rPr>
          <w:rFonts w:ascii="Times New Roman" w:hAnsi="Times New Roman" w:cs="Times New Roman"/>
          <w:sz w:val="24"/>
          <w:szCs w:val="24"/>
        </w:rPr>
        <w:t>agreement about the Non-Disputed Area.</w:t>
      </w:r>
    </w:p>
    <w:p w14:paraId="5B69E060" w14:textId="473B1649" w:rsidR="00D34CEF" w:rsidRPr="00C37FBF"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B91F1A">
        <w:rPr>
          <w:rFonts w:ascii="Times New Roman" w:hAnsi="Times New Roman" w:cs="Times New Roman"/>
          <w:sz w:val="24"/>
          <w:szCs w:val="24"/>
        </w:rPr>
        <w:t xml:space="preserve">On 10 March 2022 I </w:t>
      </w:r>
      <w:r w:rsidR="00B91F1A" w:rsidRPr="00B91F1A">
        <w:rPr>
          <w:rFonts w:ascii="Times New Roman" w:hAnsi="Times New Roman" w:cs="Times New Roman"/>
          <w:sz w:val="24"/>
          <w:szCs w:val="24"/>
        </w:rPr>
        <w:t>requested</w:t>
      </w:r>
      <w:r w:rsidRPr="00B91F1A">
        <w:rPr>
          <w:rFonts w:ascii="Times New Roman" w:hAnsi="Times New Roman" w:cs="Times New Roman"/>
          <w:sz w:val="24"/>
          <w:szCs w:val="24"/>
        </w:rPr>
        <w:t xml:space="preserve"> the Midena claimants to provide notice of intention to call any further evidence arising from the revised Statement of Agreed</w:t>
      </w:r>
      <w:r w:rsidRPr="00C37FBF">
        <w:rPr>
          <w:rFonts w:ascii="Times New Roman" w:hAnsi="Times New Roman" w:cs="Times New Roman"/>
          <w:sz w:val="24"/>
          <w:szCs w:val="24"/>
        </w:rPr>
        <w:t xml:space="preserve"> Facts of 22</w:t>
      </w:r>
      <w:r w:rsidR="004775A6">
        <w:rPr>
          <w:rFonts w:ascii="Times New Roman" w:hAnsi="Times New Roman" w:cs="Times New Roman"/>
          <w:sz w:val="24"/>
          <w:szCs w:val="24"/>
        </w:rPr>
        <w:t> </w:t>
      </w:r>
      <w:r w:rsidRPr="00C37FBF">
        <w:rPr>
          <w:rFonts w:ascii="Times New Roman" w:hAnsi="Times New Roman" w:cs="Times New Roman"/>
          <w:sz w:val="24"/>
          <w:szCs w:val="24"/>
        </w:rPr>
        <w:t>February 2022</w:t>
      </w:r>
      <w:r w:rsidR="00C90D4B">
        <w:rPr>
          <w:rFonts w:ascii="Times New Roman" w:hAnsi="Times New Roman" w:cs="Times New Roman"/>
          <w:sz w:val="24"/>
          <w:szCs w:val="24"/>
        </w:rPr>
        <w:t>. I also</w:t>
      </w:r>
      <w:r w:rsidRPr="00C37FBF">
        <w:rPr>
          <w:rFonts w:ascii="Times New Roman" w:hAnsi="Times New Roman" w:cs="Times New Roman"/>
          <w:sz w:val="24"/>
          <w:szCs w:val="24"/>
        </w:rPr>
        <w:t xml:space="preserve"> set a deadline of 8 June 2022 for the completion of settlement negotiations for the </w:t>
      </w:r>
      <w:r w:rsidR="00656196">
        <w:rPr>
          <w:rFonts w:ascii="Times New Roman" w:hAnsi="Times New Roman" w:cs="Times New Roman"/>
          <w:sz w:val="24"/>
          <w:szCs w:val="24"/>
        </w:rPr>
        <w:t>N</w:t>
      </w:r>
      <w:r w:rsidR="001042D1">
        <w:rPr>
          <w:rFonts w:ascii="Times New Roman" w:hAnsi="Times New Roman" w:cs="Times New Roman"/>
          <w:sz w:val="24"/>
          <w:szCs w:val="24"/>
        </w:rPr>
        <w:t>on</w:t>
      </w:r>
      <w:r w:rsidRPr="00C37FBF">
        <w:rPr>
          <w:rFonts w:ascii="Times New Roman" w:hAnsi="Times New Roman" w:cs="Times New Roman"/>
          <w:sz w:val="24"/>
          <w:szCs w:val="24"/>
        </w:rPr>
        <w:t>-</w:t>
      </w:r>
      <w:r w:rsidR="00656196">
        <w:rPr>
          <w:rFonts w:ascii="Times New Roman" w:hAnsi="Times New Roman" w:cs="Times New Roman"/>
          <w:sz w:val="24"/>
          <w:szCs w:val="24"/>
        </w:rPr>
        <w:t>D</w:t>
      </w:r>
      <w:r w:rsidRPr="00C37FBF">
        <w:rPr>
          <w:rFonts w:ascii="Times New Roman" w:hAnsi="Times New Roman" w:cs="Times New Roman"/>
          <w:sz w:val="24"/>
          <w:szCs w:val="24"/>
        </w:rPr>
        <w:t xml:space="preserve">isputed </w:t>
      </w:r>
      <w:r w:rsidR="00656196">
        <w:rPr>
          <w:rFonts w:ascii="Times New Roman" w:hAnsi="Times New Roman" w:cs="Times New Roman"/>
          <w:sz w:val="24"/>
          <w:szCs w:val="24"/>
        </w:rPr>
        <w:t>A</w:t>
      </w:r>
      <w:r w:rsidRPr="00C37FBF">
        <w:rPr>
          <w:rFonts w:ascii="Times New Roman" w:hAnsi="Times New Roman" w:cs="Times New Roman"/>
          <w:sz w:val="24"/>
          <w:szCs w:val="24"/>
        </w:rPr>
        <w:t>rea between the NLC and Northern Territory</w:t>
      </w:r>
      <w:r w:rsidR="005C523B">
        <w:rPr>
          <w:rFonts w:ascii="Times New Roman" w:hAnsi="Times New Roman" w:cs="Times New Roman"/>
          <w:sz w:val="24"/>
          <w:szCs w:val="24"/>
        </w:rPr>
        <w:t>,</w:t>
      </w:r>
      <w:r w:rsidR="0043001B">
        <w:rPr>
          <w:rFonts w:ascii="Times New Roman" w:hAnsi="Times New Roman" w:cs="Times New Roman"/>
          <w:sz w:val="24"/>
          <w:szCs w:val="24"/>
        </w:rPr>
        <w:t xml:space="preserve"> </w:t>
      </w:r>
      <w:r w:rsidR="005C523B">
        <w:rPr>
          <w:rFonts w:ascii="Times New Roman" w:hAnsi="Times New Roman" w:cs="Times New Roman"/>
          <w:sz w:val="24"/>
          <w:szCs w:val="24"/>
        </w:rPr>
        <w:t>a</w:t>
      </w:r>
      <w:r w:rsidR="0043001B">
        <w:rPr>
          <w:rFonts w:ascii="Times New Roman" w:hAnsi="Times New Roman" w:cs="Times New Roman"/>
          <w:sz w:val="24"/>
          <w:szCs w:val="24"/>
        </w:rPr>
        <w:t>nd set</w:t>
      </w:r>
      <w:r w:rsidRPr="00C37FBF">
        <w:rPr>
          <w:rFonts w:ascii="Times New Roman" w:hAnsi="Times New Roman" w:cs="Times New Roman"/>
          <w:sz w:val="24"/>
          <w:szCs w:val="24"/>
        </w:rPr>
        <w:t xml:space="preserve"> a timetable for final submissions</w:t>
      </w:r>
      <w:r w:rsidR="005C523B">
        <w:rPr>
          <w:rFonts w:ascii="Times New Roman" w:hAnsi="Times New Roman" w:cs="Times New Roman"/>
          <w:sz w:val="24"/>
          <w:szCs w:val="24"/>
        </w:rPr>
        <w:t>.</w:t>
      </w:r>
      <w:r w:rsidRPr="00C37FBF">
        <w:rPr>
          <w:rFonts w:ascii="Times New Roman" w:hAnsi="Times New Roman" w:cs="Times New Roman"/>
          <w:sz w:val="24"/>
          <w:szCs w:val="24"/>
        </w:rPr>
        <w:t xml:space="preserve"> </w:t>
      </w:r>
      <w:r w:rsidR="005C523B">
        <w:rPr>
          <w:rFonts w:ascii="Times New Roman" w:hAnsi="Times New Roman" w:cs="Times New Roman"/>
          <w:sz w:val="24"/>
          <w:szCs w:val="24"/>
        </w:rPr>
        <w:t>I</w:t>
      </w:r>
      <w:r w:rsidRPr="00C37FBF">
        <w:rPr>
          <w:rFonts w:ascii="Times New Roman" w:hAnsi="Times New Roman" w:cs="Times New Roman"/>
          <w:sz w:val="24"/>
          <w:szCs w:val="24"/>
        </w:rPr>
        <w:t xml:space="preserve"> asked parties to consider whether it would be necessary to call former NLC anthropologist Mr Ian White to attest to genealogical records and other documents tendered by the NLC of which he was the author. </w:t>
      </w:r>
      <w:r w:rsidR="00512017">
        <w:rPr>
          <w:rFonts w:ascii="Times New Roman" w:hAnsi="Times New Roman" w:cs="Times New Roman"/>
          <w:sz w:val="24"/>
          <w:szCs w:val="24"/>
        </w:rPr>
        <w:t xml:space="preserve">I </w:t>
      </w:r>
      <w:r w:rsidR="005C523B">
        <w:rPr>
          <w:rFonts w:ascii="Times New Roman" w:hAnsi="Times New Roman" w:cs="Times New Roman"/>
          <w:sz w:val="24"/>
          <w:szCs w:val="24"/>
        </w:rPr>
        <w:t>then</w:t>
      </w:r>
      <w:r w:rsidRPr="00C37FBF">
        <w:rPr>
          <w:rFonts w:ascii="Times New Roman" w:hAnsi="Times New Roman" w:cs="Times New Roman"/>
          <w:sz w:val="24"/>
          <w:szCs w:val="24"/>
        </w:rPr>
        <w:t xml:space="preserve"> notified </w:t>
      </w:r>
      <w:r w:rsidR="00A60F6F">
        <w:rPr>
          <w:rFonts w:ascii="Times New Roman" w:hAnsi="Times New Roman" w:cs="Times New Roman"/>
          <w:sz w:val="24"/>
          <w:szCs w:val="24"/>
        </w:rPr>
        <w:t xml:space="preserve">the </w:t>
      </w:r>
      <w:r w:rsidRPr="00C37FBF">
        <w:rPr>
          <w:rFonts w:ascii="Times New Roman" w:hAnsi="Times New Roman" w:cs="Times New Roman"/>
          <w:sz w:val="24"/>
          <w:szCs w:val="24"/>
        </w:rPr>
        <w:t>detriment parties that there</w:t>
      </w:r>
      <w:r w:rsidR="007C5B45">
        <w:rPr>
          <w:rFonts w:ascii="Times New Roman" w:hAnsi="Times New Roman" w:cs="Times New Roman"/>
          <w:sz w:val="24"/>
          <w:szCs w:val="24"/>
        </w:rPr>
        <w:t xml:space="preserve"> was</w:t>
      </w:r>
      <w:r w:rsidRPr="00C37FBF">
        <w:rPr>
          <w:rFonts w:ascii="Times New Roman" w:hAnsi="Times New Roman" w:cs="Times New Roman"/>
          <w:sz w:val="24"/>
          <w:szCs w:val="24"/>
        </w:rPr>
        <w:t xml:space="preserve"> no cross-examination </w:t>
      </w:r>
      <w:r w:rsidR="00D2576E">
        <w:rPr>
          <w:rFonts w:ascii="Times New Roman" w:hAnsi="Times New Roman" w:cs="Times New Roman"/>
          <w:sz w:val="24"/>
          <w:szCs w:val="24"/>
        </w:rPr>
        <w:t xml:space="preserve">proposed </w:t>
      </w:r>
      <w:r w:rsidR="00656196">
        <w:rPr>
          <w:rFonts w:ascii="Times New Roman" w:hAnsi="Times New Roman" w:cs="Times New Roman"/>
          <w:sz w:val="24"/>
          <w:szCs w:val="24"/>
        </w:rPr>
        <w:t>on the detriment materials</w:t>
      </w:r>
      <w:r w:rsidRPr="00C37FBF">
        <w:rPr>
          <w:rFonts w:ascii="Times New Roman" w:hAnsi="Times New Roman" w:cs="Times New Roman"/>
          <w:sz w:val="24"/>
          <w:szCs w:val="24"/>
        </w:rPr>
        <w:t xml:space="preserve"> and that their </w:t>
      </w:r>
      <w:r w:rsidR="009C2437">
        <w:rPr>
          <w:rFonts w:ascii="Times New Roman" w:hAnsi="Times New Roman" w:cs="Times New Roman"/>
          <w:sz w:val="24"/>
          <w:szCs w:val="24"/>
        </w:rPr>
        <w:t>material</w:t>
      </w:r>
      <w:r w:rsidRPr="00C37FBF">
        <w:rPr>
          <w:rFonts w:ascii="Times New Roman" w:hAnsi="Times New Roman" w:cs="Times New Roman"/>
          <w:sz w:val="24"/>
          <w:szCs w:val="24"/>
        </w:rPr>
        <w:t xml:space="preserve"> would be received </w:t>
      </w:r>
      <w:r w:rsidR="00656196">
        <w:rPr>
          <w:rFonts w:ascii="Times New Roman" w:hAnsi="Times New Roman" w:cs="Times New Roman"/>
          <w:sz w:val="24"/>
          <w:szCs w:val="24"/>
        </w:rPr>
        <w:t>in due course</w:t>
      </w:r>
      <w:r w:rsidRPr="00C37FBF">
        <w:rPr>
          <w:rFonts w:ascii="Times New Roman" w:hAnsi="Times New Roman" w:cs="Times New Roman"/>
          <w:sz w:val="24"/>
          <w:szCs w:val="24"/>
        </w:rPr>
        <w:t xml:space="preserve"> with exhibit numbers attached. </w:t>
      </w:r>
    </w:p>
    <w:p w14:paraId="07D1A64F" w14:textId="7345ED1B" w:rsidR="00D34CEF" w:rsidRPr="00C37FBF"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 xml:space="preserve">Over the next few months, the </w:t>
      </w:r>
      <w:r w:rsidR="004775A6">
        <w:rPr>
          <w:rFonts w:ascii="Times New Roman" w:hAnsi="Times New Roman" w:cs="Times New Roman"/>
          <w:sz w:val="24"/>
          <w:szCs w:val="24"/>
        </w:rPr>
        <w:t>3</w:t>
      </w:r>
      <w:r w:rsidRPr="00C37FBF">
        <w:rPr>
          <w:rFonts w:ascii="Times New Roman" w:hAnsi="Times New Roman" w:cs="Times New Roman"/>
          <w:sz w:val="24"/>
          <w:szCs w:val="24"/>
        </w:rPr>
        <w:t xml:space="preserve"> </w:t>
      </w:r>
      <w:r w:rsidR="00D2576E">
        <w:rPr>
          <w:rFonts w:ascii="Times New Roman" w:hAnsi="Times New Roman" w:cs="Times New Roman"/>
          <w:sz w:val="24"/>
          <w:szCs w:val="24"/>
        </w:rPr>
        <w:t>principal</w:t>
      </w:r>
      <w:r w:rsidR="00EA4256">
        <w:rPr>
          <w:rFonts w:ascii="Times New Roman" w:hAnsi="Times New Roman" w:cs="Times New Roman"/>
          <w:sz w:val="24"/>
          <w:szCs w:val="24"/>
        </w:rPr>
        <w:t xml:space="preserve"> </w:t>
      </w:r>
      <w:r w:rsidRPr="00C37FBF">
        <w:rPr>
          <w:rFonts w:ascii="Times New Roman" w:hAnsi="Times New Roman" w:cs="Times New Roman"/>
          <w:sz w:val="24"/>
          <w:szCs w:val="24"/>
        </w:rPr>
        <w:t>parties</w:t>
      </w:r>
      <w:r w:rsidR="0033458D">
        <w:rPr>
          <w:rFonts w:ascii="Times New Roman" w:hAnsi="Times New Roman" w:cs="Times New Roman"/>
          <w:sz w:val="24"/>
          <w:szCs w:val="24"/>
        </w:rPr>
        <w:t xml:space="preserve"> </w:t>
      </w:r>
      <w:r w:rsidRPr="00C37FBF">
        <w:rPr>
          <w:rFonts w:ascii="Times New Roman" w:hAnsi="Times New Roman" w:cs="Times New Roman"/>
          <w:sz w:val="24"/>
          <w:szCs w:val="24"/>
        </w:rPr>
        <w:t xml:space="preserve">outlined their positions on the calling of further evidence from both Mr White and the Midena claimants. This included </w:t>
      </w:r>
      <w:r w:rsidR="0045019A">
        <w:rPr>
          <w:rFonts w:ascii="Times New Roman" w:hAnsi="Times New Roman" w:cs="Times New Roman"/>
          <w:sz w:val="24"/>
          <w:szCs w:val="24"/>
        </w:rPr>
        <w:t xml:space="preserve">a further report from Mr </w:t>
      </w:r>
      <w:r w:rsidRPr="00C37FBF">
        <w:rPr>
          <w:rFonts w:ascii="Times New Roman" w:hAnsi="Times New Roman" w:cs="Times New Roman"/>
          <w:sz w:val="24"/>
          <w:szCs w:val="24"/>
        </w:rPr>
        <w:t xml:space="preserve">Elliott, titled ‘Two Minaga Report,’ </w:t>
      </w:r>
      <w:r w:rsidR="00B91F1A">
        <w:rPr>
          <w:rFonts w:ascii="Times New Roman" w:hAnsi="Times New Roman" w:cs="Times New Roman"/>
          <w:sz w:val="24"/>
          <w:szCs w:val="24"/>
        </w:rPr>
        <w:t xml:space="preserve">to </w:t>
      </w:r>
      <w:r w:rsidRPr="00C37FBF">
        <w:rPr>
          <w:rFonts w:ascii="Times New Roman" w:hAnsi="Times New Roman" w:cs="Times New Roman"/>
          <w:sz w:val="24"/>
          <w:szCs w:val="24"/>
        </w:rPr>
        <w:t>clarify the difference between the Cobourg Minaga clan and the neighbouring Murganella Minaga clan in response to some questions that had arisen during the expert evidence hearing</w:t>
      </w:r>
      <w:r w:rsidR="00A60F6F">
        <w:rPr>
          <w:rFonts w:ascii="Times New Roman" w:hAnsi="Times New Roman" w:cs="Times New Roman"/>
          <w:sz w:val="24"/>
          <w:szCs w:val="24"/>
        </w:rPr>
        <w:t xml:space="preserve"> (the Elliott </w:t>
      </w:r>
      <w:r w:rsidR="00340D6F">
        <w:rPr>
          <w:rFonts w:ascii="Times New Roman" w:hAnsi="Times New Roman" w:cs="Times New Roman"/>
          <w:sz w:val="24"/>
          <w:szCs w:val="24"/>
        </w:rPr>
        <w:t xml:space="preserve">Second </w:t>
      </w:r>
      <w:r w:rsidR="00A60F6F">
        <w:rPr>
          <w:rFonts w:ascii="Times New Roman" w:hAnsi="Times New Roman" w:cs="Times New Roman"/>
          <w:sz w:val="24"/>
          <w:szCs w:val="24"/>
        </w:rPr>
        <w:t>Report).</w:t>
      </w:r>
      <w:r w:rsidR="001273F5">
        <w:rPr>
          <w:rFonts w:ascii="Times New Roman" w:hAnsi="Times New Roman" w:cs="Times New Roman"/>
          <w:sz w:val="24"/>
          <w:szCs w:val="24"/>
        </w:rPr>
        <w:t xml:space="preserve"> In the event, there </w:t>
      </w:r>
      <w:r w:rsidR="00EA4256">
        <w:rPr>
          <w:rFonts w:ascii="Times New Roman" w:hAnsi="Times New Roman" w:cs="Times New Roman"/>
          <w:sz w:val="24"/>
          <w:szCs w:val="24"/>
        </w:rPr>
        <w:t>was</w:t>
      </w:r>
      <w:r w:rsidR="001273F5">
        <w:rPr>
          <w:rFonts w:ascii="Times New Roman" w:hAnsi="Times New Roman" w:cs="Times New Roman"/>
          <w:sz w:val="24"/>
          <w:szCs w:val="24"/>
        </w:rPr>
        <w:t xml:space="preserve"> no need to </w:t>
      </w:r>
      <w:r w:rsidR="00CD6379">
        <w:rPr>
          <w:rFonts w:ascii="Times New Roman" w:hAnsi="Times New Roman" w:cs="Times New Roman"/>
          <w:sz w:val="24"/>
          <w:szCs w:val="24"/>
        </w:rPr>
        <w:t xml:space="preserve">further </w:t>
      </w:r>
      <w:r w:rsidR="001273F5">
        <w:rPr>
          <w:rFonts w:ascii="Times New Roman" w:hAnsi="Times New Roman" w:cs="Times New Roman"/>
          <w:sz w:val="24"/>
          <w:szCs w:val="24"/>
        </w:rPr>
        <w:t xml:space="preserve">address </w:t>
      </w:r>
      <w:r w:rsidR="00CD6379">
        <w:rPr>
          <w:rFonts w:ascii="Times New Roman" w:hAnsi="Times New Roman" w:cs="Times New Roman"/>
          <w:sz w:val="24"/>
          <w:szCs w:val="24"/>
        </w:rPr>
        <w:t>those questions</w:t>
      </w:r>
      <w:r w:rsidR="001273F5">
        <w:rPr>
          <w:rFonts w:ascii="Times New Roman" w:hAnsi="Times New Roman" w:cs="Times New Roman"/>
          <w:sz w:val="24"/>
          <w:szCs w:val="24"/>
        </w:rPr>
        <w:t>.</w:t>
      </w:r>
    </w:p>
    <w:p w14:paraId="10E5D99A" w14:textId="77777777" w:rsidR="00DD76C5" w:rsidRDefault="00DD76C5"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lastRenderedPageBreak/>
        <w:t xml:space="preserve">Following proposals made by the Northern Territory and Midena claimants in their April/May correspondence, </w:t>
      </w:r>
      <w:r w:rsidR="0003078E">
        <w:rPr>
          <w:rFonts w:ascii="Times New Roman" w:hAnsi="Times New Roman" w:cs="Times New Roman"/>
          <w:sz w:val="24"/>
          <w:szCs w:val="24"/>
        </w:rPr>
        <w:t xml:space="preserve">I ruled that </w:t>
      </w:r>
      <w:r w:rsidR="00D34CEF" w:rsidRPr="00C37FBF">
        <w:rPr>
          <w:rFonts w:ascii="Times New Roman" w:hAnsi="Times New Roman" w:cs="Times New Roman"/>
          <w:sz w:val="24"/>
          <w:szCs w:val="24"/>
        </w:rPr>
        <w:t xml:space="preserve">Mr White </w:t>
      </w:r>
      <w:r w:rsidR="0003078E">
        <w:rPr>
          <w:rFonts w:ascii="Times New Roman" w:hAnsi="Times New Roman" w:cs="Times New Roman"/>
          <w:sz w:val="24"/>
          <w:szCs w:val="24"/>
        </w:rPr>
        <w:t>should</w:t>
      </w:r>
      <w:r w:rsidR="00D34CEF" w:rsidRPr="00C37FBF">
        <w:rPr>
          <w:rFonts w:ascii="Times New Roman" w:hAnsi="Times New Roman" w:cs="Times New Roman"/>
          <w:sz w:val="24"/>
          <w:szCs w:val="24"/>
        </w:rPr>
        <w:t xml:space="preserve"> </w:t>
      </w:r>
      <w:r w:rsidR="00B40C03">
        <w:rPr>
          <w:rFonts w:ascii="Times New Roman" w:hAnsi="Times New Roman" w:cs="Times New Roman"/>
          <w:sz w:val="24"/>
          <w:szCs w:val="24"/>
        </w:rPr>
        <w:t xml:space="preserve">give </w:t>
      </w:r>
      <w:r w:rsidR="00D34CEF" w:rsidRPr="00C37FBF">
        <w:rPr>
          <w:rFonts w:ascii="Times New Roman" w:hAnsi="Times New Roman" w:cs="Times New Roman"/>
          <w:sz w:val="24"/>
          <w:szCs w:val="24"/>
        </w:rPr>
        <w:t>evidence regarding the extent and existence of the Minaga claim area</w:t>
      </w:r>
      <w:r w:rsidR="0003078E">
        <w:rPr>
          <w:rFonts w:ascii="Times New Roman" w:hAnsi="Times New Roman" w:cs="Times New Roman"/>
          <w:sz w:val="24"/>
          <w:szCs w:val="24"/>
        </w:rPr>
        <w:t>.</w:t>
      </w:r>
      <w:r w:rsidR="00D34CEF" w:rsidRPr="00C37FBF">
        <w:rPr>
          <w:rFonts w:ascii="Times New Roman" w:hAnsi="Times New Roman" w:cs="Times New Roman"/>
          <w:sz w:val="24"/>
          <w:szCs w:val="24"/>
        </w:rPr>
        <w:t xml:space="preserve"> </w:t>
      </w:r>
      <w:r w:rsidR="0003078E">
        <w:rPr>
          <w:rFonts w:ascii="Times New Roman" w:hAnsi="Times New Roman" w:cs="Times New Roman"/>
          <w:sz w:val="24"/>
          <w:szCs w:val="24"/>
        </w:rPr>
        <w:t xml:space="preserve">I </w:t>
      </w:r>
      <w:r>
        <w:rPr>
          <w:rFonts w:ascii="Times New Roman" w:hAnsi="Times New Roman" w:cs="Times New Roman"/>
          <w:sz w:val="24"/>
          <w:szCs w:val="24"/>
        </w:rPr>
        <w:t xml:space="preserve">also </w:t>
      </w:r>
      <w:r w:rsidR="0003078E">
        <w:rPr>
          <w:rFonts w:ascii="Times New Roman" w:hAnsi="Times New Roman" w:cs="Times New Roman"/>
          <w:sz w:val="24"/>
          <w:szCs w:val="24"/>
        </w:rPr>
        <w:t xml:space="preserve">rejected the proposition </w:t>
      </w:r>
      <w:r w:rsidR="00D34CEF" w:rsidRPr="00C37FBF">
        <w:rPr>
          <w:rFonts w:ascii="Times New Roman" w:hAnsi="Times New Roman" w:cs="Times New Roman"/>
          <w:sz w:val="24"/>
          <w:szCs w:val="24"/>
        </w:rPr>
        <w:t>that the uncertainty around the extent or existence of the Minaga estate and its impact on the Agalda estate within</w:t>
      </w:r>
      <w:r w:rsidR="002F4C70">
        <w:rPr>
          <w:rFonts w:ascii="Times New Roman" w:hAnsi="Times New Roman" w:cs="Times New Roman"/>
          <w:sz w:val="24"/>
          <w:szCs w:val="24"/>
        </w:rPr>
        <w:t xml:space="preserve"> </w:t>
      </w:r>
      <w:r w:rsidR="0003078E">
        <w:rPr>
          <w:rFonts w:ascii="Times New Roman" w:hAnsi="Times New Roman" w:cs="Times New Roman"/>
          <w:sz w:val="24"/>
          <w:szCs w:val="24"/>
        </w:rPr>
        <w:t>part of the Non-Disputed Area, namely the Remnant Disputed Area</w:t>
      </w:r>
      <w:r w:rsidR="004A051B">
        <w:rPr>
          <w:rFonts w:ascii="Times New Roman" w:hAnsi="Times New Roman" w:cs="Times New Roman"/>
          <w:sz w:val="24"/>
          <w:szCs w:val="24"/>
        </w:rPr>
        <w:t>,</w:t>
      </w:r>
      <w:r w:rsidR="002F4C70">
        <w:rPr>
          <w:rFonts w:ascii="Times New Roman" w:hAnsi="Times New Roman" w:cs="Times New Roman"/>
          <w:sz w:val="24"/>
          <w:szCs w:val="24"/>
        </w:rPr>
        <w:t xml:space="preserve"> </w:t>
      </w:r>
      <w:r w:rsidR="00D34CEF" w:rsidRPr="00C37FBF">
        <w:rPr>
          <w:rFonts w:ascii="Times New Roman" w:hAnsi="Times New Roman" w:cs="Times New Roman"/>
          <w:sz w:val="24"/>
          <w:szCs w:val="24"/>
        </w:rPr>
        <w:t xml:space="preserve">meant that settlement negotiations over the Non-Disputed Area could no longer be finalised until after findings of the Commissioner over the whole area had been made. </w:t>
      </w:r>
    </w:p>
    <w:p w14:paraId="5CD9A590" w14:textId="6B5447F1" w:rsidR="00D34CEF" w:rsidRPr="00DD76C5" w:rsidRDefault="002F4C70"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DD76C5">
        <w:rPr>
          <w:rFonts w:ascii="Times New Roman" w:hAnsi="Times New Roman" w:cs="Times New Roman"/>
          <w:sz w:val="24"/>
          <w:szCs w:val="24"/>
        </w:rPr>
        <w:t xml:space="preserve">This </w:t>
      </w:r>
      <w:r w:rsidR="001B6B7B" w:rsidRPr="00DD76C5">
        <w:rPr>
          <w:rFonts w:ascii="Times New Roman" w:hAnsi="Times New Roman" w:cs="Times New Roman"/>
          <w:sz w:val="24"/>
          <w:szCs w:val="24"/>
        </w:rPr>
        <w:t xml:space="preserve">would have left </w:t>
      </w:r>
      <w:r w:rsidR="00D225D2" w:rsidRPr="00DD76C5">
        <w:rPr>
          <w:rFonts w:ascii="Times New Roman" w:hAnsi="Times New Roman" w:cs="Times New Roman"/>
          <w:sz w:val="24"/>
          <w:szCs w:val="24"/>
        </w:rPr>
        <w:t xml:space="preserve">the Non-Disputed </w:t>
      </w:r>
      <w:r w:rsidR="007474FB">
        <w:rPr>
          <w:rFonts w:ascii="Times New Roman" w:hAnsi="Times New Roman" w:cs="Times New Roman"/>
          <w:sz w:val="24"/>
          <w:szCs w:val="24"/>
        </w:rPr>
        <w:t>A</w:t>
      </w:r>
      <w:r w:rsidR="00D225D2" w:rsidRPr="00DD76C5">
        <w:rPr>
          <w:rFonts w:ascii="Times New Roman" w:hAnsi="Times New Roman" w:cs="Times New Roman"/>
          <w:sz w:val="24"/>
          <w:szCs w:val="24"/>
        </w:rPr>
        <w:t xml:space="preserve">rea </w:t>
      </w:r>
      <w:r w:rsidR="00E96996" w:rsidRPr="00DD76C5">
        <w:rPr>
          <w:rFonts w:ascii="Times New Roman" w:hAnsi="Times New Roman" w:cs="Times New Roman"/>
          <w:sz w:val="24"/>
          <w:szCs w:val="24"/>
        </w:rPr>
        <w:t xml:space="preserve">for the future, in anticipation of </w:t>
      </w:r>
      <w:r w:rsidR="00B40C03" w:rsidRPr="00DD76C5">
        <w:rPr>
          <w:rFonts w:ascii="Times New Roman" w:hAnsi="Times New Roman" w:cs="Times New Roman"/>
          <w:sz w:val="24"/>
          <w:szCs w:val="24"/>
        </w:rPr>
        <w:t xml:space="preserve">ultimate </w:t>
      </w:r>
      <w:r w:rsidR="00E96996" w:rsidRPr="00DD76C5">
        <w:rPr>
          <w:rFonts w:ascii="Times New Roman" w:hAnsi="Times New Roman" w:cs="Times New Roman"/>
          <w:sz w:val="24"/>
          <w:szCs w:val="24"/>
        </w:rPr>
        <w:t xml:space="preserve">agreement between the NLC on behalf of the </w:t>
      </w:r>
      <w:r w:rsidR="004775A6">
        <w:rPr>
          <w:rFonts w:ascii="Times New Roman" w:hAnsi="Times New Roman" w:cs="Times New Roman"/>
          <w:sz w:val="24"/>
          <w:szCs w:val="24"/>
        </w:rPr>
        <w:t>4</w:t>
      </w:r>
      <w:r w:rsidR="00B40C03" w:rsidRPr="00DD76C5">
        <w:rPr>
          <w:rFonts w:ascii="Times New Roman" w:hAnsi="Times New Roman" w:cs="Times New Roman"/>
          <w:sz w:val="24"/>
          <w:szCs w:val="24"/>
        </w:rPr>
        <w:t xml:space="preserve"> </w:t>
      </w:r>
      <w:r w:rsidR="00E96996" w:rsidRPr="00DD76C5">
        <w:rPr>
          <w:rFonts w:ascii="Times New Roman" w:hAnsi="Times New Roman" w:cs="Times New Roman"/>
          <w:sz w:val="24"/>
          <w:szCs w:val="24"/>
        </w:rPr>
        <w:t>claimant</w:t>
      </w:r>
      <w:r w:rsidR="00B40C03" w:rsidRPr="00DD76C5">
        <w:rPr>
          <w:rFonts w:ascii="Times New Roman" w:hAnsi="Times New Roman" w:cs="Times New Roman"/>
          <w:sz w:val="24"/>
          <w:szCs w:val="24"/>
        </w:rPr>
        <w:t xml:space="preserve"> groups over the Non-Disputed Area</w:t>
      </w:r>
      <w:r w:rsidR="00E96996" w:rsidRPr="00DD76C5">
        <w:rPr>
          <w:rFonts w:ascii="Times New Roman" w:hAnsi="Times New Roman" w:cs="Times New Roman"/>
          <w:sz w:val="24"/>
          <w:szCs w:val="24"/>
        </w:rPr>
        <w:t xml:space="preserve"> and the</w:t>
      </w:r>
      <w:r w:rsidR="00D376E5" w:rsidRPr="00DD76C5">
        <w:rPr>
          <w:rFonts w:ascii="Times New Roman" w:hAnsi="Times New Roman" w:cs="Times New Roman"/>
          <w:sz w:val="24"/>
          <w:szCs w:val="24"/>
        </w:rPr>
        <w:t xml:space="preserve"> </w:t>
      </w:r>
      <w:r w:rsidR="00E96996" w:rsidRPr="00DD76C5">
        <w:rPr>
          <w:rFonts w:ascii="Times New Roman" w:hAnsi="Times New Roman" w:cs="Times New Roman"/>
          <w:sz w:val="24"/>
          <w:szCs w:val="24"/>
        </w:rPr>
        <w:t>Northern Territory</w:t>
      </w:r>
      <w:r w:rsidR="00D376E5" w:rsidRPr="00DD76C5">
        <w:rPr>
          <w:rFonts w:ascii="Times New Roman" w:hAnsi="Times New Roman" w:cs="Times New Roman"/>
          <w:sz w:val="24"/>
          <w:szCs w:val="24"/>
        </w:rPr>
        <w:t xml:space="preserve">. I did not accept that position. It might have led to two separate hearings, </w:t>
      </w:r>
      <w:r w:rsidR="00A008D1" w:rsidRPr="00DD76C5">
        <w:rPr>
          <w:rFonts w:ascii="Times New Roman" w:hAnsi="Times New Roman" w:cs="Times New Roman"/>
          <w:sz w:val="24"/>
          <w:szCs w:val="24"/>
        </w:rPr>
        <w:t>apart in both evidence and time, when there was no real assurance that the NLC would be able to participate for all th</w:t>
      </w:r>
      <w:r w:rsidR="00EC7961" w:rsidRPr="00DD76C5">
        <w:rPr>
          <w:rFonts w:ascii="Times New Roman" w:hAnsi="Times New Roman" w:cs="Times New Roman"/>
          <w:sz w:val="24"/>
          <w:szCs w:val="24"/>
        </w:rPr>
        <w:t>o</w:t>
      </w:r>
      <w:r w:rsidR="00A008D1" w:rsidRPr="00DD76C5">
        <w:rPr>
          <w:rFonts w:ascii="Times New Roman" w:hAnsi="Times New Roman" w:cs="Times New Roman"/>
          <w:sz w:val="24"/>
          <w:szCs w:val="24"/>
        </w:rPr>
        <w:t xml:space="preserve">se </w:t>
      </w:r>
      <w:r w:rsidR="00DD76C5">
        <w:rPr>
          <w:rFonts w:ascii="Times New Roman" w:hAnsi="Times New Roman" w:cs="Times New Roman"/>
          <w:sz w:val="24"/>
          <w:szCs w:val="24"/>
        </w:rPr>
        <w:t>c</w:t>
      </w:r>
      <w:r w:rsidR="00A008D1" w:rsidRPr="00DD76C5">
        <w:rPr>
          <w:rFonts w:ascii="Times New Roman" w:hAnsi="Times New Roman" w:cs="Times New Roman"/>
          <w:sz w:val="24"/>
          <w:szCs w:val="24"/>
        </w:rPr>
        <w:t xml:space="preserve">lans affected by </w:t>
      </w:r>
      <w:r w:rsidR="00EC7961" w:rsidRPr="00DD76C5">
        <w:rPr>
          <w:rFonts w:ascii="Times New Roman" w:hAnsi="Times New Roman" w:cs="Times New Roman"/>
          <w:sz w:val="24"/>
          <w:szCs w:val="24"/>
        </w:rPr>
        <w:t>the</w:t>
      </w:r>
      <w:r w:rsidR="00A008D1" w:rsidRPr="00DD76C5">
        <w:rPr>
          <w:rFonts w:ascii="Times New Roman" w:hAnsi="Times New Roman" w:cs="Times New Roman"/>
          <w:sz w:val="24"/>
          <w:szCs w:val="24"/>
        </w:rPr>
        <w:t xml:space="preserve"> claim over the </w:t>
      </w:r>
      <w:r w:rsidR="00CE57FA" w:rsidRPr="00DD76C5">
        <w:rPr>
          <w:rFonts w:ascii="Times New Roman" w:hAnsi="Times New Roman" w:cs="Times New Roman"/>
          <w:sz w:val="24"/>
          <w:szCs w:val="24"/>
        </w:rPr>
        <w:t>Non-Disputed</w:t>
      </w:r>
      <w:r w:rsidR="00A008D1" w:rsidRPr="00DD76C5">
        <w:rPr>
          <w:rFonts w:ascii="Times New Roman" w:hAnsi="Times New Roman" w:cs="Times New Roman"/>
          <w:sz w:val="24"/>
          <w:szCs w:val="24"/>
        </w:rPr>
        <w:t xml:space="preserve"> Area. As it transpired, </w:t>
      </w:r>
      <w:r w:rsidR="00BA048F" w:rsidRPr="00DD76C5">
        <w:rPr>
          <w:rFonts w:ascii="Times New Roman" w:hAnsi="Times New Roman" w:cs="Times New Roman"/>
          <w:sz w:val="24"/>
          <w:szCs w:val="24"/>
        </w:rPr>
        <w:t>in any event,</w:t>
      </w:r>
      <w:r w:rsidR="00A008D1" w:rsidRPr="00DD76C5">
        <w:rPr>
          <w:rFonts w:ascii="Times New Roman" w:hAnsi="Times New Roman" w:cs="Times New Roman"/>
          <w:sz w:val="24"/>
          <w:szCs w:val="24"/>
        </w:rPr>
        <w:t xml:space="preserve"> a dispute arose in relation to the members</w:t>
      </w:r>
      <w:r w:rsidR="00AF2957" w:rsidRPr="00DD76C5">
        <w:rPr>
          <w:rFonts w:ascii="Times New Roman" w:hAnsi="Times New Roman" w:cs="Times New Roman"/>
          <w:sz w:val="24"/>
          <w:szCs w:val="24"/>
        </w:rPr>
        <w:t>hip</w:t>
      </w:r>
      <w:r w:rsidR="00A008D1" w:rsidRPr="00DD76C5">
        <w:rPr>
          <w:rFonts w:ascii="Times New Roman" w:hAnsi="Times New Roman" w:cs="Times New Roman"/>
          <w:sz w:val="24"/>
          <w:szCs w:val="24"/>
        </w:rPr>
        <w:t xml:space="preserve"> of the Murran </w:t>
      </w:r>
      <w:r w:rsidR="00DD76C5">
        <w:rPr>
          <w:rFonts w:ascii="Times New Roman" w:hAnsi="Times New Roman" w:cs="Times New Roman"/>
          <w:sz w:val="24"/>
          <w:szCs w:val="24"/>
        </w:rPr>
        <w:t>c</w:t>
      </w:r>
      <w:r w:rsidR="00A008D1" w:rsidRPr="00DD76C5">
        <w:rPr>
          <w:rFonts w:ascii="Times New Roman" w:hAnsi="Times New Roman" w:cs="Times New Roman"/>
          <w:sz w:val="24"/>
          <w:szCs w:val="24"/>
        </w:rPr>
        <w:t xml:space="preserve">lan who were traditional owners of the Murran estate in the </w:t>
      </w:r>
      <w:r w:rsidR="00CE57FA" w:rsidRPr="00DD76C5">
        <w:rPr>
          <w:rFonts w:ascii="Times New Roman" w:hAnsi="Times New Roman" w:cs="Times New Roman"/>
          <w:sz w:val="24"/>
          <w:szCs w:val="24"/>
        </w:rPr>
        <w:t>Non-Disputed</w:t>
      </w:r>
      <w:r w:rsidR="00A008D1" w:rsidRPr="00DD76C5">
        <w:rPr>
          <w:rFonts w:ascii="Times New Roman" w:hAnsi="Times New Roman" w:cs="Times New Roman"/>
          <w:sz w:val="24"/>
          <w:szCs w:val="24"/>
        </w:rPr>
        <w:t xml:space="preserve"> Area.</w:t>
      </w:r>
      <w:r w:rsidR="007E6D23" w:rsidRPr="00DD76C5">
        <w:rPr>
          <w:rFonts w:ascii="Times New Roman" w:hAnsi="Times New Roman" w:cs="Times New Roman"/>
          <w:sz w:val="24"/>
          <w:szCs w:val="24"/>
        </w:rPr>
        <w:t xml:space="preserve"> Belatedl</w:t>
      </w:r>
      <w:r w:rsidR="00F863A7" w:rsidRPr="00DD76C5">
        <w:rPr>
          <w:rFonts w:ascii="Times New Roman" w:hAnsi="Times New Roman" w:cs="Times New Roman"/>
          <w:sz w:val="24"/>
          <w:szCs w:val="24"/>
        </w:rPr>
        <w:t xml:space="preserve">y, too, the membership of the Ngaynjaharr </w:t>
      </w:r>
      <w:r w:rsidR="00DD76C5">
        <w:rPr>
          <w:rFonts w:ascii="Times New Roman" w:hAnsi="Times New Roman" w:cs="Times New Roman"/>
          <w:sz w:val="24"/>
          <w:szCs w:val="24"/>
        </w:rPr>
        <w:t>c</w:t>
      </w:r>
      <w:r w:rsidR="00F863A7" w:rsidRPr="00DD76C5">
        <w:rPr>
          <w:rFonts w:ascii="Times New Roman" w:hAnsi="Times New Roman" w:cs="Times New Roman"/>
          <w:sz w:val="24"/>
          <w:szCs w:val="24"/>
        </w:rPr>
        <w:t>lan</w:t>
      </w:r>
      <w:r w:rsidR="00330781" w:rsidRPr="00DD76C5">
        <w:rPr>
          <w:rFonts w:ascii="Times New Roman" w:hAnsi="Times New Roman" w:cs="Times New Roman"/>
          <w:sz w:val="24"/>
          <w:szCs w:val="24"/>
        </w:rPr>
        <w:t xml:space="preserve"> also became contentious.</w:t>
      </w:r>
      <w:r w:rsidR="00A008D1" w:rsidRPr="00DD76C5">
        <w:rPr>
          <w:rFonts w:ascii="Times New Roman" w:hAnsi="Times New Roman" w:cs="Times New Roman"/>
          <w:sz w:val="24"/>
          <w:szCs w:val="24"/>
        </w:rPr>
        <w:t xml:space="preserve"> Th</w:t>
      </w:r>
      <w:r w:rsidR="007E6D23" w:rsidRPr="00DD76C5">
        <w:rPr>
          <w:rFonts w:ascii="Times New Roman" w:hAnsi="Times New Roman" w:cs="Times New Roman"/>
          <w:sz w:val="24"/>
          <w:szCs w:val="24"/>
        </w:rPr>
        <w:t>ose</w:t>
      </w:r>
      <w:r w:rsidR="00A008D1" w:rsidRPr="00DD76C5">
        <w:rPr>
          <w:rFonts w:ascii="Times New Roman" w:hAnsi="Times New Roman" w:cs="Times New Roman"/>
          <w:sz w:val="24"/>
          <w:szCs w:val="24"/>
        </w:rPr>
        <w:t xml:space="preserve"> dispute</w:t>
      </w:r>
      <w:r w:rsidR="007E6D23" w:rsidRPr="00DD76C5">
        <w:rPr>
          <w:rFonts w:ascii="Times New Roman" w:hAnsi="Times New Roman" w:cs="Times New Roman"/>
          <w:sz w:val="24"/>
          <w:szCs w:val="24"/>
        </w:rPr>
        <w:t xml:space="preserve">s </w:t>
      </w:r>
      <w:r w:rsidR="00A008D1" w:rsidRPr="00DD76C5">
        <w:rPr>
          <w:rFonts w:ascii="Times New Roman" w:hAnsi="Times New Roman" w:cs="Times New Roman"/>
          <w:sz w:val="24"/>
          <w:szCs w:val="24"/>
        </w:rPr>
        <w:t>also needed to be addressed in this Report.</w:t>
      </w:r>
      <w:r w:rsidR="00A038A9" w:rsidRPr="00DD76C5">
        <w:rPr>
          <w:rFonts w:ascii="Times New Roman" w:hAnsi="Times New Roman" w:cs="Times New Roman"/>
          <w:sz w:val="24"/>
          <w:szCs w:val="24"/>
        </w:rPr>
        <w:t xml:space="preserve"> That is explained in the next section of this Report.</w:t>
      </w:r>
    </w:p>
    <w:p w14:paraId="24B15D21" w14:textId="5CA58107" w:rsidR="00D34CEF" w:rsidRPr="00AD5541" w:rsidRDefault="007A77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Accordingly, </w:t>
      </w:r>
      <w:r w:rsidR="00D34CEF" w:rsidRPr="00C37FBF">
        <w:rPr>
          <w:rFonts w:ascii="Times New Roman" w:hAnsi="Times New Roman" w:cs="Times New Roman"/>
          <w:sz w:val="24"/>
          <w:szCs w:val="24"/>
        </w:rPr>
        <w:t xml:space="preserve">on 9 May 2022, I made directions for further evidence from Mr White and to receive formal submissions from parties on the future course of the </w:t>
      </w:r>
      <w:r w:rsidR="00AF2957">
        <w:rPr>
          <w:rFonts w:ascii="Times New Roman" w:hAnsi="Times New Roman" w:cs="Times New Roman"/>
          <w:sz w:val="24"/>
          <w:szCs w:val="24"/>
        </w:rPr>
        <w:t>I</w:t>
      </w:r>
      <w:r w:rsidR="00D34CEF" w:rsidRPr="00C37FBF">
        <w:rPr>
          <w:rFonts w:ascii="Times New Roman" w:hAnsi="Times New Roman" w:cs="Times New Roman"/>
          <w:sz w:val="24"/>
          <w:szCs w:val="24"/>
        </w:rPr>
        <w:t>nquiry. On</w:t>
      </w:r>
      <w:r w:rsidR="004775A6">
        <w:rPr>
          <w:rFonts w:ascii="Times New Roman" w:hAnsi="Times New Roman" w:cs="Times New Roman"/>
          <w:sz w:val="24"/>
          <w:szCs w:val="24"/>
        </w:rPr>
        <w:t> </w:t>
      </w:r>
      <w:r w:rsidR="00D34CEF" w:rsidRPr="00C37FBF">
        <w:rPr>
          <w:rFonts w:ascii="Times New Roman" w:hAnsi="Times New Roman" w:cs="Times New Roman"/>
          <w:sz w:val="24"/>
          <w:szCs w:val="24"/>
        </w:rPr>
        <w:t>that same date, the Northern Territory lodged a further report from Mr Elliot</w:t>
      </w:r>
      <w:r w:rsidR="00294E0C">
        <w:rPr>
          <w:rFonts w:ascii="Times New Roman" w:hAnsi="Times New Roman" w:cs="Times New Roman"/>
          <w:sz w:val="24"/>
          <w:szCs w:val="24"/>
        </w:rPr>
        <w:t xml:space="preserve"> of </w:t>
      </w:r>
      <w:r w:rsidR="00950CA1">
        <w:rPr>
          <w:rFonts w:ascii="Times New Roman" w:hAnsi="Times New Roman" w:cs="Times New Roman"/>
          <w:sz w:val="24"/>
          <w:szCs w:val="24"/>
        </w:rPr>
        <w:t>9</w:t>
      </w:r>
      <w:r w:rsidR="004775A6">
        <w:rPr>
          <w:rFonts w:ascii="Times New Roman" w:hAnsi="Times New Roman" w:cs="Times New Roman"/>
          <w:sz w:val="24"/>
          <w:szCs w:val="24"/>
        </w:rPr>
        <w:t> </w:t>
      </w:r>
      <w:r w:rsidR="00950CA1">
        <w:rPr>
          <w:rFonts w:ascii="Times New Roman" w:hAnsi="Times New Roman" w:cs="Times New Roman"/>
          <w:sz w:val="24"/>
          <w:szCs w:val="24"/>
        </w:rPr>
        <w:t>May 2022</w:t>
      </w:r>
      <w:r w:rsidR="00D34CEF" w:rsidRPr="00C37FBF">
        <w:rPr>
          <w:rFonts w:ascii="Times New Roman" w:hAnsi="Times New Roman" w:cs="Times New Roman"/>
          <w:sz w:val="24"/>
          <w:szCs w:val="24"/>
        </w:rPr>
        <w:t xml:space="preserve"> titled ‘</w:t>
      </w:r>
      <w:r w:rsidR="00950CA1">
        <w:rPr>
          <w:rFonts w:ascii="Times New Roman" w:hAnsi="Times New Roman" w:cs="Times New Roman"/>
          <w:sz w:val="24"/>
          <w:szCs w:val="24"/>
        </w:rPr>
        <w:t>Summary Report on Strengthening</w:t>
      </w:r>
      <w:r w:rsidR="0036200C">
        <w:rPr>
          <w:rFonts w:ascii="Times New Roman" w:hAnsi="Times New Roman" w:cs="Times New Roman"/>
          <w:sz w:val="24"/>
          <w:szCs w:val="24"/>
        </w:rPr>
        <w:t xml:space="preserve"> Traditional Ownership</w:t>
      </w:r>
      <w:r w:rsidR="00D34CEF" w:rsidRPr="00C37FBF">
        <w:rPr>
          <w:rFonts w:ascii="Times New Roman" w:hAnsi="Times New Roman" w:cs="Times New Roman"/>
          <w:sz w:val="24"/>
          <w:szCs w:val="24"/>
        </w:rPr>
        <w:t xml:space="preserve"> Evidence</w:t>
      </w:r>
      <w:r w:rsidR="0065609E">
        <w:rPr>
          <w:rFonts w:ascii="Times New Roman" w:hAnsi="Times New Roman" w:cs="Times New Roman"/>
          <w:sz w:val="24"/>
          <w:szCs w:val="24"/>
        </w:rPr>
        <w:t>’</w:t>
      </w:r>
      <w:r w:rsidR="00D34CEF" w:rsidRPr="00C37FBF">
        <w:rPr>
          <w:rFonts w:ascii="Times New Roman" w:hAnsi="Times New Roman" w:cs="Times New Roman"/>
          <w:sz w:val="24"/>
          <w:szCs w:val="24"/>
        </w:rPr>
        <w:t xml:space="preserve"> </w:t>
      </w:r>
      <w:r w:rsidR="00D34CEF" w:rsidRPr="00AD5541">
        <w:rPr>
          <w:rFonts w:ascii="Times New Roman" w:hAnsi="Times New Roman" w:cs="Times New Roman"/>
          <w:sz w:val="24"/>
          <w:szCs w:val="24"/>
        </w:rPr>
        <w:t xml:space="preserve">which outlined gaps in the evidence that Mr Elliott believed would need to be addressed during a further </w:t>
      </w:r>
      <w:r w:rsidR="00CE57FA" w:rsidRPr="00AD5541">
        <w:rPr>
          <w:rFonts w:ascii="Times New Roman" w:hAnsi="Times New Roman" w:cs="Times New Roman"/>
          <w:sz w:val="24"/>
          <w:szCs w:val="24"/>
        </w:rPr>
        <w:t>hearing and</w:t>
      </w:r>
      <w:r w:rsidR="00D34CEF" w:rsidRPr="00AD5541">
        <w:rPr>
          <w:rFonts w:ascii="Times New Roman" w:hAnsi="Times New Roman" w:cs="Times New Roman"/>
          <w:sz w:val="24"/>
          <w:szCs w:val="24"/>
        </w:rPr>
        <w:t xml:space="preserve"> included questions that </w:t>
      </w:r>
      <w:r w:rsidR="00914C3A">
        <w:rPr>
          <w:rFonts w:ascii="Times New Roman" w:hAnsi="Times New Roman" w:cs="Times New Roman"/>
          <w:sz w:val="24"/>
          <w:szCs w:val="24"/>
        </w:rPr>
        <w:t xml:space="preserve">the </w:t>
      </w:r>
      <w:r w:rsidR="00D34CEF" w:rsidRPr="00AD5541">
        <w:rPr>
          <w:rFonts w:ascii="Times New Roman" w:hAnsi="Times New Roman" w:cs="Times New Roman"/>
          <w:sz w:val="24"/>
          <w:szCs w:val="24"/>
        </w:rPr>
        <w:t xml:space="preserve">Northern Territory intended to ask Mr White during the hearing. </w:t>
      </w:r>
      <w:r w:rsidR="00B91F1A" w:rsidRPr="00AD5541">
        <w:rPr>
          <w:rFonts w:ascii="Times New Roman" w:hAnsi="Times New Roman" w:cs="Times New Roman"/>
          <w:sz w:val="24"/>
          <w:szCs w:val="24"/>
        </w:rPr>
        <w:t>On 3 June 2022 t</w:t>
      </w:r>
      <w:r w:rsidR="00D34CEF" w:rsidRPr="00AD5541">
        <w:rPr>
          <w:rFonts w:ascii="Times New Roman" w:hAnsi="Times New Roman" w:cs="Times New Roman"/>
          <w:sz w:val="24"/>
          <w:szCs w:val="24"/>
        </w:rPr>
        <w:t xml:space="preserve">his report was supplemented by a further report from Mr Elliott titled ‘Further Evidence </w:t>
      </w:r>
      <w:r w:rsidR="00F36543">
        <w:rPr>
          <w:rFonts w:ascii="Times New Roman" w:hAnsi="Times New Roman" w:cs="Times New Roman"/>
          <w:sz w:val="24"/>
          <w:szCs w:val="24"/>
        </w:rPr>
        <w:t>Required</w:t>
      </w:r>
      <w:r w:rsidR="006F6149">
        <w:rPr>
          <w:rFonts w:ascii="Times New Roman" w:hAnsi="Times New Roman" w:cs="Times New Roman"/>
          <w:sz w:val="24"/>
          <w:szCs w:val="24"/>
        </w:rPr>
        <w:t xml:space="preserve"> </w:t>
      </w:r>
      <w:r w:rsidR="00D34CEF" w:rsidRPr="00AD5541">
        <w:rPr>
          <w:rFonts w:ascii="Times New Roman" w:hAnsi="Times New Roman" w:cs="Times New Roman"/>
          <w:sz w:val="24"/>
          <w:szCs w:val="24"/>
        </w:rPr>
        <w:t>Report</w:t>
      </w:r>
      <w:r w:rsidR="00B91F1A" w:rsidRPr="00AD5541">
        <w:rPr>
          <w:rFonts w:ascii="Times New Roman" w:hAnsi="Times New Roman" w:cs="Times New Roman"/>
          <w:sz w:val="24"/>
          <w:szCs w:val="24"/>
        </w:rPr>
        <w:t>.</w:t>
      </w:r>
      <w:r w:rsidR="00D34CEF" w:rsidRPr="00AD5541">
        <w:rPr>
          <w:rFonts w:ascii="Times New Roman" w:hAnsi="Times New Roman" w:cs="Times New Roman"/>
          <w:sz w:val="24"/>
          <w:szCs w:val="24"/>
        </w:rPr>
        <w:t>’</w:t>
      </w:r>
      <w:r w:rsidR="006F6149">
        <w:rPr>
          <w:rFonts w:ascii="Times New Roman" w:hAnsi="Times New Roman" w:cs="Times New Roman"/>
          <w:sz w:val="24"/>
          <w:szCs w:val="24"/>
        </w:rPr>
        <w:t xml:space="preserve"> As </w:t>
      </w:r>
      <w:r w:rsidR="00090D57">
        <w:rPr>
          <w:rFonts w:ascii="Times New Roman" w:hAnsi="Times New Roman" w:cs="Times New Roman"/>
          <w:sz w:val="24"/>
          <w:szCs w:val="24"/>
        </w:rPr>
        <w:t>S</w:t>
      </w:r>
      <w:r w:rsidR="006F6149">
        <w:rPr>
          <w:rFonts w:ascii="Times New Roman" w:hAnsi="Times New Roman" w:cs="Times New Roman"/>
          <w:sz w:val="24"/>
          <w:szCs w:val="24"/>
        </w:rPr>
        <w:t xml:space="preserve">enior </w:t>
      </w:r>
      <w:r w:rsidR="00090D57">
        <w:rPr>
          <w:rFonts w:ascii="Times New Roman" w:hAnsi="Times New Roman" w:cs="Times New Roman"/>
          <w:sz w:val="24"/>
          <w:szCs w:val="24"/>
        </w:rPr>
        <w:t>C</w:t>
      </w:r>
      <w:r w:rsidR="006F6149">
        <w:rPr>
          <w:rFonts w:ascii="Times New Roman" w:hAnsi="Times New Roman" w:cs="Times New Roman"/>
          <w:sz w:val="24"/>
          <w:szCs w:val="24"/>
        </w:rPr>
        <w:t>ounsel for the Northern Territory acknowledge</w:t>
      </w:r>
      <w:r w:rsidR="00A17D3D">
        <w:rPr>
          <w:rFonts w:ascii="Times New Roman" w:hAnsi="Times New Roman" w:cs="Times New Roman"/>
          <w:sz w:val="24"/>
          <w:szCs w:val="24"/>
        </w:rPr>
        <w:t xml:space="preserve">d, these reports were more in the nature of an analysis of the evidence to date </w:t>
      </w:r>
      <w:r w:rsidR="006C1A64">
        <w:rPr>
          <w:rFonts w:ascii="Times New Roman" w:hAnsi="Times New Roman" w:cs="Times New Roman"/>
          <w:sz w:val="24"/>
          <w:szCs w:val="24"/>
        </w:rPr>
        <w:t>rather tha</w:t>
      </w:r>
      <w:r w:rsidR="00BF32DB">
        <w:rPr>
          <w:rFonts w:ascii="Times New Roman" w:hAnsi="Times New Roman" w:cs="Times New Roman"/>
          <w:sz w:val="24"/>
          <w:szCs w:val="24"/>
        </w:rPr>
        <w:t>n adding to the anthropological information available, and so were received largely in the nature of submissions.</w:t>
      </w:r>
    </w:p>
    <w:p w14:paraId="434E9055" w14:textId="752A9084" w:rsidR="00D34CEF" w:rsidRPr="00C37FBF" w:rsidRDefault="006C0BB0"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O</w:t>
      </w:r>
      <w:r w:rsidR="00D34CEF" w:rsidRPr="00C37FBF">
        <w:rPr>
          <w:rFonts w:ascii="Times New Roman" w:hAnsi="Times New Roman" w:cs="Times New Roman"/>
          <w:sz w:val="24"/>
          <w:szCs w:val="24"/>
        </w:rPr>
        <w:t xml:space="preserve">n 10 June 2022, I </w:t>
      </w:r>
      <w:r w:rsidR="008F32C8">
        <w:rPr>
          <w:rFonts w:ascii="Times New Roman" w:hAnsi="Times New Roman" w:cs="Times New Roman"/>
          <w:sz w:val="24"/>
          <w:szCs w:val="24"/>
        </w:rPr>
        <w:t>requested</w:t>
      </w:r>
      <w:r w:rsidR="00D34CEF" w:rsidRPr="00C37FBF">
        <w:rPr>
          <w:rFonts w:ascii="Times New Roman" w:hAnsi="Times New Roman" w:cs="Times New Roman"/>
          <w:sz w:val="24"/>
          <w:szCs w:val="24"/>
        </w:rPr>
        <w:t xml:space="preserve"> the Midena</w:t>
      </w:r>
      <w:r w:rsidR="00451FEE">
        <w:rPr>
          <w:rFonts w:ascii="Times New Roman" w:hAnsi="Times New Roman" w:cs="Times New Roman"/>
          <w:sz w:val="24"/>
          <w:szCs w:val="24"/>
        </w:rPr>
        <w:t xml:space="preserve"> claimants</w:t>
      </w:r>
      <w:r w:rsidR="00D34CEF" w:rsidRPr="00C37FBF">
        <w:rPr>
          <w:rFonts w:ascii="Times New Roman" w:hAnsi="Times New Roman" w:cs="Times New Roman"/>
          <w:sz w:val="24"/>
          <w:szCs w:val="24"/>
        </w:rPr>
        <w:t xml:space="preserve"> to indicate the additional anthropological and lay evidence they </w:t>
      </w:r>
      <w:r w:rsidR="00E802B4">
        <w:rPr>
          <w:rFonts w:ascii="Times New Roman" w:hAnsi="Times New Roman" w:cs="Times New Roman"/>
          <w:sz w:val="24"/>
          <w:szCs w:val="24"/>
        </w:rPr>
        <w:t>s</w:t>
      </w:r>
      <w:r w:rsidR="00D34CEF" w:rsidRPr="00C37FBF">
        <w:rPr>
          <w:rFonts w:ascii="Times New Roman" w:hAnsi="Times New Roman" w:cs="Times New Roman"/>
          <w:sz w:val="24"/>
          <w:szCs w:val="24"/>
        </w:rPr>
        <w:t xml:space="preserve">ought to adduce to respond to the possibility of </w:t>
      </w:r>
      <w:r w:rsidR="00451FEE">
        <w:rPr>
          <w:rFonts w:ascii="Times New Roman" w:hAnsi="Times New Roman" w:cs="Times New Roman"/>
          <w:sz w:val="24"/>
          <w:szCs w:val="24"/>
        </w:rPr>
        <w:t xml:space="preserve">the </w:t>
      </w:r>
      <w:r w:rsidR="00D34CEF" w:rsidRPr="00C37FBF">
        <w:rPr>
          <w:rFonts w:ascii="Times New Roman" w:hAnsi="Times New Roman" w:cs="Times New Roman"/>
          <w:sz w:val="24"/>
          <w:szCs w:val="24"/>
        </w:rPr>
        <w:t xml:space="preserve">Minaga </w:t>
      </w:r>
      <w:r w:rsidR="00451FEE">
        <w:rPr>
          <w:rFonts w:ascii="Times New Roman" w:hAnsi="Times New Roman" w:cs="Times New Roman"/>
          <w:sz w:val="24"/>
          <w:szCs w:val="24"/>
        </w:rPr>
        <w:t xml:space="preserve">claimants’ </w:t>
      </w:r>
      <w:r w:rsidR="00D34CEF" w:rsidRPr="00C37FBF">
        <w:rPr>
          <w:rFonts w:ascii="Times New Roman" w:hAnsi="Times New Roman" w:cs="Times New Roman"/>
          <w:sz w:val="24"/>
          <w:szCs w:val="24"/>
        </w:rPr>
        <w:t xml:space="preserve">evidence supporting the entitlement of Minaga claimants to traditional ownership </w:t>
      </w:r>
      <w:r>
        <w:rPr>
          <w:rFonts w:ascii="Times New Roman" w:hAnsi="Times New Roman" w:cs="Times New Roman"/>
          <w:sz w:val="24"/>
          <w:szCs w:val="24"/>
        </w:rPr>
        <w:t>in the Remnant</w:t>
      </w:r>
      <w:r w:rsidR="00D34CEF" w:rsidRPr="00C37FBF">
        <w:rPr>
          <w:rFonts w:ascii="Times New Roman" w:hAnsi="Times New Roman" w:cs="Times New Roman"/>
          <w:sz w:val="24"/>
          <w:szCs w:val="24"/>
        </w:rPr>
        <w:t xml:space="preserve"> Disputed Area.</w:t>
      </w:r>
      <w:r w:rsidR="004A3FFD">
        <w:rPr>
          <w:rFonts w:ascii="Times New Roman" w:hAnsi="Times New Roman" w:cs="Times New Roman"/>
          <w:sz w:val="24"/>
          <w:szCs w:val="24"/>
        </w:rPr>
        <w:t xml:space="preserve"> </w:t>
      </w:r>
      <w:r w:rsidR="002E14E1">
        <w:rPr>
          <w:rFonts w:ascii="Times New Roman" w:hAnsi="Times New Roman" w:cs="Times New Roman"/>
          <w:sz w:val="24"/>
          <w:szCs w:val="24"/>
        </w:rPr>
        <w:t>T</w:t>
      </w:r>
      <w:r w:rsidR="00D34CEF" w:rsidRPr="00C37FBF">
        <w:rPr>
          <w:rFonts w:ascii="Times New Roman" w:hAnsi="Times New Roman" w:cs="Times New Roman"/>
          <w:sz w:val="24"/>
          <w:szCs w:val="24"/>
        </w:rPr>
        <w:t xml:space="preserve">he Midena claimants </w:t>
      </w:r>
      <w:r w:rsidR="009A7F83">
        <w:rPr>
          <w:rFonts w:ascii="Times New Roman" w:hAnsi="Times New Roman" w:cs="Times New Roman"/>
          <w:sz w:val="24"/>
          <w:szCs w:val="24"/>
        </w:rPr>
        <w:t>indicated that they would</w:t>
      </w:r>
      <w:r w:rsidR="00D34CEF" w:rsidRPr="00C37FBF">
        <w:rPr>
          <w:rFonts w:ascii="Times New Roman" w:hAnsi="Times New Roman" w:cs="Times New Roman"/>
          <w:sz w:val="24"/>
          <w:szCs w:val="24"/>
        </w:rPr>
        <w:t xml:space="preserve"> provide witness statements and further expert opinion from Professor Merlan to respond to the assertions made by </w:t>
      </w:r>
      <w:r w:rsidR="007474FB">
        <w:rPr>
          <w:rFonts w:ascii="Times New Roman" w:hAnsi="Times New Roman" w:cs="Times New Roman"/>
          <w:sz w:val="24"/>
          <w:szCs w:val="24"/>
        </w:rPr>
        <w:t xml:space="preserve">Ms </w:t>
      </w:r>
      <w:r w:rsidR="00D34CEF" w:rsidRPr="00C37FBF">
        <w:rPr>
          <w:rFonts w:ascii="Times New Roman" w:hAnsi="Times New Roman" w:cs="Times New Roman"/>
          <w:sz w:val="24"/>
          <w:szCs w:val="24"/>
        </w:rPr>
        <w:t xml:space="preserve">Rosie and </w:t>
      </w:r>
      <w:r w:rsidR="007474FB">
        <w:rPr>
          <w:rFonts w:ascii="Times New Roman" w:hAnsi="Times New Roman" w:cs="Times New Roman"/>
          <w:sz w:val="24"/>
          <w:szCs w:val="24"/>
        </w:rPr>
        <w:t xml:space="preserve">Mr </w:t>
      </w:r>
      <w:r w:rsidR="00D34CEF" w:rsidRPr="00C37FBF">
        <w:rPr>
          <w:rFonts w:ascii="Times New Roman" w:hAnsi="Times New Roman" w:cs="Times New Roman"/>
          <w:sz w:val="24"/>
          <w:szCs w:val="24"/>
        </w:rPr>
        <w:t>Fred Baird in the September and November 2021 hearings</w:t>
      </w:r>
      <w:r>
        <w:rPr>
          <w:rFonts w:ascii="Times New Roman" w:hAnsi="Times New Roman" w:cs="Times New Roman"/>
          <w:sz w:val="24"/>
          <w:szCs w:val="24"/>
        </w:rPr>
        <w:t xml:space="preserve"> about the scope of the Minaga interests.</w:t>
      </w:r>
    </w:p>
    <w:p w14:paraId="3803E273" w14:textId="77777777" w:rsidR="00D34CEF" w:rsidRPr="00C37FBF"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 xml:space="preserve">On 29 July 2022 I provided a Ruling on Further Evidence for the Cobourg LC. In this Ruling I accepted that, in light of parties’ submissions, it would be appropriate for the Midena claimants to have an opportunity to provide further lay and expert evidence </w:t>
      </w:r>
      <w:r w:rsidR="005A6C2D">
        <w:rPr>
          <w:rFonts w:ascii="Times New Roman" w:hAnsi="Times New Roman" w:cs="Times New Roman"/>
          <w:sz w:val="24"/>
          <w:szCs w:val="24"/>
        </w:rPr>
        <w:t xml:space="preserve">in respect of the Remnant Disputed Area, being that area </w:t>
      </w:r>
      <w:r w:rsidRPr="00C37FBF">
        <w:rPr>
          <w:rFonts w:ascii="Times New Roman" w:hAnsi="Times New Roman" w:cs="Times New Roman"/>
          <w:sz w:val="24"/>
          <w:szCs w:val="24"/>
        </w:rPr>
        <w:t>where, as a result of the evidence given in the inquiry to date, there was prospect by reason of section 50</w:t>
      </w:r>
      <w:r w:rsidR="00850461">
        <w:rPr>
          <w:rFonts w:ascii="Times New Roman" w:hAnsi="Times New Roman" w:cs="Times New Roman"/>
          <w:sz w:val="24"/>
          <w:szCs w:val="24"/>
        </w:rPr>
        <w:t>(1)(a)</w:t>
      </w:r>
      <w:r w:rsidR="00564E41">
        <w:rPr>
          <w:rFonts w:ascii="Times New Roman" w:hAnsi="Times New Roman" w:cs="Times New Roman"/>
          <w:sz w:val="24"/>
          <w:szCs w:val="24"/>
        </w:rPr>
        <w:t>(i)</w:t>
      </w:r>
      <w:r w:rsidRPr="00C37FBF">
        <w:rPr>
          <w:rFonts w:ascii="Times New Roman" w:hAnsi="Times New Roman" w:cs="Times New Roman"/>
          <w:sz w:val="24"/>
          <w:szCs w:val="24"/>
        </w:rPr>
        <w:t xml:space="preserve"> of the ALRA that a finding may be made which adversely affected the interests of the Midena claimants. I then made directions for a timetable towards a further hearing of evidence during October 2022.</w:t>
      </w:r>
    </w:p>
    <w:p w14:paraId="081319E4" w14:textId="31410150" w:rsidR="00D34CEF" w:rsidRPr="00C37FBF"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lastRenderedPageBreak/>
        <w:t xml:space="preserve">On 2 September 2022 Professor Merlan provided her report on further material to be adduced by the Midena claimants in a further hearing. Attached to this report was a joint statement from </w:t>
      </w:r>
      <w:r w:rsidR="004775A6">
        <w:rPr>
          <w:rFonts w:ascii="Times New Roman" w:hAnsi="Times New Roman" w:cs="Times New Roman"/>
          <w:sz w:val="24"/>
          <w:szCs w:val="24"/>
        </w:rPr>
        <w:t>3</w:t>
      </w:r>
      <w:r w:rsidRPr="00C37FBF">
        <w:rPr>
          <w:rFonts w:ascii="Times New Roman" w:hAnsi="Times New Roman" w:cs="Times New Roman"/>
          <w:sz w:val="24"/>
          <w:szCs w:val="24"/>
        </w:rPr>
        <w:t xml:space="preserve"> of the Midena </w:t>
      </w:r>
      <w:r w:rsidR="00480978">
        <w:rPr>
          <w:rFonts w:ascii="Times New Roman" w:hAnsi="Times New Roman" w:cs="Times New Roman"/>
          <w:sz w:val="24"/>
          <w:szCs w:val="24"/>
        </w:rPr>
        <w:t>c</w:t>
      </w:r>
      <w:r w:rsidRPr="00C37FBF">
        <w:rPr>
          <w:rFonts w:ascii="Times New Roman" w:hAnsi="Times New Roman" w:cs="Times New Roman"/>
          <w:sz w:val="24"/>
          <w:szCs w:val="24"/>
        </w:rPr>
        <w:t xml:space="preserve">laimants. </w:t>
      </w:r>
      <w:r w:rsidR="005A6C2D">
        <w:rPr>
          <w:rFonts w:ascii="Times New Roman" w:hAnsi="Times New Roman" w:cs="Times New Roman"/>
          <w:sz w:val="24"/>
          <w:szCs w:val="24"/>
        </w:rPr>
        <w:t xml:space="preserve">On 26 September 2022 </w:t>
      </w:r>
      <w:r w:rsidRPr="00C37FBF">
        <w:rPr>
          <w:rFonts w:ascii="Times New Roman" w:hAnsi="Times New Roman" w:cs="Times New Roman"/>
          <w:sz w:val="24"/>
          <w:szCs w:val="24"/>
        </w:rPr>
        <w:t>Mr Lewis provided his response to this report, entitled ‘</w:t>
      </w:r>
      <w:r w:rsidRPr="00CE108B">
        <w:rPr>
          <w:rFonts w:ascii="Times New Roman" w:hAnsi="Times New Roman" w:cs="Times New Roman"/>
          <w:sz w:val="24"/>
          <w:szCs w:val="24"/>
        </w:rPr>
        <w:t>Extinction, succession and return: a response to Professor Merlan’s September 2022 report on LC 6’</w:t>
      </w:r>
      <w:r w:rsidRPr="00C37FBF">
        <w:rPr>
          <w:rFonts w:ascii="Times New Roman" w:hAnsi="Times New Roman" w:cs="Times New Roman"/>
          <w:sz w:val="24"/>
          <w:szCs w:val="24"/>
        </w:rPr>
        <w:t>.</w:t>
      </w:r>
      <w:r w:rsidR="00564E41">
        <w:rPr>
          <w:rFonts w:ascii="Times New Roman" w:hAnsi="Times New Roman" w:cs="Times New Roman"/>
          <w:sz w:val="24"/>
          <w:szCs w:val="24"/>
        </w:rPr>
        <w:t xml:space="preserve"> I</w:t>
      </w:r>
      <w:r w:rsidR="00D376E5">
        <w:rPr>
          <w:rFonts w:ascii="Times New Roman" w:hAnsi="Times New Roman" w:cs="Times New Roman"/>
          <w:sz w:val="24"/>
          <w:szCs w:val="24"/>
        </w:rPr>
        <w:t xml:space="preserve"> </w:t>
      </w:r>
      <w:r w:rsidR="00564E41">
        <w:rPr>
          <w:rFonts w:ascii="Times New Roman" w:hAnsi="Times New Roman" w:cs="Times New Roman"/>
          <w:sz w:val="24"/>
          <w:szCs w:val="24"/>
        </w:rPr>
        <w:t>will</w:t>
      </w:r>
      <w:r w:rsidR="00D376E5">
        <w:rPr>
          <w:rFonts w:ascii="Times New Roman" w:hAnsi="Times New Roman" w:cs="Times New Roman"/>
          <w:sz w:val="24"/>
          <w:szCs w:val="24"/>
        </w:rPr>
        <w:t xml:space="preserve"> </w:t>
      </w:r>
      <w:r w:rsidR="00564E41">
        <w:rPr>
          <w:rFonts w:ascii="Times New Roman" w:hAnsi="Times New Roman" w:cs="Times New Roman"/>
          <w:sz w:val="24"/>
          <w:szCs w:val="24"/>
        </w:rPr>
        <w:t>call those reports respectively the Mer</w:t>
      </w:r>
      <w:r w:rsidR="00D376E5">
        <w:rPr>
          <w:rFonts w:ascii="Times New Roman" w:hAnsi="Times New Roman" w:cs="Times New Roman"/>
          <w:sz w:val="24"/>
          <w:szCs w:val="24"/>
        </w:rPr>
        <w:t>lan 2022 Report and the Lewis Third Report.</w:t>
      </w:r>
    </w:p>
    <w:p w14:paraId="5FD4F793" w14:textId="2C35A473" w:rsidR="00D34CEF" w:rsidRPr="00C37FBF"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 xml:space="preserve">On 26 September 2022 my Office received correspondence from </w:t>
      </w:r>
      <w:r w:rsidR="0092110A">
        <w:rPr>
          <w:rFonts w:ascii="Times New Roman" w:hAnsi="Times New Roman" w:cs="Times New Roman"/>
          <w:sz w:val="24"/>
          <w:szCs w:val="24"/>
        </w:rPr>
        <w:t xml:space="preserve">OST, </w:t>
      </w:r>
      <w:r w:rsidRPr="00C37FBF">
        <w:rPr>
          <w:rFonts w:ascii="Times New Roman" w:hAnsi="Times New Roman" w:cs="Times New Roman"/>
          <w:sz w:val="24"/>
          <w:szCs w:val="24"/>
        </w:rPr>
        <w:t xml:space="preserve">the owners and operators of the Seven Spirit Bay </w:t>
      </w:r>
      <w:r w:rsidR="00D376E5">
        <w:rPr>
          <w:rFonts w:ascii="Times New Roman" w:hAnsi="Times New Roman" w:cs="Times New Roman"/>
          <w:sz w:val="24"/>
          <w:szCs w:val="24"/>
        </w:rPr>
        <w:t>W</w:t>
      </w:r>
      <w:r w:rsidRPr="00C37FBF">
        <w:rPr>
          <w:rFonts w:ascii="Times New Roman" w:hAnsi="Times New Roman" w:cs="Times New Roman"/>
          <w:sz w:val="24"/>
          <w:szCs w:val="24"/>
        </w:rPr>
        <w:t xml:space="preserve">ilderness </w:t>
      </w:r>
      <w:r w:rsidR="00D376E5">
        <w:rPr>
          <w:rFonts w:ascii="Times New Roman" w:hAnsi="Times New Roman" w:cs="Times New Roman"/>
          <w:sz w:val="24"/>
          <w:szCs w:val="24"/>
        </w:rPr>
        <w:t>L</w:t>
      </w:r>
      <w:r w:rsidRPr="00C37FBF">
        <w:rPr>
          <w:rFonts w:ascii="Times New Roman" w:hAnsi="Times New Roman" w:cs="Times New Roman"/>
          <w:sz w:val="24"/>
          <w:szCs w:val="24"/>
        </w:rPr>
        <w:t>odge located in the Disputed Area</w:t>
      </w:r>
      <w:r w:rsidR="00244F67">
        <w:rPr>
          <w:rFonts w:ascii="Times New Roman" w:hAnsi="Times New Roman" w:cs="Times New Roman"/>
          <w:sz w:val="24"/>
          <w:szCs w:val="24"/>
        </w:rPr>
        <w:t>.</w:t>
      </w:r>
      <w:r w:rsidRPr="00C37FBF">
        <w:rPr>
          <w:rFonts w:ascii="Times New Roman" w:hAnsi="Times New Roman" w:cs="Times New Roman"/>
          <w:sz w:val="24"/>
          <w:szCs w:val="24"/>
        </w:rPr>
        <w:t xml:space="preserve"> </w:t>
      </w:r>
      <w:r w:rsidR="00244F67">
        <w:rPr>
          <w:rFonts w:ascii="Times New Roman" w:hAnsi="Times New Roman" w:cs="Times New Roman"/>
          <w:sz w:val="24"/>
          <w:szCs w:val="24"/>
        </w:rPr>
        <w:t>It indicated a desire</w:t>
      </w:r>
      <w:r w:rsidR="003D35A0">
        <w:rPr>
          <w:rFonts w:ascii="Times New Roman" w:hAnsi="Times New Roman" w:cs="Times New Roman"/>
          <w:sz w:val="24"/>
          <w:szCs w:val="24"/>
        </w:rPr>
        <w:t xml:space="preserve"> </w:t>
      </w:r>
      <w:r w:rsidRPr="00C37FBF">
        <w:rPr>
          <w:rFonts w:ascii="Times New Roman" w:hAnsi="Times New Roman" w:cs="Times New Roman"/>
          <w:sz w:val="24"/>
          <w:szCs w:val="24"/>
        </w:rPr>
        <w:t xml:space="preserve">to be heard and to make submissions as a detriment party to </w:t>
      </w:r>
      <w:r w:rsidR="003D35A0">
        <w:rPr>
          <w:rFonts w:ascii="Times New Roman" w:hAnsi="Times New Roman" w:cs="Times New Roman"/>
          <w:sz w:val="24"/>
          <w:szCs w:val="24"/>
        </w:rPr>
        <w:t>the Cobourg LC</w:t>
      </w:r>
      <w:r w:rsidRPr="00C37FBF">
        <w:rPr>
          <w:rFonts w:ascii="Times New Roman" w:hAnsi="Times New Roman" w:cs="Times New Roman"/>
          <w:sz w:val="24"/>
          <w:szCs w:val="24"/>
        </w:rPr>
        <w:t>.</w:t>
      </w:r>
    </w:p>
    <w:p w14:paraId="082AA1A4" w14:textId="07EBC2B2" w:rsidR="00D34CEF" w:rsidRPr="00C37FBF"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 xml:space="preserve">A further evidence hearing for the Cobourg LC was held on 3-4 October 2022 at the George Brown Darwin Botanic Gardens. Evidence was heard from the </w:t>
      </w:r>
      <w:r w:rsidR="004775A6">
        <w:rPr>
          <w:rFonts w:ascii="Times New Roman" w:hAnsi="Times New Roman" w:cs="Times New Roman"/>
          <w:sz w:val="24"/>
          <w:szCs w:val="24"/>
        </w:rPr>
        <w:t>3</w:t>
      </w:r>
      <w:r w:rsidRPr="00C37FBF">
        <w:rPr>
          <w:rFonts w:ascii="Times New Roman" w:hAnsi="Times New Roman" w:cs="Times New Roman"/>
          <w:sz w:val="24"/>
          <w:szCs w:val="24"/>
        </w:rPr>
        <w:t xml:space="preserve"> Midena claimants who had provided witness statements, as well as </w:t>
      </w:r>
      <w:r w:rsidR="00FC6390">
        <w:rPr>
          <w:rFonts w:ascii="Times New Roman" w:hAnsi="Times New Roman" w:cs="Times New Roman"/>
          <w:sz w:val="24"/>
          <w:szCs w:val="24"/>
        </w:rPr>
        <w:t xml:space="preserve">evidence from </w:t>
      </w:r>
      <w:r w:rsidRPr="00C37FBF">
        <w:rPr>
          <w:rFonts w:ascii="Times New Roman" w:hAnsi="Times New Roman" w:cs="Times New Roman"/>
          <w:sz w:val="24"/>
          <w:szCs w:val="24"/>
        </w:rPr>
        <w:t xml:space="preserve">Professor Merlan for the Midena </w:t>
      </w:r>
      <w:r w:rsidR="00FC6390">
        <w:rPr>
          <w:rFonts w:ascii="Times New Roman" w:hAnsi="Times New Roman" w:cs="Times New Roman"/>
          <w:sz w:val="24"/>
          <w:szCs w:val="24"/>
        </w:rPr>
        <w:t>c</w:t>
      </w:r>
      <w:r w:rsidRPr="00C37FBF">
        <w:rPr>
          <w:rFonts w:ascii="Times New Roman" w:hAnsi="Times New Roman" w:cs="Times New Roman"/>
          <w:sz w:val="24"/>
          <w:szCs w:val="24"/>
        </w:rPr>
        <w:t xml:space="preserve">laimants and </w:t>
      </w:r>
      <w:r w:rsidR="00FC6390">
        <w:rPr>
          <w:rFonts w:ascii="Times New Roman" w:hAnsi="Times New Roman" w:cs="Times New Roman"/>
          <w:sz w:val="24"/>
          <w:szCs w:val="24"/>
        </w:rPr>
        <w:t xml:space="preserve">from </w:t>
      </w:r>
      <w:r w:rsidRPr="00C37FBF">
        <w:rPr>
          <w:rFonts w:ascii="Times New Roman" w:hAnsi="Times New Roman" w:cs="Times New Roman"/>
          <w:sz w:val="24"/>
          <w:szCs w:val="24"/>
        </w:rPr>
        <w:t>Mr Lewis for the NLC</w:t>
      </w:r>
      <w:r w:rsidR="00FC6390">
        <w:rPr>
          <w:rFonts w:ascii="Times New Roman" w:hAnsi="Times New Roman" w:cs="Times New Roman"/>
          <w:sz w:val="24"/>
          <w:szCs w:val="24"/>
        </w:rPr>
        <w:t xml:space="preserve"> claimants</w:t>
      </w:r>
      <w:r w:rsidRPr="00C37FBF">
        <w:rPr>
          <w:rFonts w:ascii="Times New Roman" w:hAnsi="Times New Roman" w:cs="Times New Roman"/>
          <w:sz w:val="24"/>
          <w:szCs w:val="24"/>
        </w:rPr>
        <w:t>. During the hearing, I was also presented with a draft timetable for submissions which had been agreed upon between parties and which suggested that submissions could not be made until 2023 due to availability of counsel.</w:t>
      </w:r>
      <w:r w:rsidR="00340D6F">
        <w:rPr>
          <w:rFonts w:ascii="Times New Roman" w:hAnsi="Times New Roman" w:cs="Times New Roman"/>
          <w:sz w:val="24"/>
          <w:szCs w:val="24"/>
        </w:rPr>
        <w:t xml:space="preserve"> </w:t>
      </w:r>
      <w:r w:rsidRPr="00C37FBF">
        <w:rPr>
          <w:rFonts w:ascii="Times New Roman" w:hAnsi="Times New Roman" w:cs="Times New Roman"/>
          <w:sz w:val="24"/>
          <w:szCs w:val="24"/>
        </w:rPr>
        <w:t>I</w:t>
      </w:r>
      <w:r w:rsidR="00A1140E">
        <w:rPr>
          <w:rFonts w:ascii="Times New Roman" w:hAnsi="Times New Roman" w:cs="Times New Roman"/>
          <w:sz w:val="24"/>
          <w:szCs w:val="24"/>
        </w:rPr>
        <w:t xml:space="preserve"> also</w:t>
      </w:r>
      <w:r w:rsidRPr="00C37FBF">
        <w:rPr>
          <w:rFonts w:ascii="Times New Roman" w:hAnsi="Times New Roman" w:cs="Times New Roman"/>
          <w:sz w:val="24"/>
          <w:szCs w:val="24"/>
        </w:rPr>
        <w:t xml:space="preserve"> </w:t>
      </w:r>
      <w:r w:rsidR="00A1140E">
        <w:rPr>
          <w:rFonts w:ascii="Times New Roman" w:hAnsi="Times New Roman" w:cs="Times New Roman"/>
          <w:sz w:val="24"/>
          <w:szCs w:val="24"/>
        </w:rPr>
        <w:t>re</w:t>
      </w:r>
      <w:r w:rsidRPr="00C37FBF">
        <w:rPr>
          <w:rFonts w:ascii="Times New Roman" w:hAnsi="Times New Roman" w:cs="Times New Roman"/>
          <w:sz w:val="24"/>
          <w:szCs w:val="24"/>
        </w:rPr>
        <w:t>set a timetable for final submissions on detriment for the entire claim area.</w:t>
      </w:r>
    </w:p>
    <w:p w14:paraId="6687BEE2" w14:textId="77777777" w:rsidR="00D34CEF" w:rsidRPr="00C37FBF" w:rsidRDefault="00D34CEF" w:rsidP="003C0779">
      <w:pPr>
        <w:pStyle w:val="Heading3"/>
        <w:spacing w:before="120" w:after="120"/>
      </w:pPr>
      <w:bookmarkStart w:id="53" w:name="_Toc161226967"/>
      <w:bookmarkStart w:id="54" w:name="_Toc166855329"/>
      <w:r w:rsidRPr="00C37FBF">
        <w:t>2.</w:t>
      </w:r>
      <w:r w:rsidR="004C555A">
        <w:t>4</w:t>
      </w:r>
      <w:r w:rsidRPr="00C37FBF">
        <w:t>.3. October 2022 – June 2023: Hearing of the Non-Disputed Area</w:t>
      </w:r>
      <w:bookmarkEnd w:id="53"/>
      <w:bookmarkEnd w:id="54"/>
    </w:p>
    <w:p w14:paraId="00B2C7AF" w14:textId="2C78DF2F" w:rsidR="006D21C3"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In correspondence to my Office between April-June 2022, the NLC and the Northern Territory had expressed different opinions as to whether the negotiations for the settlement of the Non-Disputed Area could continue to be finalised now that there was uncertainty regarding the extent of the Minaga estate</w:t>
      </w:r>
      <w:r w:rsidR="009A65FF">
        <w:rPr>
          <w:rFonts w:ascii="Times New Roman" w:hAnsi="Times New Roman" w:cs="Times New Roman"/>
          <w:sz w:val="24"/>
          <w:szCs w:val="24"/>
        </w:rPr>
        <w:t xml:space="preserve"> in relation to the Remnant Disputed Area within the </w:t>
      </w:r>
      <w:r w:rsidR="009F2937">
        <w:rPr>
          <w:rFonts w:ascii="Times New Roman" w:hAnsi="Times New Roman" w:cs="Times New Roman"/>
          <w:sz w:val="24"/>
          <w:szCs w:val="24"/>
        </w:rPr>
        <w:t>N</w:t>
      </w:r>
      <w:r w:rsidR="009A65FF">
        <w:rPr>
          <w:rFonts w:ascii="Times New Roman" w:hAnsi="Times New Roman" w:cs="Times New Roman"/>
          <w:sz w:val="24"/>
          <w:szCs w:val="24"/>
        </w:rPr>
        <w:t>on-Disputed Area</w:t>
      </w:r>
      <w:r w:rsidRPr="00C37FBF" w:rsidDel="00A80018">
        <w:rPr>
          <w:rFonts w:ascii="Times New Roman" w:hAnsi="Times New Roman" w:cs="Times New Roman"/>
          <w:sz w:val="24"/>
          <w:szCs w:val="24"/>
        </w:rPr>
        <w:t>.</w:t>
      </w:r>
      <w:r w:rsidRPr="00C37FBF">
        <w:rPr>
          <w:rFonts w:ascii="Times New Roman" w:hAnsi="Times New Roman" w:cs="Times New Roman"/>
          <w:sz w:val="24"/>
          <w:szCs w:val="24"/>
        </w:rPr>
        <w:t xml:space="preserve"> The decision to hear evidence over the Remnant Disputed Area only was intended to preserve the option for </w:t>
      </w:r>
      <w:r w:rsidR="00A80018">
        <w:rPr>
          <w:rFonts w:ascii="Times New Roman" w:hAnsi="Times New Roman" w:cs="Times New Roman"/>
          <w:sz w:val="24"/>
          <w:szCs w:val="24"/>
        </w:rPr>
        <w:t>finalising</w:t>
      </w:r>
      <w:r w:rsidRPr="00C37FBF">
        <w:rPr>
          <w:rFonts w:ascii="Times New Roman" w:hAnsi="Times New Roman" w:cs="Times New Roman"/>
          <w:sz w:val="24"/>
          <w:szCs w:val="24"/>
        </w:rPr>
        <w:t xml:space="preserve"> settlement negotiations over the balance of the Non-Disputed Area.</w:t>
      </w:r>
      <w:r w:rsidRPr="00C37FBF" w:rsidDel="009A65FF">
        <w:rPr>
          <w:rFonts w:ascii="Times New Roman" w:hAnsi="Times New Roman" w:cs="Times New Roman"/>
          <w:sz w:val="24"/>
          <w:szCs w:val="24"/>
        </w:rPr>
        <w:t xml:space="preserve"> </w:t>
      </w:r>
      <w:r w:rsidR="00613F8E">
        <w:rPr>
          <w:rFonts w:ascii="Times New Roman" w:hAnsi="Times New Roman" w:cs="Times New Roman"/>
          <w:sz w:val="24"/>
          <w:szCs w:val="24"/>
        </w:rPr>
        <w:t xml:space="preserve">        </w:t>
      </w:r>
    </w:p>
    <w:p w14:paraId="65A34769" w14:textId="77777777" w:rsidR="00D34CEF" w:rsidRPr="006D21C3"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6D21C3">
        <w:rPr>
          <w:rFonts w:ascii="Times New Roman" w:hAnsi="Times New Roman" w:cs="Times New Roman"/>
          <w:sz w:val="24"/>
          <w:szCs w:val="24"/>
        </w:rPr>
        <w:t xml:space="preserve">On 17 October 2022 I </w:t>
      </w:r>
      <w:r w:rsidR="0028249B" w:rsidRPr="006D21C3">
        <w:rPr>
          <w:rFonts w:ascii="Times New Roman" w:hAnsi="Times New Roman" w:cs="Times New Roman"/>
          <w:sz w:val="24"/>
          <w:szCs w:val="24"/>
        </w:rPr>
        <w:t>proposed</w:t>
      </w:r>
      <w:r w:rsidR="00A64B90">
        <w:rPr>
          <w:rFonts w:ascii="Times New Roman" w:hAnsi="Times New Roman" w:cs="Times New Roman"/>
          <w:sz w:val="24"/>
          <w:szCs w:val="24"/>
        </w:rPr>
        <w:t xml:space="preserve"> </w:t>
      </w:r>
      <w:r w:rsidR="003E6769" w:rsidRPr="006D21C3">
        <w:rPr>
          <w:rFonts w:ascii="Times New Roman" w:hAnsi="Times New Roman" w:cs="Times New Roman"/>
          <w:sz w:val="24"/>
          <w:szCs w:val="24"/>
        </w:rPr>
        <w:t xml:space="preserve">that to </w:t>
      </w:r>
      <w:r w:rsidRPr="006D21C3">
        <w:rPr>
          <w:rFonts w:ascii="Times New Roman" w:hAnsi="Times New Roman" w:cs="Times New Roman"/>
          <w:sz w:val="24"/>
          <w:szCs w:val="24"/>
        </w:rPr>
        <w:t xml:space="preserve">progress the claim over </w:t>
      </w:r>
      <w:r w:rsidR="003E6769" w:rsidRPr="006D21C3">
        <w:rPr>
          <w:rFonts w:ascii="Times New Roman" w:hAnsi="Times New Roman" w:cs="Times New Roman"/>
          <w:sz w:val="24"/>
          <w:szCs w:val="24"/>
        </w:rPr>
        <w:t xml:space="preserve">the Non-Disputed Area, it </w:t>
      </w:r>
      <w:r w:rsidR="00640235" w:rsidRPr="006D21C3">
        <w:rPr>
          <w:rFonts w:ascii="Times New Roman" w:hAnsi="Times New Roman" w:cs="Times New Roman"/>
          <w:sz w:val="24"/>
          <w:szCs w:val="24"/>
        </w:rPr>
        <w:t>could be included</w:t>
      </w:r>
      <w:r w:rsidRPr="006D21C3">
        <w:rPr>
          <w:rFonts w:ascii="Times New Roman" w:hAnsi="Times New Roman" w:cs="Times New Roman"/>
          <w:sz w:val="24"/>
          <w:szCs w:val="24"/>
        </w:rPr>
        <w:t xml:space="preserve"> in the </w:t>
      </w:r>
      <w:r w:rsidR="00640235" w:rsidRPr="006D21C3">
        <w:rPr>
          <w:rFonts w:ascii="Times New Roman" w:hAnsi="Times New Roman" w:cs="Times New Roman"/>
          <w:sz w:val="24"/>
          <w:szCs w:val="24"/>
        </w:rPr>
        <w:t>I</w:t>
      </w:r>
      <w:r w:rsidRPr="006D21C3">
        <w:rPr>
          <w:rFonts w:ascii="Times New Roman" w:hAnsi="Times New Roman" w:cs="Times New Roman"/>
          <w:sz w:val="24"/>
          <w:szCs w:val="24"/>
        </w:rPr>
        <w:t xml:space="preserve">nquiry. This was a position that the Northern Territory and </w:t>
      </w:r>
      <w:r w:rsidR="00640235" w:rsidRPr="006D21C3">
        <w:rPr>
          <w:rFonts w:ascii="Times New Roman" w:hAnsi="Times New Roman" w:cs="Times New Roman"/>
          <w:sz w:val="24"/>
          <w:szCs w:val="24"/>
        </w:rPr>
        <w:t xml:space="preserve">the </w:t>
      </w:r>
      <w:r w:rsidRPr="006D21C3">
        <w:rPr>
          <w:rFonts w:ascii="Times New Roman" w:hAnsi="Times New Roman" w:cs="Times New Roman"/>
          <w:sz w:val="24"/>
          <w:szCs w:val="24"/>
        </w:rPr>
        <w:t xml:space="preserve">Midena </w:t>
      </w:r>
      <w:r w:rsidR="00640235" w:rsidRPr="006D21C3">
        <w:rPr>
          <w:rFonts w:ascii="Times New Roman" w:hAnsi="Times New Roman" w:cs="Times New Roman"/>
          <w:sz w:val="24"/>
          <w:szCs w:val="24"/>
        </w:rPr>
        <w:t>claimants</w:t>
      </w:r>
      <w:r w:rsidRPr="006D21C3">
        <w:rPr>
          <w:rFonts w:ascii="Times New Roman" w:hAnsi="Times New Roman" w:cs="Times New Roman"/>
          <w:sz w:val="24"/>
          <w:szCs w:val="24"/>
        </w:rPr>
        <w:t xml:space="preserve"> had supported in April 2022</w:t>
      </w:r>
      <w:r w:rsidR="002F6535" w:rsidRPr="006D21C3">
        <w:rPr>
          <w:rFonts w:ascii="Times New Roman" w:hAnsi="Times New Roman" w:cs="Times New Roman"/>
          <w:sz w:val="24"/>
          <w:szCs w:val="24"/>
        </w:rPr>
        <w:t>.</w:t>
      </w:r>
      <w:r w:rsidRPr="006D21C3">
        <w:rPr>
          <w:rFonts w:ascii="Times New Roman" w:hAnsi="Times New Roman" w:cs="Times New Roman"/>
          <w:sz w:val="24"/>
          <w:szCs w:val="24"/>
        </w:rPr>
        <w:t xml:space="preserve"> </w:t>
      </w:r>
    </w:p>
    <w:p w14:paraId="43F761E2" w14:textId="77777777" w:rsidR="00D34CEF" w:rsidRPr="00C37FBF"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 xml:space="preserve">I received correspondence from the Northern Territory and Midena Lawyers on 1 November 2022 and 3 November 2022 confirming that they supported the extension of the </w:t>
      </w:r>
      <w:r w:rsidR="002F6535">
        <w:rPr>
          <w:rFonts w:ascii="Times New Roman" w:hAnsi="Times New Roman" w:cs="Times New Roman"/>
          <w:sz w:val="24"/>
          <w:szCs w:val="24"/>
        </w:rPr>
        <w:t>I</w:t>
      </w:r>
      <w:r w:rsidRPr="00C37FBF">
        <w:rPr>
          <w:rFonts w:ascii="Times New Roman" w:hAnsi="Times New Roman" w:cs="Times New Roman"/>
          <w:sz w:val="24"/>
          <w:szCs w:val="24"/>
        </w:rPr>
        <w:t xml:space="preserve">nquiry over the entire claim area. </w:t>
      </w:r>
      <w:r w:rsidR="00A80018">
        <w:rPr>
          <w:rFonts w:ascii="Times New Roman" w:hAnsi="Times New Roman" w:cs="Times New Roman"/>
          <w:sz w:val="24"/>
          <w:szCs w:val="24"/>
        </w:rPr>
        <w:t>I</w:t>
      </w:r>
      <w:r w:rsidR="00A80018" w:rsidRPr="00C37FBF">
        <w:rPr>
          <w:rFonts w:ascii="Times New Roman" w:hAnsi="Times New Roman" w:cs="Times New Roman"/>
          <w:sz w:val="24"/>
          <w:szCs w:val="24"/>
        </w:rPr>
        <w:t>n their letter</w:t>
      </w:r>
      <w:r w:rsidR="00A80018">
        <w:rPr>
          <w:rFonts w:ascii="Times New Roman" w:hAnsi="Times New Roman" w:cs="Times New Roman"/>
          <w:sz w:val="24"/>
          <w:szCs w:val="24"/>
        </w:rPr>
        <w:t>, t</w:t>
      </w:r>
      <w:r w:rsidRPr="00C37FBF">
        <w:rPr>
          <w:rFonts w:ascii="Times New Roman" w:hAnsi="Times New Roman" w:cs="Times New Roman"/>
          <w:sz w:val="24"/>
          <w:szCs w:val="24"/>
        </w:rPr>
        <w:t xml:space="preserve">he Northern Territory included a list of materials </w:t>
      </w:r>
      <w:r w:rsidR="00A80018">
        <w:rPr>
          <w:rFonts w:ascii="Times New Roman" w:hAnsi="Times New Roman" w:cs="Times New Roman"/>
          <w:sz w:val="24"/>
          <w:szCs w:val="24"/>
        </w:rPr>
        <w:t xml:space="preserve">the NLC should provide </w:t>
      </w:r>
      <w:r w:rsidRPr="00C37FBF">
        <w:rPr>
          <w:rFonts w:ascii="Times New Roman" w:hAnsi="Times New Roman" w:cs="Times New Roman"/>
          <w:sz w:val="24"/>
          <w:szCs w:val="24"/>
        </w:rPr>
        <w:t xml:space="preserve">to assist with a finding of traditional ownership over the balance of the Non-Disputed Area. </w:t>
      </w:r>
    </w:p>
    <w:p w14:paraId="0472FF23" w14:textId="7EB4AAAC" w:rsidR="00142C73"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 xml:space="preserve">On 8 November 2022 the Northern Territory, Midena Lawyers and the NLC provided my </w:t>
      </w:r>
      <w:r w:rsidRPr="00C37FBF" w:rsidDel="00A80018">
        <w:rPr>
          <w:rFonts w:ascii="Times New Roman" w:hAnsi="Times New Roman" w:cs="Times New Roman"/>
          <w:sz w:val="24"/>
          <w:szCs w:val="24"/>
        </w:rPr>
        <w:t>O</w:t>
      </w:r>
      <w:r w:rsidRPr="00C37FBF">
        <w:rPr>
          <w:rFonts w:ascii="Times New Roman" w:hAnsi="Times New Roman" w:cs="Times New Roman"/>
          <w:sz w:val="24"/>
          <w:szCs w:val="24"/>
        </w:rPr>
        <w:t>ffice with a Minute of Proposed Consent Directions agree</w:t>
      </w:r>
      <w:r w:rsidR="0032067E">
        <w:rPr>
          <w:rFonts w:ascii="Times New Roman" w:hAnsi="Times New Roman" w:cs="Times New Roman"/>
          <w:sz w:val="24"/>
          <w:szCs w:val="24"/>
        </w:rPr>
        <w:t>ing</w:t>
      </w:r>
      <w:r w:rsidRPr="00C37FBF">
        <w:rPr>
          <w:rFonts w:ascii="Times New Roman" w:hAnsi="Times New Roman" w:cs="Times New Roman"/>
          <w:sz w:val="24"/>
          <w:szCs w:val="24"/>
        </w:rPr>
        <w:t xml:space="preserve"> to finalise the </w:t>
      </w:r>
      <w:r w:rsidR="002F6535">
        <w:rPr>
          <w:rFonts w:ascii="Times New Roman" w:hAnsi="Times New Roman" w:cs="Times New Roman"/>
          <w:sz w:val="24"/>
          <w:szCs w:val="24"/>
        </w:rPr>
        <w:t>Co</w:t>
      </w:r>
      <w:r w:rsidR="00492154">
        <w:rPr>
          <w:rFonts w:ascii="Times New Roman" w:hAnsi="Times New Roman" w:cs="Times New Roman"/>
          <w:sz w:val="24"/>
          <w:szCs w:val="24"/>
        </w:rPr>
        <w:t>bourg LC I</w:t>
      </w:r>
      <w:r w:rsidRPr="00C37FBF">
        <w:rPr>
          <w:rFonts w:ascii="Times New Roman" w:hAnsi="Times New Roman" w:cs="Times New Roman"/>
          <w:sz w:val="24"/>
          <w:szCs w:val="24"/>
        </w:rPr>
        <w:t>nquiry</w:t>
      </w:r>
      <w:r w:rsidR="00CC07ED">
        <w:rPr>
          <w:rFonts w:ascii="Times New Roman" w:hAnsi="Times New Roman" w:cs="Times New Roman"/>
          <w:sz w:val="24"/>
          <w:szCs w:val="24"/>
        </w:rPr>
        <w:t xml:space="preserve"> </w:t>
      </w:r>
      <w:r w:rsidR="00492154">
        <w:rPr>
          <w:rFonts w:ascii="Times New Roman" w:hAnsi="Times New Roman" w:cs="Times New Roman"/>
          <w:sz w:val="24"/>
          <w:szCs w:val="24"/>
        </w:rPr>
        <w:t xml:space="preserve">including </w:t>
      </w:r>
      <w:r w:rsidR="00CC07ED">
        <w:rPr>
          <w:rFonts w:ascii="Times New Roman" w:hAnsi="Times New Roman" w:cs="Times New Roman"/>
          <w:sz w:val="24"/>
          <w:szCs w:val="24"/>
        </w:rPr>
        <w:t>the Non-Disputed Area</w:t>
      </w:r>
      <w:r w:rsidRPr="00C37FBF">
        <w:rPr>
          <w:rFonts w:ascii="Times New Roman" w:hAnsi="Times New Roman" w:cs="Times New Roman"/>
          <w:sz w:val="24"/>
          <w:szCs w:val="24"/>
        </w:rPr>
        <w:t xml:space="preserve">. </w:t>
      </w:r>
      <w:r w:rsidR="0032067E">
        <w:rPr>
          <w:rFonts w:ascii="Times New Roman" w:hAnsi="Times New Roman" w:cs="Times New Roman"/>
          <w:sz w:val="24"/>
          <w:szCs w:val="24"/>
        </w:rPr>
        <w:t xml:space="preserve">Further directions to that </w:t>
      </w:r>
      <w:r w:rsidR="00874B5F">
        <w:rPr>
          <w:rFonts w:ascii="Times New Roman" w:hAnsi="Times New Roman" w:cs="Times New Roman"/>
          <w:sz w:val="24"/>
          <w:szCs w:val="24"/>
        </w:rPr>
        <w:t xml:space="preserve">end were given </w:t>
      </w:r>
      <w:r w:rsidRPr="00C37FBF">
        <w:rPr>
          <w:rFonts w:ascii="Times New Roman" w:hAnsi="Times New Roman" w:cs="Times New Roman"/>
          <w:sz w:val="24"/>
          <w:szCs w:val="24"/>
        </w:rPr>
        <w:t xml:space="preserve">on 17 November 2022. As it was </w:t>
      </w:r>
      <w:r w:rsidR="00AC72DA">
        <w:rPr>
          <w:rFonts w:ascii="Times New Roman" w:hAnsi="Times New Roman" w:cs="Times New Roman"/>
          <w:sz w:val="24"/>
          <w:szCs w:val="24"/>
        </w:rPr>
        <w:t xml:space="preserve">still </w:t>
      </w:r>
      <w:r w:rsidR="00267A91">
        <w:rPr>
          <w:rFonts w:ascii="Times New Roman" w:hAnsi="Times New Roman" w:cs="Times New Roman"/>
          <w:sz w:val="24"/>
          <w:szCs w:val="24"/>
        </w:rPr>
        <w:t>understood</w:t>
      </w:r>
      <w:r w:rsidRPr="00C37FBF">
        <w:rPr>
          <w:rFonts w:ascii="Times New Roman" w:hAnsi="Times New Roman" w:cs="Times New Roman"/>
          <w:sz w:val="24"/>
          <w:szCs w:val="24"/>
        </w:rPr>
        <w:t xml:space="preserve"> that traditional Aboriginal ownership over the Non-Disputed Area was uncontested, these directions did not include a provision for a further hearing. Instead, they set out a process whereby parties would make submissions on the basis of updated claim materials, including anthropology </w:t>
      </w:r>
      <w:r w:rsidR="00874B5F">
        <w:rPr>
          <w:rFonts w:ascii="Times New Roman" w:hAnsi="Times New Roman" w:cs="Times New Roman"/>
          <w:sz w:val="24"/>
          <w:szCs w:val="24"/>
        </w:rPr>
        <w:t xml:space="preserve">reports on this part of the claim area </w:t>
      </w:r>
      <w:r w:rsidRPr="00C37FBF">
        <w:rPr>
          <w:rFonts w:ascii="Times New Roman" w:hAnsi="Times New Roman" w:cs="Times New Roman"/>
          <w:sz w:val="24"/>
          <w:szCs w:val="24"/>
        </w:rPr>
        <w:t xml:space="preserve">from Mr Lewis and Mr Elliott, which were to be lodged with my </w:t>
      </w:r>
      <w:r w:rsidRPr="00C37FBF" w:rsidDel="00A80018">
        <w:rPr>
          <w:rFonts w:ascii="Times New Roman" w:hAnsi="Times New Roman" w:cs="Times New Roman"/>
          <w:sz w:val="24"/>
          <w:szCs w:val="24"/>
        </w:rPr>
        <w:t>O</w:t>
      </w:r>
      <w:r w:rsidRPr="00C37FBF">
        <w:rPr>
          <w:rFonts w:ascii="Times New Roman" w:hAnsi="Times New Roman" w:cs="Times New Roman"/>
          <w:sz w:val="24"/>
          <w:szCs w:val="24"/>
        </w:rPr>
        <w:t>ffice between December 2022 and January 2023.</w:t>
      </w:r>
      <w:r w:rsidR="0036560B">
        <w:rPr>
          <w:rFonts w:ascii="Times New Roman" w:hAnsi="Times New Roman" w:cs="Times New Roman"/>
          <w:sz w:val="24"/>
          <w:szCs w:val="24"/>
        </w:rPr>
        <w:t xml:space="preserve"> </w:t>
      </w:r>
      <w:r w:rsidR="0036560B">
        <w:rPr>
          <w:rFonts w:ascii="Times New Roman" w:hAnsi="Times New Roman" w:cs="Times New Roman"/>
          <w:sz w:val="24"/>
          <w:szCs w:val="24"/>
        </w:rPr>
        <w:lastRenderedPageBreak/>
        <w:t>Subject to the impact of any ruling on the status of the Minaga claimants in relation to the Remnant Disputed Area, it was still the case that the</w:t>
      </w:r>
      <w:r w:rsidR="00955899">
        <w:rPr>
          <w:rFonts w:ascii="Times New Roman" w:hAnsi="Times New Roman" w:cs="Times New Roman"/>
          <w:sz w:val="24"/>
          <w:szCs w:val="24"/>
        </w:rPr>
        <w:t xml:space="preserve"> NLC and the Northern </w:t>
      </w:r>
      <w:r w:rsidR="00E11A34">
        <w:rPr>
          <w:rFonts w:ascii="Times New Roman" w:hAnsi="Times New Roman" w:cs="Times New Roman"/>
          <w:sz w:val="24"/>
          <w:szCs w:val="24"/>
        </w:rPr>
        <w:t>T</w:t>
      </w:r>
      <w:r w:rsidR="00955899">
        <w:rPr>
          <w:rFonts w:ascii="Times New Roman" w:hAnsi="Times New Roman" w:cs="Times New Roman"/>
          <w:sz w:val="24"/>
          <w:szCs w:val="24"/>
        </w:rPr>
        <w:t xml:space="preserve">erritory anticipated that the 4 named </w:t>
      </w:r>
      <w:r w:rsidR="00A64B90">
        <w:rPr>
          <w:rFonts w:ascii="Times New Roman" w:hAnsi="Times New Roman" w:cs="Times New Roman"/>
          <w:sz w:val="24"/>
          <w:szCs w:val="24"/>
        </w:rPr>
        <w:t>c</w:t>
      </w:r>
      <w:r w:rsidR="00955899">
        <w:rPr>
          <w:rFonts w:ascii="Times New Roman" w:hAnsi="Times New Roman" w:cs="Times New Roman"/>
          <w:sz w:val="24"/>
          <w:szCs w:val="24"/>
        </w:rPr>
        <w:t xml:space="preserve">lans referred to in the Introduction to this </w:t>
      </w:r>
      <w:r w:rsidR="00942C6A">
        <w:rPr>
          <w:rFonts w:ascii="Times New Roman" w:hAnsi="Times New Roman" w:cs="Times New Roman"/>
          <w:sz w:val="24"/>
          <w:szCs w:val="24"/>
        </w:rPr>
        <w:t>R</w:t>
      </w:r>
      <w:r w:rsidR="00955899">
        <w:rPr>
          <w:rFonts w:ascii="Times New Roman" w:hAnsi="Times New Roman" w:cs="Times New Roman"/>
          <w:sz w:val="24"/>
          <w:szCs w:val="24"/>
        </w:rPr>
        <w:t xml:space="preserve">eport – the </w:t>
      </w:r>
      <w:r w:rsidR="00BD0130">
        <w:rPr>
          <w:rFonts w:ascii="Times New Roman" w:hAnsi="Times New Roman" w:cs="Times New Roman"/>
          <w:sz w:val="24"/>
          <w:szCs w:val="24"/>
        </w:rPr>
        <w:t xml:space="preserve">Agalda, Madjunbalmi, Ngaynjaharr and Murran </w:t>
      </w:r>
      <w:r w:rsidR="009E44B5">
        <w:rPr>
          <w:rFonts w:ascii="Times New Roman" w:hAnsi="Times New Roman" w:cs="Times New Roman"/>
          <w:sz w:val="24"/>
          <w:szCs w:val="24"/>
        </w:rPr>
        <w:t>c</w:t>
      </w:r>
      <w:r w:rsidR="00BD0130">
        <w:rPr>
          <w:rFonts w:ascii="Times New Roman" w:hAnsi="Times New Roman" w:cs="Times New Roman"/>
          <w:sz w:val="24"/>
          <w:szCs w:val="24"/>
        </w:rPr>
        <w:t xml:space="preserve">lans </w:t>
      </w:r>
      <w:r w:rsidR="00E11A34">
        <w:rPr>
          <w:rFonts w:ascii="Times New Roman" w:hAnsi="Times New Roman" w:cs="Times New Roman"/>
          <w:sz w:val="24"/>
          <w:szCs w:val="24"/>
        </w:rPr>
        <w:t xml:space="preserve">– would be recognised as the traditional Aboriginal owners of their respective areas </w:t>
      </w:r>
      <w:r w:rsidR="00B765EA">
        <w:rPr>
          <w:rFonts w:ascii="Times New Roman" w:hAnsi="Times New Roman" w:cs="Times New Roman"/>
          <w:sz w:val="24"/>
          <w:szCs w:val="24"/>
        </w:rPr>
        <w:t xml:space="preserve">claimed </w:t>
      </w:r>
      <w:r w:rsidR="00E11A34">
        <w:rPr>
          <w:rFonts w:ascii="Times New Roman" w:hAnsi="Times New Roman" w:cs="Times New Roman"/>
          <w:sz w:val="24"/>
          <w:szCs w:val="24"/>
        </w:rPr>
        <w:t>within the Non-Disputed Area.</w:t>
      </w:r>
    </w:p>
    <w:p w14:paraId="4AB281A2" w14:textId="77777777" w:rsidR="00D34CEF" w:rsidRPr="00C37FBF" w:rsidRDefault="00142C73"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It remained the c</w:t>
      </w:r>
      <w:r w:rsidR="004F32A7">
        <w:rPr>
          <w:rFonts w:ascii="Times New Roman" w:hAnsi="Times New Roman" w:cs="Times New Roman"/>
          <w:sz w:val="24"/>
          <w:szCs w:val="24"/>
        </w:rPr>
        <w:t>a</w:t>
      </w:r>
      <w:r>
        <w:rPr>
          <w:rFonts w:ascii="Times New Roman" w:hAnsi="Times New Roman" w:cs="Times New Roman"/>
          <w:sz w:val="24"/>
          <w:szCs w:val="24"/>
        </w:rPr>
        <w:t>se that the territorial division of the Non-Disputed Area</w:t>
      </w:r>
      <w:r w:rsidR="004F32A7">
        <w:rPr>
          <w:rFonts w:ascii="Times New Roman" w:hAnsi="Times New Roman" w:cs="Times New Roman"/>
          <w:sz w:val="24"/>
          <w:szCs w:val="24"/>
        </w:rPr>
        <w:t xml:space="preserve"> between those 4 </w:t>
      </w:r>
      <w:r w:rsidR="009E44B5">
        <w:rPr>
          <w:rFonts w:ascii="Times New Roman" w:hAnsi="Times New Roman" w:cs="Times New Roman"/>
          <w:sz w:val="24"/>
          <w:szCs w:val="24"/>
        </w:rPr>
        <w:t>c</w:t>
      </w:r>
      <w:r w:rsidR="004F32A7">
        <w:rPr>
          <w:rFonts w:ascii="Times New Roman" w:hAnsi="Times New Roman" w:cs="Times New Roman"/>
          <w:sz w:val="24"/>
          <w:szCs w:val="24"/>
        </w:rPr>
        <w:t xml:space="preserve">lans was not contentious. </w:t>
      </w:r>
      <w:r w:rsidR="00BE5A95">
        <w:rPr>
          <w:rFonts w:ascii="Times New Roman" w:hAnsi="Times New Roman" w:cs="Times New Roman"/>
          <w:sz w:val="24"/>
          <w:szCs w:val="24"/>
        </w:rPr>
        <w:t xml:space="preserve"> </w:t>
      </w:r>
    </w:p>
    <w:p w14:paraId="3D240C3A" w14:textId="32AD9EE9" w:rsidR="00773CA0" w:rsidRDefault="005A6C2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However, </w:t>
      </w:r>
      <w:r w:rsidR="00CC07ED">
        <w:rPr>
          <w:rFonts w:ascii="Times New Roman" w:hAnsi="Times New Roman" w:cs="Times New Roman"/>
          <w:sz w:val="24"/>
          <w:szCs w:val="24"/>
        </w:rPr>
        <w:t>b</w:t>
      </w:r>
      <w:r w:rsidR="00D34CEF" w:rsidRPr="00C37FBF">
        <w:rPr>
          <w:rFonts w:ascii="Times New Roman" w:hAnsi="Times New Roman" w:cs="Times New Roman"/>
          <w:sz w:val="24"/>
          <w:szCs w:val="24"/>
        </w:rPr>
        <w:t>etween 5</w:t>
      </w:r>
      <w:r w:rsidR="00A90D2B">
        <w:rPr>
          <w:rFonts w:ascii="Times New Roman" w:hAnsi="Times New Roman" w:cs="Times New Roman"/>
          <w:sz w:val="24"/>
          <w:szCs w:val="24"/>
        </w:rPr>
        <w:t xml:space="preserve"> and </w:t>
      </w:r>
      <w:r w:rsidR="00D34CEF" w:rsidRPr="00C37FBF">
        <w:rPr>
          <w:rFonts w:ascii="Times New Roman" w:hAnsi="Times New Roman" w:cs="Times New Roman"/>
          <w:sz w:val="24"/>
          <w:szCs w:val="24"/>
        </w:rPr>
        <w:t xml:space="preserve">9 December 2022 I received correspondence from Ms Maria Stephens and Ms Liz Cooper </w:t>
      </w:r>
      <w:r>
        <w:rPr>
          <w:rFonts w:ascii="Times New Roman" w:hAnsi="Times New Roman" w:cs="Times New Roman"/>
          <w:sz w:val="24"/>
          <w:szCs w:val="24"/>
        </w:rPr>
        <w:t xml:space="preserve">which </w:t>
      </w:r>
      <w:r w:rsidR="00D34CEF" w:rsidRPr="00C37FBF">
        <w:rPr>
          <w:rFonts w:ascii="Times New Roman" w:hAnsi="Times New Roman" w:cs="Times New Roman"/>
          <w:sz w:val="24"/>
          <w:szCs w:val="24"/>
        </w:rPr>
        <w:t>suggested that</w:t>
      </w:r>
      <w:r w:rsidR="00874B5F">
        <w:rPr>
          <w:rFonts w:ascii="Times New Roman" w:hAnsi="Times New Roman" w:cs="Times New Roman"/>
          <w:sz w:val="24"/>
          <w:szCs w:val="24"/>
        </w:rPr>
        <w:t>,</w:t>
      </w:r>
      <w:r w:rsidR="00D34CEF" w:rsidRPr="00C37FBF">
        <w:rPr>
          <w:rFonts w:ascii="Times New Roman" w:hAnsi="Times New Roman" w:cs="Times New Roman"/>
          <w:sz w:val="24"/>
          <w:szCs w:val="24"/>
        </w:rPr>
        <w:t xml:space="preserve"> contrary to </w:t>
      </w:r>
      <w:r w:rsidR="006C330B">
        <w:rPr>
          <w:rFonts w:ascii="Times New Roman" w:hAnsi="Times New Roman" w:cs="Times New Roman"/>
          <w:sz w:val="24"/>
          <w:szCs w:val="24"/>
        </w:rPr>
        <w:t>anticipation of</w:t>
      </w:r>
      <w:r w:rsidR="00D34CEF" w:rsidRPr="00C37FBF">
        <w:rPr>
          <w:rFonts w:ascii="Times New Roman" w:hAnsi="Times New Roman" w:cs="Times New Roman"/>
          <w:sz w:val="24"/>
          <w:szCs w:val="24"/>
        </w:rPr>
        <w:t xml:space="preserve"> the NLC during the course of this inquiry, there was </w:t>
      </w:r>
      <w:r>
        <w:rPr>
          <w:rFonts w:ascii="Times New Roman" w:hAnsi="Times New Roman" w:cs="Times New Roman"/>
          <w:sz w:val="24"/>
          <w:szCs w:val="24"/>
        </w:rPr>
        <w:t xml:space="preserve">in fact </w:t>
      </w:r>
      <w:r w:rsidR="00D34CEF" w:rsidRPr="00C37FBF">
        <w:rPr>
          <w:rFonts w:ascii="Times New Roman" w:hAnsi="Times New Roman" w:cs="Times New Roman"/>
          <w:sz w:val="24"/>
          <w:szCs w:val="24"/>
        </w:rPr>
        <w:t>some disagreement regarding the identification of traditional Aboriginal owners in the Non-Disputed Area</w:t>
      </w:r>
      <w:r>
        <w:rPr>
          <w:rFonts w:ascii="Times New Roman" w:hAnsi="Times New Roman" w:cs="Times New Roman"/>
          <w:sz w:val="24"/>
          <w:szCs w:val="24"/>
        </w:rPr>
        <w:t xml:space="preserve">. </w:t>
      </w:r>
      <w:r w:rsidR="00D34CEF" w:rsidRPr="00C37FBF">
        <w:rPr>
          <w:rFonts w:ascii="Times New Roman" w:hAnsi="Times New Roman" w:cs="Times New Roman"/>
          <w:sz w:val="24"/>
          <w:szCs w:val="24"/>
        </w:rPr>
        <w:t xml:space="preserve">This disagreement </w:t>
      </w:r>
      <w:r w:rsidR="003C0304">
        <w:rPr>
          <w:rFonts w:ascii="Times New Roman" w:hAnsi="Times New Roman" w:cs="Times New Roman"/>
          <w:sz w:val="24"/>
          <w:szCs w:val="24"/>
        </w:rPr>
        <w:t>arose because</w:t>
      </w:r>
      <w:r w:rsidR="00D34CEF" w:rsidRPr="00C37FBF">
        <w:rPr>
          <w:rFonts w:ascii="Times New Roman" w:hAnsi="Times New Roman" w:cs="Times New Roman"/>
          <w:sz w:val="24"/>
          <w:szCs w:val="24"/>
        </w:rPr>
        <w:t xml:space="preserve"> the NLC </w:t>
      </w:r>
      <w:r w:rsidR="003C0304">
        <w:rPr>
          <w:rFonts w:ascii="Times New Roman" w:hAnsi="Times New Roman" w:cs="Times New Roman"/>
          <w:sz w:val="24"/>
          <w:szCs w:val="24"/>
        </w:rPr>
        <w:t>at that point</w:t>
      </w:r>
      <w:r w:rsidR="00377A36">
        <w:rPr>
          <w:rFonts w:ascii="Times New Roman" w:hAnsi="Times New Roman" w:cs="Times New Roman"/>
          <w:sz w:val="24"/>
          <w:szCs w:val="24"/>
        </w:rPr>
        <w:t xml:space="preserve"> </w:t>
      </w:r>
      <w:r w:rsidR="00D34CEF" w:rsidRPr="00C37FBF">
        <w:rPr>
          <w:rFonts w:ascii="Times New Roman" w:hAnsi="Times New Roman" w:cs="Times New Roman"/>
          <w:sz w:val="24"/>
          <w:szCs w:val="24"/>
        </w:rPr>
        <w:t xml:space="preserve">recognised the patrilineal descendants of </w:t>
      </w:r>
      <w:r w:rsidR="00CC07ED">
        <w:rPr>
          <w:rFonts w:ascii="Times New Roman" w:hAnsi="Times New Roman" w:cs="Times New Roman"/>
          <w:sz w:val="24"/>
          <w:szCs w:val="24"/>
        </w:rPr>
        <w:t xml:space="preserve">one apical ancestor in the Murran clan, to the exclusion of another. </w:t>
      </w:r>
      <w:r w:rsidR="00377A36">
        <w:rPr>
          <w:rFonts w:ascii="Times New Roman" w:hAnsi="Times New Roman" w:cs="Times New Roman"/>
          <w:sz w:val="24"/>
          <w:szCs w:val="24"/>
        </w:rPr>
        <w:t xml:space="preserve">Such a dispute had not previously been </w:t>
      </w:r>
      <w:r w:rsidR="009071EC">
        <w:rPr>
          <w:rFonts w:ascii="Times New Roman" w:hAnsi="Times New Roman" w:cs="Times New Roman"/>
          <w:sz w:val="24"/>
          <w:szCs w:val="24"/>
        </w:rPr>
        <w:t>foreshadowed</w:t>
      </w:r>
      <w:r w:rsidR="00E944EF">
        <w:rPr>
          <w:rFonts w:ascii="Times New Roman" w:hAnsi="Times New Roman" w:cs="Times New Roman"/>
          <w:sz w:val="24"/>
          <w:szCs w:val="24"/>
        </w:rPr>
        <w:t xml:space="preserve"> by the NLC</w:t>
      </w:r>
      <w:r w:rsidR="00942C6A">
        <w:rPr>
          <w:rFonts w:ascii="Times New Roman" w:hAnsi="Times New Roman" w:cs="Times New Roman"/>
          <w:sz w:val="24"/>
          <w:szCs w:val="24"/>
        </w:rPr>
        <w:t>.</w:t>
      </w:r>
      <w:r w:rsidR="00773CA0">
        <w:rPr>
          <w:rFonts w:ascii="Times New Roman" w:hAnsi="Times New Roman" w:cs="Times New Roman"/>
          <w:sz w:val="24"/>
          <w:szCs w:val="24"/>
        </w:rPr>
        <w:t xml:space="preserve"> </w:t>
      </w:r>
      <w:r w:rsidR="00D34CEF" w:rsidRPr="00C37FBF">
        <w:rPr>
          <w:rFonts w:ascii="Times New Roman" w:hAnsi="Times New Roman" w:cs="Times New Roman"/>
          <w:sz w:val="24"/>
          <w:szCs w:val="24"/>
        </w:rPr>
        <w:t xml:space="preserve">It was thus suggested by Ms Maria Stephens on behalf of descendants of </w:t>
      </w:r>
      <w:r w:rsidR="00CC07ED">
        <w:rPr>
          <w:rFonts w:ascii="Times New Roman" w:hAnsi="Times New Roman" w:cs="Times New Roman"/>
          <w:sz w:val="24"/>
          <w:szCs w:val="24"/>
        </w:rPr>
        <w:t>the excluded apical ancestor</w:t>
      </w:r>
      <w:r w:rsidR="00D34CEF" w:rsidRPr="00C37FBF">
        <w:rPr>
          <w:rFonts w:ascii="Times New Roman" w:hAnsi="Times New Roman" w:cs="Times New Roman"/>
          <w:sz w:val="24"/>
          <w:szCs w:val="24"/>
        </w:rPr>
        <w:t xml:space="preserve"> and the NLC that an on-country hearing be scheduled in 2023 to determine the traditional Aboriginal ownership of the Murran estate within the claim area.</w:t>
      </w:r>
    </w:p>
    <w:p w14:paraId="2AF5E7E3" w14:textId="0D71763D" w:rsidR="00D34CEF" w:rsidRPr="00773CA0" w:rsidRDefault="000720F1"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773CA0">
        <w:rPr>
          <w:rFonts w:ascii="Times New Roman" w:hAnsi="Times New Roman" w:cs="Times New Roman"/>
          <w:sz w:val="24"/>
          <w:szCs w:val="24"/>
        </w:rPr>
        <w:t>O</w:t>
      </w:r>
      <w:r w:rsidR="00CC07ED" w:rsidRPr="00773CA0">
        <w:rPr>
          <w:rFonts w:ascii="Times New Roman" w:hAnsi="Times New Roman" w:cs="Times New Roman"/>
          <w:sz w:val="24"/>
          <w:szCs w:val="24"/>
        </w:rPr>
        <w:t xml:space="preserve">n </w:t>
      </w:r>
      <w:r w:rsidR="00D34CEF" w:rsidRPr="00773CA0">
        <w:rPr>
          <w:rFonts w:ascii="Times New Roman" w:hAnsi="Times New Roman" w:cs="Times New Roman"/>
          <w:sz w:val="24"/>
          <w:szCs w:val="24"/>
        </w:rPr>
        <w:t>13 December 2022 I directed the NLC and Ms Maria Stephens to provide statements of issues and supporting documents in preparation for a further hearing</w:t>
      </w:r>
      <w:r w:rsidRPr="00773CA0">
        <w:rPr>
          <w:rFonts w:ascii="Times New Roman" w:hAnsi="Times New Roman" w:cs="Times New Roman"/>
          <w:sz w:val="24"/>
          <w:szCs w:val="24"/>
        </w:rPr>
        <w:t xml:space="preserve"> on that </w:t>
      </w:r>
      <w:r w:rsidR="00B907EA" w:rsidRPr="00773CA0">
        <w:rPr>
          <w:rFonts w:ascii="Times New Roman" w:hAnsi="Times New Roman" w:cs="Times New Roman"/>
          <w:sz w:val="24"/>
          <w:szCs w:val="24"/>
        </w:rPr>
        <w:t>issue and</w:t>
      </w:r>
      <w:r w:rsidR="00CC07ED" w:rsidRPr="00773CA0">
        <w:rPr>
          <w:rFonts w:ascii="Times New Roman" w:hAnsi="Times New Roman" w:cs="Times New Roman"/>
          <w:sz w:val="24"/>
          <w:szCs w:val="24"/>
        </w:rPr>
        <w:t xml:space="preserve"> set a date</w:t>
      </w:r>
      <w:r w:rsidR="00D34CEF" w:rsidRPr="00773CA0">
        <w:rPr>
          <w:rFonts w:ascii="Times New Roman" w:hAnsi="Times New Roman" w:cs="Times New Roman"/>
          <w:sz w:val="24"/>
          <w:szCs w:val="24"/>
        </w:rPr>
        <w:t xml:space="preserve"> for a directions hearing in January to discuss the issue in further detail.</w:t>
      </w:r>
    </w:p>
    <w:p w14:paraId="36CDA8A3" w14:textId="77777777" w:rsidR="00CC07ED" w:rsidRPr="00CC07ED" w:rsidRDefault="00CC07E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In the meantime, the timetable for submissions set out in the 17 November 2022 directions continued to operate. </w:t>
      </w:r>
      <w:r w:rsidR="000720F1">
        <w:rPr>
          <w:rFonts w:ascii="Times New Roman" w:hAnsi="Times New Roman" w:cs="Times New Roman"/>
          <w:sz w:val="24"/>
          <w:szCs w:val="24"/>
        </w:rPr>
        <w:t>O</w:t>
      </w:r>
      <w:r w:rsidRPr="00CC07ED">
        <w:rPr>
          <w:rFonts w:ascii="Times New Roman" w:hAnsi="Times New Roman" w:cs="Times New Roman"/>
          <w:sz w:val="24"/>
          <w:szCs w:val="24"/>
        </w:rPr>
        <w:t xml:space="preserve">n 9 December </w:t>
      </w:r>
      <w:r w:rsidR="0095649B">
        <w:rPr>
          <w:rFonts w:ascii="Times New Roman" w:hAnsi="Times New Roman" w:cs="Times New Roman"/>
          <w:sz w:val="24"/>
          <w:szCs w:val="24"/>
        </w:rPr>
        <w:t xml:space="preserve">2022 </w:t>
      </w:r>
      <w:r w:rsidRPr="00CC07ED">
        <w:rPr>
          <w:rFonts w:ascii="Times New Roman" w:hAnsi="Times New Roman" w:cs="Times New Roman"/>
          <w:sz w:val="24"/>
          <w:szCs w:val="24"/>
        </w:rPr>
        <w:t>the claim materials for the Non-Disputed Area were lodged by the NLC; on 16 December 2022</w:t>
      </w:r>
      <w:r w:rsidR="00A6508B">
        <w:rPr>
          <w:rFonts w:ascii="Times New Roman" w:hAnsi="Times New Roman" w:cs="Times New Roman"/>
          <w:sz w:val="24"/>
          <w:szCs w:val="24"/>
        </w:rPr>
        <w:t xml:space="preserve"> </w:t>
      </w:r>
      <w:r w:rsidRPr="00CC07ED">
        <w:rPr>
          <w:rFonts w:ascii="Times New Roman" w:hAnsi="Times New Roman" w:cs="Times New Roman"/>
          <w:sz w:val="24"/>
          <w:szCs w:val="24"/>
        </w:rPr>
        <w:t xml:space="preserve">OST provided </w:t>
      </w:r>
      <w:r w:rsidR="00A6508B">
        <w:rPr>
          <w:rFonts w:ascii="Times New Roman" w:hAnsi="Times New Roman" w:cs="Times New Roman"/>
          <w:sz w:val="24"/>
          <w:szCs w:val="24"/>
        </w:rPr>
        <w:t>its</w:t>
      </w:r>
      <w:r w:rsidRPr="00CC07ED">
        <w:rPr>
          <w:rFonts w:ascii="Times New Roman" w:hAnsi="Times New Roman" w:cs="Times New Roman"/>
          <w:sz w:val="24"/>
          <w:szCs w:val="24"/>
        </w:rPr>
        <w:t xml:space="preserve"> </w:t>
      </w:r>
      <w:r w:rsidR="00B0765B">
        <w:rPr>
          <w:rFonts w:ascii="Times New Roman" w:hAnsi="Times New Roman" w:cs="Times New Roman"/>
          <w:sz w:val="24"/>
          <w:szCs w:val="24"/>
        </w:rPr>
        <w:t>materials</w:t>
      </w:r>
      <w:r w:rsidRPr="00CC07ED">
        <w:rPr>
          <w:rFonts w:ascii="Times New Roman" w:hAnsi="Times New Roman" w:cs="Times New Roman"/>
          <w:sz w:val="24"/>
          <w:szCs w:val="24"/>
        </w:rPr>
        <w:t xml:space="preserve"> on detriment </w:t>
      </w:r>
      <w:r w:rsidR="00B0765B">
        <w:rPr>
          <w:rFonts w:ascii="Times New Roman" w:hAnsi="Times New Roman" w:cs="Times New Roman"/>
          <w:sz w:val="24"/>
          <w:szCs w:val="24"/>
        </w:rPr>
        <w:t>(</w:t>
      </w:r>
      <w:r w:rsidRPr="00CC07ED">
        <w:rPr>
          <w:rFonts w:ascii="Times New Roman" w:hAnsi="Times New Roman" w:cs="Times New Roman"/>
          <w:sz w:val="24"/>
          <w:szCs w:val="24"/>
        </w:rPr>
        <w:t>subject to a restrictive direction</w:t>
      </w:r>
      <w:r w:rsidR="00B0765B">
        <w:rPr>
          <w:rFonts w:ascii="Times New Roman" w:hAnsi="Times New Roman" w:cs="Times New Roman"/>
          <w:sz w:val="24"/>
          <w:szCs w:val="24"/>
        </w:rPr>
        <w:t xml:space="preserve"> based on commercial confidentiality</w:t>
      </w:r>
      <w:r w:rsidR="00B12340">
        <w:rPr>
          <w:rFonts w:ascii="Times New Roman" w:hAnsi="Times New Roman" w:cs="Times New Roman"/>
          <w:sz w:val="24"/>
          <w:szCs w:val="24"/>
        </w:rPr>
        <w:t>).</w:t>
      </w:r>
      <w:r w:rsidRPr="00CC07ED">
        <w:rPr>
          <w:rFonts w:ascii="Times New Roman" w:hAnsi="Times New Roman" w:cs="Times New Roman"/>
          <w:sz w:val="24"/>
          <w:szCs w:val="24"/>
        </w:rPr>
        <w:t xml:space="preserve"> </w:t>
      </w:r>
    </w:p>
    <w:p w14:paraId="0ACB3F66" w14:textId="3A7FA09F" w:rsidR="00D34CEF" w:rsidRPr="00C37FBF" w:rsidRDefault="0095649B"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Then, another issue arose. </w:t>
      </w:r>
      <w:r w:rsidR="00D34CEF" w:rsidRPr="00C37FBF">
        <w:rPr>
          <w:rFonts w:ascii="Times New Roman" w:hAnsi="Times New Roman" w:cs="Times New Roman"/>
          <w:sz w:val="24"/>
          <w:szCs w:val="24"/>
        </w:rPr>
        <w:t xml:space="preserve">On 13 January 2023 I received an email from Ms Margaret Siebert asking to be heard on the issue of the identification of the traditional Aboriginal owners of the Ngaynjaharr estate within the Cobourg Peninsula. Ms Siebert was invited to attend the upcoming directions hearing to discuss her claim in further detail. </w:t>
      </w:r>
    </w:p>
    <w:p w14:paraId="324BD8CA" w14:textId="7CF70B44" w:rsidR="00D34CEF"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773CA0">
        <w:rPr>
          <w:rFonts w:ascii="Times New Roman" w:hAnsi="Times New Roman" w:cs="Times New Roman"/>
          <w:sz w:val="24"/>
          <w:szCs w:val="24"/>
        </w:rPr>
        <w:t>The directions hearing to</w:t>
      </w:r>
      <w:r w:rsidRPr="00C37FBF">
        <w:rPr>
          <w:rFonts w:ascii="Times New Roman" w:hAnsi="Times New Roman" w:cs="Times New Roman"/>
          <w:sz w:val="24"/>
          <w:szCs w:val="24"/>
        </w:rPr>
        <w:t xml:space="preserve"> discuss issues of traditional Aboriginal ownership in the Non-Disputed Area took place on 19 January 202</w:t>
      </w:r>
      <w:r w:rsidR="00AF36D0">
        <w:rPr>
          <w:rFonts w:ascii="Times New Roman" w:hAnsi="Times New Roman" w:cs="Times New Roman"/>
          <w:sz w:val="24"/>
          <w:szCs w:val="24"/>
        </w:rPr>
        <w:t>3</w:t>
      </w:r>
      <w:r w:rsidR="00773CA0">
        <w:rPr>
          <w:rFonts w:ascii="Times New Roman" w:hAnsi="Times New Roman" w:cs="Times New Roman"/>
          <w:sz w:val="24"/>
          <w:szCs w:val="24"/>
        </w:rPr>
        <w:t>.</w:t>
      </w:r>
      <w:r w:rsidRPr="00C37FBF">
        <w:rPr>
          <w:rFonts w:ascii="Times New Roman" w:hAnsi="Times New Roman" w:cs="Times New Roman"/>
          <w:sz w:val="24"/>
          <w:szCs w:val="24"/>
        </w:rPr>
        <w:t xml:space="preserve"> </w:t>
      </w:r>
      <w:r w:rsidR="0051179C">
        <w:rPr>
          <w:rFonts w:ascii="Times New Roman" w:hAnsi="Times New Roman" w:cs="Times New Roman"/>
          <w:sz w:val="24"/>
          <w:szCs w:val="24"/>
        </w:rPr>
        <w:t xml:space="preserve">It became necessary for there to </w:t>
      </w:r>
      <w:r w:rsidRPr="00C37FBF">
        <w:rPr>
          <w:rFonts w:ascii="Times New Roman" w:hAnsi="Times New Roman" w:cs="Times New Roman"/>
          <w:sz w:val="24"/>
          <w:szCs w:val="24"/>
        </w:rPr>
        <w:t>be a further on-country hearing at Jabiru to hear traditional Aboriginal ownership evidence in respect of the</w:t>
      </w:r>
      <w:r w:rsidR="00D6563E">
        <w:rPr>
          <w:rFonts w:ascii="Times New Roman" w:hAnsi="Times New Roman" w:cs="Times New Roman"/>
          <w:sz w:val="24"/>
          <w:szCs w:val="24"/>
        </w:rPr>
        <w:t xml:space="preserve"> composition of the </w:t>
      </w:r>
      <w:r w:rsidRPr="00C37FBF">
        <w:rPr>
          <w:rFonts w:ascii="Times New Roman" w:hAnsi="Times New Roman" w:cs="Times New Roman"/>
          <w:sz w:val="24"/>
          <w:szCs w:val="24"/>
        </w:rPr>
        <w:t xml:space="preserve">Murran and Ngaynjaharr estates. As Reuben Cooper Senior </w:t>
      </w:r>
      <w:r w:rsidR="00773CA0">
        <w:rPr>
          <w:rFonts w:ascii="Times New Roman" w:hAnsi="Times New Roman" w:cs="Times New Roman"/>
          <w:sz w:val="24"/>
          <w:szCs w:val="24"/>
        </w:rPr>
        <w:t>Arramuniga</w:t>
      </w:r>
      <w:r w:rsidRPr="00C37FBF">
        <w:rPr>
          <w:rFonts w:ascii="Times New Roman" w:hAnsi="Times New Roman" w:cs="Times New Roman"/>
          <w:sz w:val="24"/>
          <w:szCs w:val="24"/>
        </w:rPr>
        <w:t xml:space="preserve"> was identified as one of the apical ancestors of the </w:t>
      </w:r>
      <w:r w:rsidR="00585673">
        <w:rPr>
          <w:rFonts w:ascii="Times New Roman" w:hAnsi="Times New Roman" w:cs="Times New Roman"/>
          <w:sz w:val="24"/>
          <w:szCs w:val="24"/>
        </w:rPr>
        <w:t>now contested</w:t>
      </w:r>
      <w:r w:rsidRPr="00C37FBF">
        <w:rPr>
          <w:rFonts w:ascii="Times New Roman" w:hAnsi="Times New Roman" w:cs="Times New Roman"/>
          <w:sz w:val="24"/>
          <w:szCs w:val="24"/>
        </w:rPr>
        <w:t xml:space="preserve"> Murran claimants, this group was thenceforth referred to as the Reuben Cooper Senior claimants or the </w:t>
      </w:r>
      <w:r w:rsidRPr="004460F2">
        <w:rPr>
          <w:rFonts w:ascii="Times New Roman" w:hAnsi="Times New Roman" w:cs="Times New Roman"/>
          <w:sz w:val="24"/>
          <w:szCs w:val="24"/>
        </w:rPr>
        <w:t>Arramuniga claimants. The new</w:t>
      </w:r>
      <w:r w:rsidRPr="00C37FBF">
        <w:rPr>
          <w:rFonts w:ascii="Times New Roman" w:hAnsi="Times New Roman" w:cs="Times New Roman"/>
          <w:sz w:val="24"/>
          <w:szCs w:val="24"/>
        </w:rPr>
        <w:t xml:space="preserve"> Ngaynjaharr claimants were referred to as the Siebert </w:t>
      </w:r>
      <w:r w:rsidR="009F2937">
        <w:rPr>
          <w:rFonts w:ascii="Times New Roman" w:hAnsi="Times New Roman" w:cs="Times New Roman"/>
          <w:sz w:val="24"/>
          <w:szCs w:val="24"/>
        </w:rPr>
        <w:t>f</w:t>
      </w:r>
      <w:r w:rsidRPr="00C37FBF">
        <w:rPr>
          <w:rFonts w:ascii="Times New Roman" w:hAnsi="Times New Roman" w:cs="Times New Roman"/>
          <w:sz w:val="24"/>
          <w:szCs w:val="24"/>
        </w:rPr>
        <w:t>amily claimants.</w:t>
      </w:r>
    </w:p>
    <w:p w14:paraId="22C881B8" w14:textId="77777777" w:rsidR="00590190" w:rsidRPr="00C37FBF" w:rsidRDefault="00590190"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It remained the case that the composition of the Agalda </w:t>
      </w:r>
      <w:r w:rsidR="005F1041">
        <w:rPr>
          <w:rFonts w:ascii="Times New Roman" w:hAnsi="Times New Roman" w:cs="Times New Roman"/>
          <w:sz w:val="24"/>
          <w:szCs w:val="24"/>
        </w:rPr>
        <w:t>c</w:t>
      </w:r>
      <w:r>
        <w:rPr>
          <w:rFonts w:ascii="Times New Roman" w:hAnsi="Times New Roman" w:cs="Times New Roman"/>
          <w:sz w:val="24"/>
          <w:szCs w:val="24"/>
        </w:rPr>
        <w:t xml:space="preserve">lan and the Madjunbalmi </w:t>
      </w:r>
      <w:r w:rsidR="005F1041">
        <w:rPr>
          <w:rFonts w:ascii="Times New Roman" w:hAnsi="Times New Roman" w:cs="Times New Roman"/>
          <w:sz w:val="24"/>
          <w:szCs w:val="24"/>
        </w:rPr>
        <w:t>c</w:t>
      </w:r>
      <w:r>
        <w:rPr>
          <w:rFonts w:ascii="Times New Roman" w:hAnsi="Times New Roman" w:cs="Times New Roman"/>
          <w:sz w:val="24"/>
          <w:szCs w:val="24"/>
        </w:rPr>
        <w:t>lan traditional owners was not contentious as between the NLC and the Northern Territory.</w:t>
      </w:r>
    </w:p>
    <w:p w14:paraId="01253C80" w14:textId="77777777" w:rsidR="00D34CEF" w:rsidRPr="00C37FBF"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 xml:space="preserve">On 20 February 2023 my Office received correspondence from </w:t>
      </w:r>
      <w:r w:rsidR="00590190">
        <w:rPr>
          <w:rFonts w:ascii="Times New Roman" w:hAnsi="Times New Roman" w:cs="Times New Roman"/>
          <w:sz w:val="24"/>
          <w:szCs w:val="24"/>
        </w:rPr>
        <w:t>PPC</w:t>
      </w:r>
      <w:r w:rsidRPr="00C37FBF">
        <w:rPr>
          <w:rFonts w:ascii="Times New Roman" w:hAnsi="Times New Roman" w:cs="Times New Roman"/>
          <w:sz w:val="24"/>
          <w:szCs w:val="24"/>
        </w:rPr>
        <w:t xml:space="preserve"> who held commercial leases in both the Disputed and Non-Disputed Area</w:t>
      </w:r>
      <w:r w:rsidR="00942C6A">
        <w:rPr>
          <w:rFonts w:ascii="Times New Roman" w:hAnsi="Times New Roman" w:cs="Times New Roman"/>
          <w:sz w:val="24"/>
          <w:szCs w:val="24"/>
        </w:rPr>
        <w:t>. PPC</w:t>
      </w:r>
      <w:r w:rsidR="00590190">
        <w:rPr>
          <w:rFonts w:ascii="Times New Roman" w:hAnsi="Times New Roman" w:cs="Times New Roman"/>
          <w:sz w:val="24"/>
          <w:szCs w:val="24"/>
        </w:rPr>
        <w:t xml:space="preserve"> indicat</w:t>
      </w:r>
      <w:r w:rsidR="00942C6A">
        <w:rPr>
          <w:rFonts w:ascii="Times New Roman" w:hAnsi="Times New Roman" w:cs="Times New Roman"/>
          <w:sz w:val="24"/>
          <w:szCs w:val="24"/>
        </w:rPr>
        <w:t>ed</w:t>
      </w:r>
      <w:r w:rsidR="00590190">
        <w:rPr>
          <w:rFonts w:ascii="Times New Roman" w:hAnsi="Times New Roman" w:cs="Times New Roman"/>
          <w:sz w:val="24"/>
          <w:szCs w:val="24"/>
        </w:rPr>
        <w:t xml:space="preserve"> an </w:t>
      </w:r>
      <w:r w:rsidR="00590190">
        <w:rPr>
          <w:rFonts w:ascii="Times New Roman" w:hAnsi="Times New Roman" w:cs="Times New Roman"/>
          <w:sz w:val="24"/>
          <w:szCs w:val="24"/>
        </w:rPr>
        <w:lastRenderedPageBreak/>
        <w:t>intention to pursue its detriment concerns</w:t>
      </w:r>
      <w:r w:rsidRPr="00C37FBF">
        <w:rPr>
          <w:rFonts w:ascii="Times New Roman" w:hAnsi="Times New Roman" w:cs="Times New Roman"/>
          <w:sz w:val="24"/>
          <w:szCs w:val="24"/>
        </w:rPr>
        <w:t>. The</w:t>
      </w:r>
      <w:r w:rsidR="00AB15C4">
        <w:rPr>
          <w:rFonts w:ascii="Times New Roman" w:hAnsi="Times New Roman" w:cs="Times New Roman"/>
          <w:sz w:val="24"/>
          <w:szCs w:val="24"/>
        </w:rPr>
        <w:t xml:space="preserve"> materials and supporting</w:t>
      </w:r>
      <w:r w:rsidRPr="00C37FBF">
        <w:rPr>
          <w:rFonts w:ascii="Times New Roman" w:hAnsi="Times New Roman" w:cs="Times New Roman"/>
          <w:sz w:val="24"/>
          <w:szCs w:val="24"/>
        </w:rPr>
        <w:t xml:space="preserve"> submissions</w:t>
      </w:r>
      <w:r w:rsidR="00145D70">
        <w:rPr>
          <w:rFonts w:ascii="Times New Roman" w:hAnsi="Times New Roman" w:cs="Times New Roman"/>
          <w:sz w:val="24"/>
          <w:szCs w:val="24"/>
        </w:rPr>
        <w:t>, and responsive submissions</w:t>
      </w:r>
      <w:r w:rsidRPr="00C37FBF">
        <w:rPr>
          <w:rFonts w:ascii="Times New Roman" w:hAnsi="Times New Roman" w:cs="Times New Roman"/>
          <w:sz w:val="24"/>
          <w:szCs w:val="24"/>
        </w:rPr>
        <w:t xml:space="preserve"> were</w:t>
      </w:r>
      <w:r w:rsidR="00B53F2D">
        <w:rPr>
          <w:rFonts w:ascii="Times New Roman" w:hAnsi="Times New Roman" w:cs="Times New Roman"/>
          <w:sz w:val="24"/>
          <w:szCs w:val="24"/>
        </w:rPr>
        <w:t xml:space="preserve"> duly</w:t>
      </w:r>
      <w:r w:rsidRPr="00C37FBF">
        <w:rPr>
          <w:rFonts w:ascii="Times New Roman" w:hAnsi="Times New Roman" w:cs="Times New Roman"/>
          <w:sz w:val="24"/>
          <w:szCs w:val="24"/>
        </w:rPr>
        <w:t xml:space="preserve"> received</w:t>
      </w:r>
      <w:r w:rsidR="00B53F2D">
        <w:rPr>
          <w:rFonts w:ascii="Times New Roman" w:hAnsi="Times New Roman" w:cs="Times New Roman"/>
          <w:sz w:val="24"/>
          <w:szCs w:val="24"/>
        </w:rPr>
        <w:t>.</w:t>
      </w:r>
      <w:r w:rsidR="00773CA0">
        <w:rPr>
          <w:rFonts w:ascii="Times New Roman" w:hAnsi="Times New Roman" w:cs="Times New Roman"/>
          <w:sz w:val="24"/>
          <w:szCs w:val="24"/>
        </w:rPr>
        <w:t xml:space="preserve"> </w:t>
      </w:r>
      <w:r w:rsidR="00B53F2D">
        <w:rPr>
          <w:rFonts w:ascii="Times New Roman" w:hAnsi="Times New Roman" w:cs="Times New Roman"/>
          <w:sz w:val="24"/>
          <w:szCs w:val="24"/>
        </w:rPr>
        <w:t xml:space="preserve">I have </w:t>
      </w:r>
      <w:r w:rsidR="00145D70">
        <w:rPr>
          <w:rFonts w:ascii="Times New Roman" w:hAnsi="Times New Roman" w:cs="Times New Roman"/>
          <w:sz w:val="24"/>
          <w:szCs w:val="24"/>
        </w:rPr>
        <w:t xml:space="preserve">also </w:t>
      </w:r>
      <w:r w:rsidR="00B53F2D">
        <w:rPr>
          <w:rFonts w:ascii="Times New Roman" w:hAnsi="Times New Roman" w:cs="Times New Roman"/>
          <w:sz w:val="24"/>
          <w:szCs w:val="24"/>
        </w:rPr>
        <w:t xml:space="preserve">referred to the several ‘detriment’ </w:t>
      </w:r>
      <w:r w:rsidR="00F2034B">
        <w:rPr>
          <w:rFonts w:ascii="Times New Roman" w:hAnsi="Times New Roman" w:cs="Times New Roman"/>
          <w:sz w:val="24"/>
          <w:szCs w:val="24"/>
        </w:rPr>
        <w:t xml:space="preserve">interests in the Introduction </w:t>
      </w:r>
      <w:r w:rsidR="00145D70">
        <w:rPr>
          <w:rFonts w:ascii="Times New Roman" w:hAnsi="Times New Roman" w:cs="Times New Roman"/>
          <w:sz w:val="24"/>
          <w:szCs w:val="24"/>
        </w:rPr>
        <w:t>to</w:t>
      </w:r>
      <w:r w:rsidR="00F2034B">
        <w:rPr>
          <w:rFonts w:ascii="Times New Roman" w:hAnsi="Times New Roman" w:cs="Times New Roman"/>
          <w:sz w:val="24"/>
          <w:szCs w:val="24"/>
        </w:rPr>
        <w:t xml:space="preserve"> this </w:t>
      </w:r>
      <w:r w:rsidR="00145D70">
        <w:rPr>
          <w:rFonts w:ascii="Times New Roman" w:hAnsi="Times New Roman" w:cs="Times New Roman"/>
          <w:sz w:val="24"/>
          <w:szCs w:val="24"/>
        </w:rPr>
        <w:t>R</w:t>
      </w:r>
      <w:r w:rsidR="00F2034B">
        <w:rPr>
          <w:rFonts w:ascii="Times New Roman" w:hAnsi="Times New Roman" w:cs="Times New Roman"/>
          <w:sz w:val="24"/>
          <w:szCs w:val="24"/>
        </w:rPr>
        <w:t>eport. Consideration to the issue o</w:t>
      </w:r>
      <w:r w:rsidR="00773CA0">
        <w:rPr>
          <w:rFonts w:ascii="Times New Roman" w:hAnsi="Times New Roman" w:cs="Times New Roman"/>
          <w:sz w:val="24"/>
          <w:szCs w:val="24"/>
        </w:rPr>
        <w:t>f</w:t>
      </w:r>
      <w:r w:rsidR="00F2034B">
        <w:rPr>
          <w:rFonts w:ascii="Times New Roman" w:hAnsi="Times New Roman" w:cs="Times New Roman"/>
          <w:sz w:val="24"/>
          <w:szCs w:val="24"/>
        </w:rPr>
        <w:t xml:space="preserve"> detriment</w:t>
      </w:r>
      <w:r w:rsidR="002B0A09">
        <w:rPr>
          <w:rFonts w:ascii="Times New Roman" w:hAnsi="Times New Roman" w:cs="Times New Roman"/>
          <w:sz w:val="24"/>
          <w:szCs w:val="24"/>
        </w:rPr>
        <w:t xml:space="preserve"> is given later in this Report.</w:t>
      </w:r>
    </w:p>
    <w:p w14:paraId="0C8EA703" w14:textId="47AC910A" w:rsidR="00D34CEF"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4460F2">
        <w:rPr>
          <w:rFonts w:ascii="Times New Roman" w:hAnsi="Times New Roman" w:cs="Times New Roman"/>
          <w:sz w:val="24"/>
          <w:szCs w:val="24"/>
        </w:rPr>
        <w:t>Until this point, because it was thought that there would be no contention about the status of land claimed in the</w:t>
      </w:r>
      <w:r w:rsidRPr="00C37FBF">
        <w:rPr>
          <w:rFonts w:ascii="Times New Roman" w:hAnsi="Times New Roman" w:cs="Times New Roman"/>
          <w:sz w:val="24"/>
          <w:szCs w:val="24"/>
        </w:rPr>
        <w:t xml:space="preserve"> Non-Disputed Area, I had not made any directions requiring the NLC to assess the status of the land claimed when the inquiry was extended over that area by direction on 17 November 2023. </w:t>
      </w:r>
      <w:r w:rsidR="00145D70">
        <w:rPr>
          <w:rFonts w:ascii="Times New Roman" w:hAnsi="Times New Roman" w:cs="Times New Roman"/>
          <w:sz w:val="24"/>
          <w:szCs w:val="24"/>
        </w:rPr>
        <w:t>PPC</w:t>
      </w:r>
      <w:r w:rsidRPr="00C37FBF">
        <w:rPr>
          <w:rFonts w:ascii="Times New Roman" w:hAnsi="Times New Roman" w:cs="Times New Roman"/>
          <w:sz w:val="24"/>
          <w:szCs w:val="24"/>
        </w:rPr>
        <w:t xml:space="preserve"> </w:t>
      </w:r>
      <w:r w:rsidR="00905533">
        <w:rPr>
          <w:rFonts w:ascii="Times New Roman" w:hAnsi="Times New Roman" w:cs="Times New Roman"/>
          <w:sz w:val="24"/>
          <w:szCs w:val="24"/>
        </w:rPr>
        <w:t xml:space="preserve">as well as the Northern Territory </w:t>
      </w:r>
      <w:r w:rsidRPr="00C37FBF">
        <w:rPr>
          <w:rFonts w:ascii="Times New Roman" w:hAnsi="Times New Roman" w:cs="Times New Roman"/>
          <w:sz w:val="24"/>
          <w:szCs w:val="24"/>
        </w:rPr>
        <w:t xml:space="preserve">challenged the availability for claim of a portion of land in the Non-Disputed Area known as </w:t>
      </w:r>
      <w:r w:rsidR="00905533">
        <w:rPr>
          <w:rFonts w:ascii="Times New Roman" w:hAnsi="Times New Roman" w:cs="Times New Roman"/>
          <w:sz w:val="24"/>
          <w:szCs w:val="24"/>
        </w:rPr>
        <w:t>NTP 900. I have addressed th</w:t>
      </w:r>
      <w:r w:rsidR="00C80704">
        <w:rPr>
          <w:rFonts w:ascii="Times New Roman" w:hAnsi="Times New Roman" w:cs="Times New Roman"/>
          <w:sz w:val="24"/>
          <w:szCs w:val="24"/>
        </w:rPr>
        <w:t>is</w:t>
      </w:r>
      <w:r w:rsidR="00905533">
        <w:rPr>
          <w:rFonts w:ascii="Times New Roman" w:hAnsi="Times New Roman" w:cs="Times New Roman"/>
          <w:sz w:val="24"/>
          <w:szCs w:val="24"/>
        </w:rPr>
        <w:t xml:space="preserve"> issue earlier in this Report.</w:t>
      </w:r>
    </w:p>
    <w:p w14:paraId="57A9CD85" w14:textId="77777777" w:rsidR="00CC07ED" w:rsidRDefault="00CC07E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By 13 March 2023, the timetable in respect of the detriment submissions and traditional ownership submissions for the Disputed Area had been completed</w:t>
      </w:r>
      <w:r w:rsidR="009E0397">
        <w:rPr>
          <w:rFonts w:ascii="Times New Roman" w:hAnsi="Times New Roman" w:cs="Times New Roman"/>
          <w:sz w:val="24"/>
          <w:szCs w:val="24"/>
        </w:rPr>
        <w:t>.</w:t>
      </w:r>
      <w:r w:rsidR="004460F2">
        <w:rPr>
          <w:rFonts w:ascii="Times New Roman" w:hAnsi="Times New Roman" w:cs="Times New Roman"/>
          <w:sz w:val="24"/>
          <w:szCs w:val="24"/>
        </w:rPr>
        <w:t xml:space="preserve"> </w:t>
      </w:r>
    </w:p>
    <w:p w14:paraId="283E4BD6" w14:textId="67C5117E" w:rsidR="004460F2" w:rsidRPr="00C37FBF" w:rsidRDefault="00B12A77"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There remained the completion of the Inquiry in relation to the Non-Disputed Area. </w:t>
      </w:r>
      <w:r w:rsidR="004460F2">
        <w:rPr>
          <w:rFonts w:ascii="Times New Roman" w:hAnsi="Times New Roman" w:cs="Times New Roman"/>
          <w:sz w:val="24"/>
          <w:szCs w:val="24"/>
        </w:rPr>
        <w:t>A</w:t>
      </w:r>
      <w:r w:rsidR="004775A6">
        <w:rPr>
          <w:rFonts w:ascii="Times New Roman" w:hAnsi="Times New Roman" w:cs="Times New Roman"/>
          <w:sz w:val="24"/>
          <w:szCs w:val="24"/>
        </w:rPr>
        <w:t> </w:t>
      </w:r>
      <w:r w:rsidR="004460F2">
        <w:rPr>
          <w:rFonts w:ascii="Times New Roman" w:hAnsi="Times New Roman" w:cs="Times New Roman"/>
          <w:sz w:val="24"/>
          <w:szCs w:val="24"/>
        </w:rPr>
        <w:t xml:space="preserve">number of further documents were also received by my Office in March 2023 in preparation for a further evidence hearing. This included a consolidated tender bundle from the NLC on 16 March 2023; </w:t>
      </w:r>
      <w:r w:rsidR="004460F2" w:rsidRPr="00C37FBF">
        <w:rPr>
          <w:rFonts w:ascii="Times New Roman" w:hAnsi="Times New Roman" w:cs="Times New Roman"/>
          <w:sz w:val="24"/>
          <w:szCs w:val="24"/>
        </w:rPr>
        <w:t xml:space="preserve">the Submission on the Status of Land </w:t>
      </w:r>
      <w:r w:rsidR="004460F2">
        <w:rPr>
          <w:rFonts w:ascii="Times New Roman" w:hAnsi="Times New Roman" w:cs="Times New Roman"/>
          <w:sz w:val="24"/>
          <w:szCs w:val="24"/>
        </w:rPr>
        <w:t>C</w:t>
      </w:r>
      <w:r w:rsidR="004460F2" w:rsidRPr="00C37FBF">
        <w:rPr>
          <w:rFonts w:ascii="Times New Roman" w:hAnsi="Times New Roman" w:cs="Times New Roman"/>
          <w:sz w:val="24"/>
          <w:szCs w:val="24"/>
        </w:rPr>
        <w:t>laimed for the Non-Disputed Area</w:t>
      </w:r>
      <w:r w:rsidR="004460F2">
        <w:rPr>
          <w:rFonts w:ascii="Times New Roman" w:hAnsi="Times New Roman" w:cs="Times New Roman"/>
          <w:sz w:val="24"/>
          <w:szCs w:val="24"/>
        </w:rPr>
        <w:t xml:space="preserve"> f</w:t>
      </w:r>
      <w:r>
        <w:rPr>
          <w:rFonts w:ascii="Times New Roman" w:hAnsi="Times New Roman" w:cs="Times New Roman"/>
          <w:sz w:val="24"/>
          <w:szCs w:val="24"/>
        </w:rPr>
        <w:t>rom</w:t>
      </w:r>
      <w:r w:rsidR="004460F2">
        <w:rPr>
          <w:rFonts w:ascii="Times New Roman" w:hAnsi="Times New Roman" w:cs="Times New Roman"/>
          <w:sz w:val="24"/>
          <w:szCs w:val="24"/>
        </w:rPr>
        <w:t xml:space="preserve"> the NLC on 31 March 2023; responsive submissions on the status of NTP 900 from the Northern Territory on 4 April 2023; and reply submissions on the same issue from </w:t>
      </w:r>
      <w:r w:rsidR="00C10D60">
        <w:rPr>
          <w:rFonts w:ascii="Times New Roman" w:hAnsi="Times New Roman" w:cs="Times New Roman"/>
          <w:sz w:val="24"/>
          <w:szCs w:val="24"/>
        </w:rPr>
        <w:t xml:space="preserve">PPC </w:t>
      </w:r>
      <w:r w:rsidR="004460F2">
        <w:rPr>
          <w:rFonts w:ascii="Times New Roman" w:hAnsi="Times New Roman" w:cs="Times New Roman"/>
          <w:sz w:val="24"/>
          <w:szCs w:val="24"/>
        </w:rPr>
        <w:t xml:space="preserve">on 28 April 2023. During this period I was also </w:t>
      </w:r>
      <w:r>
        <w:rPr>
          <w:rFonts w:ascii="Times New Roman" w:hAnsi="Times New Roman" w:cs="Times New Roman"/>
          <w:sz w:val="24"/>
          <w:szCs w:val="24"/>
        </w:rPr>
        <w:t xml:space="preserve">informed </w:t>
      </w:r>
      <w:r w:rsidR="004460F2">
        <w:rPr>
          <w:rFonts w:ascii="Times New Roman" w:hAnsi="Times New Roman" w:cs="Times New Roman"/>
          <w:sz w:val="24"/>
          <w:szCs w:val="24"/>
        </w:rPr>
        <w:t>that the Arramuniga claimants would be represented by Roe Legal, and the Siebert family claimants would be self-represented. Neither party indicated an intention to rely on expert evidence beyond what had already been provided by Mr</w:t>
      </w:r>
      <w:r w:rsidR="004775A6">
        <w:rPr>
          <w:rFonts w:ascii="Times New Roman" w:hAnsi="Times New Roman" w:cs="Times New Roman"/>
          <w:sz w:val="24"/>
          <w:szCs w:val="24"/>
        </w:rPr>
        <w:t> </w:t>
      </w:r>
      <w:r w:rsidR="004460F2">
        <w:rPr>
          <w:rFonts w:ascii="Times New Roman" w:hAnsi="Times New Roman" w:cs="Times New Roman"/>
          <w:sz w:val="24"/>
          <w:szCs w:val="24"/>
        </w:rPr>
        <w:t xml:space="preserve">Lewis for the NLC. </w:t>
      </w:r>
    </w:p>
    <w:p w14:paraId="78F00ACF" w14:textId="49A5D4AD" w:rsidR="00D34CEF" w:rsidRPr="00C37FBF" w:rsidRDefault="00D34CE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7FBF">
        <w:rPr>
          <w:rFonts w:ascii="Times New Roman" w:hAnsi="Times New Roman" w:cs="Times New Roman"/>
          <w:sz w:val="24"/>
          <w:szCs w:val="24"/>
        </w:rPr>
        <w:t xml:space="preserve">The further evidence hearing for the Cobourg LC </w:t>
      </w:r>
      <w:r w:rsidR="00B12A77">
        <w:rPr>
          <w:rFonts w:ascii="Times New Roman" w:hAnsi="Times New Roman" w:cs="Times New Roman"/>
          <w:sz w:val="24"/>
          <w:szCs w:val="24"/>
        </w:rPr>
        <w:t>Non-Disputed Area</w:t>
      </w:r>
      <w:r w:rsidR="006C6760">
        <w:rPr>
          <w:rFonts w:ascii="Times New Roman" w:hAnsi="Times New Roman" w:cs="Times New Roman"/>
          <w:sz w:val="24"/>
          <w:szCs w:val="24"/>
        </w:rPr>
        <w:t xml:space="preserve"> </w:t>
      </w:r>
      <w:r w:rsidRPr="00C37FBF">
        <w:rPr>
          <w:rFonts w:ascii="Times New Roman" w:hAnsi="Times New Roman" w:cs="Times New Roman"/>
          <w:sz w:val="24"/>
          <w:szCs w:val="24"/>
        </w:rPr>
        <w:t>was held on 11</w:t>
      </w:r>
      <w:r w:rsidR="004775A6">
        <w:rPr>
          <w:rFonts w:ascii="Times New Roman" w:hAnsi="Times New Roman" w:cs="Times New Roman"/>
          <w:sz w:val="24"/>
          <w:szCs w:val="24"/>
        </w:rPr>
        <w:noBreakHyphen/>
      </w:r>
      <w:r w:rsidRPr="00C37FBF">
        <w:rPr>
          <w:rFonts w:ascii="Times New Roman" w:hAnsi="Times New Roman" w:cs="Times New Roman"/>
          <w:sz w:val="24"/>
          <w:szCs w:val="24"/>
        </w:rPr>
        <w:t xml:space="preserve">14 April 2023 at the George Brown Darwin Botanic Gardens. The hearing location </w:t>
      </w:r>
      <w:r w:rsidR="00773CA0">
        <w:rPr>
          <w:rFonts w:ascii="Times New Roman" w:hAnsi="Times New Roman" w:cs="Times New Roman"/>
          <w:sz w:val="24"/>
          <w:szCs w:val="24"/>
        </w:rPr>
        <w:t>was</w:t>
      </w:r>
      <w:r w:rsidRPr="00C37FBF">
        <w:rPr>
          <w:rFonts w:ascii="Times New Roman" w:hAnsi="Times New Roman" w:cs="Times New Roman"/>
          <w:sz w:val="24"/>
          <w:szCs w:val="24"/>
        </w:rPr>
        <w:t xml:space="preserve"> moved from Jabiru by the NLC to accommodate the number of claimants who lived in or near Darwin. Evidence was heard from the NLC Murran claimants, the Arramuniga claimants, the Siebert </w:t>
      </w:r>
      <w:r w:rsidR="009F2937">
        <w:rPr>
          <w:rFonts w:ascii="Times New Roman" w:hAnsi="Times New Roman" w:cs="Times New Roman"/>
          <w:sz w:val="24"/>
          <w:szCs w:val="24"/>
        </w:rPr>
        <w:t>f</w:t>
      </w:r>
      <w:r w:rsidRPr="00C37FBF">
        <w:rPr>
          <w:rFonts w:ascii="Times New Roman" w:hAnsi="Times New Roman" w:cs="Times New Roman"/>
          <w:sz w:val="24"/>
          <w:szCs w:val="24"/>
        </w:rPr>
        <w:t>amily claimants, and Mr Lewis as the expert anthropologist for the NLC.</w:t>
      </w:r>
      <w:r w:rsidR="00800541">
        <w:rPr>
          <w:rFonts w:ascii="Times New Roman" w:hAnsi="Times New Roman" w:cs="Times New Roman"/>
          <w:sz w:val="24"/>
          <w:szCs w:val="24"/>
        </w:rPr>
        <w:t xml:space="preserve"> </w:t>
      </w:r>
      <w:r w:rsidR="008F33A0">
        <w:rPr>
          <w:rFonts w:ascii="Times New Roman" w:hAnsi="Times New Roman" w:cs="Times New Roman"/>
          <w:sz w:val="24"/>
          <w:szCs w:val="24"/>
        </w:rPr>
        <w:t>C</w:t>
      </w:r>
      <w:r w:rsidRPr="00C37FBF">
        <w:rPr>
          <w:rFonts w:ascii="Times New Roman" w:hAnsi="Times New Roman" w:cs="Times New Roman"/>
          <w:sz w:val="24"/>
          <w:szCs w:val="24"/>
        </w:rPr>
        <w:t>ounsel for these groups, where appointed, was also present</w:t>
      </w:r>
      <w:r w:rsidR="00844FAA">
        <w:rPr>
          <w:rFonts w:ascii="Times New Roman" w:hAnsi="Times New Roman" w:cs="Times New Roman"/>
          <w:sz w:val="24"/>
          <w:szCs w:val="24"/>
        </w:rPr>
        <w:t xml:space="preserve">, as well as </w:t>
      </w:r>
      <w:r w:rsidR="00AF36D0">
        <w:rPr>
          <w:rFonts w:ascii="Times New Roman" w:hAnsi="Times New Roman" w:cs="Times New Roman"/>
          <w:sz w:val="24"/>
          <w:szCs w:val="24"/>
        </w:rPr>
        <w:t>c</w:t>
      </w:r>
      <w:r w:rsidR="00844FAA">
        <w:rPr>
          <w:rFonts w:ascii="Times New Roman" w:hAnsi="Times New Roman" w:cs="Times New Roman"/>
          <w:sz w:val="24"/>
          <w:szCs w:val="24"/>
        </w:rPr>
        <w:t>ounsel for the Midena claimants.</w:t>
      </w:r>
    </w:p>
    <w:p w14:paraId="2BDB9EA3" w14:textId="33E16452" w:rsidR="00360660" w:rsidRDefault="00844FAA"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On 14 April 2023</w:t>
      </w:r>
      <w:r w:rsidR="00D34CEF" w:rsidRPr="00C37FBF">
        <w:rPr>
          <w:rFonts w:ascii="Times New Roman" w:hAnsi="Times New Roman" w:cs="Times New Roman"/>
          <w:sz w:val="24"/>
          <w:szCs w:val="24"/>
        </w:rPr>
        <w:t xml:space="preserve"> I </w:t>
      </w:r>
      <w:r>
        <w:rPr>
          <w:rFonts w:ascii="Times New Roman" w:hAnsi="Times New Roman" w:cs="Times New Roman"/>
          <w:sz w:val="24"/>
          <w:szCs w:val="24"/>
        </w:rPr>
        <w:t>established</w:t>
      </w:r>
      <w:r w:rsidR="00D34CEF" w:rsidRPr="00C37FBF">
        <w:rPr>
          <w:rFonts w:ascii="Times New Roman" w:hAnsi="Times New Roman" w:cs="Times New Roman"/>
          <w:sz w:val="24"/>
          <w:szCs w:val="24"/>
        </w:rPr>
        <w:t xml:space="preserve"> a timetable for submissions</w:t>
      </w:r>
      <w:r>
        <w:rPr>
          <w:rFonts w:ascii="Times New Roman" w:hAnsi="Times New Roman" w:cs="Times New Roman"/>
          <w:sz w:val="24"/>
          <w:szCs w:val="24"/>
        </w:rPr>
        <w:t xml:space="preserve"> on traditional ownership for the Non-Disputed Area. Initial and responsive submissions were provided by the NLC on 4 May 2023; the Arramuniga</w:t>
      </w:r>
      <w:r w:rsidR="004D4C4D">
        <w:rPr>
          <w:rFonts w:ascii="Times New Roman" w:hAnsi="Times New Roman" w:cs="Times New Roman"/>
          <w:sz w:val="24"/>
          <w:szCs w:val="24"/>
        </w:rPr>
        <w:t xml:space="preserve"> claimants</w:t>
      </w:r>
      <w:r>
        <w:rPr>
          <w:rFonts w:ascii="Times New Roman" w:hAnsi="Times New Roman" w:cs="Times New Roman"/>
          <w:sz w:val="24"/>
          <w:szCs w:val="24"/>
        </w:rPr>
        <w:t>,</w:t>
      </w:r>
      <w:r w:rsidR="00C80704">
        <w:rPr>
          <w:rFonts w:ascii="Times New Roman" w:hAnsi="Times New Roman" w:cs="Times New Roman"/>
          <w:sz w:val="24"/>
          <w:szCs w:val="24"/>
        </w:rPr>
        <w:t xml:space="preserve"> </w:t>
      </w:r>
      <w:r w:rsidR="004D4C4D">
        <w:rPr>
          <w:rFonts w:ascii="Times New Roman" w:hAnsi="Times New Roman" w:cs="Times New Roman"/>
          <w:sz w:val="24"/>
          <w:szCs w:val="24"/>
        </w:rPr>
        <w:t>the</w:t>
      </w:r>
      <w:r w:rsidR="00C80704">
        <w:rPr>
          <w:rFonts w:ascii="Times New Roman" w:hAnsi="Times New Roman" w:cs="Times New Roman"/>
          <w:sz w:val="24"/>
          <w:szCs w:val="24"/>
        </w:rPr>
        <w:t xml:space="preserve"> </w:t>
      </w:r>
      <w:r>
        <w:rPr>
          <w:rFonts w:ascii="Times New Roman" w:hAnsi="Times New Roman" w:cs="Times New Roman"/>
          <w:sz w:val="24"/>
          <w:szCs w:val="24"/>
        </w:rPr>
        <w:t xml:space="preserve">Siebert </w:t>
      </w:r>
      <w:r w:rsidR="009F2937">
        <w:rPr>
          <w:rFonts w:ascii="Times New Roman" w:hAnsi="Times New Roman" w:cs="Times New Roman"/>
          <w:sz w:val="24"/>
          <w:szCs w:val="24"/>
        </w:rPr>
        <w:t>f</w:t>
      </w:r>
      <w:r>
        <w:rPr>
          <w:rFonts w:ascii="Times New Roman" w:hAnsi="Times New Roman" w:cs="Times New Roman"/>
          <w:sz w:val="24"/>
          <w:szCs w:val="24"/>
        </w:rPr>
        <w:t>amily</w:t>
      </w:r>
      <w:r w:rsidR="004D4C4D">
        <w:rPr>
          <w:rFonts w:ascii="Times New Roman" w:hAnsi="Times New Roman" w:cs="Times New Roman"/>
          <w:sz w:val="24"/>
          <w:szCs w:val="24"/>
        </w:rPr>
        <w:t xml:space="preserve"> claimants</w:t>
      </w:r>
      <w:r>
        <w:rPr>
          <w:rFonts w:ascii="Times New Roman" w:hAnsi="Times New Roman" w:cs="Times New Roman"/>
          <w:sz w:val="24"/>
          <w:szCs w:val="24"/>
        </w:rPr>
        <w:t xml:space="preserve">, and </w:t>
      </w:r>
      <w:r w:rsidR="009605F0">
        <w:rPr>
          <w:rFonts w:ascii="Times New Roman" w:hAnsi="Times New Roman" w:cs="Times New Roman"/>
          <w:sz w:val="24"/>
          <w:szCs w:val="24"/>
        </w:rPr>
        <w:t xml:space="preserve">the </w:t>
      </w:r>
      <w:r>
        <w:rPr>
          <w:rFonts w:ascii="Times New Roman" w:hAnsi="Times New Roman" w:cs="Times New Roman"/>
          <w:sz w:val="24"/>
          <w:szCs w:val="24"/>
        </w:rPr>
        <w:t>Midena claimants on 17 and 18 May 2023;</w:t>
      </w:r>
      <w:r w:rsidR="00C80704">
        <w:rPr>
          <w:rFonts w:ascii="Times New Roman" w:hAnsi="Times New Roman" w:cs="Times New Roman"/>
          <w:sz w:val="24"/>
          <w:szCs w:val="24"/>
        </w:rPr>
        <w:t xml:space="preserve"> and</w:t>
      </w:r>
      <w:r>
        <w:rPr>
          <w:rFonts w:ascii="Times New Roman" w:hAnsi="Times New Roman" w:cs="Times New Roman"/>
          <w:sz w:val="24"/>
          <w:szCs w:val="24"/>
        </w:rPr>
        <w:t xml:space="preserve"> the Northern Territory on 2 June 2023. Reply submissions were provided by the Siebert family and the NLC claimants on 8</w:t>
      </w:r>
      <w:r w:rsidR="004775A6">
        <w:rPr>
          <w:rFonts w:ascii="Times New Roman" w:hAnsi="Times New Roman" w:cs="Times New Roman"/>
          <w:sz w:val="24"/>
          <w:szCs w:val="24"/>
        </w:rPr>
        <w:noBreakHyphen/>
      </w:r>
      <w:r>
        <w:rPr>
          <w:rFonts w:ascii="Times New Roman" w:hAnsi="Times New Roman" w:cs="Times New Roman"/>
          <w:sz w:val="24"/>
          <w:szCs w:val="24"/>
        </w:rPr>
        <w:t>9</w:t>
      </w:r>
      <w:r w:rsidR="004775A6">
        <w:rPr>
          <w:rFonts w:ascii="Times New Roman" w:hAnsi="Times New Roman" w:cs="Times New Roman"/>
          <w:sz w:val="24"/>
          <w:szCs w:val="24"/>
        </w:rPr>
        <w:t> </w:t>
      </w:r>
      <w:r>
        <w:rPr>
          <w:rFonts w:ascii="Times New Roman" w:hAnsi="Times New Roman" w:cs="Times New Roman"/>
          <w:sz w:val="24"/>
          <w:szCs w:val="24"/>
        </w:rPr>
        <w:t>June 2023.</w:t>
      </w:r>
    </w:p>
    <w:p w14:paraId="23619B39" w14:textId="77777777" w:rsidR="00AF36D0" w:rsidRDefault="00217F5E"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By that extended process, I am satisfied that all those interested in the Cobourg LC</w:t>
      </w:r>
      <w:r w:rsidR="00473A86">
        <w:rPr>
          <w:rFonts w:ascii="Times New Roman" w:hAnsi="Times New Roman" w:cs="Times New Roman"/>
          <w:sz w:val="24"/>
          <w:szCs w:val="24"/>
        </w:rPr>
        <w:t xml:space="preserve"> have had an opportunity to participate in the Inquiry including</w:t>
      </w:r>
      <w:r w:rsidR="005F1041">
        <w:rPr>
          <w:rFonts w:ascii="Times New Roman" w:hAnsi="Times New Roman" w:cs="Times New Roman"/>
          <w:sz w:val="24"/>
          <w:szCs w:val="24"/>
        </w:rPr>
        <w:t>,</w:t>
      </w:r>
      <w:r w:rsidR="00473A86">
        <w:rPr>
          <w:rFonts w:ascii="Times New Roman" w:hAnsi="Times New Roman" w:cs="Times New Roman"/>
          <w:sz w:val="24"/>
          <w:szCs w:val="24"/>
        </w:rPr>
        <w:t xml:space="preserve"> where they have chosen</w:t>
      </w:r>
      <w:r w:rsidR="005F1041">
        <w:rPr>
          <w:rFonts w:ascii="Times New Roman" w:hAnsi="Times New Roman" w:cs="Times New Roman"/>
          <w:sz w:val="24"/>
          <w:szCs w:val="24"/>
        </w:rPr>
        <w:t>,</w:t>
      </w:r>
      <w:r w:rsidR="00473A86">
        <w:rPr>
          <w:rFonts w:ascii="Times New Roman" w:hAnsi="Times New Roman" w:cs="Times New Roman"/>
          <w:sz w:val="24"/>
          <w:szCs w:val="24"/>
        </w:rPr>
        <w:t xml:space="preserve"> by the giving of evidence</w:t>
      </w:r>
      <w:r w:rsidR="00AD71D2">
        <w:rPr>
          <w:rFonts w:ascii="Times New Roman" w:hAnsi="Times New Roman" w:cs="Times New Roman"/>
          <w:sz w:val="24"/>
          <w:szCs w:val="24"/>
        </w:rPr>
        <w:t xml:space="preserve"> as well as by the making of submissions.</w:t>
      </w:r>
      <w:r w:rsidR="003A30A0">
        <w:rPr>
          <w:rFonts w:ascii="Times New Roman" w:hAnsi="Times New Roman" w:cs="Times New Roman"/>
          <w:sz w:val="24"/>
          <w:szCs w:val="24"/>
        </w:rPr>
        <w:t xml:space="preserve"> I have set out the procedural process in detail to explain the progressive evolution of contentious issues </w:t>
      </w:r>
      <w:r w:rsidR="0070390D">
        <w:rPr>
          <w:rFonts w:ascii="Times New Roman" w:hAnsi="Times New Roman" w:cs="Times New Roman"/>
          <w:sz w:val="24"/>
          <w:szCs w:val="24"/>
        </w:rPr>
        <w:t>des</w:t>
      </w:r>
      <w:r w:rsidR="003A30A0">
        <w:rPr>
          <w:rFonts w:ascii="Times New Roman" w:hAnsi="Times New Roman" w:cs="Times New Roman"/>
          <w:sz w:val="24"/>
          <w:szCs w:val="24"/>
        </w:rPr>
        <w:t>pite the initial notice of the Inquiry</w:t>
      </w:r>
      <w:r w:rsidR="0070390D">
        <w:rPr>
          <w:rFonts w:ascii="Times New Roman" w:hAnsi="Times New Roman" w:cs="Times New Roman"/>
          <w:sz w:val="24"/>
          <w:szCs w:val="24"/>
        </w:rPr>
        <w:t>, and the need for several hearings of oral evidence</w:t>
      </w:r>
      <w:r w:rsidR="00906F90">
        <w:rPr>
          <w:rFonts w:ascii="Times New Roman" w:hAnsi="Times New Roman" w:cs="Times New Roman"/>
          <w:sz w:val="24"/>
          <w:szCs w:val="24"/>
        </w:rPr>
        <w:t>, and of the procedures adopted to ensure that all interested persons and groups had a</w:t>
      </w:r>
      <w:r w:rsidR="008428D0">
        <w:rPr>
          <w:rFonts w:ascii="Times New Roman" w:hAnsi="Times New Roman" w:cs="Times New Roman"/>
          <w:sz w:val="24"/>
          <w:szCs w:val="24"/>
        </w:rPr>
        <w:t>n appropriate opportunity to present their materials to the Inquiry.</w:t>
      </w:r>
    </w:p>
    <w:p w14:paraId="728CA289" w14:textId="2C781E86" w:rsidR="00736FF4" w:rsidRDefault="00736FF4"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lastRenderedPageBreak/>
        <w:t>As noted at the start of this Report</w:t>
      </w:r>
      <w:r w:rsidR="004A3FFD">
        <w:rPr>
          <w:rFonts w:ascii="Times New Roman" w:hAnsi="Times New Roman" w:cs="Times New Roman"/>
          <w:sz w:val="24"/>
          <w:szCs w:val="24"/>
        </w:rPr>
        <w:t>,</w:t>
      </w:r>
      <w:r>
        <w:rPr>
          <w:rFonts w:ascii="Times New Roman" w:hAnsi="Times New Roman" w:cs="Times New Roman"/>
          <w:sz w:val="24"/>
          <w:szCs w:val="24"/>
        </w:rPr>
        <w:t xml:space="preserve"> the circumstances are complex and the procedures convoluted.</w:t>
      </w:r>
      <w:r w:rsidR="00557B9F">
        <w:rPr>
          <w:rFonts w:ascii="Times New Roman" w:hAnsi="Times New Roman" w:cs="Times New Roman"/>
          <w:sz w:val="24"/>
          <w:szCs w:val="24"/>
        </w:rPr>
        <w:t xml:space="preserve"> Annexure D</w:t>
      </w:r>
      <w:r w:rsidR="008030DF">
        <w:rPr>
          <w:rFonts w:ascii="Times New Roman" w:hAnsi="Times New Roman" w:cs="Times New Roman"/>
          <w:sz w:val="24"/>
          <w:szCs w:val="24"/>
        </w:rPr>
        <w:t xml:space="preserve"> </w:t>
      </w:r>
      <w:r w:rsidR="009D3171">
        <w:rPr>
          <w:rFonts w:ascii="Times New Roman" w:hAnsi="Times New Roman" w:cs="Times New Roman"/>
          <w:sz w:val="24"/>
          <w:szCs w:val="24"/>
        </w:rPr>
        <w:t xml:space="preserve">entitled </w:t>
      </w:r>
      <w:r w:rsidR="00800541">
        <w:rPr>
          <w:rFonts w:ascii="Times New Roman" w:hAnsi="Times New Roman" w:cs="Times New Roman"/>
          <w:sz w:val="24"/>
          <w:szCs w:val="24"/>
        </w:rPr>
        <w:t>‘</w:t>
      </w:r>
      <w:r w:rsidR="009D3171">
        <w:rPr>
          <w:rFonts w:ascii="Times New Roman" w:hAnsi="Times New Roman" w:cs="Times New Roman"/>
          <w:sz w:val="24"/>
          <w:szCs w:val="24"/>
        </w:rPr>
        <w:t>Procedural Matters</w:t>
      </w:r>
      <w:r w:rsidR="00800541">
        <w:rPr>
          <w:rFonts w:ascii="Times New Roman" w:hAnsi="Times New Roman" w:cs="Times New Roman"/>
          <w:sz w:val="24"/>
          <w:szCs w:val="24"/>
        </w:rPr>
        <w:t>’</w:t>
      </w:r>
      <w:r w:rsidR="009D3171">
        <w:rPr>
          <w:rFonts w:ascii="Times New Roman" w:hAnsi="Times New Roman" w:cs="Times New Roman"/>
          <w:sz w:val="24"/>
          <w:szCs w:val="24"/>
        </w:rPr>
        <w:t xml:space="preserve"> sets out th</w:t>
      </w:r>
      <w:r w:rsidR="00CA39D8">
        <w:rPr>
          <w:rFonts w:ascii="Times New Roman" w:hAnsi="Times New Roman" w:cs="Times New Roman"/>
          <w:sz w:val="24"/>
          <w:szCs w:val="24"/>
        </w:rPr>
        <w:t xml:space="preserve">e legal representatives, the </w:t>
      </w:r>
      <w:r w:rsidR="00FA7838">
        <w:rPr>
          <w:rFonts w:ascii="Times New Roman" w:hAnsi="Times New Roman" w:cs="Times New Roman"/>
          <w:sz w:val="24"/>
          <w:szCs w:val="24"/>
        </w:rPr>
        <w:t>anthropologists</w:t>
      </w:r>
      <w:r w:rsidR="00CA39D8">
        <w:rPr>
          <w:rFonts w:ascii="Times New Roman" w:hAnsi="Times New Roman" w:cs="Times New Roman"/>
          <w:sz w:val="24"/>
          <w:szCs w:val="24"/>
        </w:rPr>
        <w:t>, the notices of interest</w:t>
      </w:r>
      <w:r w:rsidR="006A3C48">
        <w:rPr>
          <w:rFonts w:ascii="Times New Roman" w:hAnsi="Times New Roman" w:cs="Times New Roman"/>
          <w:sz w:val="24"/>
          <w:szCs w:val="24"/>
        </w:rPr>
        <w:t>, the list of witnesses and the exhibit list for the hearing.</w:t>
      </w:r>
      <w:r w:rsidR="00FA7838">
        <w:rPr>
          <w:rFonts w:ascii="Times New Roman" w:hAnsi="Times New Roman" w:cs="Times New Roman"/>
          <w:sz w:val="24"/>
          <w:szCs w:val="24"/>
        </w:rPr>
        <w:t xml:space="preserve"> A</w:t>
      </w:r>
      <w:r w:rsidR="00216916">
        <w:rPr>
          <w:rFonts w:ascii="Times New Roman" w:hAnsi="Times New Roman" w:cs="Times New Roman"/>
          <w:sz w:val="24"/>
          <w:szCs w:val="24"/>
        </w:rPr>
        <w:t xml:space="preserve">nnexure </w:t>
      </w:r>
      <w:r w:rsidR="00557B9F">
        <w:rPr>
          <w:rFonts w:ascii="Times New Roman" w:hAnsi="Times New Roman" w:cs="Times New Roman"/>
          <w:sz w:val="24"/>
          <w:szCs w:val="24"/>
        </w:rPr>
        <w:t>E</w:t>
      </w:r>
      <w:r w:rsidR="00216916">
        <w:rPr>
          <w:rFonts w:ascii="Times New Roman" w:hAnsi="Times New Roman" w:cs="Times New Roman"/>
          <w:sz w:val="24"/>
          <w:szCs w:val="24"/>
        </w:rPr>
        <w:t xml:space="preserve"> entitled </w:t>
      </w:r>
      <w:r w:rsidR="00800541">
        <w:rPr>
          <w:rFonts w:ascii="Times New Roman" w:hAnsi="Times New Roman" w:cs="Times New Roman"/>
          <w:sz w:val="24"/>
          <w:szCs w:val="24"/>
        </w:rPr>
        <w:t>‘</w:t>
      </w:r>
      <w:r w:rsidR="00216916">
        <w:rPr>
          <w:rFonts w:ascii="Times New Roman" w:hAnsi="Times New Roman" w:cs="Times New Roman"/>
          <w:sz w:val="24"/>
          <w:szCs w:val="24"/>
        </w:rPr>
        <w:t>List of Claimants</w:t>
      </w:r>
      <w:r w:rsidR="00800541">
        <w:rPr>
          <w:rFonts w:ascii="Times New Roman" w:hAnsi="Times New Roman" w:cs="Times New Roman"/>
          <w:sz w:val="24"/>
          <w:szCs w:val="24"/>
        </w:rPr>
        <w:t>’</w:t>
      </w:r>
      <w:r w:rsidR="00216916">
        <w:rPr>
          <w:rFonts w:ascii="Times New Roman" w:hAnsi="Times New Roman" w:cs="Times New Roman"/>
          <w:sz w:val="24"/>
          <w:szCs w:val="24"/>
        </w:rPr>
        <w:t xml:space="preserve"> sets out</w:t>
      </w:r>
      <w:r w:rsidR="00677F14">
        <w:rPr>
          <w:rFonts w:ascii="Times New Roman" w:hAnsi="Times New Roman" w:cs="Times New Roman"/>
          <w:sz w:val="24"/>
          <w:szCs w:val="24"/>
        </w:rPr>
        <w:t xml:space="preserve"> the </w:t>
      </w:r>
      <w:r w:rsidR="00800541">
        <w:rPr>
          <w:rFonts w:ascii="Times New Roman" w:hAnsi="Times New Roman" w:cs="Times New Roman"/>
          <w:sz w:val="24"/>
          <w:szCs w:val="24"/>
        </w:rPr>
        <w:t>l</w:t>
      </w:r>
      <w:r w:rsidR="00677F14">
        <w:rPr>
          <w:rFonts w:ascii="Times New Roman" w:hAnsi="Times New Roman" w:cs="Times New Roman"/>
          <w:sz w:val="24"/>
          <w:szCs w:val="24"/>
        </w:rPr>
        <w:t xml:space="preserve">ist of </w:t>
      </w:r>
      <w:r w:rsidR="00800541">
        <w:rPr>
          <w:rFonts w:ascii="Times New Roman" w:hAnsi="Times New Roman" w:cs="Times New Roman"/>
          <w:sz w:val="24"/>
          <w:szCs w:val="24"/>
        </w:rPr>
        <w:t>c</w:t>
      </w:r>
      <w:r w:rsidR="00677F14">
        <w:rPr>
          <w:rFonts w:ascii="Times New Roman" w:hAnsi="Times New Roman" w:cs="Times New Roman"/>
          <w:sz w:val="24"/>
          <w:szCs w:val="24"/>
        </w:rPr>
        <w:t xml:space="preserve">laimants in </w:t>
      </w:r>
      <w:r w:rsidR="00800541">
        <w:rPr>
          <w:rFonts w:ascii="Times New Roman" w:hAnsi="Times New Roman" w:cs="Times New Roman"/>
          <w:sz w:val="24"/>
          <w:szCs w:val="24"/>
        </w:rPr>
        <w:t>g</w:t>
      </w:r>
      <w:r w:rsidR="00677F14">
        <w:rPr>
          <w:rFonts w:ascii="Times New Roman" w:hAnsi="Times New Roman" w:cs="Times New Roman"/>
          <w:sz w:val="24"/>
          <w:szCs w:val="24"/>
        </w:rPr>
        <w:t>roups</w:t>
      </w:r>
      <w:r w:rsidR="00DA01E5">
        <w:rPr>
          <w:rFonts w:ascii="Times New Roman" w:hAnsi="Times New Roman" w:cs="Times New Roman"/>
          <w:sz w:val="24"/>
          <w:szCs w:val="24"/>
        </w:rPr>
        <w:t xml:space="preserve"> in respect of both the Disputed Area and the Non-Disputed </w:t>
      </w:r>
      <w:r w:rsidR="00800541">
        <w:rPr>
          <w:rFonts w:ascii="Times New Roman" w:hAnsi="Times New Roman" w:cs="Times New Roman"/>
          <w:sz w:val="24"/>
          <w:szCs w:val="24"/>
        </w:rPr>
        <w:t>A</w:t>
      </w:r>
      <w:r w:rsidR="00DA01E5">
        <w:rPr>
          <w:rFonts w:ascii="Times New Roman" w:hAnsi="Times New Roman" w:cs="Times New Roman"/>
          <w:sz w:val="24"/>
          <w:szCs w:val="24"/>
        </w:rPr>
        <w:t>rea</w:t>
      </w:r>
      <w:r w:rsidR="00817789">
        <w:rPr>
          <w:rFonts w:ascii="Times New Roman" w:hAnsi="Times New Roman" w:cs="Times New Roman"/>
          <w:sz w:val="24"/>
          <w:szCs w:val="24"/>
        </w:rPr>
        <w:t>.</w:t>
      </w:r>
    </w:p>
    <w:p w14:paraId="184450E4" w14:textId="77777777" w:rsidR="0015119D" w:rsidRDefault="00736FF4"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I turn to c</w:t>
      </w:r>
      <w:r w:rsidR="00337222">
        <w:rPr>
          <w:rFonts w:ascii="Times New Roman" w:hAnsi="Times New Roman" w:cs="Times New Roman"/>
          <w:sz w:val="24"/>
          <w:szCs w:val="24"/>
        </w:rPr>
        <w:t>o</w:t>
      </w:r>
      <w:r>
        <w:rPr>
          <w:rFonts w:ascii="Times New Roman" w:hAnsi="Times New Roman" w:cs="Times New Roman"/>
          <w:sz w:val="24"/>
          <w:szCs w:val="24"/>
        </w:rPr>
        <w:t>nsider the several issues which have been identified.</w:t>
      </w:r>
    </w:p>
    <w:p w14:paraId="0FDFFCB2" w14:textId="77777777" w:rsidR="0015119D" w:rsidRDefault="0015119D" w:rsidP="003C0779">
      <w:pPr>
        <w:spacing w:before="120" w:after="120"/>
        <w:rPr>
          <w:rFonts w:ascii="Times New Roman" w:hAnsi="Times New Roman" w:cs="Times New Roman"/>
          <w:sz w:val="24"/>
          <w:szCs w:val="24"/>
        </w:rPr>
      </w:pPr>
      <w:r>
        <w:rPr>
          <w:rFonts w:ascii="Times New Roman" w:hAnsi="Times New Roman" w:cs="Times New Roman"/>
          <w:sz w:val="24"/>
          <w:szCs w:val="24"/>
        </w:rPr>
        <w:br w:type="page"/>
      </w:r>
    </w:p>
    <w:p w14:paraId="1EEDDF2E" w14:textId="77777777" w:rsidR="00056D21" w:rsidRPr="00E31C8F" w:rsidRDefault="00056D21" w:rsidP="003C0779">
      <w:pPr>
        <w:pStyle w:val="Heading1"/>
        <w:spacing w:before="120" w:after="120"/>
      </w:pPr>
      <w:bookmarkStart w:id="55" w:name="_Toc132374874"/>
      <w:bookmarkStart w:id="56" w:name="_Toc166855330"/>
      <w:r w:rsidRPr="00E31C8F">
        <w:lastRenderedPageBreak/>
        <w:t>3. TRADITIONAL ABORIGINAL OWNERSHIP</w:t>
      </w:r>
      <w:bookmarkEnd w:id="55"/>
      <w:r w:rsidR="00094391">
        <w:t xml:space="preserve"> –</w:t>
      </w:r>
      <w:r w:rsidR="00094391" w:rsidDel="000D64DA">
        <w:t xml:space="preserve"> </w:t>
      </w:r>
      <w:r w:rsidR="00094391">
        <w:t>DISPUTED AREA</w:t>
      </w:r>
      <w:r w:rsidR="000D64DA">
        <w:t xml:space="preserve"> A</w:t>
      </w:r>
      <w:r w:rsidR="003E520E">
        <w:t>ND REMNANT DISPUTED AREA</w:t>
      </w:r>
      <w:bookmarkEnd w:id="56"/>
    </w:p>
    <w:p w14:paraId="2697A920" w14:textId="77777777" w:rsidR="00056D21" w:rsidRPr="00056D21" w:rsidRDefault="00056D21"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056D21">
        <w:rPr>
          <w:rFonts w:ascii="Times New Roman" w:hAnsi="Times New Roman" w:cs="Times New Roman"/>
          <w:sz w:val="24"/>
          <w:szCs w:val="24"/>
        </w:rPr>
        <w:t>Having set out the history of the claim area and the Inquiry, I now address the matters contained in sections 50(1)(a) and 50(3)(a) of the ALRA. This includes the strength of attachment of the respective claimants to the claimed land.</w:t>
      </w:r>
    </w:p>
    <w:p w14:paraId="233FFA0F" w14:textId="77777777" w:rsidR="00056D21" w:rsidRPr="00056D21" w:rsidRDefault="00381BB9"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It is worth setting out again the statutory prescription. </w:t>
      </w:r>
      <w:r w:rsidR="00056D21" w:rsidRPr="00056D21">
        <w:rPr>
          <w:rFonts w:ascii="Times New Roman" w:hAnsi="Times New Roman" w:cs="Times New Roman"/>
          <w:sz w:val="24"/>
          <w:szCs w:val="24"/>
        </w:rPr>
        <w:t>Section 50(1)(a)(i) of the ALRA requires the Commissioner, when inquiring into a traditional land claim, to ‘ascertain whether those Aboriginals or any other Aboriginals are the traditional Aboriginal owners of the [claimed] land’. Pursuant to section 3(1) of the ALRA, ‘traditional Aboriginal owners’ means a ‘local descent group of Aboriginals’, who:</w:t>
      </w:r>
    </w:p>
    <w:p w14:paraId="6868C539" w14:textId="77777777" w:rsidR="00056D21" w:rsidRPr="00056D21" w:rsidRDefault="00056D21" w:rsidP="003C0779">
      <w:pPr>
        <w:pStyle w:val="ListParagraph"/>
        <w:numPr>
          <w:ilvl w:val="0"/>
          <w:numId w:val="28"/>
        </w:numPr>
        <w:spacing w:before="120" w:after="120"/>
        <w:ind w:left="1134"/>
        <w:contextualSpacing w:val="0"/>
        <w:rPr>
          <w:rFonts w:ascii="Times New Roman" w:hAnsi="Times New Roman" w:cs="Times New Roman"/>
          <w:sz w:val="24"/>
          <w:szCs w:val="24"/>
        </w:rPr>
      </w:pPr>
      <w:r w:rsidRPr="00056D21">
        <w:rPr>
          <w:rFonts w:ascii="Times New Roman" w:hAnsi="Times New Roman" w:cs="Times New Roman"/>
          <w:sz w:val="24"/>
          <w:szCs w:val="24"/>
        </w:rPr>
        <w:t>have common spiritual affiliations to a site on the land, being affiliations that place the group under a primary spiritual responsibility for that site and for the land; and</w:t>
      </w:r>
    </w:p>
    <w:p w14:paraId="16630941" w14:textId="77777777" w:rsidR="00664327" w:rsidRPr="00386F9B" w:rsidRDefault="00056D21" w:rsidP="003C0779">
      <w:pPr>
        <w:pStyle w:val="ListParagraph"/>
        <w:numPr>
          <w:ilvl w:val="0"/>
          <w:numId w:val="28"/>
        </w:numPr>
        <w:spacing w:before="120" w:after="120"/>
        <w:ind w:left="1134"/>
        <w:contextualSpacing w:val="0"/>
        <w:rPr>
          <w:rFonts w:ascii="Times New Roman" w:hAnsi="Times New Roman" w:cs="Times New Roman"/>
          <w:sz w:val="24"/>
          <w:szCs w:val="24"/>
        </w:rPr>
      </w:pPr>
      <w:r w:rsidRPr="00056D21">
        <w:rPr>
          <w:rFonts w:ascii="Times New Roman" w:hAnsi="Times New Roman" w:cs="Times New Roman"/>
          <w:sz w:val="24"/>
          <w:szCs w:val="24"/>
        </w:rPr>
        <w:t>are entitled by Aboriginal tradition to forage as of right over that land.</w:t>
      </w:r>
      <w:r w:rsidR="00664327" w:rsidRPr="00386F9B">
        <w:rPr>
          <w:rFonts w:ascii="Times New Roman" w:hAnsi="Times New Roman" w:cs="Times New Roman"/>
          <w:sz w:val="24"/>
          <w:szCs w:val="24"/>
        </w:rPr>
        <w:t xml:space="preserve"> </w:t>
      </w:r>
    </w:p>
    <w:p w14:paraId="7066CB84" w14:textId="77777777" w:rsidR="00056D21" w:rsidRPr="00386F9B" w:rsidRDefault="00B0561C"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386F9B">
        <w:rPr>
          <w:rFonts w:ascii="Times New Roman" w:hAnsi="Times New Roman" w:cs="Times New Roman"/>
          <w:sz w:val="24"/>
          <w:szCs w:val="24"/>
        </w:rPr>
        <w:t xml:space="preserve">In the Disputed Area, the dominant question which influenced the parties’ </w:t>
      </w:r>
      <w:r w:rsidR="00CB27B1" w:rsidRPr="00386F9B">
        <w:rPr>
          <w:rFonts w:ascii="Times New Roman" w:hAnsi="Times New Roman" w:cs="Times New Roman"/>
          <w:sz w:val="24"/>
          <w:szCs w:val="24"/>
        </w:rPr>
        <w:t>position</w:t>
      </w:r>
      <w:r w:rsidRPr="00386F9B">
        <w:rPr>
          <w:rFonts w:ascii="Times New Roman" w:hAnsi="Times New Roman" w:cs="Times New Roman"/>
          <w:sz w:val="24"/>
          <w:szCs w:val="24"/>
        </w:rPr>
        <w:t xml:space="preserve"> on </w:t>
      </w:r>
      <w:r w:rsidR="00476ED0" w:rsidRPr="00386F9B">
        <w:rPr>
          <w:rFonts w:ascii="Times New Roman" w:hAnsi="Times New Roman" w:cs="Times New Roman"/>
          <w:sz w:val="24"/>
          <w:szCs w:val="24"/>
        </w:rPr>
        <w:t>the issues relating to traditional Aboriginal ownership</w:t>
      </w:r>
      <w:r w:rsidRPr="00386F9B">
        <w:rPr>
          <w:rFonts w:ascii="Times New Roman" w:hAnsi="Times New Roman" w:cs="Times New Roman"/>
          <w:sz w:val="24"/>
          <w:szCs w:val="24"/>
        </w:rPr>
        <w:t xml:space="preserve"> was the extent to which there had been a successful succession </w:t>
      </w:r>
      <w:r w:rsidR="00476ED0" w:rsidRPr="00386F9B">
        <w:rPr>
          <w:rFonts w:ascii="Times New Roman" w:hAnsi="Times New Roman" w:cs="Times New Roman"/>
          <w:sz w:val="24"/>
          <w:szCs w:val="24"/>
        </w:rPr>
        <w:t xml:space="preserve">of the Disputed Area </w:t>
      </w:r>
      <w:r w:rsidRPr="00386F9B">
        <w:rPr>
          <w:rFonts w:ascii="Times New Roman" w:hAnsi="Times New Roman" w:cs="Times New Roman"/>
          <w:sz w:val="24"/>
          <w:szCs w:val="24"/>
        </w:rPr>
        <w:t>from the Minaga clan to the Agalda clan</w:t>
      </w:r>
      <w:r w:rsidR="00476ED0" w:rsidRPr="00386F9B">
        <w:rPr>
          <w:rFonts w:ascii="Times New Roman" w:hAnsi="Times New Roman" w:cs="Times New Roman"/>
          <w:sz w:val="24"/>
          <w:szCs w:val="24"/>
        </w:rPr>
        <w:t>. Some factual background is necessary context for this analysis.</w:t>
      </w:r>
    </w:p>
    <w:p w14:paraId="329A7D0B" w14:textId="2D7B1567" w:rsidR="00E6728D" w:rsidRPr="00386F9B" w:rsidRDefault="005A17F2"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386F9B">
        <w:rPr>
          <w:rFonts w:ascii="Times New Roman" w:hAnsi="Times New Roman" w:cs="Times New Roman"/>
          <w:sz w:val="24"/>
          <w:szCs w:val="24"/>
        </w:rPr>
        <w:t>The NLC claimants (</w:t>
      </w:r>
      <w:r w:rsidR="005A7CC0" w:rsidRPr="00386F9B">
        <w:rPr>
          <w:rFonts w:ascii="Times New Roman" w:hAnsi="Times New Roman" w:cs="Times New Roman"/>
          <w:sz w:val="24"/>
          <w:szCs w:val="24"/>
        </w:rPr>
        <w:t>s</w:t>
      </w:r>
      <w:r w:rsidRPr="00386F9B">
        <w:rPr>
          <w:rFonts w:ascii="Times New Roman" w:hAnsi="Times New Roman" w:cs="Times New Roman"/>
          <w:sz w:val="24"/>
          <w:szCs w:val="24"/>
        </w:rPr>
        <w:t xml:space="preserve">ome of the Agalda </w:t>
      </w:r>
      <w:r w:rsidR="00386F9B">
        <w:rPr>
          <w:rFonts w:ascii="Times New Roman" w:hAnsi="Times New Roman" w:cs="Times New Roman"/>
          <w:sz w:val="24"/>
          <w:szCs w:val="24"/>
        </w:rPr>
        <w:t>c</w:t>
      </w:r>
      <w:r w:rsidRPr="00386F9B">
        <w:rPr>
          <w:rFonts w:ascii="Times New Roman" w:hAnsi="Times New Roman" w:cs="Times New Roman"/>
          <w:sz w:val="24"/>
          <w:szCs w:val="24"/>
        </w:rPr>
        <w:t xml:space="preserve">lan and the Minaga </w:t>
      </w:r>
      <w:r w:rsidR="00386F9B">
        <w:rPr>
          <w:rFonts w:ascii="Times New Roman" w:hAnsi="Times New Roman" w:cs="Times New Roman"/>
          <w:sz w:val="24"/>
          <w:szCs w:val="24"/>
        </w:rPr>
        <w:t>c</w:t>
      </w:r>
      <w:r w:rsidRPr="00386F9B">
        <w:rPr>
          <w:rFonts w:ascii="Times New Roman" w:hAnsi="Times New Roman" w:cs="Times New Roman"/>
          <w:sz w:val="24"/>
          <w:szCs w:val="24"/>
        </w:rPr>
        <w:t>lan</w:t>
      </w:r>
      <w:r w:rsidR="005A7CC0" w:rsidRPr="00386F9B">
        <w:rPr>
          <w:rFonts w:ascii="Times New Roman" w:hAnsi="Times New Roman" w:cs="Times New Roman"/>
          <w:sz w:val="24"/>
          <w:szCs w:val="24"/>
        </w:rPr>
        <w:t>) assert that the Disputed Area</w:t>
      </w:r>
      <w:r w:rsidR="009825B7" w:rsidRPr="00386F9B">
        <w:rPr>
          <w:rFonts w:ascii="Times New Roman" w:hAnsi="Times New Roman" w:cs="Times New Roman"/>
          <w:sz w:val="24"/>
          <w:szCs w:val="24"/>
        </w:rPr>
        <w:t xml:space="preserve"> is traditionally owned by the Agalda </w:t>
      </w:r>
      <w:r w:rsidR="00386F9B">
        <w:rPr>
          <w:rFonts w:ascii="Times New Roman" w:hAnsi="Times New Roman" w:cs="Times New Roman"/>
          <w:sz w:val="24"/>
          <w:szCs w:val="24"/>
        </w:rPr>
        <w:t>c</w:t>
      </w:r>
      <w:r w:rsidR="009825B7" w:rsidRPr="00386F9B">
        <w:rPr>
          <w:rFonts w:ascii="Times New Roman" w:hAnsi="Times New Roman" w:cs="Times New Roman"/>
          <w:sz w:val="24"/>
          <w:szCs w:val="24"/>
        </w:rPr>
        <w:t>lan</w:t>
      </w:r>
      <w:r w:rsidR="00863AD2" w:rsidRPr="00386F9B">
        <w:rPr>
          <w:rFonts w:ascii="Times New Roman" w:hAnsi="Times New Roman" w:cs="Times New Roman"/>
          <w:sz w:val="24"/>
          <w:szCs w:val="24"/>
        </w:rPr>
        <w:t xml:space="preserve"> but</w:t>
      </w:r>
      <w:r w:rsidR="009825B7" w:rsidRPr="00386F9B">
        <w:rPr>
          <w:rFonts w:ascii="Times New Roman" w:hAnsi="Times New Roman" w:cs="Times New Roman"/>
          <w:sz w:val="24"/>
          <w:szCs w:val="24"/>
        </w:rPr>
        <w:t xml:space="preserve"> shared with the Minaga </w:t>
      </w:r>
      <w:r w:rsidR="00386F9B">
        <w:rPr>
          <w:rFonts w:ascii="Times New Roman" w:hAnsi="Times New Roman" w:cs="Times New Roman"/>
          <w:sz w:val="24"/>
          <w:szCs w:val="24"/>
        </w:rPr>
        <w:t>c</w:t>
      </w:r>
      <w:r w:rsidR="009825B7" w:rsidRPr="00386F9B">
        <w:rPr>
          <w:rFonts w:ascii="Times New Roman" w:hAnsi="Times New Roman" w:cs="Times New Roman"/>
          <w:sz w:val="24"/>
          <w:szCs w:val="24"/>
        </w:rPr>
        <w:t>lan.</w:t>
      </w:r>
      <w:r w:rsidR="00863AD2" w:rsidRPr="00386F9B">
        <w:rPr>
          <w:rFonts w:ascii="Times New Roman" w:hAnsi="Times New Roman" w:cs="Times New Roman"/>
          <w:sz w:val="24"/>
          <w:szCs w:val="24"/>
        </w:rPr>
        <w:t xml:space="preserve"> The Midena claimants (some of the Agalda </w:t>
      </w:r>
      <w:r w:rsidR="00AA67F0">
        <w:rPr>
          <w:rFonts w:ascii="Times New Roman" w:hAnsi="Times New Roman" w:cs="Times New Roman"/>
          <w:sz w:val="24"/>
          <w:szCs w:val="24"/>
        </w:rPr>
        <w:t>c</w:t>
      </w:r>
      <w:r w:rsidR="00863AD2" w:rsidRPr="00386F9B">
        <w:rPr>
          <w:rFonts w:ascii="Times New Roman" w:hAnsi="Times New Roman" w:cs="Times New Roman"/>
          <w:sz w:val="24"/>
          <w:szCs w:val="24"/>
        </w:rPr>
        <w:t>lan)</w:t>
      </w:r>
      <w:r w:rsidR="003108FE" w:rsidRPr="00386F9B">
        <w:rPr>
          <w:rFonts w:ascii="Times New Roman" w:hAnsi="Times New Roman" w:cs="Times New Roman"/>
          <w:sz w:val="24"/>
          <w:szCs w:val="24"/>
        </w:rPr>
        <w:t xml:space="preserve"> assert that it is traditionally owned by the Agalda </w:t>
      </w:r>
      <w:r w:rsidR="00AA67F0">
        <w:rPr>
          <w:rFonts w:ascii="Times New Roman" w:hAnsi="Times New Roman" w:cs="Times New Roman"/>
          <w:sz w:val="24"/>
          <w:szCs w:val="24"/>
        </w:rPr>
        <w:t>c</w:t>
      </w:r>
      <w:r w:rsidR="003108FE" w:rsidRPr="00386F9B">
        <w:rPr>
          <w:rFonts w:ascii="Times New Roman" w:hAnsi="Times New Roman" w:cs="Times New Roman"/>
          <w:sz w:val="24"/>
          <w:szCs w:val="24"/>
        </w:rPr>
        <w:t xml:space="preserve">lan only, as whatever </w:t>
      </w:r>
      <w:r w:rsidR="00A03BB7" w:rsidRPr="00386F9B">
        <w:rPr>
          <w:rFonts w:ascii="Times New Roman" w:hAnsi="Times New Roman" w:cs="Times New Roman"/>
          <w:sz w:val="24"/>
          <w:szCs w:val="24"/>
        </w:rPr>
        <w:t>i</w:t>
      </w:r>
      <w:r w:rsidR="003108FE" w:rsidRPr="00386F9B">
        <w:rPr>
          <w:rFonts w:ascii="Times New Roman" w:hAnsi="Times New Roman" w:cs="Times New Roman"/>
          <w:sz w:val="24"/>
          <w:szCs w:val="24"/>
        </w:rPr>
        <w:t xml:space="preserve">nterest the Minaga </w:t>
      </w:r>
      <w:r w:rsidR="00AA67F0">
        <w:rPr>
          <w:rFonts w:ascii="Times New Roman" w:hAnsi="Times New Roman" w:cs="Times New Roman"/>
          <w:sz w:val="24"/>
          <w:szCs w:val="24"/>
        </w:rPr>
        <w:t>c</w:t>
      </w:r>
      <w:r w:rsidR="003108FE" w:rsidRPr="00386F9B">
        <w:rPr>
          <w:rFonts w:ascii="Times New Roman" w:hAnsi="Times New Roman" w:cs="Times New Roman"/>
          <w:sz w:val="24"/>
          <w:szCs w:val="24"/>
        </w:rPr>
        <w:t>lan might have had in the past</w:t>
      </w:r>
      <w:r w:rsidR="00A03BB7" w:rsidRPr="00386F9B">
        <w:rPr>
          <w:rFonts w:ascii="Times New Roman" w:hAnsi="Times New Roman" w:cs="Times New Roman"/>
          <w:sz w:val="24"/>
          <w:szCs w:val="24"/>
        </w:rPr>
        <w:t xml:space="preserve"> has in any event been taken over </w:t>
      </w:r>
      <w:r w:rsidR="00AA3895" w:rsidRPr="00386F9B">
        <w:rPr>
          <w:rFonts w:ascii="Times New Roman" w:hAnsi="Times New Roman" w:cs="Times New Roman"/>
          <w:sz w:val="24"/>
          <w:szCs w:val="24"/>
        </w:rPr>
        <w:t xml:space="preserve">or succeeded to </w:t>
      </w:r>
      <w:r w:rsidR="00A03BB7" w:rsidRPr="00386F9B">
        <w:rPr>
          <w:rFonts w:ascii="Times New Roman" w:hAnsi="Times New Roman" w:cs="Times New Roman"/>
          <w:sz w:val="24"/>
          <w:szCs w:val="24"/>
        </w:rPr>
        <w:t xml:space="preserve">by the Agalda </w:t>
      </w:r>
      <w:r w:rsidR="00AA67F0">
        <w:rPr>
          <w:rFonts w:ascii="Times New Roman" w:hAnsi="Times New Roman" w:cs="Times New Roman"/>
          <w:sz w:val="24"/>
          <w:szCs w:val="24"/>
        </w:rPr>
        <w:t>c</w:t>
      </w:r>
      <w:r w:rsidR="00A03BB7" w:rsidRPr="00386F9B">
        <w:rPr>
          <w:rFonts w:ascii="Times New Roman" w:hAnsi="Times New Roman" w:cs="Times New Roman"/>
          <w:sz w:val="24"/>
          <w:szCs w:val="24"/>
        </w:rPr>
        <w:t>lan</w:t>
      </w:r>
      <w:r w:rsidR="00800541">
        <w:rPr>
          <w:rFonts w:ascii="Times New Roman" w:hAnsi="Times New Roman" w:cs="Times New Roman"/>
          <w:sz w:val="24"/>
          <w:szCs w:val="24"/>
        </w:rPr>
        <w:t>.</w:t>
      </w:r>
    </w:p>
    <w:p w14:paraId="6BBBCCA9" w14:textId="77777777" w:rsidR="00D77F82" w:rsidRPr="00D77F82" w:rsidRDefault="00D77F82" w:rsidP="003C0779">
      <w:pPr>
        <w:pStyle w:val="Heading2"/>
        <w:spacing w:before="120" w:after="120"/>
      </w:pPr>
      <w:bookmarkStart w:id="57" w:name="_Toc166855331"/>
      <w:r w:rsidRPr="00FE6641">
        <w:t xml:space="preserve">3.1. </w:t>
      </w:r>
      <w:r w:rsidR="0062672D">
        <w:t>BACKGROUND TO DISPUTED AREA</w:t>
      </w:r>
      <w:bookmarkEnd w:id="57"/>
    </w:p>
    <w:p w14:paraId="2C1F2144" w14:textId="77F3365C" w:rsidR="002566A9" w:rsidRPr="00CE108B" w:rsidRDefault="0062672D" w:rsidP="003C0779">
      <w:pPr>
        <w:pStyle w:val="ListParagraph"/>
        <w:numPr>
          <w:ilvl w:val="0"/>
          <w:numId w:val="1"/>
        </w:numPr>
        <w:spacing w:before="120" w:after="120"/>
        <w:ind w:left="567" w:hanging="567"/>
        <w:contextualSpacing w:val="0"/>
        <w:rPr>
          <w:rFonts w:ascii="Times New Roman" w:hAnsi="Times New Roman" w:cs="Times New Roman"/>
          <w:sz w:val="24"/>
          <w:szCs w:val="24"/>
        </w:rPr>
      </w:pPr>
      <w:bookmarkStart w:id="58" w:name="_Toc138077265"/>
      <w:bookmarkStart w:id="59" w:name="_Hlk142484972"/>
      <w:r w:rsidRPr="0062672D">
        <w:rPr>
          <w:rFonts w:ascii="Times New Roman" w:hAnsi="Times New Roman" w:cs="Times New Roman"/>
          <w:sz w:val="24"/>
          <w:szCs w:val="24"/>
        </w:rPr>
        <w:t xml:space="preserve">It is important to understand the dispute between the NLC </w:t>
      </w:r>
      <w:r w:rsidR="00A62E80">
        <w:rPr>
          <w:rFonts w:ascii="Times New Roman" w:hAnsi="Times New Roman" w:cs="Times New Roman"/>
          <w:sz w:val="24"/>
          <w:szCs w:val="24"/>
        </w:rPr>
        <w:t xml:space="preserve">claimants </w:t>
      </w:r>
      <w:r w:rsidRPr="0062672D">
        <w:rPr>
          <w:rFonts w:ascii="Times New Roman" w:hAnsi="Times New Roman" w:cs="Times New Roman"/>
          <w:sz w:val="24"/>
          <w:szCs w:val="24"/>
        </w:rPr>
        <w:t xml:space="preserve">and Midena claimants in respect of the Disputed Area as a dispute that exists between </w:t>
      </w:r>
      <w:r w:rsidR="008F7E4A">
        <w:rPr>
          <w:rFonts w:ascii="Times New Roman" w:hAnsi="Times New Roman" w:cs="Times New Roman"/>
          <w:sz w:val="24"/>
          <w:szCs w:val="24"/>
        </w:rPr>
        <w:t>and within</w:t>
      </w:r>
      <w:r w:rsidR="00A24B0E">
        <w:rPr>
          <w:rFonts w:ascii="Times New Roman" w:hAnsi="Times New Roman" w:cs="Times New Roman"/>
          <w:sz w:val="24"/>
          <w:szCs w:val="24"/>
        </w:rPr>
        <w:t xml:space="preserve"> </w:t>
      </w:r>
      <w:r w:rsidRPr="0062672D">
        <w:rPr>
          <w:rFonts w:ascii="Times New Roman" w:hAnsi="Times New Roman" w:cs="Times New Roman"/>
          <w:sz w:val="24"/>
          <w:szCs w:val="24"/>
        </w:rPr>
        <w:t>members of two families regarding whether or not the Agalda clan has successfully taken over, or succeeded</w:t>
      </w:r>
      <w:r w:rsidR="00A62E80">
        <w:rPr>
          <w:rFonts w:ascii="Times New Roman" w:hAnsi="Times New Roman" w:cs="Times New Roman"/>
          <w:sz w:val="24"/>
          <w:szCs w:val="24"/>
        </w:rPr>
        <w:t xml:space="preserve"> to</w:t>
      </w:r>
      <w:r w:rsidRPr="0062672D">
        <w:rPr>
          <w:rFonts w:ascii="Times New Roman" w:hAnsi="Times New Roman" w:cs="Times New Roman"/>
          <w:sz w:val="24"/>
          <w:szCs w:val="24"/>
        </w:rPr>
        <w:t xml:space="preserve">, the estate of the Minaga </w:t>
      </w:r>
      <w:r w:rsidR="002A5AA1">
        <w:rPr>
          <w:rFonts w:ascii="Times New Roman" w:hAnsi="Times New Roman" w:cs="Times New Roman"/>
          <w:sz w:val="24"/>
          <w:szCs w:val="24"/>
        </w:rPr>
        <w:t>c</w:t>
      </w:r>
      <w:r w:rsidR="00DC61DC">
        <w:rPr>
          <w:rFonts w:ascii="Times New Roman" w:hAnsi="Times New Roman" w:cs="Times New Roman"/>
          <w:sz w:val="24"/>
          <w:szCs w:val="24"/>
        </w:rPr>
        <w:t>l</w:t>
      </w:r>
      <w:r w:rsidRPr="0062672D">
        <w:rPr>
          <w:rFonts w:ascii="Times New Roman" w:hAnsi="Times New Roman" w:cs="Times New Roman"/>
          <w:sz w:val="24"/>
          <w:szCs w:val="24"/>
        </w:rPr>
        <w:t>an.</w:t>
      </w:r>
      <w:r w:rsidR="00817789">
        <w:rPr>
          <w:rFonts w:ascii="Times New Roman" w:hAnsi="Times New Roman" w:cs="Times New Roman"/>
          <w:sz w:val="24"/>
          <w:szCs w:val="24"/>
        </w:rPr>
        <w:t xml:space="preserve"> </w:t>
      </w:r>
    </w:p>
    <w:p w14:paraId="1777B193" w14:textId="0D970DFD" w:rsidR="00C65F85" w:rsidRPr="006738B1" w:rsidRDefault="002A5AA1"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6738B1">
        <w:rPr>
          <w:rFonts w:ascii="Times New Roman" w:hAnsi="Times New Roman" w:cs="Times New Roman"/>
          <w:sz w:val="24"/>
          <w:szCs w:val="24"/>
        </w:rPr>
        <w:t xml:space="preserve">Before addressing </w:t>
      </w:r>
      <w:r w:rsidR="00BB6581" w:rsidRPr="006738B1">
        <w:rPr>
          <w:rFonts w:ascii="Times New Roman" w:hAnsi="Times New Roman" w:cs="Times New Roman"/>
          <w:sz w:val="24"/>
          <w:szCs w:val="24"/>
        </w:rPr>
        <w:t>t</w:t>
      </w:r>
      <w:r w:rsidR="00DC51D4" w:rsidRPr="006738B1">
        <w:rPr>
          <w:rFonts w:ascii="Times New Roman" w:hAnsi="Times New Roman" w:cs="Times New Roman"/>
          <w:sz w:val="24"/>
          <w:szCs w:val="24"/>
        </w:rPr>
        <w:t>he claims of traditional ownership</w:t>
      </w:r>
      <w:r w:rsidRPr="006738B1">
        <w:rPr>
          <w:rFonts w:ascii="Times New Roman" w:hAnsi="Times New Roman" w:cs="Times New Roman"/>
          <w:sz w:val="24"/>
          <w:szCs w:val="24"/>
        </w:rPr>
        <w:t xml:space="preserve"> in any detail, it is appropriate</w:t>
      </w:r>
      <w:r w:rsidR="00DC51D4" w:rsidRPr="006738B1">
        <w:rPr>
          <w:rFonts w:ascii="Times New Roman" w:hAnsi="Times New Roman" w:cs="Times New Roman"/>
          <w:sz w:val="24"/>
          <w:szCs w:val="24"/>
        </w:rPr>
        <w:t xml:space="preserve"> to comment on the spelling of </w:t>
      </w:r>
      <w:r w:rsidR="00285F1F" w:rsidRPr="006738B1">
        <w:rPr>
          <w:rFonts w:ascii="Times New Roman" w:hAnsi="Times New Roman" w:cs="Times New Roman"/>
          <w:sz w:val="24"/>
          <w:szCs w:val="24"/>
        </w:rPr>
        <w:t xml:space="preserve">some </w:t>
      </w:r>
      <w:r w:rsidR="00DC51D4" w:rsidRPr="006738B1">
        <w:rPr>
          <w:rFonts w:ascii="Times New Roman" w:hAnsi="Times New Roman" w:cs="Times New Roman"/>
          <w:sz w:val="24"/>
          <w:szCs w:val="24"/>
        </w:rPr>
        <w:t>Aboriginal language wor</w:t>
      </w:r>
      <w:r w:rsidR="00D7110E" w:rsidRPr="006738B1">
        <w:rPr>
          <w:rFonts w:ascii="Times New Roman" w:hAnsi="Times New Roman" w:cs="Times New Roman"/>
          <w:sz w:val="24"/>
          <w:szCs w:val="24"/>
        </w:rPr>
        <w:t>ds</w:t>
      </w:r>
      <w:r w:rsidR="00285F1F" w:rsidRPr="006738B1">
        <w:rPr>
          <w:rFonts w:ascii="Times New Roman" w:hAnsi="Times New Roman" w:cs="Times New Roman"/>
          <w:sz w:val="24"/>
          <w:szCs w:val="24"/>
        </w:rPr>
        <w:t xml:space="preserve"> that were used throughout the Inquiry and</w:t>
      </w:r>
      <w:r w:rsidR="00D7110E" w:rsidRPr="006738B1">
        <w:rPr>
          <w:rFonts w:ascii="Times New Roman" w:hAnsi="Times New Roman" w:cs="Times New Roman"/>
          <w:sz w:val="24"/>
          <w:szCs w:val="24"/>
        </w:rPr>
        <w:t xml:space="preserve"> which were variously spelled in the </w:t>
      </w:r>
      <w:r w:rsidR="00EF21E0" w:rsidRPr="006738B1">
        <w:rPr>
          <w:rFonts w:ascii="Times New Roman" w:hAnsi="Times New Roman" w:cs="Times New Roman"/>
          <w:sz w:val="24"/>
          <w:szCs w:val="24"/>
        </w:rPr>
        <w:t>m</w:t>
      </w:r>
      <w:r w:rsidRPr="006738B1">
        <w:rPr>
          <w:rFonts w:ascii="Times New Roman" w:hAnsi="Times New Roman" w:cs="Times New Roman"/>
          <w:sz w:val="24"/>
          <w:szCs w:val="24"/>
        </w:rPr>
        <w:t xml:space="preserve">aterials </w:t>
      </w:r>
      <w:r w:rsidR="00BB6581" w:rsidRPr="006738B1">
        <w:rPr>
          <w:rFonts w:ascii="Times New Roman" w:hAnsi="Times New Roman" w:cs="Times New Roman"/>
          <w:sz w:val="24"/>
          <w:szCs w:val="24"/>
        </w:rPr>
        <w:t>provided</w:t>
      </w:r>
      <w:r w:rsidRPr="006738B1">
        <w:rPr>
          <w:rFonts w:ascii="Times New Roman" w:hAnsi="Times New Roman" w:cs="Times New Roman"/>
          <w:sz w:val="24"/>
          <w:szCs w:val="24"/>
        </w:rPr>
        <w:t xml:space="preserve"> </w:t>
      </w:r>
      <w:r w:rsidR="00B73C96" w:rsidRPr="006738B1">
        <w:rPr>
          <w:rFonts w:ascii="Times New Roman" w:hAnsi="Times New Roman" w:cs="Times New Roman"/>
          <w:sz w:val="24"/>
          <w:szCs w:val="24"/>
        </w:rPr>
        <w:t>by</w:t>
      </w:r>
      <w:r w:rsidRPr="006738B1">
        <w:rPr>
          <w:rFonts w:ascii="Times New Roman" w:hAnsi="Times New Roman" w:cs="Times New Roman"/>
          <w:sz w:val="24"/>
          <w:szCs w:val="24"/>
        </w:rPr>
        <w:t xml:space="preserve"> the claimant groups</w:t>
      </w:r>
      <w:r w:rsidR="00DC51D4" w:rsidRPr="006738B1">
        <w:rPr>
          <w:rFonts w:ascii="Times New Roman" w:hAnsi="Times New Roman" w:cs="Times New Roman"/>
          <w:sz w:val="24"/>
          <w:szCs w:val="24"/>
        </w:rPr>
        <w:t xml:space="preserve">. </w:t>
      </w:r>
      <w:r w:rsidR="00B73C96" w:rsidRPr="006738B1">
        <w:rPr>
          <w:rFonts w:ascii="Times New Roman" w:hAnsi="Times New Roman" w:cs="Times New Roman"/>
          <w:sz w:val="24"/>
          <w:szCs w:val="24"/>
        </w:rPr>
        <w:t>For consistency</w:t>
      </w:r>
      <w:r w:rsidR="00EF21E0" w:rsidRPr="006738B1">
        <w:rPr>
          <w:rFonts w:ascii="Times New Roman" w:hAnsi="Times New Roman" w:cs="Times New Roman"/>
          <w:sz w:val="24"/>
          <w:szCs w:val="24"/>
        </w:rPr>
        <w:t xml:space="preserve">, </w:t>
      </w:r>
      <w:r w:rsidR="00B73C96" w:rsidRPr="006738B1">
        <w:rPr>
          <w:rFonts w:ascii="Times New Roman" w:hAnsi="Times New Roman" w:cs="Times New Roman"/>
          <w:sz w:val="24"/>
          <w:szCs w:val="24"/>
        </w:rPr>
        <w:t xml:space="preserve">this report uses the </w:t>
      </w:r>
      <w:r w:rsidR="00CB718A" w:rsidRPr="006738B1">
        <w:rPr>
          <w:rFonts w:ascii="Times New Roman" w:hAnsi="Times New Roman" w:cs="Times New Roman"/>
          <w:sz w:val="24"/>
          <w:szCs w:val="24"/>
        </w:rPr>
        <w:t>NLC’s</w:t>
      </w:r>
      <w:r w:rsidR="006C1A64">
        <w:rPr>
          <w:rFonts w:ascii="Times New Roman" w:hAnsi="Times New Roman" w:cs="Times New Roman"/>
          <w:sz w:val="24"/>
          <w:szCs w:val="24"/>
        </w:rPr>
        <w:t xml:space="preserve"> </w:t>
      </w:r>
      <w:r w:rsidR="00B73C96" w:rsidRPr="006738B1">
        <w:rPr>
          <w:rFonts w:ascii="Times New Roman" w:hAnsi="Times New Roman" w:cs="Times New Roman"/>
          <w:sz w:val="24"/>
          <w:szCs w:val="24"/>
        </w:rPr>
        <w:t>spelling</w:t>
      </w:r>
      <w:r w:rsidR="00EF21E0" w:rsidRPr="006738B1">
        <w:rPr>
          <w:rFonts w:ascii="Times New Roman" w:hAnsi="Times New Roman" w:cs="Times New Roman"/>
          <w:sz w:val="24"/>
          <w:szCs w:val="24"/>
        </w:rPr>
        <w:t xml:space="preserve">, </w:t>
      </w:r>
      <w:r w:rsidR="00B73C96" w:rsidRPr="006738B1">
        <w:rPr>
          <w:rFonts w:ascii="Times New Roman" w:hAnsi="Times New Roman" w:cs="Times New Roman"/>
          <w:sz w:val="24"/>
          <w:szCs w:val="24"/>
        </w:rPr>
        <w:t xml:space="preserve">given its representation of at least some members of each of the clan groups across the claim area. </w:t>
      </w:r>
      <w:r w:rsidR="00676853" w:rsidRPr="006738B1">
        <w:rPr>
          <w:rFonts w:ascii="Times New Roman" w:hAnsi="Times New Roman" w:cs="Times New Roman"/>
          <w:sz w:val="24"/>
          <w:szCs w:val="24"/>
        </w:rPr>
        <w:t>Particularly for site and place names, w</w:t>
      </w:r>
      <w:r w:rsidR="00B73C96" w:rsidRPr="006738B1">
        <w:rPr>
          <w:rFonts w:ascii="Times New Roman" w:hAnsi="Times New Roman" w:cs="Times New Roman"/>
          <w:sz w:val="24"/>
          <w:szCs w:val="24"/>
        </w:rPr>
        <w:t xml:space="preserve">here there </w:t>
      </w:r>
      <w:r w:rsidR="00D7110E" w:rsidRPr="006738B1">
        <w:rPr>
          <w:rFonts w:ascii="Times New Roman" w:hAnsi="Times New Roman" w:cs="Times New Roman"/>
          <w:sz w:val="24"/>
          <w:szCs w:val="24"/>
        </w:rPr>
        <w:t>was</w:t>
      </w:r>
      <w:r w:rsidR="00B73C96" w:rsidRPr="006738B1">
        <w:rPr>
          <w:rFonts w:ascii="Times New Roman" w:hAnsi="Times New Roman" w:cs="Times New Roman"/>
          <w:sz w:val="24"/>
          <w:szCs w:val="24"/>
        </w:rPr>
        <w:t xml:space="preserve"> inconsistency in the</w:t>
      </w:r>
      <w:r w:rsidR="00CB718A" w:rsidRPr="006738B1">
        <w:rPr>
          <w:rFonts w:ascii="Times New Roman" w:hAnsi="Times New Roman" w:cs="Times New Roman"/>
          <w:sz w:val="24"/>
          <w:szCs w:val="24"/>
        </w:rPr>
        <w:t xml:space="preserve"> NLC’s</w:t>
      </w:r>
      <w:r w:rsidR="00B73C96" w:rsidRPr="006738B1">
        <w:rPr>
          <w:rFonts w:ascii="Times New Roman" w:hAnsi="Times New Roman" w:cs="Times New Roman"/>
          <w:sz w:val="24"/>
          <w:szCs w:val="24"/>
        </w:rPr>
        <w:t xml:space="preserve"> spelling, this report re</w:t>
      </w:r>
      <w:r w:rsidR="00594E66" w:rsidRPr="006738B1">
        <w:rPr>
          <w:rFonts w:ascii="Times New Roman" w:hAnsi="Times New Roman" w:cs="Times New Roman"/>
          <w:sz w:val="24"/>
          <w:szCs w:val="24"/>
        </w:rPr>
        <w:t xml:space="preserve">lies on the spelling used in the updated site map </w:t>
      </w:r>
      <w:r w:rsidR="001152B9" w:rsidRPr="006738B1">
        <w:rPr>
          <w:rFonts w:ascii="Times New Roman" w:hAnsi="Times New Roman" w:cs="Times New Roman"/>
          <w:sz w:val="24"/>
          <w:szCs w:val="24"/>
        </w:rPr>
        <w:t>prepared</w:t>
      </w:r>
      <w:r w:rsidR="00676853" w:rsidRPr="006738B1">
        <w:rPr>
          <w:rFonts w:ascii="Times New Roman" w:hAnsi="Times New Roman" w:cs="Times New Roman"/>
          <w:sz w:val="24"/>
          <w:szCs w:val="24"/>
        </w:rPr>
        <w:t xml:space="preserve"> by Mr Lewis in July 2021 </w:t>
      </w:r>
      <w:r w:rsidR="00594E66" w:rsidRPr="006738B1">
        <w:rPr>
          <w:rFonts w:ascii="Times New Roman" w:hAnsi="Times New Roman" w:cs="Times New Roman"/>
          <w:sz w:val="24"/>
          <w:szCs w:val="24"/>
        </w:rPr>
        <w:t xml:space="preserve">(Exhibit </w:t>
      </w:r>
      <w:r w:rsidR="00676853" w:rsidRPr="006738B1">
        <w:rPr>
          <w:rFonts w:ascii="Times New Roman" w:hAnsi="Times New Roman" w:cs="Times New Roman"/>
          <w:sz w:val="24"/>
          <w:szCs w:val="24"/>
        </w:rPr>
        <w:t>NLC5)</w:t>
      </w:r>
      <w:r w:rsidR="00AF3C48" w:rsidRPr="006738B1">
        <w:rPr>
          <w:rFonts w:ascii="Times New Roman" w:hAnsi="Times New Roman" w:cs="Times New Roman"/>
          <w:sz w:val="24"/>
          <w:szCs w:val="24"/>
        </w:rPr>
        <w:t>. For words more general than site names, this report relies on the spelling used in the final submissions of the NLC where those words were used</w:t>
      </w:r>
      <w:r w:rsidR="00676853" w:rsidRPr="006738B1">
        <w:rPr>
          <w:rFonts w:ascii="Times New Roman" w:hAnsi="Times New Roman" w:cs="Times New Roman"/>
          <w:sz w:val="24"/>
          <w:szCs w:val="24"/>
        </w:rPr>
        <w:t>.</w:t>
      </w:r>
      <w:r w:rsidR="00D7110E" w:rsidRPr="006738B1">
        <w:rPr>
          <w:rFonts w:ascii="Times New Roman" w:hAnsi="Times New Roman" w:cs="Times New Roman"/>
          <w:sz w:val="24"/>
          <w:szCs w:val="24"/>
        </w:rPr>
        <w:t xml:space="preserve"> </w:t>
      </w:r>
    </w:p>
    <w:p w14:paraId="1582D403" w14:textId="77777777" w:rsidR="0062672D" w:rsidRPr="005005BD" w:rsidRDefault="0062672D" w:rsidP="003C0779">
      <w:pPr>
        <w:pStyle w:val="Heading3"/>
        <w:spacing w:before="120" w:after="120"/>
      </w:pPr>
      <w:bookmarkStart w:id="60" w:name="_Toc161226970"/>
      <w:bookmarkStart w:id="61" w:name="_Toc166855332"/>
      <w:r>
        <w:t>3.1.1. The succession process</w:t>
      </w:r>
      <w:bookmarkEnd w:id="60"/>
      <w:bookmarkEnd w:id="61"/>
    </w:p>
    <w:p w14:paraId="570C2B8A" w14:textId="5533A855" w:rsidR="0062672D" w:rsidRDefault="0062672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This process of succession </w:t>
      </w:r>
      <w:r w:rsidR="0049552A">
        <w:rPr>
          <w:rFonts w:ascii="Times New Roman" w:hAnsi="Times New Roman" w:cs="Times New Roman"/>
          <w:sz w:val="24"/>
          <w:szCs w:val="24"/>
        </w:rPr>
        <w:t xml:space="preserve">is said to have </w:t>
      </w:r>
      <w:r>
        <w:rPr>
          <w:rFonts w:ascii="Times New Roman" w:hAnsi="Times New Roman" w:cs="Times New Roman"/>
          <w:sz w:val="24"/>
          <w:szCs w:val="24"/>
        </w:rPr>
        <w:t xml:space="preserve">commenced in the 1940s when a member of the neighbouring Agalda clan, Marinjuk ‘Jumbo’ Cunningham, took over responsibility for the Minaga clan’s estate after the one remaining Minaga descendant, Henry Hunter </w:t>
      </w:r>
      <w:r>
        <w:rPr>
          <w:rFonts w:ascii="Times New Roman" w:hAnsi="Times New Roman" w:cs="Times New Roman"/>
          <w:sz w:val="24"/>
          <w:szCs w:val="24"/>
        </w:rPr>
        <w:lastRenderedPageBreak/>
        <w:t>Mullale</w:t>
      </w:r>
      <w:r w:rsidR="00EC29EB">
        <w:rPr>
          <w:rFonts w:ascii="Times New Roman" w:hAnsi="Times New Roman" w:cs="Times New Roman"/>
          <w:sz w:val="24"/>
          <w:szCs w:val="24"/>
        </w:rPr>
        <w:t xml:space="preserve"> (Mullale, using the name most often used in the course of the </w:t>
      </w:r>
      <w:r w:rsidR="00973540">
        <w:rPr>
          <w:rFonts w:ascii="Times New Roman" w:hAnsi="Times New Roman" w:cs="Times New Roman"/>
          <w:sz w:val="24"/>
          <w:szCs w:val="24"/>
        </w:rPr>
        <w:t>Inquiry)</w:t>
      </w:r>
      <w:r>
        <w:rPr>
          <w:rFonts w:ascii="Times New Roman" w:hAnsi="Times New Roman" w:cs="Times New Roman"/>
          <w:sz w:val="24"/>
          <w:szCs w:val="24"/>
        </w:rPr>
        <w:t>, was forced to move away</w:t>
      </w:r>
      <w:r w:rsidR="00FD773F">
        <w:rPr>
          <w:rFonts w:ascii="Times New Roman" w:hAnsi="Times New Roman" w:cs="Times New Roman"/>
          <w:sz w:val="24"/>
          <w:szCs w:val="24"/>
        </w:rPr>
        <w:t xml:space="preserve"> from the country</w:t>
      </w:r>
      <w:r>
        <w:rPr>
          <w:rFonts w:ascii="Times New Roman" w:hAnsi="Times New Roman" w:cs="Times New Roman"/>
          <w:sz w:val="24"/>
          <w:szCs w:val="24"/>
        </w:rPr>
        <w:t xml:space="preserve">. </w:t>
      </w:r>
    </w:p>
    <w:p w14:paraId="08EF2CAC" w14:textId="7A1CAE8F" w:rsidR="0062672D" w:rsidRPr="0062672D" w:rsidRDefault="0062672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In evidence, </w:t>
      </w:r>
      <w:r w:rsidR="00145CCB">
        <w:rPr>
          <w:rFonts w:ascii="Times New Roman" w:hAnsi="Times New Roman" w:cs="Times New Roman"/>
          <w:sz w:val="24"/>
          <w:szCs w:val="24"/>
        </w:rPr>
        <w:t xml:space="preserve">Ms </w:t>
      </w:r>
      <w:r>
        <w:rPr>
          <w:rFonts w:ascii="Times New Roman" w:hAnsi="Times New Roman" w:cs="Times New Roman"/>
          <w:sz w:val="24"/>
          <w:szCs w:val="24"/>
        </w:rPr>
        <w:t xml:space="preserve">Rosie Baird, Mullale’s daughter, explained that the reason Mullale moved away was to escape an Australian government policy of </w:t>
      </w:r>
      <w:r w:rsidRPr="00CE108B">
        <w:rPr>
          <w:rFonts w:ascii="Times New Roman" w:hAnsi="Times New Roman" w:cs="Times New Roman"/>
          <w:sz w:val="24"/>
          <w:szCs w:val="24"/>
        </w:rPr>
        <w:t xml:space="preserve">rounding up Aboriginal people and removing them from country in the interests of their safety due to the outbreak of World War II. He thus moved with his mother first to an Aboriginal camp just outside of Darwin at Tree Point and then, after hiding from the welfare people when they came to take those families to another camp, he followed some people from the Tiwi Islands who spoke his language over to </w:t>
      </w:r>
      <w:r w:rsidRPr="00CE108B" w:rsidDel="00696F5B">
        <w:rPr>
          <w:rFonts w:ascii="Times New Roman" w:hAnsi="Times New Roman" w:cs="Times New Roman"/>
          <w:sz w:val="24"/>
          <w:szCs w:val="24"/>
        </w:rPr>
        <w:t xml:space="preserve">Melville </w:t>
      </w:r>
      <w:r w:rsidR="00696F5B" w:rsidRPr="00CE108B">
        <w:rPr>
          <w:rFonts w:ascii="Times New Roman" w:hAnsi="Times New Roman" w:cs="Times New Roman"/>
          <w:sz w:val="24"/>
          <w:szCs w:val="24"/>
        </w:rPr>
        <w:t>Island</w:t>
      </w:r>
      <w:r w:rsidRPr="00CE108B">
        <w:rPr>
          <w:rFonts w:ascii="Times New Roman" w:hAnsi="Times New Roman" w:cs="Times New Roman"/>
          <w:sz w:val="24"/>
          <w:szCs w:val="24"/>
        </w:rPr>
        <w:t>.</w:t>
      </w:r>
    </w:p>
    <w:p w14:paraId="5A91664C" w14:textId="77777777" w:rsidR="0062672D" w:rsidRPr="0062672D" w:rsidRDefault="0062672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E108B">
        <w:rPr>
          <w:rFonts w:ascii="Times New Roman" w:hAnsi="Times New Roman" w:cs="Times New Roman"/>
          <w:sz w:val="24"/>
          <w:szCs w:val="24"/>
        </w:rPr>
        <w:t xml:space="preserve">Importantly, Mullale never returned to the Cobourg Peninsula after he left in 1942. He married Maureen Hunter in 1952 on Melville Island and in 1955 they moved to Central Australia and then Darwin with their children. Mullale also never told his children of their connection to the Minaga clan, so, when he passed away in 1975, he left the Minaga estate without any Minaga clan members to take care of it. </w:t>
      </w:r>
    </w:p>
    <w:p w14:paraId="170E6B12" w14:textId="77777777" w:rsidR="0062672D" w:rsidRPr="00942B25" w:rsidRDefault="0062672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942B25">
        <w:rPr>
          <w:rFonts w:ascii="Times New Roman" w:hAnsi="Times New Roman" w:cs="Times New Roman"/>
          <w:sz w:val="24"/>
          <w:szCs w:val="24"/>
        </w:rPr>
        <w:t xml:space="preserve">Professor Peterson and Dr Tonkinson wrote in the </w:t>
      </w:r>
      <w:r w:rsidR="00BD398A">
        <w:rPr>
          <w:rFonts w:ascii="Times New Roman" w:hAnsi="Times New Roman" w:cs="Times New Roman"/>
          <w:sz w:val="24"/>
          <w:szCs w:val="24"/>
        </w:rPr>
        <w:t xml:space="preserve">Peterson </w:t>
      </w:r>
      <w:r w:rsidRPr="00942B25">
        <w:rPr>
          <w:rFonts w:ascii="Times New Roman" w:hAnsi="Times New Roman" w:cs="Times New Roman"/>
          <w:sz w:val="24"/>
          <w:szCs w:val="24"/>
        </w:rPr>
        <w:t xml:space="preserve">Draft </w:t>
      </w:r>
      <w:r w:rsidR="00BD398A">
        <w:rPr>
          <w:rFonts w:ascii="Times New Roman" w:hAnsi="Times New Roman" w:cs="Times New Roman"/>
          <w:sz w:val="24"/>
          <w:szCs w:val="24"/>
        </w:rPr>
        <w:t>Report</w:t>
      </w:r>
      <w:r w:rsidRPr="00942B25">
        <w:rPr>
          <w:rFonts w:ascii="Times New Roman" w:hAnsi="Times New Roman" w:cs="Times New Roman"/>
          <w:sz w:val="24"/>
          <w:szCs w:val="24"/>
        </w:rPr>
        <w:t xml:space="preserve"> that</w:t>
      </w:r>
      <w:r>
        <w:rPr>
          <w:rFonts w:ascii="Times New Roman" w:hAnsi="Times New Roman" w:cs="Times New Roman"/>
          <w:sz w:val="24"/>
          <w:szCs w:val="24"/>
        </w:rPr>
        <w:t>,</w:t>
      </w:r>
      <w:r w:rsidRPr="00942B25">
        <w:rPr>
          <w:rFonts w:ascii="Times New Roman" w:hAnsi="Times New Roman" w:cs="Times New Roman"/>
          <w:sz w:val="24"/>
          <w:szCs w:val="24"/>
        </w:rPr>
        <w:t xml:space="preserve"> after population decline had led to the extinction of two clans and the imminent extinction of a third</w:t>
      </w:r>
      <w:r>
        <w:rPr>
          <w:rFonts w:ascii="Times New Roman" w:hAnsi="Times New Roman" w:cs="Times New Roman"/>
          <w:sz w:val="24"/>
          <w:szCs w:val="24"/>
        </w:rPr>
        <w:t>,</w:t>
      </w:r>
      <w:r w:rsidRPr="00942B25">
        <w:rPr>
          <w:rFonts w:ascii="Times New Roman" w:hAnsi="Times New Roman" w:cs="Times New Roman"/>
          <w:sz w:val="24"/>
          <w:szCs w:val="24"/>
        </w:rPr>
        <w:t xml:space="preserve"> the people on the Cobourg Peninsula had developed a clear way of dealing with </w:t>
      </w:r>
      <w:r>
        <w:rPr>
          <w:rFonts w:ascii="Times New Roman" w:hAnsi="Times New Roman" w:cs="Times New Roman"/>
          <w:sz w:val="24"/>
          <w:szCs w:val="24"/>
        </w:rPr>
        <w:t>issues of succession in instances where there were no available descendants of a clan to take care of that clan’s estate:</w:t>
      </w:r>
    </w:p>
    <w:p w14:paraId="1F2E55E0" w14:textId="77777777" w:rsidR="0062672D" w:rsidRPr="001152B9" w:rsidRDefault="0062672D" w:rsidP="00656E1F">
      <w:pPr>
        <w:pStyle w:val="Default"/>
        <w:spacing w:before="120" w:after="120" w:line="259" w:lineRule="auto"/>
        <w:ind w:left="1134"/>
        <w:rPr>
          <w:rFonts w:ascii="Times New Roman" w:hAnsi="Times New Roman" w:cs="Times New Roman"/>
          <w:sz w:val="22"/>
          <w:szCs w:val="22"/>
        </w:rPr>
      </w:pPr>
      <w:r w:rsidRPr="001152B9">
        <w:rPr>
          <w:rFonts w:ascii="Times New Roman" w:hAnsi="Times New Roman" w:cs="Times New Roman"/>
          <w:sz w:val="22"/>
          <w:szCs w:val="22"/>
        </w:rPr>
        <w:t>Land passes through the male children of the female landowners to their children. That is to say land is inherited from the FM in the event of a clan extinction… It is not entirely clear to us what the status of the female land-owner’s children is in this transmission process, whether they are seen as simply custodial, for the following generation or whether they are conceived of as owners in their own right. Both possibilities were implied in discussions with Claimants. However</w:t>
      </w:r>
      <w:r w:rsidR="00B907EA" w:rsidRPr="001152B9">
        <w:rPr>
          <w:rFonts w:ascii="Times New Roman" w:hAnsi="Times New Roman" w:cs="Times New Roman"/>
          <w:sz w:val="22"/>
          <w:szCs w:val="22"/>
        </w:rPr>
        <w:t>,</w:t>
      </w:r>
      <w:r w:rsidRPr="001152B9">
        <w:rPr>
          <w:rFonts w:ascii="Times New Roman" w:hAnsi="Times New Roman" w:cs="Times New Roman"/>
          <w:sz w:val="22"/>
          <w:szCs w:val="22"/>
        </w:rPr>
        <w:t xml:space="preserve"> in the case of the Madjunbalmi clan, the only woman with children, Lily David Malyulgidj emphasised that her sons’ children are the principal heirs.</w:t>
      </w:r>
    </w:p>
    <w:p w14:paraId="4FA13F07" w14:textId="77777777" w:rsidR="0062672D" w:rsidRPr="00CE108B" w:rsidRDefault="0062672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942B25">
        <w:rPr>
          <w:rFonts w:ascii="Times New Roman" w:hAnsi="Times New Roman" w:cs="Times New Roman"/>
          <w:sz w:val="24"/>
          <w:szCs w:val="24"/>
        </w:rPr>
        <w:t>Marinjuk was the nephew of Mullale’s father, Ilkgirr, and the son of a Minaga woman Ngalmu</w:t>
      </w:r>
      <w:r>
        <w:rPr>
          <w:rFonts w:ascii="Times New Roman" w:hAnsi="Times New Roman" w:cs="Times New Roman"/>
          <w:sz w:val="24"/>
          <w:szCs w:val="24"/>
        </w:rPr>
        <w:t>. He was thus the male child of the female landowner of the Minaga estate and his son, Robert Cunningham Senior, was connected to the Minaga estate through his father’s mother.</w:t>
      </w:r>
    </w:p>
    <w:p w14:paraId="77FBC269" w14:textId="77777777" w:rsidR="0062672D" w:rsidRPr="00F02F75" w:rsidRDefault="0062672D" w:rsidP="003C0779">
      <w:pPr>
        <w:pStyle w:val="ListParagraph"/>
        <w:numPr>
          <w:ilvl w:val="0"/>
          <w:numId w:val="1"/>
        </w:numPr>
        <w:spacing w:before="120" w:after="120"/>
        <w:ind w:left="567" w:hanging="567"/>
        <w:contextualSpacing w:val="0"/>
        <w:rPr>
          <w:rFonts w:ascii="Times New Roman" w:hAnsi="Times New Roman" w:cs="Times New Roman"/>
          <w:spacing w:val="-2"/>
          <w:sz w:val="24"/>
          <w:szCs w:val="24"/>
        </w:rPr>
      </w:pPr>
      <w:r w:rsidRPr="00F02F75">
        <w:rPr>
          <w:rFonts w:ascii="Times New Roman" w:hAnsi="Times New Roman" w:cs="Times New Roman"/>
          <w:spacing w:val="-2"/>
          <w:sz w:val="24"/>
          <w:szCs w:val="24"/>
        </w:rPr>
        <w:t xml:space="preserve">Based on the information given to them at the time, </w:t>
      </w:r>
      <w:r w:rsidR="00B34D0D" w:rsidRPr="00F02F75">
        <w:rPr>
          <w:rFonts w:ascii="Times New Roman" w:hAnsi="Times New Roman" w:cs="Times New Roman"/>
          <w:spacing w:val="-2"/>
          <w:sz w:val="24"/>
          <w:szCs w:val="24"/>
        </w:rPr>
        <w:t xml:space="preserve">Professor </w:t>
      </w:r>
      <w:r w:rsidRPr="00F02F75">
        <w:rPr>
          <w:rFonts w:ascii="Times New Roman" w:hAnsi="Times New Roman" w:cs="Times New Roman"/>
          <w:spacing w:val="-2"/>
          <w:sz w:val="24"/>
          <w:szCs w:val="24"/>
        </w:rPr>
        <w:t xml:space="preserve">Peterson and </w:t>
      </w:r>
      <w:r w:rsidR="00B34D0D" w:rsidRPr="00F02F75">
        <w:rPr>
          <w:rFonts w:ascii="Times New Roman" w:hAnsi="Times New Roman" w:cs="Times New Roman"/>
          <w:spacing w:val="-2"/>
          <w:sz w:val="24"/>
          <w:szCs w:val="24"/>
        </w:rPr>
        <w:t>Dr</w:t>
      </w:r>
      <w:r w:rsidRPr="00F02F75">
        <w:rPr>
          <w:rFonts w:ascii="Times New Roman" w:hAnsi="Times New Roman" w:cs="Times New Roman"/>
          <w:spacing w:val="-2"/>
          <w:sz w:val="24"/>
          <w:szCs w:val="24"/>
        </w:rPr>
        <w:t xml:space="preserve"> Tonkinson wrote in </w:t>
      </w:r>
      <w:r w:rsidR="00A67741" w:rsidRPr="00F02F75">
        <w:rPr>
          <w:rFonts w:ascii="Times New Roman" w:hAnsi="Times New Roman" w:cs="Times New Roman"/>
          <w:spacing w:val="-2"/>
          <w:sz w:val="24"/>
          <w:szCs w:val="24"/>
        </w:rPr>
        <w:t xml:space="preserve">the </w:t>
      </w:r>
      <w:r w:rsidR="00773CA0" w:rsidRPr="00F02F75">
        <w:rPr>
          <w:rFonts w:ascii="Times New Roman" w:hAnsi="Times New Roman" w:cs="Times New Roman"/>
          <w:spacing w:val="-2"/>
          <w:sz w:val="24"/>
          <w:szCs w:val="24"/>
        </w:rPr>
        <w:t>Peterson</w:t>
      </w:r>
      <w:r w:rsidRPr="00F02F75">
        <w:rPr>
          <w:rFonts w:ascii="Times New Roman" w:hAnsi="Times New Roman" w:cs="Times New Roman"/>
          <w:spacing w:val="-2"/>
          <w:sz w:val="24"/>
          <w:szCs w:val="24"/>
        </w:rPr>
        <w:t xml:space="preserve"> </w:t>
      </w:r>
      <w:r w:rsidR="00502048" w:rsidRPr="00F02F75">
        <w:rPr>
          <w:rFonts w:ascii="Times New Roman" w:hAnsi="Times New Roman" w:cs="Times New Roman"/>
          <w:spacing w:val="-2"/>
          <w:sz w:val="24"/>
          <w:szCs w:val="24"/>
        </w:rPr>
        <w:t>D</w:t>
      </w:r>
      <w:r w:rsidRPr="00F02F75">
        <w:rPr>
          <w:rFonts w:ascii="Times New Roman" w:hAnsi="Times New Roman" w:cs="Times New Roman"/>
          <w:spacing w:val="-2"/>
          <w:sz w:val="24"/>
          <w:szCs w:val="24"/>
        </w:rPr>
        <w:t xml:space="preserve">raft </w:t>
      </w:r>
      <w:r w:rsidR="00502048" w:rsidRPr="00F02F75">
        <w:rPr>
          <w:rFonts w:ascii="Times New Roman" w:hAnsi="Times New Roman" w:cs="Times New Roman"/>
          <w:spacing w:val="-2"/>
          <w:sz w:val="24"/>
          <w:szCs w:val="24"/>
        </w:rPr>
        <w:t>Report</w:t>
      </w:r>
      <w:r w:rsidRPr="00F02F75">
        <w:rPr>
          <w:rFonts w:ascii="Times New Roman" w:hAnsi="Times New Roman" w:cs="Times New Roman"/>
          <w:spacing w:val="-2"/>
          <w:sz w:val="24"/>
          <w:szCs w:val="24"/>
        </w:rPr>
        <w:t xml:space="preserve"> that by 1979 the Minaga clan had ‘died out’ and that the estate was then ‘held jointly by the two adjacent land-owning groups, Agalda and Madjunbalmi because the senior members of both called Minaga FM [father’s mother’s clan]. However, Professor Peterson confirmed in evidence that this was a draft </w:t>
      </w:r>
      <w:r w:rsidR="008F750C" w:rsidRPr="00F02F75">
        <w:rPr>
          <w:rFonts w:ascii="Times New Roman" w:hAnsi="Times New Roman" w:cs="Times New Roman"/>
          <w:spacing w:val="-2"/>
          <w:sz w:val="24"/>
          <w:szCs w:val="24"/>
        </w:rPr>
        <w:t>report</w:t>
      </w:r>
      <w:r w:rsidRPr="00F02F75">
        <w:rPr>
          <w:rFonts w:ascii="Times New Roman" w:hAnsi="Times New Roman" w:cs="Times New Roman"/>
          <w:spacing w:val="-2"/>
          <w:sz w:val="24"/>
          <w:szCs w:val="24"/>
        </w:rPr>
        <w:t xml:space="preserve"> which lacked the research needed to be finalised. </w:t>
      </w:r>
      <w:r w:rsidR="00CB773B" w:rsidRPr="00F02F75">
        <w:rPr>
          <w:rFonts w:ascii="Times New Roman" w:hAnsi="Times New Roman" w:cs="Times New Roman"/>
          <w:spacing w:val="-2"/>
          <w:sz w:val="24"/>
          <w:szCs w:val="24"/>
        </w:rPr>
        <w:t>He did not need to complete his research and</w:t>
      </w:r>
      <w:r w:rsidR="001F14BF" w:rsidRPr="00F02F75">
        <w:rPr>
          <w:rFonts w:ascii="Times New Roman" w:hAnsi="Times New Roman" w:cs="Times New Roman"/>
          <w:spacing w:val="-2"/>
          <w:sz w:val="24"/>
          <w:szCs w:val="24"/>
        </w:rPr>
        <w:t xml:space="preserve"> finalise the draft because, as noted, the Cobourg 1980 </w:t>
      </w:r>
      <w:r w:rsidR="00A9735F" w:rsidRPr="00F02F75">
        <w:rPr>
          <w:rFonts w:ascii="Times New Roman" w:hAnsi="Times New Roman" w:cs="Times New Roman"/>
          <w:spacing w:val="-2"/>
          <w:sz w:val="24"/>
          <w:szCs w:val="24"/>
        </w:rPr>
        <w:t>propo</w:t>
      </w:r>
      <w:r w:rsidR="00B17376" w:rsidRPr="00F02F75">
        <w:rPr>
          <w:rFonts w:ascii="Times New Roman" w:hAnsi="Times New Roman" w:cs="Times New Roman"/>
          <w:spacing w:val="-2"/>
          <w:sz w:val="24"/>
          <w:szCs w:val="24"/>
        </w:rPr>
        <w:t xml:space="preserve">sed </w:t>
      </w:r>
      <w:r w:rsidR="001F14BF" w:rsidRPr="00F02F75">
        <w:rPr>
          <w:rFonts w:ascii="Times New Roman" w:hAnsi="Times New Roman" w:cs="Times New Roman"/>
          <w:spacing w:val="-2"/>
          <w:sz w:val="24"/>
          <w:szCs w:val="24"/>
        </w:rPr>
        <w:t xml:space="preserve">hearing did not proceed. </w:t>
      </w:r>
      <w:r w:rsidRPr="00F02F75">
        <w:rPr>
          <w:rFonts w:ascii="Times New Roman" w:hAnsi="Times New Roman" w:cs="Times New Roman"/>
          <w:spacing w:val="-2"/>
          <w:sz w:val="24"/>
          <w:szCs w:val="24"/>
        </w:rPr>
        <w:t xml:space="preserve">Therefore, two corrections need to be made which have been accepted by all parties in evidence. Firstly, the Madjunbalmi did not pursue their claim to the estate (likely, according to the NLC, because they themselves were undergoing a succession process at the time). Therefore, it has been </w:t>
      </w:r>
      <w:r w:rsidR="004E2B0D" w:rsidRPr="00F02F75">
        <w:rPr>
          <w:rFonts w:ascii="Times New Roman" w:hAnsi="Times New Roman" w:cs="Times New Roman"/>
          <w:spacing w:val="-2"/>
          <w:sz w:val="24"/>
          <w:szCs w:val="24"/>
        </w:rPr>
        <w:t xml:space="preserve">the senior Agalda </w:t>
      </w:r>
      <w:r w:rsidR="00B34D0D" w:rsidRPr="00F02F75">
        <w:rPr>
          <w:rFonts w:ascii="Times New Roman" w:hAnsi="Times New Roman" w:cs="Times New Roman"/>
          <w:spacing w:val="-2"/>
          <w:sz w:val="24"/>
          <w:szCs w:val="24"/>
        </w:rPr>
        <w:t>c</w:t>
      </w:r>
      <w:r w:rsidR="004E2B0D" w:rsidRPr="00F02F75">
        <w:rPr>
          <w:rFonts w:ascii="Times New Roman" w:hAnsi="Times New Roman" w:cs="Times New Roman"/>
          <w:spacing w:val="-2"/>
          <w:sz w:val="24"/>
          <w:szCs w:val="24"/>
        </w:rPr>
        <w:t xml:space="preserve">lan member </w:t>
      </w:r>
      <w:r w:rsidRPr="00F02F75">
        <w:rPr>
          <w:rFonts w:ascii="Times New Roman" w:hAnsi="Times New Roman" w:cs="Times New Roman"/>
          <w:spacing w:val="-2"/>
          <w:sz w:val="24"/>
          <w:szCs w:val="24"/>
        </w:rPr>
        <w:t xml:space="preserve">Robert Cunningham and his descendants who have held responsibility over the </w:t>
      </w:r>
      <w:r w:rsidR="004E2B0D" w:rsidRPr="00F02F75">
        <w:rPr>
          <w:rFonts w:ascii="Times New Roman" w:hAnsi="Times New Roman" w:cs="Times New Roman"/>
          <w:spacing w:val="-2"/>
          <w:sz w:val="24"/>
          <w:szCs w:val="24"/>
        </w:rPr>
        <w:t xml:space="preserve">Minaga </w:t>
      </w:r>
      <w:r w:rsidRPr="00F02F75">
        <w:rPr>
          <w:rFonts w:ascii="Times New Roman" w:hAnsi="Times New Roman" w:cs="Times New Roman"/>
          <w:spacing w:val="-2"/>
          <w:sz w:val="24"/>
          <w:szCs w:val="24"/>
        </w:rPr>
        <w:t xml:space="preserve">estate up until this time. </w:t>
      </w:r>
      <w:r w:rsidRPr="00F02F75" w:rsidDel="00170F50">
        <w:rPr>
          <w:rFonts w:ascii="Times New Roman" w:hAnsi="Times New Roman" w:cs="Times New Roman"/>
          <w:spacing w:val="-2"/>
          <w:sz w:val="24"/>
          <w:szCs w:val="24"/>
        </w:rPr>
        <w:t>Secondly</w:t>
      </w:r>
      <w:r w:rsidRPr="00F02F75">
        <w:rPr>
          <w:rFonts w:ascii="Times New Roman" w:hAnsi="Times New Roman" w:cs="Times New Roman"/>
          <w:spacing w:val="-2"/>
          <w:sz w:val="24"/>
          <w:szCs w:val="24"/>
        </w:rPr>
        <w:t>, the fact that Mullale had children means that, even though they did not live on their estate, the Minaga clan did not in fact die out.</w:t>
      </w:r>
    </w:p>
    <w:p w14:paraId="105E324E" w14:textId="20E7642E" w:rsidR="0062672D" w:rsidRPr="005005BD" w:rsidRDefault="0062672D" w:rsidP="003C0779">
      <w:pPr>
        <w:pStyle w:val="Heading3"/>
        <w:spacing w:before="120" w:after="120"/>
      </w:pPr>
      <w:bookmarkStart w:id="62" w:name="_Toc161226971"/>
      <w:bookmarkStart w:id="63" w:name="_Toc166855333"/>
      <w:r>
        <w:lastRenderedPageBreak/>
        <w:t xml:space="preserve">3.1.2. The split in the Agalda </w:t>
      </w:r>
      <w:bookmarkEnd w:id="62"/>
      <w:r w:rsidR="00B64AD6">
        <w:t>Group</w:t>
      </w:r>
      <w:bookmarkEnd w:id="63"/>
    </w:p>
    <w:p w14:paraId="08BC8D11" w14:textId="77777777" w:rsidR="0062672D" w:rsidRDefault="0062672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The dispute which exists today exists between </w:t>
      </w:r>
      <w:r w:rsidR="004E0C94">
        <w:rPr>
          <w:rFonts w:ascii="Times New Roman" w:hAnsi="Times New Roman" w:cs="Times New Roman"/>
          <w:sz w:val="24"/>
          <w:szCs w:val="24"/>
        </w:rPr>
        <w:t>some</w:t>
      </w:r>
      <w:r w:rsidR="003B7FAF">
        <w:rPr>
          <w:rFonts w:ascii="Times New Roman" w:hAnsi="Times New Roman" w:cs="Times New Roman"/>
          <w:sz w:val="24"/>
          <w:szCs w:val="24"/>
        </w:rPr>
        <w:t xml:space="preserve"> </w:t>
      </w:r>
      <w:r>
        <w:rPr>
          <w:rFonts w:ascii="Times New Roman" w:hAnsi="Times New Roman" w:cs="Times New Roman"/>
          <w:sz w:val="24"/>
          <w:szCs w:val="24"/>
        </w:rPr>
        <w:t xml:space="preserve">descendants </w:t>
      </w:r>
      <w:r w:rsidDel="003B7FAF">
        <w:rPr>
          <w:rFonts w:ascii="Times New Roman" w:hAnsi="Times New Roman" w:cs="Times New Roman"/>
          <w:sz w:val="24"/>
          <w:szCs w:val="24"/>
        </w:rPr>
        <w:t>of Robert Cunningham Senior, who</w:t>
      </w:r>
      <w:r w:rsidR="003B7FAF">
        <w:rPr>
          <w:rFonts w:ascii="Times New Roman" w:hAnsi="Times New Roman" w:cs="Times New Roman"/>
          <w:sz w:val="24"/>
          <w:szCs w:val="24"/>
        </w:rPr>
        <w:t xml:space="preserve"> </w:t>
      </w:r>
      <w:r>
        <w:rPr>
          <w:rFonts w:ascii="Times New Roman" w:hAnsi="Times New Roman" w:cs="Times New Roman"/>
          <w:sz w:val="24"/>
          <w:szCs w:val="24"/>
        </w:rPr>
        <w:t>claim they are the rightful owners of the land</w:t>
      </w:r>
      <w:r w:rsidR="008B52EE">
        <w:rPr>
          <w:rFonts w:ascii="Times New Roman" w:hAnsi="Times New Roman" w:cs="Times New Roman"/>
          <w:sz w:val="24"/>
          <w:szCs w:val="24"/>
        </w:rPr>
        <w:t xml:space="preserve"> as he had taken it over from Mullale</w:t>
      </w:r>
      <w:r>
        <w:rPr>
          <w:rFonts w:ascii="Times New Roman" w:hAnsi="Times New Roman" w:cs="Times New Roman"/>
          <w:sz w:val="24"/>
          <w:szCs w:val="24"/>
        </w:rPr>
        <w:t xml:space="preserve">, </w:t>
      </w:r>
      <w:r w:rsidDel="003B7FAF">
        <w:rPr>
          <w:rFonts w:ascii="Times New Roman" w:hAnsi="Times New Roman" w:cs="Times New Roman"/>
          <w:sz w:val="24"/>
          <w:szCs w:val="24"/>
        </w:rPr>
        <w:t xml:space="preserve">and </w:t>
      </w:r>
      <w:r w:rsidR="00AD31E7" w:rsidDel="003B7FAF">
        <w:rPr>
          <w:rFonts w:ascii="Times New Roman" w:hAnsi="Times New Roman" w:cs="Times New Roman"/>
          <w:sz w:val="24"/>
          <w:szCs w:val="24"/>
        </w:rPr>
        <w:t xml:space="preserve">some </w:t>
      </w:r>
      <w:r w:rsidR="00AD31E7">
        <w:rPr>
          <w:rFonts w:ascii="Times New Roman" w:hAnsi="Times New Roman" w:cs="Times New Roman"/>
          <w:sz w:val="24"/>
          <w:szCs w:val="24"/>
        </w:rPr>
        <w:t>other</w:t>
      </w:r>
      <w:r>
        <w:rPr>
          <w:rFonts w:ascii="Times New Roman" w:hAnsi="Times New Roman" w:cs="Times New Roman"/>
          <w:sz w:val="24"/>
          <w:szCs w:val="24"/>
        </w:rPr>
        <w:t xml:space="preserve"> </w:t>
      </w:r>
      <w:r w:rsidDel="003B7FAF">
        <w:rPr>
          <w:rFonts w:ascii="Times New Roman" w:hAnsi="Times New Roman" w:cs="Times New Roman"/>
          <w:sz w:val="24"/>
          <w:szCs w:val="24"/>
        </w:rPr>
        <w:t>descendants of Robert Cunningham Senior, who</w:t>
      </w:r>
      <w:r>
        <w:rPr>
          <w:rFonts w:ascii="Times New Roman" w:hAnsi="Times New Roman" w:cs="Times New Roman"/>
          <w:sz w:val="24"/>
          <w:szCs w:val="24"/>
        </w:rPr>
        <w:t xml:space="preserve"> claim to support the Minaga in their assertion that they share ownership of the land with the Agalda clan.</w:t>
      </w:r>
      <w:r w:rsidR="004B7EC3">
        <w:rPr>
          <w:rFonts w:ascii="Times New Roman" w:hAnsi="Times New Roman" w:cs="Times New Roman"/>
          <w:sz w:val="24"/>
          <w:szCs w:val="24"/>
        </w:rPr>
        <w:t xml:space="preserve"> </w:t>
      </w:r>
    </w:p>
    <w:p w14:paraId="447C7787" w14:textId="54E3BAFA" w:rsidR="0062672D" w:rsidRDefault="0062672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The contrasting, and sometimes dogmatic, submissions which have been put forward by different members of the one family</w:t>
      </w:r>
      <w:r w:rsidR="00E21878">
        <w:rPr>
          <w:rFonts w:ascii="Times New Roman" w:hAnsi="Times New Roman" w:cs="Times New Roman"/>
          <w:sz w:val="24"/>
          <w:szCs w:val="24"/>
        </w:rPr>
        <w:t xml:space="preserve"> at the next generation down</w:t>
      </w:r>
      <w:r>
        <w:rPr>
          <w:rFonts w:ascii="Times New Roman" w:hAnsi="Times New Roman" w:cs="Times New Roman"/>
          <w:sz w:val="24"/>
          <w:szCs w:val="24"/>
        </w:rPr>
        <w:t xml:space="preserve"> must be understood in the context of </w:t>
      </w:r>
      <w:r w:rsidRPr="00922823">
        <w:rPr>
          <w:rFonts w:ascii="Times New Roman" w:hAnsi="Times New Roman" w:cs="Times New Roman"/>
          <w:sz w:val="24"/>
          <w:szCs w:val="24"/>
        </w:rPr>
        <w:t xml:space="preserve">their father’s </w:t>
      </w:r>
      <w:r w:rsidR="00E21878">
        <w:rPr>
          <w:rFonts w:ascii="Times New Roman" w:hAnsi="Times New Roman" w:cs="Times New Roman"/>
          <w:sz w:val="24"/>
          <w:szCs w:val="24"/>
        </w:rPr>
        <w:t>variable</w:t>
      </w:r>
      <w:r w:rsidRPr="00922823">
        <w:rPr>
          <w:rFonts w:ascii="Times New Roman" w:hAnsi="Times New Roman" w:cs="Times New Roman"/>
          <w:sz w:val="24"/>
          <w:szCs w:val="24"/>
        </w:rPr>
        <w:t xml:space="preserve"> attitude towards the Minaga clan while he was alive</w:t>
      </w:r>
      <w:r>
        <w:rPr>
          <w:rFonts w:ascii="Times New Roman" w:hAnsi="Times New Roman" w:cs="Times New Roman"/>
          <w:sz w:val="24"/>
          <w:szCs w:val="24"/>
        </w:rPr>
        <w:t xml:space="preserve">, as well as the NLC’s </w:t>
      </w:r>
      <w:r w:rsidR="00436CFF">
        <w:rPr>
          <w:rFonts w:ascii="Times New Roman" w:hAnsi="Times New Roman" w:cs="Times New Roman"/>
          <w:sz w:val="24"/>
          <w:szCs w:val="24"/>
        </w:rPr>
        <w:t xml:space="preserve">variable </w:t>
      </w:r>
      <w:r>
        <w:rPr>
          <w:rFonts w:ascii="Times New Roman" w:hAnsi="Times New Roman" w:cs="Times New Roman"/>
          <w:sz w:val="24"/>
          <w:szCs w:val="24"/>
        </w:rPr>
        <w:t xml:space="preserve">position of support </w:t>
      </w:r>
      <w:r w:rsidR="00436CFF">
        <w:rPr>
          <w:rFonts w:ascii="Times New Roman" w:hAnsi="Times New Roman" w:cs="Times New Roman"/>
          <w:sz w:val="24"/>
          <w:szCs w:val="24"/>
        </w:rPr>
        <w:t>for the continued existence of, and interest of, the Minaga</w:t>
      </w:r>
      <w:r w:rsidR="009A2F36">
        <w:rPr>
          <w:rFonts w:ascii="Times New Roman" w:hAnsi="Times New Roman" w:cs="Times New Roman"/>
          <w:sz w:val="24"/>
          <w:szCs w:val="24"/>
        </w:rPr>
        <w:t xml:space="preserve"> </w:t>
      </w:r>
      <w:r w:rsidR="003A5518">
        <w:rPr>
          <w:rFonts w:ascii="Times New Roman" w:hAnsi="Times New Roman" w:cs="Times New Roman"/>
          <w:sz w:val="24"/>
          <w:szCs w:val="24"/>
        </w:rPr>
        <w:t>c</w:t>
      </w:r>
      <w:r w:rsidR="009A2F36">
        <w:rPr>
          <w:rFonts w:ascii="Times New Roman" w:hAnsi="Times New Roman" w:cs="Times New Roman"/>
          <w:sz w:val="24"/>
          <w:szCs w:val="24"/>
        </w:rPr>
        <w:t>lan.</w:t>
      </w:r>
    </w:p>
    <w:p w14:paraId="76025247" w14:textId="740A1845" w:rsidR="0062672D" w:rsidRPr="00922823" w:rsidRDefault="0062672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This was analysed by NLC anthropologist </w:t>
      </w:r>
      <w:r w:rsidR="009E3492">
        <w:rPr>
          <w:rFonts w:ascii="Times New Roman" w:hAnsi="Times New Roman" w:cs="Times New Roman"/>
          <w:sz w:val="24"/>
          <w:szCs w:val="24"/>
        </w:rPr>
        <w:t xml:space="preserve">Dr </w:t>
      </w:r>
      <w:r>
        <w:rPr>
          <w:rFonts w:ascii="Times New Roman" w:hAnsi="Times New Roman" w:cs="Times New Roman"/>
          <w:sz w:val="24"/>
          <w:szCs w:val="24"/>
        </w:rPr>
        <w:t xml:space="preserve">Adrian Peace in a paper titled ‘the Cobourg Peninsula and the NLC: Second </w:t>
      </w:r>
      <w:r w:rsidR="006A52E3">
        <w:rPr>
          <w:rFonts w:ascii="Times New Roman" w:hAnsi="Times New Roman" w:cs="Times New Roman"/>
          <w:sz w:val="24"/>
          <w:szCs w:val="24"/>
        </w:rPr>
        <w:t>P</w:t>
      </w:r>
      <w:r>
        <w:rPr>
          <w:rFonts w:ascii="Times New Roman" w:hAnsi="Times New Roman" w:cs="Times New Roman"/>
          <w:sz w:val="24"/>
          <w:szCs w:val="24"/>
        </w:rPr>
        <w:t xml:space="preserve">osition Paper (June 2011). I have considered </w:t>
      </w:r>
      <w:r w:rsidR="009A2F36">
        <w:rPr>
          <w:rFonts w:ascii="Times New Roman" w:hAnsi="Times New Roman" w:cs="Times New Roman"/>
          <w:sz w:val="24"/>
          <w:szCs w:val="24"/>
        </w:rPr>
        <w:t xml:space="preserve">all </w:t>
      </w:r>
      <w:r>
        <w:rPr>
          <w:rFonts w:ascii="Times New Roman" w:hAnsi="Times New Roman" w:cs="Times New Roman"/>
          <w:sz w:val="24"/>
          <w:szCs w:val="24"/>
        </w:rPr>
        <w:t>the evidence and consider that</w:t>
      </w:r>
      <w:r w:rsidR="009E3492">
        <w:rPr>
          <w:rFonts w:ascii="Times New Roman" w:hAnsi="Times New Roman" w:cs="Times New Roman"/>
          <w:sz w:val="24"/>
          <w:szCs w:val="24"/>
        </w:rPr>
        <w:t xml:space="preserve"> Dr</w:t>
      </w:r>
      <w:r>
        <w:rPr>
          <w:rFonts w:ascii="Times New Roman" w:hAnsi="Times New Roman" w:cs="Times New Roman"/>
          <w:sz w:val="24"/>
          <w:szCs w:val="24"/>
        </w:rPr>
        <w:t xml:space="preserve"> </w:t>
      </w:r>
      <w:r w:rsidR="009A2F36">
        <w:rPr>
          <w:rFonts w:ascii="Times New Roman" w:hAnsi="Times New Roman" w:cs="Times New Roman"/>
          <w:sz w:val="24"/>
          <w:szCs w:val="24"/>
        </w:rPr>
        <w:t>P</w:t>
      </w:r>
      <w:r>
        <w:rPr>
          <w:rFonts w:ascii="Times New Roman" w:hAnsi="Times New Roman" w:cs="Times New Roman"/>
          <w:sz w:val="24"/>
          <w:szCs w:val="24"/>
        </w:rPr>
        <w:t>eace’s assessment of the situation is quite accurate</w:t>
      </w:r>
      <w:r w:rsidR="009A2F36">
        <w:rPr>
          <w:rFonts w:ascii="Times New Roman" w:hAnsi="Times New Roman" w:cs="Times New Roman"/>
          <w:sz w:val="24"/>
          <w:szCs w:val="24"/>
        </w:rPr>
        <w:t>.</w:t>
      </w:r>
      <w:r w:rsidR="00172884">
        <w:rPr>
          <w:rFonts w:ascii="Times New Roman" w:hAnsi="Times New Roman" w:cs="Times New Roman"/>
          <w:sz w:val="24"/>
          <w:szCs w:val="24"/>
        </w:rPr>
        <w:t xml:space="preserve"> </w:t>
      </w:r>
      <w:r w:rsidR="009B4908">
        <w:rPr>
          <w:rFonts w:ascii="Times New Roman" w:hAnsi="Times New Roman" w:cs="Times New Roman"/>
          <w:sz w:val="24"/>
          <w:szCs w:val="24"/>
        </w:rPr>
        <w:t>I</w:t>
      </w:r>
      <w:r>
        <w:rPr>
          <w:rFonts w:ascii="Times New Roman" w:hAnsi="Times New Roman" w:cs="Times New Roman"/>
          <w:sz w:val="24"/>
          <w:szCs w:val="24"/>
        </w:rPr>
        <w:t xml:space="preserve"> will be referring to some of his quotations in the following paragraphs. </w:t>
      </w:r>
    </w:p>
    <w:p w14:paraId="521B5EA2" w14:textId="300C835A" w:rsidR="0062672D" w:rsidRDefault="0062672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Between 1988 and 2010 (when he passed away), Robert Cunningham </w:t>
      </w:r>
      <w:r w:rsidR="009B4908">
        <w:rPr>
          <w:rFonts w:ascii="Times New Roman" w:hAnsi="Times New Roman" w:cs="Times New Roman"/>
          <w:sz w:val="24"/>
          <w:szCs w:val="24"/>
        </w:rPr>
        <w:t xml:space="preserve">Senior </w:t>
      </w:r>
      <w:r>
        <w:rPr>
          <w:rFonts w:ascii="Times New Roman" w:hAnsi="Times New Roman" w:cs="Times New Roman"/>
          <w:sz w:val="24"/>
          <w:szCs w:val="24"/>
        </w:rPr>
        <w:t xml:space="preserve">engaged in what </w:t>
      </w:r>
      <w:r w:rsidR="00DA3081">
        <w:rPr>
          <w:rFonts w:ascii="Times New Roman" w:hAnsi="Times New Roman" w:cs="Times New Roman"/>
          <w:sz w:val="24"/>
          <w:szCs w:val="24"/>
        </w:rPr>
        <w:t xml:space="preserve">Dr </w:t>
      </w:r>
      <w:r>
        <w:rPr>
          <w:rFonts w:ascii="Times New Roman" w:hAnsi="Times New Roman" w:cs="Times New Roman"/>
          <w:sz w:val="24"/>
          <w:szCs w:val="24"/>
        </w:rPr>
        <w:t xml:space="preserve">Adrian Peace referred to as a ‘strategy of control by disruption’ which involved him being ‘conciliatory and responsible’ </w:t>
      </w:r>
      <w:r w:rsidR="003B7FAF">
        <w:rPr>
          <w:rFonts w:ascii="Times New Roman" w:hAnsi="Times New Roman" w:cs="Times New Roman"/>
          <w:sz w:val="24"/>
          <w:szCs w:val="24"/>
        </w:rPr>
        <w:t>in</w:t>
      </w:r>
      <w:r>
        <w:rPr>
          <w:rFonts w:ascii="Times New Roman" w:hAnsi="Times New Roman" w:cs="Times New Roman"/>
          <w:sz w:val="24"/>
          <w:szCs w:val="24"/>
        </w:rPr>
        <w:t xml:space="preserve"> attitude towards the Minaga clan, only to take off in ‘unpredictable and disruptive directions’ when it suited. He was able to do this because the NLC, as a result of </w:t>
      </w:r>
      <w:r w:rsidR="004B59E3">
        <w:rPr>
          <w:rFonts w:ascii="Times New Roman" w:hAnsi="Times New Roman" w:cs="Times New Roman"/>
          <w:sz w:val="24"/>
          <w:szCs w:val="24"/>
        </w:rPr>
        <w:t xml:space="preserve">the </w:t>
      </w:r>
      <w:r>
        <w:rPr>
          <w:rFonts w:ascii="Times New Roman" w:hAnsi="Times New Roman" w:cs="Times New Roman"/>
          <w:sz w:val="24"/>
          <w:szCs w:val="24"/>
        </w:rPr>
        <w:t xml:space="preserve">Peterson </w:t>
      </w:r>
      <w:r w:rsidR="004B59E3">
        <w:rPr>
          <w:rFonts w:ascii="Times New Roman" w:hAnsi="Times New Roman" w:cs="Times New Roman"/>
          <w:sz w:val="24"/>
          <w:szCs w:val="24"/>
        </w:rPr>
        <w:t xml:space="preserve">Draft Report, </w:t>
      </w:r>
      <w:r>
        <w:rPr>
          <w:rFonts w:ascii="Times New Roman" w:hAnsi="Times New Roman" w:cs="Times New Roman"/>
          <w:sz w:val="24"/>
          <w:szCs w:val="24"/>
        </w:rPr>
        <w:t xml:space="preserve">saw Robert Cunningham to be the most senior person to speak </w:t>
      </w:r>
      <w:r w:rsidR="009D32B3">
        <w:rPr>
          <w:rFonts w:ascii="Times New Roman" w:hAnsi="Times New Roman" w:cs="Times New Roman"/>
          <w:sz w:val="24"/>
          <w:szCs w:val="24"/>
        </w:rPr>
        <w:t>generally</w:t>
      </w:r>
      <w:r w:rsidR="00634E9A">
        <w:rPr>
          <w:rFonts w:ascii="Times New Roman" w:hAnsi="Times New Roman" w:cs="Times New Roman"/>
          <w:sz w:val="24"/>
          <w:szCs w:val="24"/>
        </w:rPr>
        <w:t xml:space="preserve"> </w:t>
      </w:r>
      <w:r>
        <w:rPr>
          <w:rFonts w:ascii="Times New Roman" w:hAnsi="Times New Roman" w:cs="Times New Roman"/>
          <w:sz w:val="24"/>
          <w:szCs w:val="24"/>
        </w:rPr>
        <w:t xml:space="preserve">for the Cobourg Peninsula, and treated him as such. </w:t>
      </w:r>
    </w:p>
    <w:p w14:paraId="7F0A5BD1" w14:textId="0EDE73DE" w:rsidR="0062672D" w:rsidRDefault="0062672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This behaviour began when Robert Cunningham </w:t>
      </w:r>
      <w:r w:rsidR="00634E9A">
        <w:rPr>
          <w:rFonts w:ascii="Times New Roman" w:hAnsi="Times New Roman" w:cs="Times New Roman"/>
          <w:sz w:val="24"/>
          <w:szCs w:val="24"/>
        </w:rPr>
        <w:t xml:space="preserve">Senior </w:t>
      </w:r>
      <w:r>
        <w:rPr>
          <w:rFonts w:ascii="Times New Roman" w:hAnsi="Times New Roman" w:cs="Times New Roman"/>
          <w:sz w:val="24"/>
          <w:szCs w:val="24"/>
        </w:rPr>
        <w:t>decided the Minaga clan could come under Agalda</w:t>
      </w:r>
      <w:r w:rsidR="00634E9A">
        <w:rPr>
          <w:rFonts w:ascii="Times New Roman" w:hAnsi="Times New Roman" w:cs="Times New Roman"/>
          <w:sz w:val="24"/>
          <w:szCs w:val="24"/>
        </w:rPr>
        <w:t xml:space="preserve"> </w:t>
      </w:r>
      <w:r w:rsidR="00B743AA">
        <w:rPr>
          <w:rFonts w:ascii="Times New Roman" w:hAnsi="Times New Roman" w:cs="Times New Roman"/>
          <w:sz w:val="24"/>
          <w:szCs w:val="24"/>
        </w:rPr>
        <w:t>aegis</w:t>
      </w:r>
      <w:r>
        <w:rPr>
          <w:rFonts w:ascii="Times New Roman" w:hAnsi="Times New Roman" w:cs="Times New Roman"/>
          <w:sz w:val="24"/>
          <w:szCs w:val="24"/>
        </w:rPr>
        <w:t xml:space="preserve">, and told NLC anthropologist </w:t>
      </w:r>
      <w:r w:rsidR="00DA3081">
        <w:rPr>
          <w:rFonts w:ascii="Times New Roman" w:hAnsi="Times New Roman" w:cs="Times New Roman"/>
          <w:sz w:val="24"/>
          <w:szCs w:val="24"/>
        </w:rPr>
        <w:t xml:space="preserve">Mr </w:t>
      </w:r>
      <w:r>
        <w:rPr>
          <w:rFonts w:ascii="Times New Roman" w:hAnsi="Times New Roman" w:cs="Times New Roman"/>
          <w:sz w:val="24"/>
          <w:szCs w:val="24"/>
        </w:rPr>
        <w:t>White to include them, only to ask for them to be removed a month later after</w:t>
      </w:r>
      <w:r w:rsidR="004B59E3">
        <w:rPr>
          <w:rFonts w:ascii="Times New Roman" w:hAnsi="Times New Roman" w:cs="Times New Roman"/>
          <w:sz w:val="24"/>
          <w:szCs w:val="24"/>
        </w:rPr>
        <w:t xml:space="preserve"> (it is said)</w:t>
      </w:r>
      <w:r>
        <w:rPr>
          <w:rFonts w:ascii="Times New Roman" w:hAnsi="Times New Roman" w:cs="Times New Roman"/>
          <w:sz w:val="24"/>
          <w:szCs w:val="24"/>
        </w:rPr>
        <w:t xml:space="preserve"> Maureen Hunter refused his hand in marriage.</w:t>
      </w:r>
    </w:p>
    <w:p w14:paraId="4B716181" w14:textId="21B26730" w:rsidR="0062672D" w:rsidRDefault="0062672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It continued when Robert Cunningham </w:t>
      </w:r>
      <w:r w:rsidR="00B743AA">
        <w:rPr>
          <w:rFonts w:ascii="Times New Roman" w:hAnsi="Times New Roman" w:cs="Times New Roman"/>
          <w:sz w:val="24"/>
          <w:szCs w:val="24"/>
        </w:rPr>
        <w:t xml:space="preserve">Senior </w:t>
      </w:r>
      <w:r>
        <w:rPr>
          <w:rFonts w:ascii="Times New Roman" w:hAnsi="Times New Roman" w:cs="Times New Roman"/>
          <w:sz w:val="24"/>
          <w:szCs w:val="24"/>
        </w:rPr>
        <w:t xml:space="preserve">conceded that Mullale’s children were free to visit ‘their’ land in a meeting of traditional Aboriginal owners </w:t>
      </w:r>
      <w:r w:rsidR="00FE46ED">
        <w:rPr>
          <w:rFonts w:ascii="Times New Roman" w:hAnsi="Times New Roman" w:cs="Times New Roman"/>
          <w:sz w:val="24"/>
          <w:szCs w:val="24"/>
        </w:rPr>
        <w:t xml:space="preserve">at Ja Ja </w:t>
      </w:r>
      <w:r>
        <w:rPr>
          <w:rFonts w:ascii="Times New Roman" w:hAnsi="Times New Roman" w:cs="Times New Roman"/>
          <w:sz w:val="24"/>
          <w:szCs w:val="24"/>
        </w:rPr>
        <w:t>in 1989, and allowed Rosie Baird and her husband to live near the Cunninghams and enjoy a positi</w:t>
      </w:r>
      <w:r w:rsidR="006F660E">
        <w:rPr>
          <w:rFonts w:ascii="Times New Roman" w:hAnsi="Times New Roman" w:cs="Times New Roman"/>
          <w:sz w:val="24"/>
          <w:szCs w:val="24"/>
        </w:rPr>
        <w:t>ve</w:t>
      </w:r>
      <w:r>
        <w:rPr>
          <w:rFonts w:ascii="Times New Roman" w:hAnsi="Times New Roman" w:cs="Times New Roman"/>
          <w:sz w:val="24"/>
          <w:szCs w:val="24"/>
        </w:rPr>
        <w:t xml:space="preserve"> relationship with them (</w:t>
      </w:r>
      <w:r w:rsidR="00DA3081">
        <w:rPr>
          <w:rFonts w:ascii="Times New Roman" w:hAnsi="Times New Roman" w:cs="Times New Roman"/>
          <w:sz w:val="24"/>
          <w:szCs w:val="24"/>
        </w:rPr>
        <w:t xml:space="preserve">Ms </w:t>
      </w:r>
      <w:r>
        <w:rPr>
          <w:rFonts w:ascii="Times New Roman" w:hAnsi="Times New Roman" w:cs="Times New Roman"/>
          <w:sz w:val="24"/>
          <w:szCs w:val="24"/>
        </w:rPr>
        <w:t xml:space="preserve">Baird in particular stated that her relationship with Robert Cunningham was ‘loving’ at this time), only to fall into conflict with Andrew Hunter at a meeting at Murganella in 1993 and </w:t>
      </w:r>
      <w:r w:rsidR="006F660E">
        <w:rPr>
          <w:rFonts w:ascii="Times New Roman" w:hAnsi="Times New Roman" w:cs="Times New Roman"/>
          <w:sz w:val="24"/>
          <w:szCs w:val="24"/>
        </w:rPr>
        <w:t xml:space="preserve">to </w:t>
      </w:r>
      <w:r>
        <w:rPr>
          <w:rFonts w:ascii="Times New Roman" w:hAnsi="Times New Roman" w:cs="Times New Roman"/>
          <w:sz w:val="24"/>
          <w:szCs w:val="24"/>
        </w:rPr>
        <w:t xml:space="preserve">declare that he was in charge of the Minaga estate and he should be the only one the NLC consulted with. </w:t>
      </w:r>
    </w:p>
    <w:p w14:paraId="57B66003" w14:textId="54BB1EA8" w:rsidR="0062672D" w:rsidRDefault="006F660E"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The status of the Minaga clan</w:t>
      </w:r>
      <w:r w:rsidDel="00C2280F">
        <w:rPr>
          <w:rFonts w:ascii="Times New Roman" w:hAnsi="Times New Roman" w:cs="Times New Roman"/>
          <w:sz w:val="24"/>
          <w:szCs w:val="24"/>
        </w:rPr>
        <w:t xml:space="preserve"> </w:t>
      </w:r>
      <w:r w:rsidR="0062672D">
        <w:rPr>
          <w:rFonts w:ascii="Times New Roman" w:hAnsi="Times New Roman" w:cs="Times New Roman"/>
          <w:sz w:val="24"/>
          <w:szCs w:val="24"/>
        </w:rPr>
        <w:t xml:space="preserve">then seemed to subside significantly </w:t>
      </w:r>
      <w:r>
        <w:rPr>
          <w:rFonts w:ascii="Times New Roman" w:hAnsi="Times New Roman" w:cs="Times New Roman"/>
          <w:sz w:val="24"/>
          <w:szCs w:val="24"/>
        </w:rPr>
        <w:t>as an issue</w:t>
      </w:r>
      <w:r w:rsidR="009D7958">
        <w:rPr>
          <w:rFonts w:ascii="Times New Roman" w:hAnsi="Times New Roman" w:cs="Times New Roman"/>
          <w:sz w:val="24"/>
          <w:szCs w:val="24"/>
        </w:rPr>
        <w:t xml:space="preserve"> </w:t>
      </w:r>
      <w:r w:rsidR="0062672D">
        <w:rPr>
          <w:rFonts w:ascii="Times New Roman" w:hAnsi="Times New Roman" w:cs="Times New Roman"/>
          <w:sz w:val="24"/>
          <w:szCs w:val="24"/>
        </w:rPr>
        <w:t>during the period of 1995 and 2002, during which the Hunter family buil</w:t>
      </w:r>
      <w:r w:rsidR="006F3CCE">
        <w:rPr>
          <w:rFonts w:ascii="Times New Roman" w:hAnsi="Times New Roman" w:cs="Times New Roman"/>
          <w:sz w:val="24"/>
          <w:szCs w:val="24"/>
        </w:rPr>
        <w:t>t</w:t>
      </w:r>
      <w:r w:rsidR="0062672D">
        <w:rPr>
          <w:rFonts w:ascii="Times New Roman" w:hAnsi="Times New Roman" w:cs="Times New Roman"/>
          <w:sz w:val="24"/>
          <w:szCs w:val="24"/>
        </w:rPr>
        <w:t xml:space="preserve"> an outstation near Trepang Bay with Robert Cunningham</w:t>
      </w:r>
      <w:r w:rsidR="00811E3E">
        <w:rPr>
          <w:rFonts w:ascii="Times New Roman" w:hAnsi="Times New Roman" w:cs="Times New Roman"/>
          <w:sz w:val="24"/>
          <w:szCs w:val="24"/>
        </w:rPr>
        <w:t xml:space="preserve"> Senior</w:t>
      </w:r>
      <w:r w:rsidR="0062672D">
        <w:rPr>
          <w:rFonts w:ascii="Times New Roman" w:hAnsi="Times New Roman" w:cs="Times New Roman"/>
          <w:sz w:val="24"/>
          <w:szCs w:val="24"/>
        </w:rPr>
        <w:t>’s permission</w:t>
      </w:r>
      <w:r w:rsidR="00811E3E">
        <w:rPr>
          <w:rFonts w:ascii="Times New Roman" w:hAnsi="Times New Roman" w:cs="Times New Roman"/>
          <w:sz w:val="24"/>
          <w:szCs w:val="24"/>
        </w:rPr>
        <w:t>.</w:t>
      </w:r>
      <w:r w:rsidR="0062672D">
        <w:rPr>
          <w:rFonts w:ascii="Times New Roman" w:hAnsi="Times New Roman" w:cs="Times New Roman"/>
          <w:sz w:val="24"/>
          <w:szCs w:val="24"/>
        </w:rPr>
        <w:t xml:space="preserve"> Fred Baird and his wife Judith Cunningham moved to Araru with Robert Cunningham</w:t>
      </w:r>
      <w:r w:rsidR="009F5D8D">
        <w:rPr>
          <w:rFonts w:ascii="Times New Roman" w:hAnsi="Times New Roman" w:cs="Times New Roman"/>
          <w:sz w:val="24"/>
          <w:szCs w:val="24"/>
        </w:rPr>
        <w:t xml:space="preserve"> Senior</w:t>
      </w:r>
      <w:r w:rsidR="0062672D">
        <w:rPr>
          <w:rFonts w:ascii="Times New Roman" w:hAnsi="Times New Roman" w:cs="Times New Roman"/>
          <w:sz w:val="24"/>
          <w:szCs w:val="24"/>
        </w:rPr>
        <w:t xml:space="preserve"> and Judith’s parents (Judith was Robert Cunningham</w:t>
      </w:r>
      <w:r w:rsidR="009F5D8D">
        <w:rPr>
          <w:rFonts w:ascii="Times New Roman" w:hAnsi="Times New Roman" w:cs="Times New Roman"/>
          <w:sz w:val="24"/>
          <w:szCs w:val="24"/>
        </w:rPr>
        <w:t xml:space="preserve"> Senior</w:t>
      </w:r>
      <w:r w:rsidR="0062672D">
        <w:rPr>
          <w:rFonts w:ascii="Times New Roman" w:hAnsi="Times New Roman" w:cs="Times New Roman"/>
          <w:sz w:val="24"/>
          <w:szCs w:val="24"/>
        </w:rPr>
        <w:t xml:space="preserve">’s granddaughter), and Andrew Hunter moved to Adbanae </w:t>
      </w:r>
      <w:r w:rsidR="00E238D3">
        <w:rPr>
          <w:rFonts w:ascii="Times New Roman" w:hAnsi="Times New Roman" w:cs="Times New Roman"/>
          <w:sz w:val="24"/>
          <w:szCs w:val="24"/>
        </w:rPr>
        <w:t>Outstation</w:t>
      </w:r>
      <w:r w:rsidR="00172884">
        <w:rPr>
          <w:rFonts w:ascii="Times New Roman" w:hAnsi="Times New Roman" w:cs="Times New Roman"/>
          <w:sz w:val="24"/>
          <w:szCs w:val="24"/>
        </w:rPr>
        <w:t xml:space="preserve"> </w:t>
      </w:r>
      <w:r w:rsidR="0062672D">
        <w:rPr>
          <w:rFonts w:ascii="Times New Roman" w:hAnsi="Times New Roman" w:cs="Times New Roman"/>
          <w:sz w:val="24"/>
          <w:szCs w:val="24"/>
        </w:rPr>
        <w:t xml:space="preserve">to live for a couple of years. In fact, Robert Cunningham </w:t>
      </w:r>
      <w:r w:rsidR="009F5D8D">
        <w:rPr>
          <w:rFonts w:ascii="Times New Roman" w:hAnsi="Times New Roman" w:cs="Times New Roman"/>
          <w:sz w:val="24"/>
          <w:szCs w:val="24"/>
        </w:rPr>
        <w:t xml:space="preserve">Senior </w:t>
      </w:r>
      <w:r w:rsidR="0062672D">
        <w:rPr>
          <w:rFonts w:ascii="Times New Roman" w:hAnsi="Times New Roman" w:cs="Times New Roman"/>
          <w:sz w:val="24"/>
          <w:szCs w:val="24"/>
        </w:rPr>
        <w:t xml:space="preserve">put </w:t>
      </w:r>
      <w:r w:rsidR="00DA3081">
        <w:rPr>
          <w:rFonts w:ascii="Times New Roman" w:hAnsi="Times New Roman" w:cs="Times New Roman"/>
          <w:sz w:val="24"/>
          <w:szCs w:val="24"/>
        </w:rPr>
        <w:t xml:space="preserve">Mr </w:t>
      </w:r>
      <w:r w:rsidR="0062672D">
        <w:rPr>
          <w:rFonts w:ascii="Times New Roman" w:hAnsi="Times New Roman" w:cs="Times New Roman"/>
          <w:sz w:val="24"/>
          <w:szCs w:val="24"/>
        </w:rPr>
        <w:t xml:space="preserve">Baird through two ceremonies during this period, and shared with him information about the country and site names, including where Mullale was born at Lingi Point. He also agreed at a meeting of the NLC Board on 8 June 2000 that Minaga </w:t>
      </w:r>
      <w:r w:rsidR="00EE5AC8">
        <w:rPr>
          <w:rFonts w:ascii="Times New Roman" w:hAnsi="Times New Roman" w:cs="Times New Roman"/>
          <w:sz w:val="24"/>
          <w:szCs w:val="24"/>
        </w:rPr>
        <w:t xml:space="preserve">clan people </w:t>
      </w:r>
      <w:r w:rsidR="0062672D">
        <w:rPr>
          <w:rFonts w:ascii="Times New Roman" w:hAnsi="Times New Roman" w:cs="Times New Roman"/>
          <w:sz w:val="24"/>
          <w:szCs w:val="24"/>
        </w:rPr>
        <w:t xml:space="preserve">could sit on the Cobourg Board and be included in a new Plan of </w:t>
      </w:r>
      <w:r w:rsidR="0062672D">
        <w:rPr>
          <w:rFonts w:ascii="Times New Roman" w:hAnsi="Times New Roman" w:cs="Times New Roman"/>
          <w:sz w:val="24"/>
          <w:szCs w:val="24"/>
        </w:rPr>
        <w:lastRenderedPageBreak/>
        <w:t xml:space="preserve">Management, because ‘Minaga is still here and has a </w:t>
      </w:r>
      <w:r w:rsidR="0070539D">
        <w:rPr>
          <w:rFonts w:ascii="Times New Roman" w:hAnsi="Times New Roman" w:cs="Times New Roman"/>
          <w:sz w:val="24"/>
          <w:szCs w:val="24"/>
        </w:rPr>
        <w:t>country</w:t>
      </w:r>
      <w:r w:rsidR="0062672D">
        <w:rPr>
          <w:rFonts w:ascii="Times New Roman" w:hAnsi="Times New Roman" w:cs="Times New Roman"/>
          <w:sz w:val="24"/>
          <w:szCs w:val="24"/>
        </w:rPr>
        <w:t xml:space="preserve"> relation</w:t>
      </w:r>
      <w:r w:rsidR="0070539D">
        <w:rPr>
          <w:rFonts w:ascii="Times New Roman" w:hAnsi="Times New Roman" w:cs="Times New Roman"/>
          <w:sz w:val="24"/>
          <w:szCs w:val="24"/>
        </w:rPr>
        <w:t>ship</w:t>
      </w:r>
      <w:r w:rsidR="0062672D">
        <w:rPr>
          <w:rFonts w:ascii="Times New Roman" w:hAnsi="Times New Roman" w:cs="Times New Roman"/>
          <w:sz w:val="24"/>
          <w:szCs w:val="24"/>
        </w:rPr>
        <w:t xml:space="preserve"> standing alongside Agalda. Minaga and Agalda are family together.’ </w:t>
      </w:r>
    </w:p>
    <w:p w14:paraId="0A8E3E3E" w14:textId="01192038" w:rsidR="0062672D" w:rsidRDefault="0062672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However, it started up again when Robert Cunningham took issue with </w:t>
      </w:r>
      <w:r w:rsidR="00EE5AC8">
        <w:rPr>
          <w:rFonts w:ascii="Times New Roman" w:hAnsi="Times New Roman" w:cs="Times New Roman"/>
          <w:sz w:val="24"/>
          <w:szCs w:val="24"/>
        </w:rPr>
        <w:t>the</w:t>
      </w:r>
      <w:r w:rsidR="002526BF">
        <w:rPr>
          <w:rFonts w:ascii="Times New Roman" w:hAnsi="Times New Roman" w:cs="Times New Roman"/>
          <w:sz w:val="24"/>
          <w:szCs w:val="24"/>
        </w:rPr>
        <w:t xml:space="preserve"> </w:t>
      </w:r>
      <w:r>
        <w:rPr>
          <w:rFonts w:ascii="Times New Roman" w:hAnsi="Times New Roman" w:cs="Times New Roman"/>
          <w:sz w:val="24"/>
          <w:szCs w:val="24"/>
        </w:rPr>
        <w:t>Hunter/Baird family’s occupation of the Adbanae station under the assumed membership of the Minaga clan and declared in a meeting of Cobourg traditional owners in 2002 that he no longer wanted to recognise Minaga as a fifth clan and was only willing to allow the family to stay on the outstation under certain conditions. At this meeting, the youngest children in the Cunningham family, Dulcie May and Kathleen</w:t>
      </w:r>
      <w:r w:rsidR="004D0BFC">
        <w:rPr>
          <w:rFonts w:ascii="Times New Roman" w:hAnsi="Times New Roman" w:cs="Times New Roman"/>
          <w:sz w:val="24"/>
          <w:szCs w:val="24"/>
        </w:rPr>
        <w:t xml:space="preserve"> (</w:t>
      </w:r>
      <w:r w:rsidR="00524778">
        <w:rPr>
          <w:rFonts w:ascii="Times New Roman" w:hAnsi="Times New Roman" w:cs="Times New Roman"/>
          <w:sz w:val="24"/>
          <w:szCs w:val="24"/>
        </w:rPr>
        <w:t xml:space="preserve">who </w:t>
      </w:r>
      <w:r w:rsidR="004D0BFC">
        <w:rPr>
          <w:rFonts w:ascii="Times New Roman" w:hAnsi="Times New Roman" w:cs="Times New Roman"/>
          <w:sz w:val="24"/>
          <w:szCs w:val="24"/>
        </w:rPr>
        <w:t>each gave evidence)</w:t>
      </w:r>
      <w:r>
        <w:rPr>
          <w:rFonts w:ascii="Times New Roman" w:hAnsi="Times New Roman" w:cs="Times New Roman"/>
          <w:sz w:val="24"/>
          <w:szCs w:val="24"/>
        </w:rPr>
        <w:t xml:space="preserve">, took even harder positions than their father, and joined their father in outlining a letter that stipulated that the Agalda were on top, and if their conditions were not met by the Minaga at Adbanae, they would be ‘out.’ </w:t>
      </w:r>
      <w:r w:rsidR="00DC0D4D">
        <w:rPr>
          <w:rFonts w:ascii="Times New Roman" w:hAnsi="Times New Roman" w:cs="Times New Roman"/>
          <w:sz w:val="24"/>
          <w:szCs w:val="24"/>
        </w:rPr>
        <w:t xml:space="preserve">The other two </w:t>
      </w:r>
      <w:r w:rsidR="00CB0E9B">
        <w:rPr>
          <w:rFonts w:ascii="Times New Roman" w:hAnsi="Times New Roman" w:cs="Times New Roman"/>
          <w:sz w:val="24"/>
          <w:szCs w:val="24"/>
        </w:rPr>
        <w:t xml:space="preserve">and elder </w:t>
      </w:r>
      <w:r w:rsidR="00DC0D4D">
        <w:rPr>
          <w:rFonts w:ascii="Times New Roman" w:hAnsi="Times New Roman" w:cs="Times New Roman"/>
          <w:sz w:val="24"/>
          <w:szCs w:val="24"/>
        </w:rPr>
        <w:t>children of Robe</w:t>
      </w:r>
      <w:r w:rsidR="00CB0E9B">
        <w:rPr>
          <w:rFonts w:ascii="Times New Roman" w:hAnsi="Times New Roman" w:cs="Times New Roman"/>
          <w:sz w:val="24"/>
          <w:szCs w:val="24"/>
        </w:rPr>
        <w:t>rt Cunningham</w:t>
      </w:r>
      <w:r w:rsidR="00DA3081">
        <w:rPr>
          <w:rFonts w:ascii="Times New Roman" w:hAnsi="Times New Roman" w:cs="Times New Roman"/>
          <w:sz w:val="24"/>
          <w:szCs w:val="24"/>
        </w:rPr>
        <w:t xml:space="preserve"> Senior</w:t>
      </w:r>
      <w:r w:rsidR="00CB0E9B">
        <w:rPr>
          <w:rFonts w:ascii="Times New Roman" w:hAnsi="Times New Roman" w:cs="Times New Roman"/>
          <w:sz w:val="24"/>
          <w:szCs w:val="24"/>
        </w:rPr>
        <w:t xml:space="preserve">, Queenie and </w:t>
      </w:r>
      <w:r w:rsidR="00D63295">
        <w:rPr>
          <w:rFonts w:ascii="Times New Roman" w:hAnsi="Times New Roman" w:cs="Times New Roman"/>
          <w:sz w:val="24"/>
          <w:szCs w:val="24"/>
        </w:rPr>
        <w:t>Charlie</w:t>
      </w:r>
      <w:r w:rsidR="00CE609D">
        <w:rPr>
          <w:rFonts w:ascii="Times New Roman" w:hAnsi="Times New Roman" w:cs="Times New Roman"/>
          <w:sz w:val="24"/>
          <w:szCs w:val="24"/>
        </w:rPr>
        <w:t xml:space="preserve"> </w:t>
      </w:r>
      <w:r w:rsidR="004D0BFC">
        <w:rPr>
          <w:rFonts w:ascii="Times New Roman" w:hAnsi="Times New Roman" w:cs="Times New Roman"/>
          <w:sz w:val="24"/>
          <w:szCs w:val="24"/>
        </w:rPr>
        <w:t>(</w:t>
      </w:r>
      <w:r w:rsidR="00CE609D">
        <w:rPr>
          <w:rFonts w:ascii="Times New Roman" w:hAnsi="Times New Roman" w:cs="Times New Roman"/>
          <w:sz w:val="24"/>
          <w:szCs w:val="24"/>
        </w:rPr>
        <w:t xml:space="preserve">who </w:t>
      </w:r>
      <w:r w:rsidR="004D0BFC">
        <w:rPr>
          <w:rFonts w:ascii="Times New Roman" w:hAnsi="Times New Roman" w:cs="Times New Roman"/>
          <w:sz w:val="24"/>
          <w:szCs w:val="24"/>
        </w:rPr>
        <w:t xml:space="preserve">also </w:t>
      </w:r>
      <w:r w:rsidR="00CE609D">
        <w:rPr>
          <w:rFonts w:ascii="Times New Roman" w:hAnsi="Times New Roman" w:cs="Times New Roman"/>
          <w:sz w:val="24"/>
          <w:szCs w:val="24"/>
        </w:rPr>
        <w:t>gave evidence</w:t>
      </w:r>
      <w:r w:rsidR="001634B2">
        <w:rPr>
          <w:rFonts w:ascii="Times New Roman" w:hAnsi="Times New Roman" w:cs="Times New Roman"/>
          <w:sz w:val="24"/>
          <w:szCs w:val="24"/>
        </w:rPr>
        <w:t>)</w:t>
      </w:r>
      <w:r w:rsidR="00CE609D">
        <w:rPr>
          <w:rFonts w:ascii="Times New Roman" w:hAnsi="Times New Roman" w:cs="Times New Roman"/>
          <w:sz w:val="24"/>
          <w:szCs w:val="24"/>
        </w:rPr>
        <w:t xml:space="preserve"> </w:t>
      </w:r>
      <w:r w:rsidR="005A234A">
        <w:rPr>
          <w:rFonts w:ascii="Times New Roman" w:hAnsi="Times New Roman" w:cs="Times New Roman"/>
          <w:sz w:val="24"/>
          <w:szCs w:val="24"/>
        </w:rPr>
        <w:t>have sided with the Minag</w:t>
      </w:r>
      <w:r w:rsidR="00CE609D">
        <w:rPr>
          <w:rFonts w:ascii="Times New Roman" w:hAnsi="Times New Roman" w:cs="Times New Roman"/>
          <w:sz w:val="24"/>
          <w:szCs w:val="24"/>
        </w:rPr>
        <w:t>a</w:t>
      </w:r>
      <w:r w:rsidR="005A234A">
        <w:rPr>
          <w:rFonts w:ascii="Times New Roman" w:hAnsi="Times New Roman" w:cs="Times New Roman"/>
          <w:sz w:val="24"/>
          <w:szCs w:val="24"/>
        </w:rPr>
        <w:t xml:space="preserve"> clan throughout and are </w:t>
      </w:r>
      <w:r w:rsidR="009867B3">
        <w:rPr>
          <w:rFonts w:ascii="Times New Roman" w:hAnsi="Times New Roman" w:cs="Times New Roman"/>
          <w:sz w:val="24"/>
          <w:szCs w:val="24"/>
        </w:rPr>
        <w:t>in the group of NLC claimants.</w:t>
      </w:r>
    </w:p>
    <w:p w14:paraId="0DF67A43" w14:textId="6DBC2D4B" w:rsidR="0062672D" w:rsidRDefault="0062672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During this time, it was Dulcie May</w:t>
      </w:r>
      <w:r w:rsidR="00DC0D4D">
        <w:rPr>
          <w:rFonts w:ascii="Times New Roman" w:hAnsi="Times New Roman" w:cs="Times New Roman"/>
          <w:sz w:val="24"/>
          <w:szCs w:val="24"/>
        </w:rPr>
        <w:t xml:space="preserve"> </w:t>
      </w:r>
      <w:r w:rsidR="00BF76B3">
        <w:rPr>
          <w:rFonts w:ascii="Times New Roman" w:hAnsi="Times New Roman" w:cs="Times New Roman"/>
          <w:sz w:val="24"/>
          <w:szCs w:val="24"/>
        </w:rPr>
        <w:t>and</w:t>
      </w:r>
      <w:r>
        <w:rPr>
          <w:rFonts w:ascii="Times New Roman" w:hAnsi="Times New Roman" w:cs="Times New Roman"/>
          <w:sz w:val="24"/>
          <w:szCs w:val="24"/>
        </w:rPr>
        <w:t xml:space="preserve"> Kathleen, and Veronica</w:t>
      </w:r>
      <w:r w:rsidR="005C2326">
        <w:rPr>
          <w:rFonts w:ascii="Times New Roman" w:hAnsi="Times New Roman" w:cs="Times New Roman"/>
          <w:sz w:val="24"/>
          <w:szCs w:val="24"/>
        </w:rPr>
        <w:t xml:space="preserve"> (the next generation)</w:t>
      </w:r>
      <w:r>
        <w:rPr>
          <w:rFonts w:ascii="Times New Roman" w:hAnsi="Times New Roman" w:cs="Times New Roman"/>
          <w:sz w:val="24"/>
          <w:szCs w:val="24"/>
        </w:rPr>
        <w:t xml:space="preserve"> and children who lived with Robert Cunningham</w:t>
      </w:r>
      <w:r w:rsidR="002526BF">
        <w:rPr>
          <w:rFonts w:ascii="Times New Roman" w:hAnsi="Times New Roman" w:cs="Times New Roman"/>
          <w:sz w:val="24"/>
          <w:szCs w:val="24"/>
        </w:rPr>
        <w:t xml:space="preserve"> Senior</w:t>
      </w:r>
      <w:r>
        <w:rPr>
          <w:rFonts w:ascii="Times New Roman" w:hAnsi="Times New Roman" w:cs="Times New Roman"/>
          <w:sz w:val="24"/>
          <w:szCs w:val="24"/>
        </w:rPr>
        <w:t>, and had the biggest stake in what would happen to</w:t>
      </w:r>
      <w:r w:rsidR="0046735A">
        <w:rPr>
          <w:rFonts w:ascii="Times New Roman" w:hAnsi="Times New Roman" w:cs="Times New Roman"/>
          <w:sz w:val="24"/>
          <w:szCs w:val="24"/>
        </w:rPr>
        <w:t xml:space="preserve"> the</w:t>
      </w:r>
      <w:r>
        <w:rPr>
          <w:rFonts w:ascii="Times New Roman" w:hAnsi="Times New Roman" w:cs="Times New Roman"/>
          <w:sz w:val="24"/>
          <w:szCs w:val="24"/>
        </w:rPr>
        <w:t xml:space="preserve"> area when he died. </w:t>
      </w:r>
      <w:r w:rsidR="001634B2">
        <w:rPr>
          <w:rFonts w:ascii="Times New Roman" w:hAnsi="Times New Roman" w:cs="Times New Roman"/>
          <w:sz w:val="24"/>
          <w:szCs w:val="24"/>
        </w:rPr>
        <w:t>Veronica also gave forceful evidence.</w:t>
      </w:r>
    </w:p>
    <w:p w14:paraId="43BD167C" w14:textId="0F3F79B9" w:rsidR="0062672D" w:rsidRDefault="0062672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White </w:t>
      </w:r>
      <w:r w:rsidDel="003C2D04">
        <w:rPr>
          <w:rFonts w:ascii="Times New Roman" w:hAnsi="Times New Roman" w:cs="Times New Roman"/>
          <w:sz w:val="24"/>
          <w:szCs w:val="24"/>
        </w:rPr>
        <w:t>noted</w:t>
      </w:r>
      <w:r>
        <w:rPr>
          <w:rFonts w:ascii="Times New Roman" w:hAnsi="Times New Roman" w:cs="Times New Roman"/>
          <w:sz w:val="24"/>
          <w:szCs w:val="24"/>
        </w:rPr>
        <w:t xml:space="preserve"> that their </w:t>
      </w:r>
      <w:r w:rsidR="00E238D3">
        <w:rPr>
          <w:rFonts w:ascii="Times New Roman" w:hAnsi="Times New Roman" w:cs="Times New Roman"/>
          <w:sz w:val="24"/>
          <w:szCs w:val="24"/>
        </w:rPr>
        <w:t>hard-line</w:t>
      </w:r>
      <w:r>
        <w:rPr>
          <w:rFonts w:ascii="Times New Roman" w:hAnsi="Times New Roman" w:cs="Times New Roman"/>
          <w:sz w:val="24"/>
          <w:szCs w:val="24"/>
        </w:rPr>
        <w:t xml:space="preserve"> approach was because</w:t>
      </w:r>
      <w:r w:rsidR="003C2D04">
        <w:rPr>
          <w:rFonts w:ascii="Times New Roman" w:hAnsi="Times New Roman" w:cs="Times New Roman"/>
          <w:sz w:val="24"/>
          <w:szCs w:val="24"/>
        </w:rPr>
        <w:t xml:space="preserve"> the</w:t>
      </w:r>
      <w:r>
        <w:rPr>
          <w:rFonts w:ascii="Times New Roman" w:hAnsi="Times New Roman" w:cs="Times New Roman"/>
          <w:sz w:val="24"/>
          <w:szCs w:val="24"/>
        </w:rPr>
        <w:t xml:space="preserve"> youngest children </w:t>
      </w:r>
      <w:r w:rsidDel="003C2D04">
        <w:rPr>
          <w:rFonts w:ascii="Times New Roman" w:hAnsi="Times New Roman" w:cs="Times New Roman"/>
          <w:sz w:val="24"/>
          <w:szCs w:val="24"/>
        </w:rPr>
        <w:t>would want</w:t>
      </w:r>
      <w:r>
        <w:rPr>
          <w:rFonts w:ascii="Times New Roman" w:hAnsi="Times New Roman" w:cs="Times New Roman"/>
          <w:sz w:val="24"/>
          <w:szCs w:val="24"/>
        </w:rPr>
        <w:t xml:space="preserve"> to nail down recognition of overarching ownership rights of Agalda group before </w:t>
      </w:r>
      <w:r w:rsidR="0046735A">
        <w:rPr>
          <w:rFonts w:ascii="Times New Roman" w:hAnsi="Times New Roman" w:cs="Times New Roman"/>
          <w:sz w:val="24"/>
          <w:szCs w:val="24"/>
        </w:rPr>
        <w:t xml:space="preserve">Robert Cunningham Senior </w:t>
      </w:r>
      <w:r>
        <w:rPr>
          <w:rFonts w:ascii="Times New Roman" w:hAnsi="Times New Roman" w:cs="Times New Roman"/>
          <w:sz w:val="24"/>
          <w:szCs w:val="24"/>
        </w:rPr>
        <w:t xml:space="preserve">died. </w:t>
      </w:r>
    </w:p>
    <w:p w14:paraId="48146B16" w14:textId="7673D3A0" w:rsidR="00237894" w:rsidRPr="00172884" w:rsidRDefault="0062672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The Adbanae </w:t>
      </w:r>
      <w:r w:rsidR="004E51AF">
        <w:rPr>
          <w:rFonts w:ascii="Times New Roman" w:hAnsi="Times New Roman" w:cs="Times New Roman"/>
          <w:sz w:val="24"/>
          <w:szCs w:val="24"/>
        </w:rPr>
        <w:t>O</w:t>
      </w:r>
      <w:r>
        <w:rPr>
          <w:rFonts w:ascii="Times New Roman" w:hAnsi="Times New Roman" w:cs="Times New Roman"/>
          <w:sz w:val="24"/>
          <w:szCs w:val="24"/>
        </w:rPr>
        <w:t xml:space="preserve">utstation burnt down in 2006. In 2007 Robert Cunningham </w:t>
      </w:r>
      <w:r w:rsidR="00260486">
        <w:rPr>
          <w:rFonts w:ascii="Times New Roman" w:hAnsi="Times New Roman" w:cs="Times New Roman"/>
          <w:sz w:val="24"/>
          <w:szCs w:val="24"/>
        </w:rPr>
        <w:t xml:space="preserve">Senior </w:t>
      </w:r>
      <w:r>
        <w:rPr>
          <w:rFonts w:ascii="Times New Roman" w:hAnsi="Times New Roman" w:cs="Times New Roman"/>
          <w:sz w:val="24"/>
          <w:szCs w:val="24"/>
        </w:rPr>
        <w:t xml:space="preserve">sought legal assistance to pursue the Agalda claim over the former Minaga estate and their </w:t>
      </w:r>
      <w:r w:rsidRPr="00172884">
        <w:rPr>
          <w:rFonts w:ascii="Times New Roman" w:hAnsi="Times New Roman" w:cs="Times New Roman"/>
          <w:sz w:val="24"/>
          <w:szCs w:val="24"/>
        </w:rPr>
        <w:t xml:space="preserve">own estate in Cobourg Peninsula. When </w:t>
      </w:r>
      <w:r w:rsidR="0046735A">
        <w:rPr>
          <w:rFonts w:ascii="Times New Roman" w:hAnsi="Times New Roman" w:cs="Times New Roman"/>
          <w:sz w:val="24"/>
          <w:szCs w:val="24"/>
        </w:rPr>
        <w:t xml:space="preserve">Robert Cunningham Senior </w:t>
      </w:r>
      <w:r w:rsidRPr="00172884">
        <w:rPr>
          <w:rFonts w:ascii="Times New Roman" w:hAnsi="Times New Roman" w:cs="Times New Roman"/>
          <w:sz w:val="24"/>
          <w:szCs w:val="24"/>
        </w:rPr>
        <w:t xml:space="preserve">passed away in 2010, </w:t>
      </w:r>
      <w:r w:rsidR="00DA3081">
        <w:rPr>
          <w:rFonts w:ascii="Times New Roman" w:hAnsi="Times New Roman" w:cs="Times New Roman"/>
          <w:sz w:val="24"/>
          <w:szCs w:val="24"/>
        </w:rPr>
        <w:t xml:space="preserve">Dr </w:t>
      </w:r>
      <w:r w:rsidRPr="00172884">
        <w:rPr>
          <w:rFonts w:ascii="Times New Roman" w:hAnsi="Times New Roman" w:cs="Times New Roman"/>
          <w:sz w:val="24"/>
          <w:szCs w:val="24"/>
        </w:rPr>
        <w:t xml:space="preserve">Peace suggested to the NLC that they should review their position in relation to the Minaga clan. </w:t>
      </w:r>
    </w:p>
    <w:p w14:paraId="525D153D" w14:textId="2618AE1D" w:rsidR="0062672D" w:rsidRPr="00172884" w:rsidRDefault="00237894"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172884">
        <w:rPr>
          <w:rFonts w:ascii="Times New Roman" w:hAnsi="Times New Roman" w:cs="Times New Roman"/>
          <w:sz w:val="24"/>
          <w:szCs w:val="24"/>
        </w:rPr>
        <w:t>I do not think that it is necessary at this point to</w:t>
      </w:r>
      <w:r w:rsidR="00E50787" w:rsidRPr="00172884">
        <w:rPr>
          <w:rFonts w:ascii="Times New Roman" w:hAnsi="Times New Roman" w:cs="Times New Roman"/>
          <w:sz w:val="24"/>
          <w:szCs w:val="24"/>
        </w:rPr>
        <w:t xml:space="preserve"> recite the extensive internal documentation of the NLC,</w:t>
      </w:r>
      <w:r w:rsidR="00D84923" w:rsidRPr="00172884">
        <w:rPr>
          <w:rFonts w:ascii="Times New Roman" w:hAnsi="Times New Roman" w:cs="Times New Roman"/>
          <w:sz w:val="24"/>
          <w:szCs w:val="24"/>
        </w:rPr>
        <w:t xml:space="preserve"> or to pass remarks upon the witnesses. On this topic, each held strong views</w:t>
      </w:r>
      <w:r w:rsidR="00FC182D" w:rsidRPr="00172884">
        <w:rPr>
          <w:rFonts w:ascii="Times New Roman" w:hAnsi="Times New Roman" w:cs="Times New Roman"/>
          <w:sz w:val="24"/>
          <w:szCs w:val="24"/>
        </w:rPr>
        <w:t>, and expressed themselves forcefully and sometimes quite dogmatically.</w:t>
      </w:r>
      <w:r w:rsidR="00A43ABB" w:rsidRPr="00172884">
        <w:rPr>
          <w:rFonts w:ascii="Times New Roman" w:hAnsi="Times New Roman" w:cs="Times New Roman"/>
          <w:sz w:val="24"/>
          <w:szCs w:val="24"/>
        </w:rPr>
        <w:t xml:space="preserve"> The family breakup has been now quite longstanding</w:t>
      </w:r>
      <w:r w:rsidR="00BB06B6" w:rsidRPr="00172884">
        <w:rPr>
          <w:rFonts w:ascii="Times New Roman" w:hAnsi="Times New Roman" w:cs="Times New Roman"/>
          <w:sz w:val="24"/>
          <w:szCs w:val="24"/>
        </w:rPr>
        <w:t xml:space="preserve">. The Midena </w:t>
      </w:r>
      <w:r w:rsidR="0046735A">
        <w:rPr>
          <w:rFonts w:ascii="Times New Roman" w:hAnsi="Times New Roman" w:cs="Times New Roman"/>
          <w:sz w:val="24"/>
          <w:szCs w:val="24"/>
        </w:rPr>
        <w:t xml:space="preserve">claimants </w:t>
      </w:r>
      <w:r w:rsidR="00BB06B6" w:rsidRPr="00172884">
        <w:rPr>
          <w:rFonts w:ascii="Times New Roman" w:hAnsi="Times New Roman" w:cs="Times New Roman"/>
          <w:sz w:val="24"/>
          <w:szCs w:val="24"/>
        </w:rPr>
        <w:t xml:space="preserve">have now lived on the </w:t>
      </w:r>
      <w:r w:rsidR="00844222" w:rsidRPr="00172884">
        <w:rPr>
          <w:rFonts w:ascii="Times New Roman" w:hAnsi="Times New Roman" w:cs="Times New Roman"/>
          <w:sz w:val="24"/>
          <w:szCs w:val="24"/>
        </w:rPr>
        <w:t xml:space="preserve">Cobourg Peninsula for some years, and have </w:t>
      </w:r>
      <w:r w:rsidR="00AE02A8">
        <w:rPr>
          <w:rFonts w:ascii="Times New Roman" w:hAnsi="Times New Roman" w:cs="Times New Roman"/>
          <w:sz w:val="24"/>
          <w:szCs w:val="24"/>
        </w:rPr>
        <w:t xml:space="preserve">at times </w:t>
      </w:r>
      <w:r w:rsidR="00844222" w:rsidRPr="00172884">
        <w:rPr>
          <w:rFonts w:ascii="Times New Roman" w:hAnsi="Times New Roman" w:cs="Times New Roman"/>
          <w:sz w:val="24"/>
          <w:szCs w:val="24"/>
        </w:rPr>
        <w:t>made it difficult for other</w:t>
      </w:r>
      <w:r w:rsidR="00D81C16" w:rsidRPr="00172884">
        <w:rPr>
          <w:rFonts w:ascii="Times New Roman" w:hAnsi="Times New Roman" w:cs="Times New Roman"/>
          <w:sz w:val="24"/>
          <w:szCs w:val="24"/>
        </w:rPr>
        <w:t>s</w:t>
      </w:r>
      <w:r w:rsidR="00844222" w:rsidRPr="00172884">
        <w:rPr>
          <w:rFonts w:ascii="Times New Roman" w:hAnsi="Times New Roman" w:cs="Times New Roman"/>
          <w:sz w:val="24"/>
          <w:szCs w:val="24"/>
        </w:rPr>
        <w:t xml:space="preserve"> to visit the country by their attitude and by physical fencing constraints.</w:t>
      </w:r>
      <w:r w:rsidR="00D81C16" w:rsidRPr="00172884">
        <w:rPr>
          <w:rFonts w:ascii="Times New Roman" w:hAnsi="Times New Roman" w:cs="Times New Roman"/>
          <w:sz w:val="24"/>
          <w:szCs w:val="24"/>
        </w:rPr>
        <w:t xml:space="preserve"> </w:t>
      </w:r>
    </w:p>
    <w:p w14:paraId="5804B4BA" w14:textId="40A698E9" w:rsidR="002753C6" w:rsidRPr="00172884" w:rsidRDefault="0062672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172884">
        <w:rPr>
          <w:rFonts w:ascii="Times New Roman" w:hAnsi="Times New Roman" w:cs="Times New Roman"/>
          <w:sz w:val="24"/>
          <w:szCs w:val="24"/>
        </w:rPr>
        <w:t xml:space="preserve">In the following paragraphs I analyse the claims of each </w:t>
      </w:r>
      <w:r w:rsidR="00A523BB" w:rsidRPr="00172884">
        <w:rPr>
          <w:rFonts w:ascii="Times New Roman" w:hAnsi="Times New Roman" w:cs="Times New Roman"/>
          <w:sz w:val="24"/>
          <w:szCs w:val="24"/>
        </w:rPr>
        <w:t>group</w:t>
      </w:r>
      <w:r w:rsidRPr="00172884">
        <w:rPr>
          <w:rFonts w:ascii="Times New Roman" w:hAnsi="Times New Roman" w:cs="Times New Roman"/>
          <w:sz w:val="24"/>
          <w:szCs w:val="24"/>
        </w:rPr>
        <w:t xml:space="preserve">. What I keep in mind is </w:t>
      </w:r>
      <w:r w:rsidR="00260486">
        <w:rPr>
          <w:rFonts w:ascii="Times New Roman" w:hAnsi="Times New Roman" w:cs="Times New Roman"/>
          <w:sz w:val="24"/>
          <w:szCs w:val="24"/>
        </w:rPr>
        <w:t xml:space="preserve">the </w:t>
      </w:r>
      <w:r w:rsidRPr="00172884">
        <w:rPr>
          <w:rFonts w:ascii="Times New Roman" w:hAnsi="Times New Roman" w:cs="Times New Roman"/>
          <w:sz w:val="24"/>
          <w:szCs w:val="24"/>
        </w:rPr>
        <w:t xml:space="preserve">fact that </w:t>
      </w:r>
      <w:r w:rsidR="00260486">
        <w:rPr>
          <w:rFonts w:ascii="Times New Roman" w:hAnsi="Times New Roman" w:cs="Times New Roman"/>
          <w:sz w:val="24"/>
          <w:szCs w:val="24"/>
        </w:rPr>
        <w:t xml:space="preserve">the </w:t>
      </w:r>
      <w:r w:rsidRPr="00172884">
        <w:rPr>
          <w:rFonts w:ascii="Times New Roman" w:hAnsi="Times New Roman" w:cs="Times New Roman"/>
          <w:sz w:val="24"/>
          <w:szCs w:val="24"/>
        </w:rPr>
        <w:t>Minaga</w:t>
      </w:r>
      <w:r w:rsidR="00260486">
        <w:rPr>
          <w:rFonts w:ascii="Times New Roman" w:hAnsi="Times New Roman" w:cs="Times New Roman"/>
          <w:sz w:val="24"/>
          <w:szCs w:val="24"/>
        </w:rPr>
        <w:t xml:space="preserve"> clan</w:t>
      </w:r>
      <w:r w:rsidRPr="00172884">
        <w:rPr>
          <w:rFonts w:ascii="Times New Roman" w:hAnsi="Times New Roman" w:cs="Times New Roman"/>
          <w:sz w:val="24"/>
          <w:szCs w:val="24"/>
        </w:rPr>
        <w:t xml:space="preserve"> have had a </w:t>
      </w:r>
      <w:r w:rsidR="00172884" w:rsidRPr="00172884">
        <w:rPr>
          <w:rFonts w:ascii="Times New Roman" w:hAnsi="Times New Roman" w:cs="Times New Roman"/>
          <w:sz w:val="24"/>
          <w:szCs w:val="24"/>
        </w:rPr>
        <w:t>challenging</w:t>
      </w:r>
      <w:r w:rsidRPr="00172884">
        <w:rPr>
          <w:rFonts w:ascii="Times New Roman" w:hAnsi="Times New Roman" w:cs="Times New Roman"/>
          <w:sz w:val="24"/>
          <w:szCs w:val="24"/>
        </w:rPr>
        <w:t xml:space="preserve"> time</w:t>
      </w:r>
      <w:r w:rsidR="00D240A6" w:rsidRPr="00172884">
        <w:rPr>
          <w:rFonts w:ascii="Times New Roman" w:hAnsi="Times New Roman" w:cs="Times New Roman"/>
          <w:sz w:val="24"/>
          <w:szCs w:val="24"/>
        </w:rPr>
        <w:t xml:space="preserve"> in </w:t>
      </w:r>
      <w:r w:rsidR="00501907" w:rsidRPr="00172884">
        <w:rPr>
          <w:rFonts w:ascii="Times New Roman" w:hAnsi="Times New Roman" w:cs="Times New Roman"/>
          <w:sz w:val="24"/>
          <w:szCs w:val="24"/>
        </w:rPr>
        <w:t>tryi</w:t>
      </w:r>
      <w:r w:rsidR="00D240A6" w:rsidRPr="00172884">
        <w:rPr>
          <w:rFonts w:ascii="Times New Roman" w:hAnsi="Times New Roman" w:cs="Times New Roman"/>
          <w:sz w:val="24"/>
          <w:szCs w:val="24"/>
        </w:rPr>
        <w:t xml:space="preserve">ng </w:t>
      </w:r>
      <w:r w:rsidR="00B875CC" w:rsidRPr="00172884">
        <w:rPr>
          <w:rFonts w:ascii="Times New Roman" w:hAnsi="Times New Roman" w:cs="Times New Roman"/>
          <w:sz w:val="24"/>
          <w:szCs w:val="24"/>
        </w:rPr>
        <w:t>to</w:t>
      </w:r>
      <w:r w:rsidR="00D240A6" w:rsidRPr="00172884">
        <w:rPr>
          <w:rFonts w:ascii="Times New Roman" w:hAnsi="Times New Roman" w:cs="Times New Roman"/>
          <w:sz w:val="24"/>
          <w:szCs w:val="24"/>
        </w:rPr>
        <w:t xml:space="preserve"> assert their interest in the area</w:t>
      </w:r>
      <w:r w:rsidRPr="00172884">
        <w:rPr>
          <w:rFonts w:ascii="Times New Roman" w:hAnsi="Times New Roman" w:cs="Times New Roman"/>
          <w:sz w:val="24"/>
          <w:szCs w:val="24"/>
        </w:rPr>
        <w:t>, and</w:t>
      </w:r>
      <w:r w:rsidR="00EA60AB" w:rsidRPr="00172884">
        <w:rPr>
          <w:rFonts w:ascii="Times New Roman" w:hAnsi="Times New Roman" w:cs="Times New Roman"/>
          <w:sz w:val="24"/>
          <w:szCs w:val="24"/>
        </w:rPr>
        <w:t xml:space="preserve"> that </w:t>
      </w:r>
      <w:r w:rsidR="00C505C1">
        <w:rPr>
          <w:rFonts w:ascii="Times New Roman" w:hAnsi="Times New Roman" w:cs="Times New Roman"/>
          <w:sz w:val="24"/>
          <w:szCs w:val="24"/>
        </w:rPr>
        <w:t xml:space="preserve">some </w:t>
      </w:r>
      <w:r w:rsidRPr="00172884">
        <w:rPr>
          <w:rFonts w:ascii="Times New Roman" w:hAnsi="Times New Roman" w:cs="Times New Roman"/>
          <w:sz w:val="24"/>
          <w:szCs w:val="24"/>
        </w:rPr>
        <w:t xml:space="preserve">descendants of </w:t>
      </w:r>
      <w:r w:rsidR="00C505C1">
        <w:rPr>
          <w:rFonts w:ascii="Times New Roman" w:hAnsi="Times New Roman" w:cs="Times New Roman"/>
          <w:sz w:val="24"/>
          <w:szCs w:val="24"/>
        </w:rPr>
        <w:t xml:space="preserve">the </w:t>
      </w:r>
      <w:r w:rsidRPr="00172884">
        <w:rPr>
          <w:rFonts w:ascii="Times New Roman" w:hAnsi="Times New Roman" w:cs="Times New Roman"/>
          <w:sz w:val="24"/>
          <w:szCs w:val="24"/>
        </w:rPr>
        <w:t>Agalda</w:t>
      </w:r>
      <w:r w:rsidR="00C505C1">
        <w:rPr>
          <w:rFonts w:ascii="Times New Roman" w:hAnsi="Times New Roman" w:cs="Times New Roman"/>
          <w:sz w:val="24"/>
          <w:szCs w:val="24"/>
        </w:rPr>
        <w:t xml:space="preserve"> clan</w:t>
      </w:r>
      <w:r w:rsidRPr="00172884">
        <w:rPr>
          <w:rFonts w:ascii="Times New Roman" w:hAnsi="Times New Roman" w:cs="Times New Roman"/>
          <w:sz w:val="24"/>
          <w:szCs w:val="24"/>
        </w:rPr>
        <w:t xml:space="preserve"> have been heavily influenced by </w:t>
      </w:r>
      <w:r w:rsidR="00315667">
        <w:rPr>
          <w:rFonts w:ascii="Times New Roman" w:hAnsi="Times New Roman" w:cs="Times New Roman"/>
          <w:sz w:val="24"/>
          <w:szCs w:val="24"/>
        </w:rPr>
        <w:t>the</w:t>
      </w:r>
      <w:r w:rsidRPr="00172884">
        <w:rPr>
          <w:rFonts w:ascii="Times New Roman" w:hAnsi="Times New Roman" w:cs="Times New Roman"/>
          <w:sz w:val="24"/>
          <w:szCs w:val="24"/>
        </w:rPr>
        <w:t xml:space="preserve"> strong figure</w:t>
      </w:r>
      <w:r w:rsidR="004A0D50" w:rsidRPr="00172884">
        <w:rPr>
          <w:rFonts w:ascii="Times New Roman" w:hAnsi="Times New Roman" w:cs="Times New Roman"/>
          <w:sz w:val="24"/>
          <w:szCs w:val="24"/>
        </w:rPr>
        <w:t xml:space="preserve"> </w:t>
      </w:r>
      <w:r w:rsidR="0015092C">
        <w:rPr>
          <w:rFonts w:ascii="Times New Roman" w:hAnsi="Times New Roman" w:cs="Times New Roman"/>
          <w:sz w:val="24"/>
          <w:szCs w:val="24"/>
        </w:rPr>
        <w:t>of</w:t>
      </w:r>
      <w:r w:rsidR="004A0D50" w:rsidRPr="00172884">
        <w:rPr>
          <w:rFonts w:ascii="Times New Roman" w:hAnsi="Times New Roman" w:cs="Times New Roman"/>
          <w:sz w:val="24"/>
          <w:szCs w:val="24"/>
        </w:rPr>
        <w:t xml:space="preserve"> Robert Cunningham Senior until his death</w:t>
      </w:r>
      <w:r w:rsidRPr="00172884">
        <w:rPr>
          <w:rFonts w:ascii="Times New Roman" w:hAnsi="Times New Roman" w:cs="Times New Roman"/>
          <w:sz w:val="24"/>
          <w:szCs w:val="24"/>
        </w:rPr>
        <w:t xml:space="preserve">. </w:t>
      </w:r>
    </w:p>
    <w:p w14:paraId="47962F2B" w14:textId="77777777" w:rsidR="00056D21" w:rsidRDefault="00D77F82" w:rsidP="003C0779">
      <w:pPr>
        <w:pStyle w:val="Heading2"/>
        <w:spacing w:before="120" w:after="120"/>
      </w:pPr>
      <w:bookmarkStart w:id="64" w:name="_Toc160746515"/>
      <w:bookmarkStart w:id="65" w:name="_Toc166855334"/>
      <w:r>
        <w:t xml:space="preserve">3.2. </w:t>
      </w:r>
      <w:r w:rsidR="00056D21" w:rsidRPr="00FE6641">
        <w:t>A LOCAL DESCENT GROUP</w:t>
      </w:r>
      <w:bookmarkEnd w:id="58"/>
      <w:bookmarkEnd w:id="64"/>
      <w:bookmarkEnd w:id="65"/>
    </w:p>
    <w:p w14:paraId="679C582A" w14:textId="77777777" w:rsidR="005D51DB" w:rsidRPr="00FE6641" w:rsidRDefault="005D51DB" w:rsidP="003C0779">
      <w:pPr>
        <w:pStyle w:val="Heading3"/>
        <w:spacing w:before="120" w:after="120"/>
      </w:pPr>
      <w:bookmarkStart w:id="66" w:name="_Toc161226973"/>
      <w:bookmarkStart w:id="67" w:name="_Toc166855335"/>
      <w:r w:rsidRPr="00FE6641">
        <w:t>3.</w:t>
      </w:r>
      <w:r w:rsidR="000D3F4D">
        <w:t>2</w:t>
      </w:r>
      <w:r w:rsidRPr="00FE6641">
        <w:t>.1. The meaning of ‘local descent group’</w:t>
      </w:r>
      <w:bookmarkEnd w:id="66"/>
      <w:bookmarkEnd w:id="67"/>
    </w:p>
    <w:p w14:paraId="27B4A8B9" w14:textId="0AEC8CEA" w:rsidR="005E4A46" w:rsidRPr="00C32386" w:rsidRDefault="005E4A46" w:rsidP="003C0779">
      <w:pPr>
        <w:pStyle w:val="ListParagraph"/>
        <w:numPr>
          <w:ilvl w:val="0"/>
          <w:numId w:val="1"/>
        </w:numPr>
        <w:spacing w:before="120" w:after="120"/>
        <w:ind w:left="567" w:hanging="567"/>
        <w:contextualSpacing w:val="0"/>
      </w:pPr>
      <w:r w:rsidRPr="005E4A46">
        <w:rPr>
          <w:rFonts w:ascii="Times New Roman" w:hAnsi="Times New Roman" w:cs="Times New Roman"/>
          <w:sz w:val="24"/>
          <w:szCs w:val="24"/>
        </w:rPr>
        <w:t xml:space="preserve">The oft-cited quotation from Toohey J as Commissioner in the </w:t>
      </w:r>
      <w:r w:rsidRPr="005E4A46">
        <w:rPr>
          <w:rFonts w:ascii="Times New Roman" w:hAnsi="Times New Roman" w:cs="Times New Roman"/>
          <w:i/>
          <w:iCs/>
          <w:sz w:val="24"/>
          <w:szCs w:val="24"/>
        </w:rPr>
        <w:t>Finniss River Land Claim (No. 39) Report No. 9</w:t>
      </w:r>
      <w:r w:rsidRPr="005E4A46">
        <w:rPr>
          <w:rFonts w:ascii="Times New Roman" w:hAnsi="Times New Roman" w:cs="Times New Roman"/>
          <w:sz w:val="24"/>
          <w:szCs w:val="24"/>
        </w:rPr>
        <w:t xml:space="preserve"> (22 May 1981) (</w:t>
      </w:r>
      <w:r w:rsidRPr="005E4A46">
        <w:rPr>
          <w:rFonts w:ascii="Times New Roman" w:hAnsi="Times New Roman" w:cs="Times New Roman"/>
          <w:i/>
          <w:sz w:val="24"/>
          <w:szCs w:val="24"/>
        </w:rPr>
        <w:t>Finniss River LC Report</w:t>
      </w:r>
      <w:r w:rsidRPr="005E4A46">
        <w:rPr>
          <w:rFonts w:ascii="Times New Roman" w:hAnsi="Times New Roman" w:cs="Times New Roman"/>
          <w:sz w:val="24"/>
          <w:szCs w:val="24"/>
        </w:rPr>
        <w:t>)</w:t>
      </w:r>
      <w:r>
        <w:rPr>
          <w:rFonts w:ascii="Times New Roman" w:hAnsi="Times New Roman" w:cs="Times New Roman"/>
          <w:sz w:val="24"/>
          <w:szCs w:val="24"/>
        </w:rPr>
        <w:t xml:space="preserve"> at [161]</w:t>
      </w:r>
      <w:r w:rsidRPr="005E4A46">
        <w:rPr>
          <w:rFonts w:ascii="Times New Roman" w:hAnsi="Times New Roman" w:cs="Times New Roman"/>
          <w:sz w:val="24"/>
          <w:szCs w:val="24"/>
        </w:rPr>
        <w:t xml:space="preserve">, as approved by the Full Court in </w:t>
      </w:r>
      <w:r w:rsidRPr="005E4A46">
        <w:rPr>
          <w:rFonts w:ascii="Times New Roman" w:hAnsi="Times New Roman" w:cs="Times New Roman"/>
          <w:i/>
          <w:iCs/>
          <w:sz w:val="24"/>
          <w:szCs w:val="24"/>
        </w:rPr>
        <w:t xml:space="preserve">Northern Land Council v Aboriginal Land Commissioner </w:t>
      </w:r>
      <w:r w:rsidRPr="005E4A46">
        <w:rPr>
          <w:rFonts w:ascii="Times New Roman" w:hAnsi="Times New Roman" w:cs="Times New Roman"/>
          <w:sz w:val="24"/>
          <w:szCs w:val="24"/>
        </w:rPr>
        <w:t>(1992) 105 ALR 539 (</w:t>
      </w:r>
      <w:r w:rsidRPr="005E4A46">
        <w:rPr>
          <w:rFonts w:ascii="Times New Roman" w:hAnsi="Times New Roman" w:cs="Times New Roman"/>
          <w:i/>
          <w:sz w:val="24"/>
          <w:szCs w:val="24"/>
        </w:rPr>
        <w:t>NLC v Olney</w:t>
      </w:r>
      <w:r w:rsidRPr="005E4A46">
        <w:rPr>
          <w:rFonts w:ascii="Times New Roman" w:hAnsi="Times New Roman" w:cs="Times New Roman"/>
          <w:sz w:val="24"/>
          <w:szCs w:val="24"/>
        </w:rPr>
        <w:t xml:space="preserve">), forms the basis for a common understanding of </w:t>
      </w:r>
      <w:r w:rsidRPr="005E4A46">
        <w:rPr>
          <w:rFonts w:ascii="Times New Roman" w:hAnsi="Times New Roman" w:cs="Times New Roman"/>
          <w:sz w:val="24"/>
          <w:szCs w:val="24"/>
        </w:rPr>
        <w:lastRenderedPageBreak/>
        <w:t xml:space="preserve">the meaning ‘local descent group’ under the ALRA. </w:t>
      </w:r>
      <w:r w:rsidRPr="00C32386">
        <w:rPr>
          <w:rFonts w:ascii="Times New Roman" w:hAnsi="Times New Roman" w:cs="Times New Roman"/>
          <w:sz w:val="24"/>
          <w:szCs w:val="24"/>
        </w:rPr>
        <w:t xml:space="preserve">That is, there must be </w:t>
      </w:r>
      <w:r>
        <w:rPr>
          <w:rFonts w:ascii="Times New Roman" w:hAnsi="Times New Roman" w:cs="Times New Roman"/>
          <w:sz w:val="24"/>
          <w:szCs w:val="24"/>
        </w:rPr>
        <w:t>‘</w:t>
      </w:r>
      <w:r w:rsidRPr="009E3492">
        <w:rPr>
          <w:rFonts w:ascii="Times New Roman" w:hAnsi="Times New Roman" w:cs="Times New Roman"/>
          <w:sz w:val="24"/>
          <w:szCs w:val="24"/>
        </w:rPr>
        <w:t>a collection of people related by some principle of descent, possessing ties to land who may be recruited… on a principle of descent deemed relevant by the claimants.</w:t>
      </w:r>
      <w:r>
        <w:rPr>
          <w:rFonts w:ascii="Times New Roman" w:hAnsi="Times New Roman" w:cs="Times New Roman"/>
          <w:sz w:val="24"/>
          <w:szCs w:val="24"/>
        </w:rPr>
        <w:t>’</w:t>
      </w:r>
    </w:p>
    <w:p w14:paraId="543EF2F2" w14:textId="3B1174A5" w:rsidR="005D51DB" w:rsidRDefault="005D51DB"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4C2757">
        <w:rPr>
          <w:rFonts w:ascii="Times New Roman" w:hAnsi="Times New Roman" w:cs="Times New Roman"/>
          <w:sz w:val="24"/>
          <w:szCs w:val="24"/>
        </w:rPr>
        <w:t>The facts of this particular land claim require attention to the following points regarding this definition.</w:t>
      </w:r>
    </w:p>
    <w:p w14:paraId="0DFB1BEA" w14:textId="0CB35416" w:rsidR="005D51DB" w:rsidRPr="007902E1" w:rsidRDefault="005D51DB"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7902E1">
        <w:rPr>
          <w:rFonts w:ascii="Times New Roman" w:hAnsi="Times New Roman" w:cs="Times New Roman"/>
          <w:sz w:val="24"/>
          <w:szCs w:val="24"/>
        </w:rPr>
        <w:t xml:space="preserve">Firstly, the word ‘local’ does not require the group to be, or have been, resident on the area of land which it claims to own. In </w:t>
      </w:r>
      <w:r w:rsidRPr="007902E1">
        <w:rPr>
          <w:rFonts w:ascii="Times New Roman" w:hAnsi="Times New Roman" w:cs="Times New Roman"/>
          <w:i/>
          <w:iCs/>
          <w:sz w:val="24"/>
          <w:szCs w:val="24"/>
        </w:rPr>
        <w:t>Yingawunarri (Old Top Springs) Mudbura Land Claim (No. 17)</w:t>
      </w:r>
      <w:r w:rsidR="00893760">
        <w:rPr>
          <w:rFonts w:ascii="Times New Roman" w:hAnsi="Times New Roman" w:cs="Times New Roman"/>
          <w:i/>
          <w:iCs/>
          <w:sz w:val="24"/>
          <w:szCs w:val="24"/>
        </w:rPr>
        <w:t xml:space="preserve"> Report No. 5</w:t>
      </w:r>
      <w:r w:rsidRPr="007902E1">
        <w:rPr>
          <w:rFonts w:ascii="Times New Roman" w:hAnsi="Times New Roman" w:cs="Times New Roman"/>
          <w:i/>
          <w:iCs/>
          <w:sz w:val="24"/>
          <w:szCs w:val="24"/>
        </w:rPr>
        <w:t xml:space="preserve"> </w:t>
      </w:r>
      <w:r w:rsidRPr="007902E1">
        <w:rPr>
          <w:rFonts w:ascii="Times New Roman" w:hAnsi="Times New Roman" w:cs="Times New Roman"/>
          <w:sz w:val="24"/>
          <w:szCs w:val="24"/>
        </w:rPr>
        <w:t xml:space="preserve">(19 October 1979), Toohey J understood the definition to accommodate for the movement of people away from traditional lands, which may occur, as it has in this land claim, when certain opportunities or services are more readily available elsewhere. To satisfy the requirement of locality, the Commissioner accepted the view that a group only needs evidence of association with a particular tract or tracts of country and to be able to demonstrate primary responsibility for that country: See also </w:t>
      </w:r>
      <w:r w:rsidRPr="007902E1">
        <w:rPr>
          <w:rFonts w:ascii="Times New Roman" w:hAnsi="Times New Roman" w:cs="Times New Roman"/>
          <w:i/>
          <w:iCs/>
          <w:sz w:val="24"/>
          <w:szCs w:val="24"/>
        </w:rPr>
        <w:t xml:space="preserve">Lander Warlpiri/Anmatjirr to Willowra Pastoral Lease Land Claim (No. </w:t>
      </w:r>
      <w:r w:rsidR="00893760">
        <w:rPr>
          <w:rFonts w:ascii="Times New Roman" w:hAnsi="Times New Roman" w:cs="Times New Roman"/>
          <w:i/>
          <w:iCs/>
          <w:sz w:val="24"/>
          <w:szCs w:val="24"/>
        </w:rPr>
        <w:t>2</w:t>
      </w:r>
      <w:r w:rsidRPr="007902E1">
        <w:rPr>
          <w:rFonts w:ascii="Times New Roman" w:hAnsi="Times New Roman" w:cs="Times New Roman"/>
          <w:i/>
          <w:iCs/>
          <w:sz w:val="24"/>
          <w:szCs w:val="24"/>
        </w:rPr>
        <w:t xml:space="preserve">4) </w:t>
      </w:r>
      <w:r w:rsidR="00893760">
        <w:rPr>
          <w:rFonts w:ascii="Times New Roman" w:hAnsi="Times New Roman" w:cs="Times New Roman"/>
          <w:i/>
          <w:iCs/>
          <w:sz w:val="24"/>
          <w:szCs w:val="24"/>
        </w:rPr>
        <w:t xml:space="preserve">Report No. 7 </w:t>
      </w:r>
      <w:r w:rsidRPr="007902E1">
        <w:rPr>
          <w:rFonts w:ascii="Times New Roman" w:hAnsi="Times New Roman" w:cs="Times New Roman"/>
          <w:sz w:val="24"/>
          <w:szCs w:val="24"/>
        </w:rPr>
        <w:t>(30 June 1980) at [66] (Toohey J)</w:t>
      </w:r>
      <w:r w:rsidR="000774F5">
        <w:rPr>
          <w:rFonts w:ascii="Times New Roman" w:hAnsi="Times New Roman" w:cs="Times New Roman"/>
          <w:sz w:val="24"/>
          <w:szCs w:val="24"/>
        </w:rPr>
        <w:t xml:space="preserve"> (</w:t>
      </w:r>
      <w:r w:rsidR="000774F5" w:rsidRPr="00AE02A8">
        <w:rPr>
          <w:rFonts w:ascii="Times New Roman" w:hAnsi="Times New Roman" w:cs="Times New Roman"/>
          <w:i/>
          <w:sz w:val="24"/>
          <w:szCs w:val="24"/>
        </w:rPr>
        <w:t xml:space="preserve">Willowra </w:t>
      </w:r>
      <w:r w:rsidR="000774F5">
        <w:rPr>
          <w:rFonts w:ascii="Times New Roman" w:hAnsi="Times New Roman" w:cs="Times New Roman"/>
          <w:i/>
          <w:sz w:val="24"/>
          <w:szCs w:val="24"/>
        </w:rPr>
        <w:t>Pastoral Lease LC Report</w:t>
      </w:r>
      <w:r w:rsidR="000774F5">
        <w:rPr>
          <w:rFonts w:ascii="Times New Roman" w:hAnsi="Times New Roman" w:cs="Times New Roman"/>
          <w:sz w:val="24"/>
          <w:szCs w:val="24"/>
        </w:rPr>
        <w:t>)</w:t>
      </w:r>
      <w:r w:rsidRPr="007902E1">
        <w:rPr>
          <w:rFonts w:ascii="Times New Roman" w:hAnsi="Times New Roman" w:cs="Times New Roman"/>
          <w:sz w:val="24"/>
          <w:szCs w:val="24"/>
        </w:rPr>
        <w:t xml:space="preserve">; </w:t>
      </w:r>
      <w:r w:rsidRPr="007902E1">
        <w:rPr>
          <w:rFonts w:ascii="Times New Roman" w:hAnsi="Times New Roman" w:cs="Times New Roman"/>
          <w:i/>
          <w:iCs/>
          <w:sz w:val="24"/>
          <w:szCs w:val="24"/>
        </w:rPr>
        <w:t>Anmatjirra and Alyawarra (Utopia Pastoral Lease) Land Claim (No. 21)</w:t>
      </w:r>
      <w:r w:rsidR="00CC2737">
        <w:rPr>
          <w:rFonts w:ascii="Times New Roman" w:hAnsi="Times New Roman" w:cs="Times New Roman"/>
          <w:i/>
          <w:iCs/>
          <w:sz w:val="24"/>
          <w:szCs w:val="24"/>
        </w:rPr>
        <w:t xml:space="preserve"> Report No. 6</w:t>
      </w:r>
      <w:r w:rsidRPr="007902E1">
        <w:rPr>
          <w:rFonts w:ascii="Times New Roman" w:hAnsi="Times New Roman" w:cs="Times New Roman"/>
          <w:i/>
          <w:iCs/>
          <w:sz w:val="24"/>
          <w:szCs w:val="24"/>
        </w:rPr>
        <w:t xml:space="preserve"> </w:t>
      </w:r>
      <w:r w:rsidRPr="007902E1">
        <w:rPr>
          <w:rFonts w:ascii="Times New Roman" w:hAnsi="Times New Roman" w:cs="Times New Roman"/>
          <w:sz w:val="24"/>
          <w:szCs w:val="24"/>
        </w:rPr>
        <w:t>(30 May 1980) at [115] (Toohey J)</w:t>
      </w:r>
      <w:r w:rsidR="000774F5">
        <w:rPr>
          <w:rFonts w:ascii="Times New Roman" w:hAnsi="Times New Roman" w:cs="Times New Roman"/>
          <w:sz w:val="24"/>
          <w:szCs w:val="24"/>
        </w:rPr>
        <w:t xml:space="preserve"> (</w:t>
      </w:r>
      <w:r w:rsidR="000774F5" w:rsidRPr="00AE02A8">
        <w:rPr>
          <w:rFonts w:ascii="Times New Roman" w:hAnsi="Times New Roman" w:cs="Times New Roman"/>
          <w:i/>
          <w:sz w:val="24"/>
          <w:szCs w:val="24"/>
        </w:rPr>
        <w:t>Utopia</w:t>
      </w:r>
      <w:r w:rsidR="000774F5">
        <w:rPr>
          <w:rFonts w:ascii="Times New Roman" w:hAnsi="Times New Roman" w:cs="Times New Roman"/>
          <w:sz w:val="24"/>
          <w:szCs w:val="24"/>
        </w:rPr>
        <w:t xml:space="preserve"> </w:t>
      </w:r>
      <w:r w:rsidR="000774F5" w:rsidRPr="009A4118">
        <w:rPr>
          <w:rFonts w:ascii="Times New Roman" w:hAnsi="Times New Roman" w:cs="Times New Roman"/>
          <w:i/>
          <w:sz w:val="24"/>
          <w:szCs w:val="24"/>
        </w:rPr>
        <w:t>Pastoral Lease LC Report</w:t>
      </w:r>
      <w:r w:rsidR="000774F5">
        <w:rPr>
          <w:rFonts w:ascii="Times New Roman" w:hAnsi="Times New Roman" w:cs="Times New Roman"/>
          <w:sz w:val="24"/>
          <w:szCs w:val="24"/>
        </w:rPr>
        <w:t>)</w:t>
      </w:r>
      <w:r w:rsidRPr="007902E1">
        <w:rPr>
          <w:rFonts w:ascii="Times New Roman" w:hAnsi="Times New Roman" w:cs="Times New Roman"/>
          <w:sz w:val="24"/>
          <w:szCs w:val="24"/>
        </w:rPr>
        <w:t xml:space="preserve">.  </w:t>
      </w:r>
    </w:p>
    <w:p w14:paraId="41F72A0D" w14:textId="513C54B7" w:rsidR="00560758" w:rsidRPr="007902E1" w:rsidRDefault="005D51DB"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2149D">
        <w:rPr>
          <w:rFonts w:ascii="Times New Roman" w:hAnsi="Times New Roman" w:cs="Times New Roman"/>
          <w:sz w:val="24"/>
          <w:szCs w:val="24"/>
        </w:rPr>
        <w:t>Secondly, the court</w:t>
      </w:r>
      <w:r>
        <w:rPr>
          <w:rFonts w:ascii="Times New Roman" w:hAnsi="Times New Roman" w:cs="Times New Roman"/>
          <w:sz w:val="24"/>
          <w:szCs w:val="24"/>
        </w:rPr>
        <w:t xml:space="preserve"> </w:t>
      </w:r>
      <w:r w:rsidRPr="007902E1">
        <w:rPr>
          <w:rFonts w:ascii="Times New Roman" w:hAnsi="Times New Roman" w:cs="Times New Roman"/>
          <w:sz w:val="24"/>
          <w:szCs w:val="24"/>
        </w:rPr>
        <w:t xml:space="preserve">in </w:t>
      </w:r>
      <w:r w:rsidRPr="00E53D62">
        <w:rPr>
          <w:rFonts w:ascii="Times New Roman" w:hAnsi="Times New Roman" w:cs="Times New Roman"/>
          <w:i/>
          <w:iCs/>
          <w:sz w:val="24"/>
          <w:szCs w:val="24"/>
        </w:rPr>
        <w:t>NLC v Olney</w:t>
      </w:r>
      <w:r w:rsidRPr="007902E1">
        <w:rPr>
          <w:rFonts w:ascii="Times New Roman" w:hAnsi="Times New Roman" w:cs="Times New Roman"/>
          <w:sz w:val="24"/>
          <w:szCs w:val="24"/>
        </w:rPr>
        <w:t xml:space="preserve"> </w:t>
      </w:r>
      <w:r>
        <w:rPr>
          <w:rFonts w:ascii="Times New Roman" w:hAnsi="Times New Roman" w:cs="Times New Roman"/>
          <w:sz w:val="24"/>
          <w:szCs w:val="24"/>
        </w:rPr>
        <w:t xml:space="preserve">confirmed that the </w:t>
      </w:r>
      <w:r w:rsidRPr="007902E1">
        <w:rPr>
          <w:rFonts w:ascii="Times New Roman" w:hAnsi="Times New Roman" w:cs="Times New Roman"/>
          <w:sz w:val="24"/>
          <w:szCs w:val="24"/>
        </w:rPr>
        <w:t xml:space="preserve">word ‘descent’ </w:t>
      </w:r>
      <w:r>
        <w:rPr>
          <w:rFonts w:ascii="Times New Roman" w:hAnsi="Times New Roman" w:cs="Times New Roman"/>
          <w:sz w:val="24"/>
          <w:szCs w:val="24"/>
        </w:rPr>
        <w:t>should not be interpreted solely in a biological sense</w:t>
      </w:r>
      <w:r w:rsidRPr="007902E1">
        <w:rPr>
          <w:rFonts w:ascii="Times New Roman" w:hAnsi="Times New Roman" w:cs="Times New Roman"/>
          <w:sz w:val="24"/>
          <w:szCs w:val="24"/>
        </w:rPr>
        <w:t xml:space="preserve">. </w:t>
      </w:r>
      <w:r w:rsidR="00B907EA" w:rsidRPr="007902E1">
        <w:rPr>
          <w:rFonts w:ascii="Times New Roman" w:hAnsi="Times New Roman" w:cs="Times New Roman"/>
          <w:sz w:val="24"/>
          <w:szCs w:val="24"/>
        </w:rPr>
        <w:t>Thus,</w:t>
      </w:r>
      <w:r w:rsidRPr="007902E1">
        <w:rPr>
          <w:rFonts w:ascii="Times New Roman" w:hAnsi="Times New Roman" w:cs="Times New Roman"/>
          <w:sz w:val="24"/>
          <w:szCs w:val="24"/>
        </w:rPr>
        <w:t xml:space="preserve"> persons not claiming biological affiliation may be adopted into and become part of a group: at </w:t>
      </w:r>
      <w:r>
        <w:rPr>
          <w:rFonts w:ascii="Times New Roman" w:hAnsi="Times New Roman" w:cs="Times New Roman"/>
          <w:sz w:val="24"/>
          <w:szCs w:val="24"/>
        </w:rPr>
        <w:t>[64].</w:t>
      </w:r>
      <w:r w:rsidR="00FF4605">
        <w:rPr>
          <w:rFonts w:ascii="Times New Roman" w:hAnsi="Times New Roman" w:cs="Times New Roman"/>
          <w:sz w:val="24"/>
          <w:szCs w:val="24"/>
        </w:rPr>
        <w:t xml:space="preserve"> </w:t>
      </w:r>
      <w:r w:rsidR="00435F92">
        <w:rPr>
          <w:rFonts w:ascii="Times New Roman" w:hAnsi="Times New Roman" w:cs="Times New Roman"/>
          <w:sz w:val="24"/>
          <w:szCs w:val="24"/>
        </w:rPr>
        <w:t xml:space="preserve">The traditional rule of descent in </w:t>
      </w:r>
      <w:r w:rsidR="00A23B8A">
        <w:rPr>
          <w:rFonts w:ascii="Times New Roman" w:hAnsi="Times New Roman" w:cs="Times New Roman"/>
          <w:sz w:val="24"/>
          <w:szCs w:val="24"/>
        </w:rPr>
        <w:t xml:space="preserve">western </w:t>
      </w:r>
      <w:r w:rsidR="00435F92">
        <w:rPr>
          <w:rFonts w:ascii="Times New Roman" w:hAnsi="Times New Roman" w:cs="Times New Roman"/>
          <w:sz w:val="24"/>
          <w:szCs w:val="24"/>
        </w:rPr>
        <w:t xml:space="preserve">Arnhem </w:t>
      </w:r>
      <w:r w:rsidR="004059DA">
        <w:rPr>
          <w:rFonts w:ascii="Times New Roman" w:hAnsi="Times New Roman" w:cs="Times New Roman"/>
          <w:sz w:val="24"/>
          <w:szCs w:val="24"/>
        </w:rPr>
        <w:t>Land is said by the anthropologists to be patri</w:t>
      </w:r>
      <w:r w:rsidR="000650D9">
        <w:rPr>
          <w:rFonts w:ascii="Times New Roman" w:hAnsi="Times New Roman" w:cs="Times New Roman"/>
          <w:sz w:val="24"/>
          <w:szCs w:val="24"/>
        </w:rPr>
        <w:t>lineal</w:t>
      </w:r>
      <w:r w:rsidR="00491482">
        <w:rPr>
          <w:rFonts w:ascii="Times New Roman" w:hAnsi="Times New Roman" w:cs="Times New Roman"/>
          <w:sz w:val="24"/>
          <w:szCs w:val="24"/>
        </w:rPr>
        <w:t xml:space="preserve">, but that rule is capable of evolution and adaptation. </w:t>
      </w:r>
    </w:p>
    <w:p w14:paraId="12A36500" w14:textId="21141A8E" w:rsidR="005D51DB" w:rsidRPr="009A4118" w:rsidRDefault="005D51DB"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9A4118">
        <w:rPr>
          <w:rFonts w:ascii="Times New Roman" w:hAnsi="Times New Roman" w:cs="Times New Roman"/>
          <w:sz w:val="24"/>
          <w:szCs w:val="24"/>
        </w:rPr>
        <w:t xml:space="preserve">Thirdly, the court </w:t>
      </w:r>
      <w:r w:rsidR="0062672D" w:rsidRPr="009A4118">
        <w:rPr>
          <w:rFonts w:ascii="Times New Roman" w:hAnsi="Times New Roman" w:cs="Times New Roman"/>
          <w:sz w:val="24"/>
          <w:szCs w:val="24"/>
        </w:rPr>
        <w:t xml:space="preserve">in </w:t>
      </w:r>
      <w:r w:rsidR="00A23B8A" w:rsidRPr="009A4118">
        <w:rPr>
          <w:rFonts w:ascii="Times New Roman" w:hAnsi="Times New Roman" w:cs="Times New Roman"/>
          <w:i/>
          <w:sz w:val="24"/>
          <w:szCs w:val="24"/>
        </w:rPr>
        <w:t>NLC v Olney</w:t>
      </w:r>
      <w:r w:rsidR="00A23B8A" w:rsidRPr="009A4118">
        <w:rPr>
          <w:rFonts w:ascii="Times New Roman" w:hAnsi="Times New Roman" w:cs="Times New Roman"/>
          <w:sz w:val="24"/>
          <w:szCs w:val="24"/>
        </w:rPr>
        <w:t xml:space="preserve"> </w:t>
      </w:r>
      <w:r w:rsidRPr="009A4118">
        <w:rPr>
          <w:rFonts w:ascii="Times New Roman" w:hAnsi="Times New Roman" w:cs="Times New Roman"/>
          <w:sz w:val="24"/>
          <w:szCs w:val="24"/>
        </w:rPr>
        <w:t xml:space="preserve">drew attention to the element of flexibility imbued in the phrase ‘principle of descent deemed relevant by the claimants.’ That is to say, the principle of descent may be one that is familiar to anthropologists (i.e. patrilineal, matrilineal or ambilineal), or ‘some other principle’ so long as it is ‘recognised as applying in respect of the particular group.’ It was also recognised that a particular descent traditionally operating may change over time, for example when clans are dealing with issues of succession: at 553-54. However, the court cautioned that such a principle may not be simply changed by a group at whim so as to fit the circumstance of the claim. An assessment of whether a principle is recognised by the jural public may assist to identify whether or not it is a genuine one. </w:t>
      </w:r>
    </w:p>
    <w:p w14:paraId="216670EB" w14:textId="77777777" w:rsidR="0062672D" w:rsidRDefault="0062672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7902E1">
        <w:rPr>
          <w:rFonts w:ascii="Times New Roman" w:hAnsi="Times New Roman" w:cs="Times New Roman"/>
          <w:sz w:val="24"/>
          <w:szCs w:val="24"/>
        </w:rPr>
        <w:t xml:space="preserve">The explanation of ‘local descent group’ in </w:t>
      </w:r>
      <w:r w:rsidRPr="00E53D62">
        <w:rPr>
          <w:rFonts w:ascii="Times New Roman" w:hAnsi="Times New Roman" w:cs="Times New Roman"/>
          <w:i/>
          <w:sz w:val="24"/>
          <w:szCs w:val="24"/>
        </w:rPr>
        <w:t>NLC v Olney</w:t>
      </w:r>
      <w:r w:rsidRPr="007902E1">
        <w:rPr>
          <w:rFonts w:ascii="Times New Roman" w:hAnsi="Times New Roman" w:cs="Times New Roman"/>
          <w:sz w:val="24"/>
          <w:szCs w:val="24"/>
        </w:rPr>
        <w:t xml:space="preserve"> and its accompanying descent criteria has been applied in many subsequent Reports since that decision: see, e.g., </w:t>
      </w:r>
      <w:r w:rsidRPr="007902E1">
        <w:rPr>
          <w:rFonts w:ascii="Times New Roman" w:hAnsi="Times New Roman" w:cs="Times New Roman"/>
          <w:i/>
          <w:iCs/>
          <w:sz w:val="24"/>
          <w:szCs w:val="24"/>
        </w:rPr>
        <w:t>Ngaliwurru/Nungali (Fitzroy Pastoral Lease) Land Claim; Victoria River (Beds and Banks) Land Claim (Nos. 137 and 140) Report No. 47</w:t>
      </w:r>
      <w:r w:rsidRPr="007902E1">
        <w:rPr>
          <w:rFonts w:ascii="Times New Roman" w:hAnsi="Times New Roman" w:cs="Times New Roman"/>
          <w:sz w:val="24"/>
          <w:szCs w:val="24"/>
        </w:rPr>
        <w:t xml:space="preserve"> (22 December 1993) at [3.1] per Gray J as Commissioner; </w:t>
      </w:r>
      <w:r w:rsidRPr="007902E1">
        <w:rPr>
          <w:rFonts w:ascii="Times New Roman" w:hAnsi="Times New Roman" w:cs="Times New Roman"/>
          <w:i/>
          <w:iCs/>
          <w:sz w:val="24"/>
          <w:szCs w:val="24"/>
        </w:rPr>
        <w:t>Frances Well Land Claim (No. 64) Report No. 73</w:t>
      </w:r>
      <w:r w:rsidRPr="007902E1">
        <w:rPr>
          <w:rFonts w:ascii="Times New Roman" w:hAnsi="Times New Roman" w:cs="Times New Roman"/>
          <w:sz w:val="24"/>
          <w:szCs w:val="24"/>
        </w:rPr>
        <w:t xml:space="preserve"> (16 June 2016) at [58]–[60]. </w:t>
      </w:r>
    </w:p>
    <w:p w14:paraId="72069885" w14:textId="5B74F966" w:rsidR="005D51DB" w:rsidRPr="007902E1" w:rsidRDefault="005D51DB"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62672D">
        <w:rPr>
          <w:rFonts w:ascii="Times New Roman" w:hAnsi="Times New Roman" w:cs="Times New Roman"/>
          <w:sz w:val="24"/>
          <w:szCs w:val="24"/>
        </w:rPr>
        <w:t xml:space="preserve">Finally, Toohey J in the </w:t>
      </w:r>
      <w:r w:rsidR="000774F5" w:rsidRPr="007902E1">
        <w:rPr>
          <w:rFonts w:ascii="Times New Roman" w:hAnsi="Times New Roman" w:cs="Times New Roman"/>
          <w:i/>
          <w:iCs/>
          <w:sz w:val="24"/>
          <w:szCs w:val="24"/>
        </w:rPr>
        <w:t>Utopia Pastoral Lease</w:t>
      </w:r>
      <w:r w:rsidR="000774F5" w:rsidRPr="00B36B75" w:rsidDel="000774F5">
        <w:rPr>
          <w:rFonts w:ascii="Times New Roman" w:hAnsi="Times New Roman" w:cs="Times New Roman"/>
          <w:i/>
          <w:sz w:val="24"/>
          <w:szCs w:val="24"/>
        </w:rPr>
        <w:t xml:space="preserve"> </w:t>
      </w:r>
      <w:r w:rsidR="000774F5">
        <w:rPr>
          <w:rFonts w:ascii="Times New Roman" w:hAnsi="Times New Roman" w:cs="Times New Roman"/>
          <w:i/>
          <w:sz w:val="24"/>
          <w:szCs w:val="24"/>
        </w:rPr>
        <w:t xml:space="preserve">LC Report </w:t>
      </w:r>
      <w:r w:rsidR="0062672D">
        <w:rPr>
          <w:rFonts w:ascii="Times New Roman" w:hAnsi="Times New Roman" w:cs="Times New Roman"/>
          <w:sz w:val="24"/>
          <w:szCs w:val="24"/>
        </w:rPr>
        <w:t>noted that</w:t>
      </w:r>
      <w:r>
        <w:rPr>
          <w:rFonts w:ascii="Times New Roman" w:hAnsi="Times New Roman" w:cs="Times New Roman"/>
          <w:sz w:val="24"/>
          <w:szCs w:val="24"/>
        </w:rPr>
        <w:t xml:space="preserve"> as </w:t>
      </w:r>
      <w:r w:rsidRPr="007902E1">
        <w:rPr>
          <w:rFonts w:ascii="Times New Roman" w:hAnsi="Times New Roman" w:cs="Times New Roman"/>
          <w:sz w:val="24"/>
          <w:szCs w:val="24"/>
        </w:rPr>
        <w:t>claims are usually determined with regard to the way in which they are presented, evidence which shows that people share the characteristics of ‘local’, ‘descent’ and ‘group’ will not be rejected merely because their grouping is novel to anthropology or has not been recognised in a land claim: at [32]</w:t>
      </w:r>
      <w:r>
        <w:rPr>
          <w:rFonts w:ascii="Times New Roman" w:hAnsi="Times New Roman" w:cs="Times New Roman"/>
          <w:sz w:val="24"/>
          <w:szCs w:val="24"/>
        </w:rPr>
        <w:t>.</w:t>
      </w:r>
      <w:r w:rsidRPr="007902E1">
        <w:rPr>
          <w:rFonts w:ascii="Times New Roman" w:hAnsi="Times New Roman" w:cs="Times New Roman"/>
          <w:sz w:val="24"/>
          <w:szCs w:val="24"/>
        </w:rPr>
        <w:t xml:space="preserve"> </w:t>
      </w:r>
    </w:p>
    <w:p w14:paraId="02162C84" w14:textId="77777777" w:rsidR="008D67C1" w:rsidRPr="00243938" w:rsidRDefault="008D67C1" w:rsidP="003C0779">
      <w:pPr>
        <w:pStyle w:val="Heading3"/>
        <w:spacing w:before="120" w:after="120"/>
      </w:pPr>
      <w:bookmarkStart w:id="68" w:name="_Toc161226974"/>
      <w:bookmarkStart w:id="69" w:name="_Toc166855336"/>
      <w:bookmarkStart w:id="70" w:name="_Hlk146534475"/>
      <w:bookmarkStart w:id="71" w:name="_Hlk144119503"/>
      <w:r w:rsidRPr="00243938">
        <w:lastRenderedPageBreak/>
        <w:t>3.2.2. The respective claims</w:t>
      </w:r>
      <w:bookmarkEnd w:id="68"/>
      <w:bookmarkEnd w:id="69"/>
    </w:p>
    <w:bookmarkEnd w:id="70"/>
    <w:p w14:paraId="27B683B8" w14:textId="77777777" w:rsidR="008D67C1" w:rsidRPr="00F02F75" w:rsidRDefault="008D67C1" w:rsidP="003C0779">
      <w:pPr>
        <w:pStyle w:val="ListParagraph"/>
        <w:numPr>
          <w:ilvl w:val="0"/>
          <w:numId w:val="1"/>
        </w:numPr>
        <w:spacing w:before="120" w:after="120"/>
        <w:ind w:left="567" w:hanging="567"/>
        <w:contextualSpacing w:val="0"/>
        <w:rPr>
          <w:rFonts w:ascii="Times New Roman" w:hAnsi="Times New Roman" w:cs="Times New Roman"/>
          <w:spacing w:val="-2"/>
          <w:sz w:val="24"/>
          <w:szCs w:val="24"/>
        </w:rPr>
      </w:pPr>
      <w:r w:rsidRPr="00F02F75">
        <w:rPr>
          <w:rFonts w:ascii="Times New Roman" w:hAnsi="Times New Roman" w:cs="Times New Roman"/>
          <w:spacing w:val="-2"/>
          <w:sz w:val="24"/>
          <w:szCs w:val="24"/>
        </w:rPr>
        <w:t xml:space="preserve">As noted above, there are two separate claims for the Disputed Area which have been put forward by the NLC </w:t>
      </w:r>
      <w:r w:rsidR="000E0C76" w:rsidRPr="00F02F75">
        <w:rPr>
          <w:rFonts w:ascii="Times New Roman" w:hAnsi="Times New Roman" w:cs="Times New Roman"/>
          <w:spacing w:val="-2"/>
          <w:sz w:val="24"/>
          <w:szCs w:val="24"/>
        </w:rPr>
        <w:t>claimants</w:t>
      </w:r>
      <w:r w:rsidR="006B00C6" w:rsidRPr="00F02F75">
        <w:rPr>
          <w:rFonts w:ascii="Times New Roman" w:hAnsi="Times New Roman" w:cs="Times New Roman"/>
          <w:spacing w:val="-2"/>
          <w:sz w:val="24"/>
          <w:szCs w:val="24"/>
        </w:rPr>
        <w:t xml:space="preserve"> </w:t>
      </w:r>
      <w:r w:rsidRPr="00F02F75">
        <w:rPr>
          <w:rFonts w:ascii="Times New Roman" w:hAnsi="Times New Roman" w:cs="Times New Roman"/>
          <w:spacing w:val="-2"/>
          <w:sz w:val="24"/>
          <w:szCs w:val="24"/>
        </w:rPr>
        <w:t xml:space="preserve">and </w:t>
      </w:r>
      <w:r w:rsidR="006B00C6" w:rsidRPr="00F02F75">
        <w:rPr>
          <w:rFonts w:ascii="Times New Roman" w:hAnsi="Times New Roman" w:cs="Times New Roman"/>
          <w:spacing w:val="-2"/>
          <w:sz w:val="24"/>
          <w:szCs w:val="24"/>
        </w:rPr>
        <w:t xml:space="preserve">the </w:t>
      </w:r>
      <w:r w:rsidRPr="00F02F75">
        <w:rPr>
          <w:rFonts w:ascii="Times New Roman" w:hAnsi="Times New Roman" w:cs="Times New Roman"/>
          <w:spacing w:val="-2"/>
          <w:sz w:val="24"/>
          <w:szCs w:val="24"/>
        </w:rPr>
        <w:t>Midena claimants respectively. There are many family ties and a general history of association between these claimant groups. While there is some overlap between the two claims, including mutual recognition of some claimants by both claim groups, each claim is rooted in a different understanding of succession and descent principles as applicable to the Cobourg Peninsula at this time.</w:t>
      </w:r>
    </w:p>
    <w:p w14:paraId="1FE7F36E" w14:textId="77777777" w:rsidR="008D67C1" w:rsidRPr="00243938" w:rsidRDefault="00EF2638"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One matter that a</w:t>
      </w:r>
      <w:r w:rsidR="008D67C1" w:rsidRPr="00243938">
        <w:rPr>
          <w:rFonts w:ascii="Times New Roman" w:hAnsi="Times New Roman" w:cs="Times New Roman"/>
          <w:sz w:val="24"/>
          <w:szCs w:val="24"/>
        </w:rPr>
        <w:t xml:space="preserve">ll claimants in the Disputed Area, and in fact in the Non-Disputed Area as well, </w:t>
      </w:r>
      <w:r>
        <w:rPr>
          <w:rFonts w:ascii="Times New Roman" w:hAnsi="Times New Roman" w:cs="Times New Roman"/>
          <w:sz w:val="24"/>
          <w:szCs w:val="24"/>
        </w:rPr>
        <w:t xml:space="preserve">agree on, is the fact that they </w:t>
      </w:r>
      <w:r w:rsidR="008D67C1" w:rsidRPr="00243938">
        <w:rPr>
          <w:rFonts w:ascii="Times New Roman" w:hAnsi="Times New Roman" w:cs="Times New Roman"/>
          <w:sz w:val="24"/>
          <w:szCs w:val="24"/>
        </w:rPr>
        <w:t xml:space="preserve">belong to the Iwaidja language group, which is said to be the main </w:t>
      </w:r>
      <w:r w:rsidR="00223399">
        <w:rPr>
          <w:rFonts w:ascii="Times New Roman" w:hAnsi="Times New Roman" w:cs="Times New Roman"/>
          <w:sz w:val="24"/>
          <w:szCs w:val="24"/>
        </w:rPr>
        <w:t>I</w:t>
      </w:r>
      <w:r w:rsidR="008D67C1" w:rsidRPr="00243938">
        <w:rPr>
          <w:rFonts w:ascii="Times New Roman" w:hAnsi="Times New Roman" w:cs="Times New Roman"/>
          <w:sz w:val="24"/>
          <w:szCs w:val="24"/>
        </w:rPr>
        <w:t xml:space="preserve">ndigenous language associated with the Cobourg Peninsula and northwest Arnhem </w:t>
      </w:r>
      <w:r w:rsidR="00223399">
        <w:rPr>
          <w:rFonts w:ascii="Times New Roman" w:hAnsi="Times New Roman" w:cs="Times New Roman"/>
          <w:sz w:val="24"/>
          <w:szCs w:val="24"/>
        </w:rPr>
        <w:t>L</w:t>
      </w:r>
      <w:r w:rsidR="008D67C1" w:rsidRPr="00243938">
        <w:rPr>
          <w:rFonts w:ascii="Times New Roman" w:hAnsi="Times New Roman" w:cs="Times New Roman"/>
          <w:sz w:val="24"/>
          <w:szCs w:val="24"/>
        </w:rPr>
        <w:t>and area through Murganella to Tor Rock:</w:t>
      </w:r>
      <w:r w:rsidR="008D67C1" w:rsidRPr="00243938">
        <w:rPr>
          <w:rFonts w:ascii="Times New Roman" w:hAnsi="Times New Roman" w:cs="Times New Roman"/>
          <w:color w:val="000000"/>
          <w:sz w:val="24"/>
          <w:szCs w:val="24"/>
        </w:rPr>
        <w:t xml:space="preserve"> Lewis </w:t>
      </w:r>
      <w:r w:rsidR="00F377EB">
        <w:rPr>
          <w:rFonts w:ascii="Times New Roman" w:hAnsi="Times New Roman" w:cs="Times New Roman"/>
          <w:color w:val="000000"/>
          <w:sz w:val="24"/>
          <w:szCs w:val="24"/>
        </w:rPr>
        <w:t>F</w:t>
      </w:r>
      <w:r w:rsidR="008D67C1" w:rsidRPr="00243938">
        <w:rPr>
          <w:rFonts w:ascii="Times New Roman" w:hAnsi="Times New Roman" w:cs="Times New Roman"/>
          <w:color w:val="000000"/>
          <w:sz w:val="24"/>
          <w:szCs w:val="24"/>
        </w:rPr>
        <w:t>irst Report at 2.11.</w:t>
      </w:r>
    </w:p>
    <w:p w14:paraId="20727551" w14:textId="1DEAFC4A" w:rsidR="008D67C1" w:rsidRDefault="008D67C1"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43938">
        <w:rPr>
          <w:rFonts w:ascii="Times New Roman" w:hAnsi="Times New Roman" w:cs="Times New Roman"/>
          <w:sz w:val="24"/>
          <w:szCs w:val="24"/>
        </w:rPr>
        <w:t xml:space="preserve">It is also broadly accepted by claimants for the Disputed Area that the system of land ownership in the Cobourg Peninsula has traditionally been associated with the concept of </w:t>
      </w:r>
      <w:r w:rsidR="00B36B75" w:rsidRPr="009E3492">
        <w:rPr>
          <w:rFonts w:ascii="Times New Roman" w:hAnsi="Times New Roman" w:cs="Times New Roman"/>
          <w:sz w:val="24"/>
          <w:szCs w:val="24"/>
        </w:rPr>
        <w:t>y</w:t>
      </w:r>
      <w:r w:rsidR="00BB6C88" w:rsidRPr="009E3492">
        <w:rPr>
          <w:rFonts w:ascii="Times New Roman" w:hAnsi="Times New Roman" w:cs="Times New Roman"/>
          <w:sz w:val="24"/>
          <w:szCs w:val="24"/>
        </w:rPr>
        <w:t>u</w:t>
      </w:r>
      <w:r w:rsidRPr="009E3492">
        <w:rPr>
          <w:rFonts w:ascii="Times New Roman" w:hAnsi="Times New Roman" w:cs="Times New Roman"/>
          <w:sz w:val="24"/>
          <w:szCs w:val="24"/>
        </w:rPr>
        <w:t>wurrumu</w:t>
      </w:r>
      <w:r w:rsidR="001B6344">
        <w:rPr>
          <w:rFonts w:ascii="Times New Roman" w:hAnsi="Times New Roman" w:cs="Times New Roman"/>
          <w:sz w:val="24"/>
          <w:szCs w:val="24"/>
        </w:rPr>
        <w:t xml:space="preserve"> (also </w:t>
      </w:r>
      <w:r w:rsidR="00DA3081">
        <w:rPr>
          <w:rFonts w:ascii="Times New Roman" w:hAnsi="Times New Roman" w:cs="Times New Roman"/>
          <w:sz w:val="24"/>
          <w:szCs w:val="24"/>
        </w:rPr>
        <w:t xml:space="preserve">variously </w:t>
      </w:r>
      <w:r w:rsidR="001B6344">
        <w:rPr>
          <w:rFonts w:ascii="Times New Roman" w:hAnsi="Times New Roman" w:cs="Times New Roman"/>
          <w:sz w:val="24"/>
          <w:szCs w:val="24"/>
        </w:rPr>
        <w:t>spelled in the anthropology and submissions as yiwurrumu)</w:t>
      </w:r>
      <w:r w:rsidRPr="00243938">
        <w:rPr>
          <w:rFonts w:ascii="Times New Roman" w:hAnsi="Times New Roman" w:cs="Times New Roman"/>
          <w:sz w:val="24"/>
          <w:szCs w:val="24"/>
        </w:rPr>
        <w:t>, or patrilineal land-owning clans</w:t>
      </w:r>
      <w:r>
        <w:rPr>
          <w:rFonts w:ascii="Times New Roman" w:hAnsi="Times New Roman" w:cs="Times New Roman"/>
          <w:sz w:val="24"/>
          <w:szCs w:val="24"/>
        </w:rPr>
        <w:t>. Further, the fact that a process of succession was commenced by the Agalda clan in respect of the Minaga estate in the absence of Mullale is also not contested.</w:t>
      </w:r>
    </w:p>
    <w:p w14:paraId="620B5A4C" w14:textId="71B5658B" w:rsidR="008D67C1" w:rsidRDefault="008D67C1"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The disagreement between claimants thus exists on the questions of whether the descent principle remains the same or has shifted to a principle of cognatic descent, and whether or not the succession process has </w:t>
      </w:r>
      <w:r w:rsidR="00AD6BA1">
        <w:rPr>
          <w:rFonts w:ascii="Times New Roman" w:hAnsi="Times New Roman" w:cs="Times New Roman"/>
          <w:sz w:val="24"/>
          <w:szCs w:val="24"/>
        </w:rPr>
        <w:t>been completed</w:t>
      </w:r>
      <w:r w:rsidR="002B1C25">
        <w:rPr>
          <w:rFonts w:ascii="Times New Roman" w:hAnsi="Times New Roman" w:cs="Times New Roman"/>
          <w:sz w:val="24"/>
          <w:szCs w:val="24"/>
        </w:rPr>
        <w:t xml:space="preserve"> </w:t>
      </w:r>
      <w:r>
        <w:rPr>
          <w:rFonts w:ascii="Times New Roman" w:hAnsi="Times New Roman" w:cs="Times New Roman"/>
          <w:sz w:val="24"/>
          <w:szCs w:val="24"/>
        </w:rPr>
        <w:t>– thus removing the right of the Minaga claimants to</w:t>
      </w:r>
      <w:r w:rsidR="007571E9">
        <w:rPr>
          <w:rFonts w:ascii="Times New Roman" w:hAnsi="Times New Roman" w:cs="Times New Roman"/>
          <w:sz w:val="24"/>
          <w:szCs w:val="24"/>
        </w:rPr>
        <w:t xml:space="preserve"> assert or</w:t>
      </w:r>
      <w:r>
        <w:rPr>
          <w:rFonts w:ascii="Times New Roman" w:hAnsi="Times New Roman" w:cs="Times New Roman"/>
          <w:sz w:val="24"/>
          <w:szCs w:val="24"/>
        </w:rPr>
        <w:t xml:space="preserve"> reassert their rights to country.</w:t>
      </w:r>
    </w:p>
    <w:p w14:paraId="68940673" w14:textId="77777777" w:rsidR="008D67C1" w:rsidRPr="00EF2638" w:rsidRDefault="008D67C1"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8D67C1">
        <w:rPr>
          <w:rFonts w:ascii="Times New Roman" w:hAnsi="Times New Roman" w:cs="Times New Roman"/>
          <w:sz w:val="24"/>
          <w:szCs w:val="24"/>
        </w:rPr>
        <w:t xml:space="preserve">The NLC claimants submit that the process of succession has not ended, and thus both </w:t>
      </w:r>
      <w:r w:rsidRPr="00EF2638">
        <w:rPr>
          <w:rFonts w:ascii="Times New Roman" w:hAnsi="Times New Roman" w:cs="Times New Roman"/>
          <w:sz w:val="24"/>
          <w:szCs w:val="24"/>
        </w:rPr>
        <w:t xml:space="preserve">Minaga and Agalda local descent groups should be found to have shared traditional Aboriginal ownership over the Disputed Area. </w:t>
      </w:r>
      <w:r w:rsidR="002D55EF" w:rsidRPr="00EF2638">
        <w:rPr>
          <w:rFonts w:ascii="Times New Roman" w:hAnsi="Times New Roman" w:cs="Times New Roman"/>
          <w:sz w:val="24"/>
          <w:szCs w:val="24"/>
        </w:rPr>
        <w:t xml:space="preserve">To this end, the NLC also maintain that the recognised and operational principle </w:t>
      </w:r>
      <w:r w:rsidR="00B36B75">
        <w:rPr>
          <w:rFonts w:ascii="Times New Roman" w:hAnsi="Times New Roman" w:cs="Times New Roman"/>
          <w:sz w:val="24"/>
          <w:szCs w:val="24"/>
        </w:rPr>
        <w:t>o</w:t>
      </w:r>
      <w:r w:rsidR="002D55EF" w:rsidRPr="00EF2638">
        <w:rPr>
          <w:rFonts w:ascii="Times New Roman" w:hAnsi="Times New Roman" w:cs="Times New Roman"/>
          <w:sz w:val="24"/>
          <w:szCs w:val="24"/>
        </w:rPr>
        <w:t>n the Cobourg Peninsula continues to be that of patrilineal descent.</w:t>
      </w:r>
    </w:p>
    <w:p w14:paraId="11C858C0" w14:textId="77777777" w:rsidR="008D67C1" w:rsidRPr="00EF2638" w:rsidRDefault="008D67C1"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EF2638">
        <w:rPr>
          <w:rFonts w:ascii="Times New Roman" w:hAnsi="Times New Roman" w:cs="Times New Roman"/>
          <w:sz w:val="24"/>
          <w:szCs w:val="24"/>
        </w:rPr>
        <w:t xml:space="preserve">The Midena claimants on the other hand submit that the succession process has </w:t>
      </w:r>
      <w:r w:rsidR="007571E9">
        <w:rPr>
          <w:rFonts w:ascii="Times New Roman" w:hAnsi="Times New Roman" w:cs="Times New Roman"/>
          <w:sz w:val="24"/>
          <w:szCs w:val="24"/>
        </w:rPr>
        <w:t>been completed</w:t>
      </w:r>
      <w:r w:rsidRPr="00EF2638">
        <w:rPr>
          <w:rFonts w:ascii="Times New Roman" w:hAnsi="Times New Roman" w:cs="Times New Roman"/>
          <w:sz w:val="24"/>
          <w:szCs w:val="24"/>
        </w:rPr>
        <w:t xml:space="preserve">. They therefore do not recognise the claim of the Minaga group over the area. The local descent group put forward by these claimants includes individuals connected </w:t>
      </w:r>
      <w:r w:rsidR="002D55EF" w:rsidRPr="00EF2638">
        <w:rPr>
          <w:rFonts w:ascii="Times New Roman" w:hAnsi="Times New Roman" w:cs="Times New Roman"/>
          <w:sz w:val="24"/>
          <w:szCs w:val="24"/>
        </w:rPr>
        <w:t>to the clan</w:t>
      </w:r>
      <w:r w:rsidRPr="00EF2638">
        <w:rPr>
          <w:rFonts w:ascii="Times New Roman" w:hAnsi="Times New Roman" w:cs="Times New Roman"/>
          <w:sz w:val="24"/>
          <w:szCs w:val="24"/>
        </w:rPr>
        <w:t xml:space="preserve"> through both the patriline and matriline, on the understanding </w:t>
      </w:r>
      <w:r w:rsidR="002D55EF" w:rsidRPr="00EF2638">
        <w:rPr>
          <w:rFonts w:ascii="Times New Roman" w:hAnsi="Times New Roman" w:cs="Times New Roman"/>
          <w:sz w:val="24"/>
          <w:szCs w:val="24"/>
        </w:rPr>
        <w:t xml:space="preserve">that during the succession process there was </w:t>
      </w:r>
      <w:r w:rsidRPr="00EF2638">
        <w:rPr>
          <w:rFonts w:ascii="Times New Roman" w:hAnsi="Times New Roman" w:cs="Times New Roman"/>
          <w:sz w:val="24"/>
          <w:szCs w:val="24"/>
        </w:rPr>
        <w:t xml:space="preserve">a shift from patrilineal to cognatic descent. </w:t>
      </w:r>
    </w:p>
    <w:p w14:paraId="4E01719A" w14:textId="77777777" w:rsidR="008D67C1" w:rsidRPr="00EF2638" w:rsidRDefault="008D67C1"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EF2638">
        <w:rPr>
          <w:rFonts w:ascii="Times New Roman" w:hAnsi="Times New Roman" w:cs="Times New Roman"/>
          <w:sz w:val="24"/>
          <w:szCs w:val="24"/>
        </w:rPr>
        <w:t>I consider each of these claims in more detail below.</w:t>
      </w:r>
    </w:p>
    <w:p w14:paraId="286FEF19" w14:textId="77777777" w:rsidR="00297218" w:rsidRDefault="00297218" w:rsidP="003C0779">
      <w:pPr>
        <w:pStyle w:val="Heading3"/>
        <w:numPr>
          <w:ilvl w:val="2"/>
          <w:numId w:val="48"/>
        </w:numPr>
        <w:spacing w:before="120" w:after="120"/>
      </w:pPr>
      <w:bookmarkStart w:id="72" w:name="_Toc160746518"/>
      <w:bookmarkStart w:id="73" w:name="_Toc161226975"/>
      <w:bookmarkStart w:id="74" w:name="_Toc166855337"/>
      <w:r w:rsidRPr="00F3146F">
        <w:t>The Agalda Group</w:t>
      </w:r>
      <w:bookmarkEnd w:id="72"/>
      <w:bookmarkEnd w:id="73"/>
      <w:bookmarkEnd w:id="74"/>
    </w:p>
    <w:p w14:paraId="693456DD" w14:textId="7E0FEE3B" w:rsidR="00297218" w:rsidRDefault="00F7651B"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Patrilineal descent is the acknowledge</w:t>
      </w:r>
      <w:r w:rsidR="00D57029">
        <w:rPr>
          <w:rFonts w:ascii="Times New Roman" w:hAnsi="Times New Roman" w:cs="Times New Roman"/>
          <w:sz w:val="24"/>
          <w:szCs w:val="24"/>
        </w:rPr>
        <w:t xml:space="preserve">d descent system for </w:t>
      </w:r>
      <w:r w:rsidR="00131EAB">
        <w:rPr>
          <w:rFonts w:ascii="Times New Roman" w:hAnsi="Times New Roman" w:cs="Times New Roman"/>
          <w:sz w:val="24"/>
          <w:szCs w:val="24"/>
        </w:rPr>
        <w:t>West</w:t>
      </w:r>
      <w:r w:rsidR="00D57029">
        <w:rPr>
          <w:rFonts w:ascii="Times New Roman" w:hAnsi="Times New Roman" w:cs="Times New Roman"/>
          <w:sz w:val="24"/>
          <w:szCs w:val="24"/>
        </w:rPr>
        <w:t xml:space="preserve"> Arnhem Land, and the Cobourg Peninsula </w:t>
      </w:r>
      <w:r w:rsidR="00230099">
        <w:rPr>
          <w:rFonts w:ascii="Times New Roman" w:hAnsi="Times New Roman" w:cs="Times New Roman"/>
          <w:sz w:val="24"/>
          <w:szCs w:val="24"/>
        </w:rPr>
        <w:t xml:space="preserve">is either abutting that area or is towards its western extremity. </w:t>
      </w:r>
      <w:r w:rsidR="00297218" w:rsidRPr="00297218">
        <w:rPr>
          <w:rFonts w:ascii="Times New Roman" w:hAnsi="Times New Roman" w:cs="Times New Roman"/>
          <w:sz w:val="24"/>
          <w:szCs w:val="24"/>
        </w:rPr>
        <w:t xml:space="preserve">It is important to note that both the NLC </w:t>
      </w:r>
      <w:r w:rsidR="002B1C25">
        <w:rPr>
          <w:rFonts w:ascii="Times New Roman" w:hAnsi="Times New Roman" w:cs="Times New Roman"/>
          <w:sz w:val="24"/>
          <w:szCs w:val="24"/>
        </w:rPr>
        <w:t xml:space="preserve">claimants </w:t>
      </w:r>
      <w:r w:rsidR="00297218" w:rsidRPr="00297218">
        <w:rPr>
          <w:rFonts w:ascii="Times New Roman" w:hAnsi="Times New Roman" w:cs="Times New Roman"/>
          <w:sz w:val="24"/>
          <w:szCs w:val="24"/>
        </w:rPr>
        <w:t>and Midena claimants recognise the patrilineal descendants of Robert Cunningham Senior to be members of the local descent group for the Disputed Area. Despite some inconsistent remarks in lay evidence from Midena claimants, it appears that it is also agreed that adoption is a valid method of inclusion into this local descent group. This also applies to the Agalda clan estate in the Non-Disputed Area.</w:t>
      </w:r>
    </w:p>
    <w:p w14:paraId="17F552C0" w14:textId="77777777" w:rsidR="00297218" w:rsidRPr="00297218" w:rsidRDefault="00297218"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97218">
        <w:rPr>
          <w:rFonts w:ascii="Times New Roman" w:hAnsi="Times New Roman" w:cs="Times New Roman"/>
          <w:sz w:val="24"/>
          <w:szCs w:val="24"/>
        </w:rPr>
        <w:lastRenderedPageBreak/>
        <w:t xml:space="preserve">It is the inclusion into the local descent group of those grandchildren and great-grandchildren who are connected to Robert Cunningham </w:t>
      </w:r>
      <w:r w:rsidR="00327A38">
        <w:rPr>
          <w:rFonts w:ascii="Times New Roman" w:hAnsi="Times New Roman" w:cs="Times New Roman"/>
          <w:sz w:val="24"/>
          <w:szCs w:val="24"/>
        </w:rPr>
        <w:t>Senior</w:t>
      </w:r>
      <w:r w:rsidR="006C2C4F">
        <w:rPr>
          <w:rFonts w:ascii="Times New Roman" w:hAnsi="Times New Roman" w:cs="Times New Roman"/>
          <w:sz w:val="24"/>
          <w:szCs w:val="24"/>
        </w:rPr>
        <w:t xml:space="preserve"> </w:t>
      </w:r>
      <w:r w:rsidRPr="00297218">
        <w:rPr>
          <w:rFonts w:ascii="Times New Roman" w:hAnsi="Times New Roman" w:cs="Times New Roman"/>
          <w:sz w:val="24"/>
          <w:szCs w:val="24"/>
        </w:rPr>
        <w:t xml:space="preserve">through the matriline which is disputed by the NLC claimants. </w:t>
      </w:r>
    </w:p>
    <w:p w14:paraId="397449E5" w14:textId="0612B411" w:rsidR="00297218" w:rsidRPr="00F02F75" w:rsidRDefault="00297218" w:rsidP="003C0779">
      <w:pPr>
        <w:pStyle w:val="ListParagraph"/>
        <w:numPr>
          <w:ilvl w:val="0"/>
          <w:numId w:val="1"/>
        </w:numPr>
        <w:spacing w:before="120" w:after="120"/>
        <w:ind w:left="567" w:hanging="567"/>
        <w:contextualSpacing w:val="0"/>
        <w:rPr>
          <w:rFonts w:ascii="Times New Roman" w:hAnsi="Times New Roman" w:cs="Times New Roman"/>
          <w:spacing w:val="-2"/>
          <w:sz w:val="24"/>
          <w:szCs w:val="24"/>
        </w:rPr>
      </w:pPr>
      <w:r w:rsidRPr="00F02F75">
        <w:rPr>
          <w:rFonts w:ascii="Times New Roman" w:hAnsi="Times New Roman" w:cs="Times New Roman"/>
          <w:spacing w:val="-2"/>
          <w:sz w:val="24"/>
          <w:szCs w:val="24"/>
        </w:rPr>
        <w:t xml:space="preserve">There is substantial expert evidence supporting a patrilineal system of local group affiliation to the land. </w:t>
      </w:r>
      <w:r w:rsidR="006D78AC" w:rsidRPr="00F02F75">
        <w:rPr>
          <w:rFonts w:ascii="Times New Roman" w:hAnsi="Times New Roman" w:cs="Times New Roman"/>
          <w:spacing w:val="-2"/>
          <w:sz w:val="24"/>
          <w:szCs w:val="24"/>
        </w:rPr>
        <w:t xml:space="preserve">The </w:t>
      </w:r>
      <w:r w:rsidRPr="00F02F75">
        <w:rPr>
          <w:rFonts w:ascii="Times New Roman" w:hAnsi="Times New Roman" w:cs="Times New Roman"/>
          <w:spacing w:val="-2"/>
          <w:sz w:val="24"/>
          <w:szCs w:val="24"/>
        </w:rPr>
        <w:t xml:space="preserve">Peterson </w:t>
      </w:r>
      <w:r w:rsidR="006D78AC" w:rsidRPr="00F02F75">
        <w:rPr>
          <w:rFonts w:ascii="Times New Roman" w:hAnsi="Times New Roman" w:cs="Times New Roman"/>
          <w:spacing w:val="-2"/>
          <w:sz w:val="24"/>
          <w:szCs w:val="24"/>
        </w:rPr>
        <w:t>Draft Report</w:t>
      </w:r>
      <w:r w:rsidRPr="00F02F75">
        <w:rPr>
          <w:rFonts w:ascii="Times New Roman" w:hAnsi="Times New Roman" w:cs="Times New Roman"/>
          <w:spacing w:val="-2"/>
          <w:sz w:val="24"/>
          <w:szCs w:val="24"/>
        </w:rPr>
        <w:t xml:space="preserve"> cited accounts of patrilineal land-owning groups being recorded at Raffles Bay as early as the 1880s, and then in the larger Oenpelli-Goulburn Island area in 1951 – an area which includes Iwaidja speakers whose territory lies on the </w:t>
      </w:r>
      <w:r w:rsidR="00B36B75" w:rsidRPr="00F02F75">
        <w:rPr>
          <w:rFonts w:ascii="Times New Roman" w:hAnsi="Times New Roman" w:cs="Times New Roman"/>
          <w:spacing w:val="-2"/>
          <w:sz w:val="24"/>
          <w:szCs w:val="24"/>
        </w:rPr>
        <w:t>P</w:t>
      </w:r>
      <w:r w:rsidRPr="00F02F75">
        <w:rPr>
          <w:rFonts w:ascii="Times New Roman" w:hAnsi="Times New Roman" w:cs="Times New Roman"/>
          <w:spacing w:val="-2"/>
          <w:sz w:val="24"/>
          <w:szCs w:val="24"/>
        </w:rPr>
        <w:t xml:space="preserve">eninsula: pg 38. Anthropologists for </w:t>
      </w:r>
      <w:r w:rsidR="002B1C25" w:rsidRPr="00F02F75">
        <w:rPr>
          <w:rFonts w:ascii="Times New Roman" w:hAnsi="Times New Roman" w:cs="Times New Roman"/>
          <w:spacing w:val="-2"/>
          <w:sz w:val="24"/>
          <w:szCs w:val="24"/>
        </w:rPr>
        <w:t xml:space="preserve">the </w:t>
      </w:r>
      <w:r w:rsidRPr="00F02F75">
        <w:rPr>
          <w:rFonts w:ascii="Times New Roman" w:hAnsi="Times New Roman" w:cs="Times New Roman"/>
          <w:spacing w:val="-2"/>
          <w:sz w:val="24"/>
          <w:szCs w:val="24"/>
        </w:rPr>
        <w:t>Midena claimants and the Northern Territory affirmed respectively that ‘the normal form of connection to land is or was the Iwai</w:t>
      </w:r>
      <w:r w:rsidR="009B387A" w:rsidRPr="00F02F75">
        <w:rPr>
          <w:rFonts w:ascii="Times New Roman" w:hAnsi="Times New Roman" w:cs="Times New Roman"/>
          <w:spacing w:val="-2"/>
          <w:sz w:val="24"/>
          <w:szCs w:val="24"/>
        </w:rPr>
        <w:t>d</w:t>
      </w:r>
      <w:r w:rsidRPr="00F02F75">
        <w:rPr>
          <w:rFonts w:ascii="Times New Roman" w:hAnsi="Times New Roman" w:cs="Times New Roman"/>
          <w:spacing w:val="-2"/>
          <w:sz w:val="24"/>
          <w:szCs w:val="24"/>
        </w:rPr>
        <w:t xml:space="preserve">ja </w:t>
      </w:r>
      <w:r w:rsidRPr="00F02F75">
        <w:rPr>
          <w:rFonts w:ascii="Times New Roman" w:hAnsi="Times New Roman" w:cs="Times New Roman"/>
          <w:i/>
          <w:iCs/>
          <w:spacing w:val="-2"/>
          <w:sz w:val="24"/>
          <w:szCs w:val="24"/>
        </w:rPr>
        <w:t>yiwurrumu</w:t>
      </w:r>
      <w:r w:rsidRPr="00F02F75">
        <w:rPr>
          <w:rFonts w:ascii="Times New Roman" w:hAnsi="Times New Roman" w:cs="Times New Roman"/>
          <w:spacing w:val="-2"/>
          <w:sz w:val="24"/>
          <w:szCs w:val="24"/>
        </w:rPr>
        <w:t>’ and there was ‘strong evidence of a local descent group (or patri-clan [</w:t>
      </w:r>
      <w:r w:rsidRPr="00F02F75">
        <w:rPr>
          <w:rFonts w:ascii="Times New Roman" w:hAnsi="Times New Roman" w:cs="Times New Roman"/>
          <w:i/>
          <w:iCs/>
          <w:spacing w:val="-2"/>
          <w:sz w:val="24"/>
          <w:szCs w:val="24"/>
        </w:rPr>
        <w:t>yiwurrumu</w:t>
      </w:r>
      <w:r w:rsidRPr="00F02F75">
        <w:rPr>
          <w:rFonts w:ascii="Times New Roman" w:hAnsi="Times New Roman" w:cs="Times New Roman"/>
          <w:spacing w:val="-2"/>
          <w:sz w:val="24"/>
          <w:szCs w:val="24"/>
        </w:rPr>
        <w:t>]) named Agalda’: Avery</w:t>
      </w:r>
      <w:r w:rsidR="0070723A" w:rsidRPr="00F02F75">
        <w:rPr>
          <w:rFonts w:ascii="Times New Roman" w:hAnsi="Times New Roman" w:cs="Times New Roman"/>
          <w:spacing w:val="-2"/>
          <w:sz w:val="24"/>
          <w:szCs w:val="24"/>
        </w:rPr>
        <w:t xml:space="preserve"> First Report</w:t>
      </w:r>
      <w:r w:rsidRPr="00F02F75">
        <w:rPr>
          <w:rFonts w:ascii="Times New Roman" w:hAnsi="Times New Roman" w:cs="Times New Roman"/>
          <w:spacing w:val="-2"/>
          <w:sz w:val="24"/>
          <w:szCs w:val="24"/>
        </w:rPr>
        <w:t>, August 2021; Elliott</w:t>
      </w:r>
      <w:r w:rsidR="00C96C1A" w:rsidRPr="00F02F75">
        <w:rPr>
          <w:rFonts w:ascii="Times New Roman" w:hAnsi="Times New Roman" w:cs="Times New Roman"/>
          <w:spacing w:val="-2"/>
          <w:sz w:val="24"/>
          <w:szCs w:val="24"/>
        </w:rPr>
        <w:t xml:space="preserve"> First Report, March 2022</w:t>
      </w:r>
      <w:r w:rsidRPr="00F02F75">
        <w:rPr>
          <w:rFonts w:ascii="Times New Roman" w:hAnsi="Times New Roman" w:cs="Times New Roman"/>
          <w:spacing w:val="-2"/>
          <w:sz w:val="24"/>
          <w:szCs w:val="24"/>
        </w:rPr>
        <w:t xml:space="preserve">; see also </w:t>
      </w:r>
      <w:r w:rsidR="00D05799" w:rsidRPr="00F02F75">
        <w:rPr>
          <w:rFonts w:ascii="Times New Roman" w:hAnsi="Times New Roman" w:cs="Times New Roman"/>
          <w:spacing w:val="-2"/>
          <w:sz w:val="24"/>
          <w:szCs w:val="24"/>
        </w:rPr>
        <w:t>Avery/Merlan Report</w:t>
      </w:r>
      <w:r w:rsidRPr="00F02F75">
        <w:rPr>
          <w:rFonts w:ascii="Times New Roman" w:hAnsi="Times New Roman" w:cs="Times New Roman"/>
          <w:spacing w:val="-2"/>
          <w:sz w:val="24"/>
          <w:szCs w:val="24"/>
        </w:rPr>
        <w:t xml:space="preserve">. </w:t>
      </w:r>
      <w:r w:rsidR="00D05799" w:rsidRPr="00F02F75">
        <w:rPr>
          <w:rFonts w:ascii="Times New Roman" w:hAnsi="Times New Roman" w:cs="Times New Roman"/>
          <w:spacing w:val="-2"/>
          <w:sz w:val="24"/>
          <w:szCs w:val="24"/>
        </w:rPr>
        <w:t>Mr</w:t>
      </w:r>
      <w:r w:rsidRPr="00F02F75">
        <w:rPr>
          <w:rFonts w:ascii="Times New Roman" w:hAnsi="Times New Roman" w:cs="Times New Roman"/>
          <w:spacing w:val="-2"/>
          <w:sz w:val="24"/>
          <w:szCs w:val="24"/>
        </w:rPr>
        <w:t xml:space="preserve"> Lewis, anthropologist for the NLC</w:t>
      </w:r>
      <w:r w:rsidR="005814BC" w:rsidRPr="00F02F75">
        <w:rPr>
          <w:rFonts w:ascii="Times New Roman" w:hAnsi="Times New Roman" w:cs="Times New Roman"/>
          <w:spacing w:val="-2"/>
          <w:sz w:val="24"/>
          <w:szCs w:val="24"/>
        </w:rPr>
        <w:t xml:space="preserve"> claimants</w:t>
      </w:r>
      <w:r w:rsidRPr="00F02F75">
        <w:rPr>
          <w:rFonts w:ascii="Times New Roman" w:hAnsi="Times New Roman" w:cs="Times New Roman"/>
          <w:spacing w:val="-2"/>
          <w:sz w:val="24"/>
          <w:szCs w:val="24"/>
        </w:rPr>
        <w:t xml:space="preserve">, drew from his own experience working across the West Arnhem and Kakadu regions since 1998 to conclude that the patrilineal local descent group is the ‘accepted, normal and regular form of Aboriginal land tenure and territoriality’ in these areas, and that any exceptions to this which may be found in the </w:t>
      </w:r>
      <w:r w:rsidR="00E238D3" w:rsidRPr="00F02F75">
        <w:rPr>
          <w:rFonts w:ascii="Times New Roman" w:hAnsi="Times New Roman" w:cs="Times New Roman"/>
          <w:spacing w:val="-2"/>
          <w:sz w:val="24"/>
          <w:szCs w:val="24"/>
        </w:rPr>
        <w:t>north-western</w:t>
      </w:r>
      <w:r w:rsidRPr="00F02F75">
        <w:rPr>
          <w:rFonts w:ascii="Times New Roman" w:hAnsi="Times New Roman" w:cs="Times New Roman"/>
          <w:spacing w:val="-2"/>
          <w:sz w:val="24"/>
          <w:szCs w:val="24"/>
        </w:rPr>
        <w:t xml:space="preserve"> part of Kakadu do not apply to the Cobourg Peninsula or the Disputed Area: Lewis</w:t>
      </w:r>
      <w:r w:rsidR="00172884" w:rsidRPr="00F02F75">
        <w:rPr>
          <w:rFonts w:ascii="Times New Roman" w:hAnsi="Times New Roman" w:cs="Times New Roman"/>
          <w:spacing w:val="-2"/>
          <w:sz w:val="24"/>
          <w:szCs w:val="24"/>
        </w:rPr>
        <w:t xml:space="preserve"> </w:t>
      </w:r>
      <w:r w:rsidR="00061382" w:rsidRPr="00F02F75">
        <w:rPr>
          <w:rFonts w:ascii="Times New Roman" w:hAnsi="Times New Roman" w:cs="Times New Roman"/>
          <w:spacing w:val="-2"/>
          <w:sz w:val="24"/>
          <w:szCs w:val="24"/>
        </w:rPr>
        <w:t>First Report</w:t>
      </w:r>
      <w:r w:rsidR="00242ACB" w:rsidRPr="00F02F75">
        <w:rPr>
          <w:rFonts w:ascii="Times New Roman" w:hAnsi="Times New Roman" w:cs="Times New Roman"/>
          <w:spacing w:val="-2"/>
          <w:sz w:val="24"/>
          <w:szCs w:val="24"/>
        </w:rPr>
        <w:t>.</w:t>
      </w:r>
    </w:p>
    <w:p w14:paraId="3D43AE3C" w14:textId="45349CBA" w:rsidR="00297218" w:rsidRPr="00344A19" w:rsidRDefault="00297218" w:rsidP="003C0779">
      <w:pPr>
        <w:pStyle w:val="ListParagraph"/>
        <w:numPr>
          <w:ilvl w:val="0"/>
          <w:numId w:val="1"/>
        </w:numPr>
        <w:spacing w:before="120" w:after="120"/>
        <w:ind w:left="567" w:hanging="567"/>
        <w:contextualSpacing w:val="0"/>
        <w:rPr>
          <w:rFonts w:ascii="Times New Roman" w:hAnsi="Times New Roman" w:cs="Times New Roman"/>
          <w:sz w:val="26"/>
          <w:szCs w:val="26"/>
        </w:rPr>
      </w:pPr>
      <w:r>
        <w:rPr>
          <w:rFonts w:ascii="Times New Roman" w:hAnsi="Times New Roman" w:cs="Times New Roman"/>
          <w:sz w:val="24"/>
          <w:szCs w:val="24"/>
        </w:rPr>
        <w:t>In lay evidence, a significant number of patrifiliate and matrifiliate members of the Agalda clan</w:t>
      </w:r>
      <w:r w:rsidRPr="00CF1AA1">
        <w:rPr>
          <w:rFonts w:ascii="Times New Roman" w:hAnsi="Times New Roman" w:cs="Times New Roman"/>
          <w:sz w:val="24"/>
          <w:szCs w:val="24"/>
        </w:rPr>
        <w:t xml:space="preserve"> also made statements </w:t>
      </w:r>
      <w:r>
        <w:rPr>
          <w:rFonts w:ascii="Times New Roman" w:hAnsi="Times New Roman" w:cs="Times New Roman"/>
          <w:sz w:val="24"/>
          <w:szCs w:val="24"/>
        </w:rPr>
        <w:t>to confirm that in their experience,</w:t>
      </w:r>
      <w:r w:rsidRPr="00CF1AA1">
        <w:rPr>
          <w:rFonts w:ascii="Times New Roman" w:hAnsi="Times New Roman" w:cs="Times New Roman"/>
          <w:sz w:val="24"/>
          <w:szCs w:val="24"/>
        </w:rPr>
        <w:t xml:space="preserve"> ownership of country was based on yuwurrumu membership, that this membership was determined by one’s father and/or grandfather</w:t>
      </w:r>
      <w:r w:rsidR="002357A4">
        <w:rPr>
          <w:rFonts w:ascii="Times New Roman" w:hAnsi="Times New Roman" w:cs="Times New Roman"/>
          <w:sz w:val="24"/>
          <w:szCs w:val="24"/>
        </w:rPr>
        <w:t>.</w:t>
      </w:r>
      <w:r>
        <w:rPr>
          <w:rFonts w:ascii="Times New Roman" w:hAnsi="Times New Roman" w:cs="Times New Roman"/>
          <w:sz w:val="24"/>
          <w:szCs w:val="24"/>
        </w:rPr>
        <w:t xml:space="preserve"> </w:t>
      </w:r>
    </w:p>
    <w:p w14:paraId="687FF7AE" w14:textId="77777777" w:rsidR="00297218" w:rsidRPr="000F0581" w:rsidRDefault="00297218"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1F075C">
        <w:rPr>
          <w:rFonts w:ascii="Times New Roman" w:hAnsi="Times New Roman" w:cs="Times New Roman"/>
          <w:sz w:val="24"/>
          <w:szCs w:val="24"/>
        </w:rPr>
        <w:t>The Midena claimants provide two arguments for why a shift from patrilineal to cognatic descent has occurred since the succession commenced in respect of the Minaga estat</w:t>
      </w:r>
      <w:r>
        <w:rPr>
          <w:rFonts w:ascii="Times New Roman" w:hAnsi="Times New Roman" w:cs="Times New Roman"/>
          <w:sz w:val="24"/>
          <w:szCs w:val="24"/>
        </w:rPr>
        <w:t xml:space="preserve">e. The first is that </w:t>
      </w:r>
      <w:r w:rsidRPr="001F075C">
        <w:rPr>
          <w:rFonts w:ascii="Times New Roman" w:hAnsi="Times New Roman" w:cs="Times New Roman"/>
          <w:sz w:val="24"/>
          <w:szCs w:val="24"/>
        </w:rPr>
        <w:t>the inclusion of matrifiliates in the Agalda local descent group was a testamentary intention of Robert Cunningham</w:t>
      </w:r>
      <w:r w:rsidR="00642068">
        <w:rPr>
          <w:rFonts w:ascii="Times New Roman" w:hAnsi="Times New Roman" w:cs="Times New Roman"/>
          <w:sz w:val="24"/>
          <w:szCs w:val="24"/>
        </w:rPr>
        <w:t xml:space="preserve"> Senior</w:t>
      </w:r>
      <w:r w:rsidRPr="001F075C">
        <w:rPr>
          <w:rFonts w:ascii="Times New Roman" w:hAnsi="Times New Roman" w:cs="Times New Roman"/>
          <w:sz w:val="24"/>
          <w:szCs w:val="24"/>
        </w:rPr>
        <w:t>, a</w:t>
      </w:r>
      <w:r w:rsidR="0055103D">
        <w:rPr>
          <w:rFonts w:ascii="Times New Roman" w:hAnsi="Times New Roman" w:cs="Times New Roman"/>
          <w:sz w:val="24"/>
          <w:szCs w:val="24"/>
        </w:rPr>
        <w:t>s</w:t>
      </w:r>
      <w:r w:rsidRPr="001F075C">
        <w:rPr>
          <w:rFonts w:ascii="Times New Roman" w:hAnsi="Times New Roman" w:cs="Times New Roman"/>
          <w:sz w:val="24"/>
          <w:szCs w:val="24"/>
        </w:rPr>
        <w:t xml:space="preserve"> </w:t>
      </w:r>
      <w:r w:rsidR="0055103D">
        <w:rPr>
          <w:rFonts w:ascii="Times New Roman" w:hAnsi="Times New Roman" w:cs="Times New Roman"/>
          <w:sz w:val="24"/>
          <w:szCs w:val="24"/>
        </w:rPr>
        <w:t xml:space="preserve">the </w:t>
      </w:r>
      <w:r w:rsidRPr="001F075C">
        <w:rPr>
          <w:rFonts w:ascii="Times New Roman" w:hAnsi="Times New Roman" w:cs="Times New Roman"/>
          <w:sz w:val="24"/>
          <w:szCs w:val="24"/>
        </w:rPr>
        <w:t xml:space="preserve">senior member of the </w:t>
      </w:r>
      <w:r w:rsidRPr="000F0581">
        <w:rPr>
          <w:rFonts w:ascii="Times New Roman" w:hAnsi="Times New Roman" w:cs="Times New Roman"/>
          <w:sz w:val="24"/>
          <w:szCs w:val="24"/>
        </w:rPr>
        <w:t>Agalda clan. The second is that in contemporary circumstances there is evidence that clans now work with factors other than patrilineal descent</w:t>
      </w:r>
      <w:r>
        <w:rPr>
          <w:rFonts w:ascii="Times New Roman" w:hAnsi="Times New Roman" w:cs="Times New Roman"/>
          <w:sz w:val="24"/>
          <w:szCs w:val="24"/>
        </w:rPr>
        <w:t>, such as long-term residence,</w:t>
      </w:r>
      <w:r w:rsidRPr="000F0581">
        <w:rPr>
          <w:rFonts w:ascii="Times New Roman" w:hAnsi="Times New Roman" w:cs="Times New Roman"/>
          <w:sz w:val="24"/>
          <w:szCs w:val="24"/>
        </w:rPr>
        <w:t xml:space="preserve"> to enable successions that are ‘less than normative.’</w:t>
      </w:r>
    </w:p>
    <w:p w14:paraId="104DBDC8" w14:textId="44D0AACA" w:rsidR="00297218" w:rsidRDefault="00297218"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7B2D46">
        <w:rPr>
          <w:rFonts w:ascii="Times New Roman" w:hAnsi="Times New Roman" w:cs="Times New Roman"/>
          <w:sz w:val="24"/>
          <w:szCs w:val="24"/>
        </w:rPr>
        <w:t xml:space="preserve">In my opinion, the evidence clearly shows that it was in fact the intention of Robert Cunningham </w:t>
      </w:r>
      <w:r w:rsidR="0055103D">
        <w:rPr>
          <w:rFonts w:ascii="Times New Roman" w:hAnsi="Times New Roman" w:cs="Times New Roman"/>
          <w:sz w:val="24"/>
          <w:szCs w:val="24"/>
        </w:rPr>
        <w:t xml:space="preserve">Senior </w:t>
      </w:r>
      <w:r w:rsidRPr="007B2D46">
        <w:rPr>
          <w:rFonts w:ascii="Times New Roman" w:hAnsi="Times New Roman" w:cs="Times New Roman"/>
          <w:sz w:val="24"/>
          <w:szCs w:val="24"/>
        </w:rPr>
        <w:t>to include all of his descendants in the Agalda local descent group, and that Robert Cunningham</w:t>
      </w:r>
      <w:r w:rsidR="0055103D">
        <w:rPr>
          <w:rFonts w:ascii="Times New Roman" w:hAnsi="Times New Roman" w:cs="Times New Roman"/>
          <w:sz w:val="24"/>
          <w:szCs w:val="24"/>
        </w:rPr>
        <w:t xml:space="preserve"> Senior</w:t>
      </w:r>
      <w:r w:rsidRPr="007B2D46">
        <w:rPr>
          <w:rFonts w:ascii="Times New Roman" w:hAnsi="Times New Roman" w:cs="Times New Roman"/>
          <w:sz w:val="24"/>
          <w:szCs w:val="24"/>
        </w:rPr>
        <w:t xml:space="preserve"> communicated this intention most clearly to his youngest children and grandchildren towards the end of his life while living at Araru </w:t>
      </w:r>
      <w:r w:rsidR="004E51AF">
        <w:rPr>
          <w:rFonts w:ascii="Times New Roman" w:hAnsi="Times New Roman" w:cs="Times New Roman"/>
          <w:sz w:val="24"/>
          <w:szCs w:val="24"/>
        </w:rPr>
        <w:t>O</w:t>
      </w:r>
      <w:r w:rsidRPr="007B2D46">
        <w:rPr>
          <w:rFonts w:ascii="Times New Roman" w:hAnsi="Times New Roman" w:cs="Times New Roman"/>
          <w:sz w:val="24"/>
          <w:szCs w:val="24"/>
        </w:rPr>
        <w:t xml:space="preserve">utstation. Veronica Cunningham and her children, who are linked to Robert Cunningham </w:t>
      </w:r>
      <w:r w:rsidR="0055103D">
        <w:rPr>
          <w:rFonts w:ascii="Times New Roman" w:hAnsi="Times New Roman" w:cs="Times New Roman"/>
          <w:sz w:val="24"/>
          <w:szCs w:val="24"/>
        </w:rPr>
        <w:t xml:space="preserve">Senior </w:t>
      </w:r>
      <w:r w:rsidRPr="007B2D46">
        <w:rPr>
          <w:rFonts w:ascii="Times New Roman" w:hAnsi="Times New Roman" w:cs="Times New Roman"/>
          <w:sz w:val="24"/>
          <w:szCs w:val="24"/>
        </w:rPr>
        <w:t xml:space="preserve">and the Agalda clan through the matriline, all gave evidence that they saw their entitlement to land as deriving from </w:t>
      </w:r>
      <w:r w:rsidR="00145CCB">
        <w:rPr>
          <w:rFonts w:ascii="Times New Roman" w:hAnsi="Times New Roman" w:cs="Times New Roman"/>
          <w:sz w:val="24"/>
          <w:szCs w:val="24"/>
        </w:rPr>
        <w:t>Robert</w:t>
      </w:r>
      <w:r w:rsidR="00145CCB" w:rsidRPr="007B2D46">
        <w:rPr>
          <w:rFonts w:ascii="Times New Roman" w:hAnsi="Times New Roman" w:cs="Times New Roman"/>
          <w:sz w:val="24"/>
          <w:szCs w:val="24"/>
        </w:rPr>
        <w:t xml:space="preserve"> </w:t>
      </w:r>
      <w:r w:rsidRPr="007B2D46">
        <w:rPr>
          <w:rFonts w:ascii="Times New Roman" w:hAnsi="Times New Roman" w:cs="Times New Roman"/>
          <w:sz w:val="24"/>
          <w:szCs w:val="24"/>
        </w:rPr>
        <w:t xml:space="preserve">Cunningham </w:t>
      </w:r>
      <w:r w:rsidR="00145CCB">
        <w:rPr>
          <w:rFonts w:ascii="Times New Roman" w:hAnsi="Times New Roman" w:cs="Times New Roman"/>
          <w:sz w:val="24"/>
          <w:szCs w:val="24"/>
        </w:rPr>
        <w:t xml:space="preserve">Senior </w:t>
      </w:r>
      <w:r w:rsidRPr="007B2D46">
        <w:rPr>
          <w:rFonts w:ascii="Times New Roman" w:hAnsi="Times New Roman" w:cs="Times New Roman"/>
          <w:sz w:val="24"/>
          <w:szCs w:val="24"/>
        </w:rPr>
        <w:t>himself because he had bestowed on them Agalda names, and passed down to them knowledge of the</w:t>
      </w:r>
      <w:r w:rsidR="00131EAB" w:rsidRPr="007B2D46">
        <w:rPr>
          <w:rFonts w:ascii="Times New Roman" w:hAnsi="Times New Roman" w:cs="Times New Roman"/>
          <w:sz w:val="24"/>
          <w:szCs w:val="24"/>
        </w:rPr>
        <w:t xml:space="preserve"> </w:t>
      </w:r>
      <w:r w:rsidRPr="007B2D46">
        <w:rPr>
          <w:rFonts w:ascii="Times New Roman" w:hAnsi="Times New Roman" w:cs="Times New Roman"/>
          <w:sz w:val="24"/>
          <w:szCs w:val="24"/>
        </w:rPr>
        <w:t>land and the sites on the land</w:t>
      </w:r>
      <w:r w:rsidR="00023D6D">
        <w:rPr>
          <w:rFonts w:ascii="Times New Roman" w:hAnsi="Times New Roman" w:cs="Times New Roman"/>
          <w:sz w:val="24"/>
          <w:szCs w:val="24"/>
        </w:rPr>
        <w:t>.</w:t>
      </w:r>
    </w:p>
    <w:p w14:paraId="117666E5" w14:textId="77777777" w:rsidR="00297218" w:rsidRPr="00413A3F" w:rsidRDefault="00297218"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413A3F">
        <w:rPr>
          <w:rFonts w:ascii="Times New Roman" w:hAnsi="Times New Roman" w:cs="Times New Roman"/>
          <w:sz w:val="24"/>
          <w:szCs w:val="24"/>
        </w:rPr>
        <w:t xml:space="preserve">However, I am </w:t>
      </w:r>
      <w:r w:rsidR="0055103D">
        <w:rPr>
          <w:rFonts w:ascii="Times New Roman" w:hAnsi="Times New Roman" w:cs="Times New Roman"/>
          <w:sz w:val="24"/>
          <w:szCs w:val="24"/>
        </w:rPr>
        <w:t>not prepared</w:t>
      </w:r>
      <w:r w:rsidRPr="00413A3F">
        <w:rPr>
          <w:rFonts w:ascii="Times New Roman" w:hAnsi="Times New Roman" w:cs="Times New Roman"/>
          <w:sz w:val="24"/>
          <w:szCs w:val="24"/>
        </w:rPr>
        <w:t xml:space="preserve"> to make a finding that one person, especially one with a history of erratic behaviour</w:t>
      </w:r>
      <w:r w:rsidR="00AD3F15">
        <w:rPr>
          <w:rFonts w:ascii="Times New Roman" w:hAnsi="Times New Roman" w:cs="Times New Roman"/>
          <w:sz w:val="24"/>
          <w:szCs w:val="24"/>
        </w:rPr>
        <w:t xml:space="preserve"> in relation to succession</w:t>
      </w:r>
      <w:r w:rsidRPr="00413A3F">
        <w:rPr>
          <w:rFonts w:ascii="Times New Roman" w:hAnsi="Times New Roman" w:cs="Times New Roman"/>
          <w:sz w:val="24"/>
          <w:szCs w:val="24"/>
        </w:rPr>
        <w:t xml:space="preserve">, could have had the power </w:t>
      </w:r>
      <w:r w:rsidR="00AD3F15">
        <w:rPr>
          <w:rFonts w:ascii="Times New Roman" w:hAnsi="Times New Roman" w:cs="Times New Roman"/>
          <w:sz w:val="24"/>
          <w:szCs w:val="24"/>
        </w:rPr>
        <w:t xml:space="preserve">under the traditional Aboriginal law and custom </w:t>
      </w:r>
      <w:r w:rsidRPr="00413A3F">
        <w:rPr>
          <w:rFonts w:ascii="Times New Roman" w:hAnsi="Times New Roman" w:cs="Times New Roman"/>
          <w:sz w:val="24"/>
          <w:szCs w:val="24"/>
        </w:rPr>
        <w:t xml:space="preserve">to change </w:t>
      </w:r>
      <w:r w:rsidR="00E35B68">
        <w:rPr>
          <w:rFonts w:ascii="Times New Roman" w:hAnsi="Times New Roman" w:cs="Times New Roman"/>
          <w:sz w:val="24"/>
          <w:szCs w:val="24"/>
        </w:rPr>
        <w:t>on</w:t>
      </w:r>
      <w:r w:rsidRPr="00413A3F">
        <w:rPr>
          <w:rFonts w:ascii="Times New Roman" w:hAnsi="Times New Roman" w:cs="Times New Roman"/>
          <w:sz w:val="24"/>
          <w:szCs w:val="24"/>
        </w:rPr>
        <w:t xml:space="preserve"> his own accord a descent principle which has organised the system of land tenure in the Cobourg Peninsula and broader region</w:t>
      </w:r>
      <w:r w:rsidR="00DE426D">
        <w:rPr>
          <w:rFonts w:ascii="Times New Roman" w:hAnsi="Times New Roman" w:cs="Times New Roman"/>
          <w:sz w:val="24"/>
          <w:szCs w:val="24"/>
        </w:rPr>
        <w:t>,</w:t>
      </w:r>
      <w:r w:rsidRPr="00413A3F">
        <w:rPr>
          <w:rFonts w:ascii="Times New Roman" w:hAnsi="Times New Roman" w:cs="Times New Roman"/>
          <w:sz w:val="24"/>
          <w:szCs w:val="24"/>
        </w:rPr>
        <w:t xml:space="preserve"> </w:t>
      </w:r>
      <w:r w:rsidR="00F62587">
        <w:rPr>
          <w:rFonts w:ascii="Times New Roman" w:hAnsi="Times New Roman" w:cs="Times New Roman"/>
          <w:sz w:val="24"/>
          <w:szCs w:val="24"/>
        </w:rPr>
        <w:t xml:space="preserve">certainly </w:t>
      </w:r>
      <w:r w:rsidRPr="00413A3F">
        <w:rPr>
          <w:rFonts w:ascii="Times New Roman" w:hAnsi="Times New Roman" w:cs="Times New Roman"/>
          <w:sz w:val="24"/>
          <w:szCs w:val="24"/>
        </w:rPr>
        <w:t xml:space="preserve">since </w:t>
      </w:r>
      <w:r w:rsidR="00F62587">
        <w:rPr>
          <w:rFonts w:ascii="Times New Roman" w:hAnsi="Times New Roman" w:cs="Times New Roman"/>
          <w:sz w:val="24"/>
          <w:szCs w:val="24"/>
        </w:rPr>
        <w:t>at least</w:t>
      </w:r>
      <w:r w:rsidRPr="00413A3F">
        <w:rPr>
          <w:rFonts w:ascii="Times New Roman" w:hAnsi="Times New Roman" w:cs="Times New Roman"/>
          <w:sz w:val="24"/>
          <w:szCs w:val="24"/>
        </w:rPr>
        <w:t xml:space="preserve"> the 1950s</w:t>
      </w:r>
      <w:r w:rsidR="00F62587">
        <w:rPr>
          <w:rFonts w:ascii="Times New Roman" w:hAnsi="Times New Roman" w:cs="Times New Roman"/>
          <w:sz w:val="24"/>
          <w:szCs w:val="24"/>
        </w:rPr>
        <w:t xml:space="preserve">, </w:t>
      </w:r>
      <w:r w:rsidR="00DE426D">
        <w:rPr>
          <w:rFonts w:ascii="Times New Roman" w:hAnsi="Times New Roman" w:cs="Times New Roman"/>
          <w:sz w:val="24"/>
          <w:szCs w:val="24"/>
        </w:rPr>
        <w:t xml:space="preserve">and possibly </w:t>
      </w:r>
      <w:r w:rsidR="00F62587">
        <w:rPr>
          <w:rFonts w:ascii="Times New Roman" w:hAnsi="Times New Roman" w:cs="Times New Roman"/>
          <w:sz w:val="24"/>
          <w:szCs w:val="24"/>
        </w:rPr>
        <w:t>considerably longer according to the</w:t>
      </w:r>
      <w:r w:rsidR="0021253D">
        <w:rPr>
          <w:rFonts w:ascii="Times New Roman" w:hAnsi="Times New Roman" w:cs="Times New Roman"/>
          <w:sz w:val="24"/>
          <w:szCs w:val="24"/>
        </w:rPr>
        <w:t xml:space="preserve"> </w:t>
      </w:r>
      <w:r w:rsidR="00F62587">
        <w:rPr>
          <w:rFonts w:ascii="Times New Roman" w:hAnsi="Times New Roman" w:cs="Times New Roman"/>
          <w:sz w:val="24"/>
          <w:szCs w:val="24"/>
        </w:rPr>
        <w:t>a</w:t>
      </w:r>
      <w:r w:rsidR="00E35B68">
        <w:rPr>
          <w:rFonts w:ascii="Times New Roman" w:hAnsi="Times New Roman" w:cs="Times New Roman"/>
          <w:sz w:val="24"/>
          <w:szCs w:val="24"/>
        </w:rPr>
        <w:t>nthropological evidence</w:t>
      </w:r>
      <w:r w:rsidR="00F62587">
        <w:rPr>
          <w:rFonts w:ascii="Times New Roman" w:hAnsi="Times New Roman" w:cs="Times New Roman"/>
          <w:sz w:val="24"/>
          <w:szCs w:val="24"/>
        </w:rPr>
        <w:t>.</w:t>
      </w:r>
      <w:r w:rsidRPr="00413A3F">
        <w:rPr>
          <w:rFonts w:ascii="Times New Roman" w:hAnsi="Times New Roman" w:cs="Times New Roman"/>
          <w:sz w:val="24"/>
          <w:szCs w:val="24"/>
        </w:rPr>
        <w:t xml:space="preserve"> The Midena claimants’ submissions on this point refer to </w:t>
      </w:r>
      <w:r w:rsidR="001B6BD8">
        <w:rPr>
          <w:rFonts w:ascii="Times New Roman" w:hAnsi="Times New Roman" w:cs="Times New Roman"/>
          <w:sz w:val="24"/>
          <w:szCs w:val="24"/>
        </w:rPr>
        <w:t>the</w:t>
      </w:r>
      <w:r w:rsidRPr="00413A3F">
        <w:rPr>
          <w:rFonts w:ascii="Times New Roman" w:hAnsi="Times New Roman" w:cs="Times New Roman"/>
          <w:sz w:val="24"/>
          <w:szCs w:val="24"/>
        </w:rPr>
        <w:t xml:space="preserve"> Avery </w:t>
      </w:r>
      <w:r w:rsidR="00172BEB">
        <w:rPr>
          <w:rFonts w:ascii="Times New Roman" w:hAnsi="Times New Roman" w:cs="Times New Roman"/>
          <w:sz w:val="24"/>
          <w:szCs w:val="24"/>
        </w:rPr>
        <w:t>First Report</w:t>
      </w:r>
      <w:r w:rsidRPr="00413A3F">
        <w:rPr>
          <w:rFonts w:ascii="Times New Roman" w:hAnsi="Times New Roman" w:cs="Times New Roman"/>
          <w:sz w:val="24"/>
          <w:szCs w:val="24"/>
        </w:rPr>
        <w:t xml:space="preserve">, where he maintains that Madjunbalmi elder Lily </w:t>
      </w:r>
      <w:r w:rsidRPr="00413A3F">
        <w:rPr>
          <w:rFonts w:ascii="Times New Roman" w:hAnsi="Times New Roman" w:cs="Times New Roman"/>
          <w:sz w:val="24"/>
          <w:szCs w:val="24"/>
        </w:rPr>
        <w:lastRenderedPageBreak/>
        <w:t xml:space="preserve">Davis Malyulgidj’s wish to have her son’s children made the principal heirs of the clan formed the basis for the Madjunbalmi local descent group at the time, and that this </w:t>
      </w:r>
      <w:r w:rsidR="00155317">
        <w:rPr>
          <w:rFonts w:ascii="Times New Roman" w:hAnsi="Times New Roman" w:cs="Times New Roman"/>
          <w:sz w:val="24"/>
          <w:szCs w:val="24"/>
        </w:rPr>
        <w:t xml:space="preserve">is </w:t>
      </w:r>
      <w:r w:rsidRPr="00413A3F">
        <w:rPr>
          <w:rFonts w:ascii="Times New Roman" w:hAnsi="Times New Roman" w:cs="Times New Roman"/>
          <w:sz w:val="24"/>
          <w:szCs w:val="24"/>
        </w:rPr>
        <w:t xml:space="preserve">indicative of the ‘influence’ the will of a deceased ancestor could have on the inheritance of land, and the way in which it could be invoked ‘even against customary preferences.’ However, unlike the Madjunbalmi clan, which faced clan extinction should this wish not have been adhered to, the Agalda clan already has a strong patriline which does not need the support of matrilineal descendants to continue. Further, evidence from Professor Peterson indicates that </w:t>
      </w:r>
      <w:bookmarkStart w:id="75" w:name="_Hlk146726037"/>
      <w:r w:rsidR="00226F71">
        <w:rPr>
          <w:rFonts w:ascii="Times New Roman" w:hAnsi="Times New Roman" w:cs="Times New Roman"/>
          <w:sz w:val="24"/>
          <w:szCs w:val="24"/>
        </w:rPr>
        <w:t xml:space="preserve">Lily </w:t>
      </w:r>
      <w:r w:rsidRPr="00413A3F">
        <w:rPr>
          <w:rFonts w:ascii="Times New Roman" w:hAnsi="Times New Roman" w:cs="Times New Roman"/>
          <w:color w:val="000000"/>
          <w:sz w:val="24"/>
          <w:szCs w:val="24"/>
        </w:rPr>
        <w:t>Davis’s wishes were never in fact determinative in and of themselves, as one person does not have ‘an ability to bestow a country on someone else’ without regional acceptance</w:t>
      </w:r>
      <w:r w:rsidR="00E8473F">
        <w:rPr>
          <w:rFonts w:ascii="Times New Roman" w:hAnsi="Times New Roman" w:cs="Times New Roman"/>
          <w:color w:val="000000"/>
          <w:sz w:val="24"/>
          <w:szCs w:val="24"/>
        </w:rPr>
        <w:t>.</w:t>
      </w:r>
      <w:bookmarkEnd w:id="75"/>
    </w:p>
    <w:p w14:paraId="06560C61" w14:textId="0FC032CE" w:rsidR="00297218" w:rsidRPr="00413A3F" w:rsidRDefault="00297218"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413A3F">
        <w:rPr>
          <w:rFonts w:ascii="Times New Roman" w:hAnsi="Times New Roman" w:cs="Times New Roman"/>
          <w:sz w:val="24"/>
          <w:szCs w:val="24"/>
        </w:rPr>
        <w:t>The fact that outside of the Midena claimants, members from both within the Agalda clan and outside of it maintain that yuwurrumu continues to be the determining factor of land</w:t>
      </w:r>
      <w:r w:rsidR="00395A67">
        <w:rPr>
          <w:rFonts w:ascii="Times New Roman" w:hAnsi="Times New Roman" w:cs="Times New Roman"/>
          <w:sz w:val="24"/>
          <w:szCs w:val="24"/>
        </w:rPr>
        <w:t xml:space="preserve"> </w:t>
      </w:r>
      <w:r w:rsidRPr="00413A3F">
        <w:rPr>
          <w:rFonts w:ascii="Times New Roman" w:hAnsi="Times New Roman" w:cs="Times New Roman"/>
          <w:sz w:val="24"/>
          <w:szCs w:val="24"/>
        </w:rPr>
        <w:t xml:space="preserve">ownership, shows that such regional acceptance does not exist. </w:t>
      </w:r>
      <w:r w:rsidR="00141D45">
        <w:rPr>
          <w:rFonts w:ascii="Times New Roman" w:hAnsi="Times New Roman" w:cs="Times New Roman"/>
          <w:sz w:val="24"/>
          <w:szCs w:val="24"/>
        </w:rPr>
        <w:t xml:space="preserve">To use a more contemporary expression, the </w:t>
      </w:r>
      <w:r w:rsidR="00FA205C">
        <w:rPr>
          <w:rFonts w:ascii="Times New Roman" w:hAnsi="Times New Roman" w:cs="Times New Roman"/>
          <w:sz w:val="24"/>
          <w:szCs w:val="24"/>
        </w:rPr>
        <w:t>‘</w:t>
      </w:r>
      <w:r w:rsidR="00141D45">
        <w:rPr>
          <w:rFonts w:ascii="Times New Roman" w:hAnsi="Times New Roman" w:cs="Times New Roman"/>
          <w:sz w:val="24"/>
          <w:szCs w:val="24"/>
        </w:rPr>
        <w:t>jural public</w:t>
      </w:r>
      <w:r w:rsidR="00FA205C">
        <w:rPr>
          <w:rFonts w:ascii="Times New Roman" w:hAnsi="Times New Roman" w:cs="Times New Roman"/>
          <w:sz w:val="24"/>
          <w:szCs w:val="24"/>
        </w:rPr>
        <w:t>’</w:t>
      </w:r>
      <w:r w:rsidR="00141D45">
        <w:rPr>
          <w:rFonts w:ascii="Times New Roman" w:hAnsi="Times New Roman" w:cs="Times New Roman"/>
          <w:sz w:val="24"/>
          <w:szCs w:val="24"/>
        </w:rPr>
        <w:t xml:space="preserve"> of the</w:t>
      </w:r>
      <w:r w:rsidR="001042FE">
        <w:rPr>
          <w:rFonts w:ascii="Times New Roman" w:hAnsi="Times New Roman" w:cs="Times New Roman"/>
          <w:sz w:val="24"/>
          <w:szCs w:val="24"/>
        </w:rPr>
        <w:t xml:space="preserve"> Cobourg Peninsula have not routinely adopted any alternative to the patrilineal descent system</w:t>
      </w:r>
      <w:r w:rsidR="00F62546">
        <w:rPr>
          <w:rFonts w:ascii="Times New Roman" w:hAnsi="Times New Roman" w:cs="Times New Roman"/>
          <w:sz w:val="24"/>
          <w:szCs w:val="24"/>
        </w:rPr>
        <w:t>, save for particular circumstances. It is not the function of one person to d</w:t>
      </w:r>
      <w:r w:rsidR="008D182F">
        <w:rPr>
          <w:rFonts w:ascii="Times New Roman" w:hAnsi="Times New Roman" w:cs="Times New Roman"/>
          <w:sz w:val="24"/>
          <w:szCs w:val="24"/>
        </w:rPr>
        <w:t xml:space="preserve">ictate such a change. </w:t>
      </w:r>
      <w:r w:rsidRPr="00413A3F">
        <w:rPr>
          <w:rFonts w:ascii="Times New Roman" w:hAnsi="Times New Roman" w:cs="Times New Roman"/>
          <w:sz w:val="24"/>
          <w:szCs w:val="24"/>
        </w:rPr>
        <w:t>Further, the acceptance of Veronica Cunningham’s children of royalties from their father’s clans suggests that at the very least, there is more confusion about whose clan they belong to than the Midena submissions suggest there is</w:t>
      </w:r>
      <w:r w:rsidR="00023D6D">
        <w:rPr>
          <w:rFonts w:ascii="Times New Roman" w:hAnsi="Times New Roman" w:cs="Times New Roman"/>
          <w:sz w:val="24"/>
          <w:szCs w:val="24"/>
        </w:rPr>
        <w:t>.</w:t>
      </w:r>
    </w:p>
    <w:p w14:paraId="2E2586A8" w14:textId="307524E5" w:rsidR="00297218" w:rsidRDefault="00297218"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The second argument put forward by the Midena claimants is also difficult to </w:t>
      </w:r>
      <w:r w:rsidR="00D40AFA">
        <w:rPr>
          <w:rFonts w:ascii="Times New Roman" w:hAnsi="Times New Roman" w:cs="Times New Roman"/>
          <w:sz w:val="24"/>
          <w:szCs w:val="24"/>
        </w:rPr>
        <w:t>sustain</w:t>
      </w:r>
      <w:r>
        <w:rPr>
          <w:rFonts w:ascii="Times New Roman" w:hAnsi="Times New Roman" w:cs="Times New Roman"/>
          <w:sz w:val="24"/>
          <w:szCs w:val="24"/>
        </w:rPr>
        <w:t xml:space="preserve"> without indication of regional support outside of the Midena claimants, and in light of clear evidence of a strong patriline within the Agalda clan.</w:t>
      </w:r>
    </w:p>
    <w:p w14:paraId="70ABB551" w14:textId="77777777" w:rsidR="00297218" w:rsidRDefault="00297218"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Even if this were not the case, the balance of evidence strongly suggests that those ‘less-than normative’ factors such as presence, engagement, and long-term residence, which the Midena claimants assert to amount to traditional Aboriginal ownership, are in fact opportunities or experiences which people affiliated to the land through the matriline or patriline can enjoy even in a patrifilial land-owning system. </w:t>
      </w:r>
      <w:r w:rsidRPr="002A083B">
        <w:rPr>
          <w:rFonts w:ascii="Times New Roman" w:hAnsi="Times New Roman" w:cs="Times New Roman"/>
          <w:sz w:val="24"/>
          <w:szCs w:val="24"/>
        </w:rPr>
        <w:t xml:space="preserve">This was most clearly outlined in </w:t>
      </w:r>
      <w:r w:rsidR="008F784D">
        <w:rPr>
          <w:rFonts w:ascii="Times New Roman" w:hAnsi="Times New Roman" w:cs="Times New Roman"/>
          <w:sz w:val="24"/>
          <w:szCs w:val="24"/>
        </w:rPr>
        <w:t>paragraph 2.2.10 of the Lewis Second Report:</w:t>
      </w:r>
    </w:p>
    <w:p w14:paraId="0657DFE9" w14:textId="191533DE" w:rsidR="00684001" w:rsidRPr="00F02F75" w:rsidRDefault="00684001" w:rsidP="003C0779">
      <w:pPr>
        <w:pStyle w:val="ListParagraph"/>
        <w:spacing w:before="120" w:after="120"/>
        <w:ind w:left="1134"/>
        <w:contextualSpacing w:val="0"/>
        <w:rPr>
          <w:rFonts w:ascii="Times New Roman" w:hAnsi="Times New Roman" w:cs="Times New Roman"/>
          <w:spacing w:val="-3"/>
        </w:rPr>
      </w:pPr>
      <w:r w:rsidRPr="00F02F75">
        <w:rPr>
          <w:rFonts w:ascii="Times New Roman" w:hAnsi="Times New Roman" w:cs="Times New Roman"/>
          <w:spacing w:val="-3"/>
        </w:rPr>
        <w:t>I note here that the choice of residence expressed in the above extract is not at question, residence is not fixed by Yiwurrumu, subsection or matry. Rather residence is a choice made around a range of available opportunities and possibilities that are often shaped by traditional rights and interests. Living on mother’s country is one of the available choices recognised as a traditional right across the region. But herein lies the root of the problem: for the Wauchopes and for the Midena claimants generally, residential choice, land usage activity and consequential acquisition of knowledge about country derived from rights of matrilineal affiliation to Agalda county</w:t>
      </w:r>
      <w:r w:rsidR="005E4A46" w:rsidRPr="00F02F75">
        <w:rPr>
          <w:rFonts w:ascii="Times New Roman" w:hAnsi="Times New Roman" w:cs="Times New Roman"/>
          <w:spacing w:val="-3"/>
        </w:rPr>
        <w:t xml:space="preserve"> [sic]</w:t>
      </w:r>
      <w:r w:rsidRPr="00F02F75">
        <w:rPr>
          <w:rFonts w:ascii="Times New Roman" w:hAnsi="Times New Roman" w:cs="Times New Roman"/>
          <w:spacing w:val="-3"/>
        </w:rPr>
        <w:t xml:space="preserve">, have been conflated with Agalda territoriality and Yiwurrumu membership. In my opinion these claims represent a corruption of the recognition afforded the Wauchope’s grandfather, old Jimmy Wauchope, via his adoption into the Ildugidj yiwurrumu, as well as a contradiction with the regional norms of territoriality via patrilineal yiwurrumu. Choosing to live on and associate with one’s mother’s country is not problematic, choosing to claim the yiwurrumu of your mother or your mother’s mother is highly problematic, and in my opinion fatal, to the Midena clients’ claims of traditional ownership (excepting of course yiwurrumu members Dulcie May and Kathleen Cunningham). </w:t>
      </w:r>
    </w:p>
    <w:p w14:paraId="2BA94747" w14:textId="48CFA093" w:rsidR="004775A6" w:rsidRDefault="004775A6" w:rsidP="004775A6">
      <w:pPr>
        <w:pStyle w:val="ListParagraph"/>
        <w:numPr>
          <w:ilvl w:val="0"/>
          <w:numId w:val="1"/>
        </w:numPr>
        <w:spacing w:before="120" w:after="120"/>
        <w:ind w:left="567" w:hanging="567"/>
        <w:contextualSpacing w:val="0"/>
        <w:rPr>
          <w:rFonts w:ascii="Times New Roman" w:hAnsi="Times New Roman" w:cs="Times New Roman"/>
          <w:sz w:val="24"/>
          <w:szCs w:val="24"/>
        </w:rPr>
      </w:pPr>
      <w:r w:rsidRPr="004775A6">
        <w:rPr>
          <w:rFonts w:ascii="Times New Roman" w:hAnsi="Times New Roman" w:cs="Times New Roman"/>
          <w:sz w:val="24"/>
          <w:szCs w:val="24"/>
        </w:rPr>
        <w:t xml:space="preserve">Thus while these factors may indicate some ‘interest in the area’ (see Professor Peterson, cited in Midena claim submissions) I do not find them to be persuasive </w:t>
      </w:r>
      <w:r w:rsidRPr="004775A6">
        <w:rPr>
          <w:rFonts w:ascii="Times New Roman" w:hAnsi="Times New Roman" w:cs="Times New Roman"/>
          <w:sz w:val="24"/>
          <w:szCs w:val="24"/>
        </w:rPr>
        <w:lastRenderedPageBreak/>
        <w:t>indicators of traditional land ownership. There were no specific circumstances applicable to the Cobourg Peninsula which would or might have induced the evolution of the patrilineal succession rule to be adapted to accommodate matrilineal succession or residential succession. Indeed, as Mr Lewis pointed out, once the element of choice is introduced into a normative system the capacity to acquire traditional ownership rights becomes not much more than a matter of choice of particular individuals within a group who might secure knowledge of country by the experience of living on the land.</w:t>
      </w:r>
    </w:p>
    <w:p w14:paraId="4D6DBDF8" w14:textId="77777777" w:rsidR="00297218" w:rsidRPr="00180057" w:rsidRDefault="00297218"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172884">
        <w:rPr>
          <w:rFonts w:ascii="Times New Roman" w:hAnsi="Times New Roman" w:cs="Times New Roman"/>
          <w:sz w:val="24"/>
          <w:szCs w:val="24"/>
        </w:rPr>
        <w:t>I also reject the submission that the Midena claimants’ new understanding of traditional attachment to land is no different than other less-than-normative ways of including people into descent groups such as adoption and succession principles, as it is clear that in instances where both</w:t>
      </w:r>
      <w:r w:rsidRPr="00180057">
        <w:rPr>
          <w:rFonts w:ascii="Times New Roman" w:hAnsi="Times New Roman" w:cs="Times New Roman"/>
          <w:sz w:val="24"/>
          <w:szCs w:val="24"/>
        </w:rPr>
        <w:t xml:space="preserve"> succession and adoption have occurred in clans in the Cobourg Peninsula, it has been done to strengthen</w:t>
      </w:r>
      <w:r w:rsidR="008C0C3F">
        <w:rPr>
          <w:rFonts w:ascii="Times New Roman" w:hAnsi="Times New Roman" w:cs="Times New Roman"/>
          <w:sz w:val="24"/>
          <w:szCs w:val="24"/>
        </w:rPr>
        <w:t xml:space="preserve"> or maintain</w:t>
      </w:r>
      <w:r w:rsidRPr="00180057">
        <w:rPr>
          <w:rFonts w:ascii="Times New Roman" w:hAnsi="Times New Roman" w:cs="Times New Roman"/>
          <w:sz w:val="24"/>
          <w:szCs w:val="24"/>
        </w:rPr>
        <w:t>, and not dilute, the patriline.</w:t>
      </w:r>
    </w:p>
    <w:p w14:paraId="061DBCE5" w14:textId="77777777" w:rsidR="00297218" w:rsidRPr="00C25D3B" w:rsidRDefault="00297218"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25D3B">
        <w:rPr>
          <w:rFonts w:ascii="Times New Roman" w:hAnsi="Times New Roman" w:cs="Times New Roman"/>
          <w:sz w:val="24"/>
          <w:szCs w:val="24"/>
        </w:rPr>
        <w:t>On these bases, I accept that the local descent group</w:t>
      </w:r>
      <w:r>
        <w:rPr>
          <w:rFonts w:ascii="Times New Roman" w:hAnsi="Times New Roman" w:cs="Times New Roman"/>
          <w:sz w:val="24"/>
          <w:szCs w:val="24"/>
        </w:rPr>
        <w:t xml:space="preserve"> for the Agalda clan comprises of all biological and adoptive patrifiliates of Robert Cunningham Senior, but not those people connected to the clan through the matriline.</w:t>
      </w:r>
      <w:r w:rsidRPr="00C25D3B">
        <w:rPr>
          <w:rFonts w:ascii="Times New Roman" w:hAnsi="Times New Roman" w:cs="Times New Roman"/>
          <w:sz w:val="24"/>
          <w:szCs w:val="24"/>
        </w:rPr>
        <w:t xml:space="preserve"> </w:t>
      </w:r>
    </w:p>
    <w:p w14:paraId="3DE462F3" w14:textId="77777777" w:rsidR="00FE46ED" w:rsidRDefault="00FE46ED" w:rsidP="003C0779">
      <w:pPr>
        <w:pStyle w:val="Heading3"/>
        <w:numPr>
          <w:ilvl w:val="2"/>
          <w:numId w:val="48"/>
        </w:numPr>
        <w:spacing w:before="120" w:after="120"/>
      </w:pPr>
      <w:bookmarkStart w:id="76" w:name="_Toc160746519"/>
      <w:bookmarkStart w:id="77" w:name="_Toc161226976"/>
      <w:bookmarkStart w:id="78" w:name="_Toc166855338"/>
      <w:r w:rsidRPr="00F3146F">
        <w:t xml:space="preserve">The </w:t>
      </w:r>
      <w:r>
        <w:t>Minaga Group</w:t>
      </w:r>
      <w:bookmarkEnd w:id="76"/>
      <w:bookmarkEnd w:id="77"/>
      <w:bookmarkEnd w:id="78"/>
    </w:p>
    <w:p w14:paraId="7DB4E23C" w14:textId="77777777" w:rsidR="00FE46ED" w:rsidRDefault="00FE46E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FE46ED">
        <w:rPr>
          <w:rFonts w:ascii="Times New Roman" w:hAnsi="Times New Roman" w:cs="Times New Roman"/>
          <w:sz w:val="24"/>
          <w:szCs w:val="24"/>
        </w:rPr>
        <w:t>The local descent group put forward by the NLC Minaga claimants is comprised of members of the Hunter and Baird families who are patrilineal descendants of Henry Hunter Mullale and Rodney (or Jack) Spencer Ilkgirr.</w:t>
      </w:r>
    </w:p>
    <w:p w14:paraId="1F580F76" w14:textId="77777777" w:rsidR="00FE46ED" w:rsidRPr="004775A6" w:rsidRDefault="00FE46ED" w:rsidP="003C0779">
      <w:pPr>
        <w:pStyle w:val="ListParagraph"/>
        <w:numPr>
          <w:ilvl w:val="0"/>
          <w:numId w:val="1"/>
        </w:numPr>
        <w:spacing w:before="120" w:after="120"/>
        <w:ind w:left="567" w:hanging="567"/>
        <w:contextualSpacing w:val="0"/>
        <w:rPr>
          <w:rFonts w:ascii="Times New Roman" w:hAnsi="Times New Roman" w:cs="Times New Roman"/>
          <w:spacing w:val="-4"/>
          <w:sz w:val="24"/>
          <w:szCs w:val="24"/>
        </w:rPr>
      </w:pPr>
      <w:r w:rsidRPr="004775A6">
        <w:rPr>
          <w:rFonts w:ascii="Times New Roman" w:hAnsi="Times New Roman" w:cs="Times New Roman"/>
          <w:spacing w:val="-4"/>
          <w:sz w:val="24"/>
          <w:szCs w:val="24"/>
        </w:rPr>
        <w:t xml:space="preserve">The fact that Mullale was a Minaga man whose estate was at least the historic estate identified by Professor Peterson and Dr Tonkinson in the </w:t>
      </w:r>
      <w:r w:rsidR="00760268" w:rsidRPr="004775A6">
        <w:rPr>
          <w:rFonts w:ascii="Times New Roman" w:hAnsi="Times New Roman" w:cs="Times New Roman"/>
          <w:spacing w:val="-4"/>
          <w:sz w:val="24"/>
          <w:szCs w:val="24"/>
        </w:rPr>
        <w:t>Peterson Draft Report</w:t>
      </w:r>
      <w:r w:rsidRPr="004775A6">
        <w:rPr>
          <w:rFonts w:ascii="Times New Roman" w:hAnsi="Times New Roman" w:cs="Times New Roman"/>
          <w:spacing w:val="-4"/>
          <w:sz w:val="24"/>
          <w:szCs w:val="24"/>
        </w:rPr>
        <w:t xml:space="preserve"> has not been seriously disputed. While there was some disagreement in evidence about whether Ilkgirr was Mullale’s natural or adoptive father, the evidence shows that he was recognised as Mullale’s father, and as the person from whom Mullale inherited his clan status, by senior men like Robert Cunningham</w:t>
      </w:r>
      <w:r w:rsidR="008D182F" w:rsidRPr="004775A6">
        <w:rPr>
          <w:rFonts w:ascii="Times New Roman" w:hAnsi="Times New Roman" w:cs="Times New Roman"/>
          <w:spacing w:val="-4"/>
          <w:sz w:val="24"/>
          <w:szCs w:val="24"/>
        </w:rPr>
        <w:t xml:space="preserve"> Senior</w:t>
      </w:r>
      <w:r w:rsidRPr="004775A6">
        <w:rPr>
          <w:rFonts w:ascii="Times New Roman" w:hAnsi="Times New Roman" w:cs="Times New Roman"/>
          <w:spacing w:val="-4"/>
          <w:sz w:val="24"/>
          <w:szCs w:val="24"/>
        </w:rPr>
        <w:t>, Nelson Mulurinj and Big Bill Neidjie</w:t>
      </w:r>
      <w:r w:rsidR="00B91385" w:rsidRPr="004775A6">
        <w:rPr>
          <w:rFonts w:ascii="Times New Roman" w:hAnsi="Times New Roman" w:cs="Times New Roman"/>
          <w:spacing w:val="-4"/>
          <w:sz w:val="24"/>
          <w:szCs w:val="24"/>
        </w:rPr>
        <w:t>.</w:t>
      </w:r>
    </w:p>
    <w:p w14:paraId="303CD691" w14:textId="77777777" w:rsidR="002357A4" w:rsidRPr="00F02F75" w:rsidRDefault="00FE46ED" w:rsidP="003C0779">
      <w:pPr>
        <w:pStyle w:val="ListParagraph"/>
        <w:numPr>
          <w:ilvl w:val="0"/>
          <w:numId w:val="1"/>
        </w:numPr>
        <w:spacing w:before="120" w:after="120"/>
        <w:ind w:left="567" w:hanging="567"/>
        <w:contextualSpacing w:val="0"/>
        <w:rPr>
          <w:rFonts w:ascii="Times New Roman" w:hAnsi="Times New Roman" w:cs="Times New Roman"/>
          <w:spacing w:val="-2"/>
          <w:sz w:val="24"/>
          <w:szCs w:val="24"/>
        </w:rPr>
      </w:pPr>
      <w:r w:rsidRPr="00F02F75">
        <w:rPr>
          <w:rFonts w:ascii="Times New Roman" w:hAnsi="Times New Roman" w:cs="Times New Roman"/>
          <w:spacing w:val="-2"/>
          <w:sz w:val="24"/>
          <w:szCs w:val="24"/>
        </w:rPr>
        <w:t xml:space="preserve">In respect of the principle of descent for this clan, I </w:t>
      </w:r>
      <w:r w:rsidR="005D48B3" w:rsidRPr="00F02F75">
        <w:rPr>
          <w:rFonts w:ascii="Times New Roman" w:hAnsi="Times New Roman" w:cs="Times New Roman"/>
          <w:spacing w:val="-2"/>
          <w:sz w:val="24"/>
          <w:szCs w:val="24"/>
        </w:rPr>
        <w:t>do not need to repeat</w:t>
      </w:r>
      <w:r w:rsidRPr="00F02F75">
        <w:rPr>
          <w:rFonts w:ascii="Times New Roman" w:hAnsi="Times New Roman" w:cs="Times New Roman"/>
          <w:spacing w:val="-2"/>
          <w:sz w:val="24"/>
          <w:szCs w:val="24"/>
        </w:rPr>
        <w:t xml:space="preserve"> the above discussion regarding the strong anthropological evidence of a regional system of patrilineal land-owning groups across West Arnhem Land. I also find convincing the fact that</w:t>
      </w:r>
      <w:r w:rsidR="00131EAB" w:rsidRPr="00F02F75">
        <w:rPr>
          <w:rFonts w:ascii="Times New Roman" w:hAnsi="Times New Roman" w:cs="Times New Roman"/>
          <w:spacing w:val="-2"/>
          <w:sz w:val="24"/>
          <w:szCs w:val="24"/>
        </w:rPr>
        <w:t>,</w:t>
      </w:r>
      <w:r w:rsidRPr="00F02F75">
        <w:rPr>
          <w:rFonts w:ascii="Times New Roman" w:hAnsi="Times New Roman" w:cs="Times New Roman"/>
          <w:spacing w:val="-2"/>
          <w:sz w:val="24"/>
          <w:szCs w:val="24"/>
        </w:rPr>
        <w:t xml:space="preserve"> despite appearing to be the most informed member of the Hunter/Baird family in evidence, Fred Baird, the son of claimant Rosie Baird, has not made a claim to traditional Aboriginal ownership on the basis that he is only connected to the clan by the matriline</w:t>
      </w:r>
      <w:r w:rsidR="00B91385" w:rsidRPr="00F02F75">
        <w:rPr>
          <w:rFonts w:ascii="Times New Roman" w:hAnsi="Times New Roman" w:cs="Times New Roman"/>
          <w:spacing w:val="-2"/>
          <w:sz w:val="24"/>
          <w:szCs w:val="24"/>
        </w:rPr>
        <w:t>.</w:t>
      </w:r>
    </w:p>
    <w:p w14:paraId="186E98C8" w14:textId="77777777" w:rsidR="002357A4" w:rsidRPr="00F02F75" w:rsidRDefault="00FE46ED" w:rsidP="003C0779">
      <w:pPr>
        <w:pStyle w:val="ListParagraph"/>
        <w:numPr>
          <w:ilvl w:val="0"/>
          <w:numId w:val="1"/>
        </w:numPr>
        <w:spacing w:before="120" w:after="120"/>
        <w:ind w:left="567" w:hanging="567"/>
        <w:contextualSpacing w:val="0"/>
        <w:rPr>
          <w:rFonts w:ascii="Times New Roman" w:hAnsi="Times New Roman" w:cs="Times New Roman"/>
          <w:spacing w:val="-2"/>
          <w:sz w:val="24"/>
          <w:szCs w:val="24"/>
        </w:rPr>
      </w:pPr>
      <w:r w:rsidRPr="00F02F75">
        <w:rPr>
          <w:rFonts w:ascii="Times New Roman" w:hAnsi="Times New Roman" w:cs="Times New Roman"/>
          <w:spacing w:val="-2"/>
          <w:sz w:val="24"/>
          <w:szCs w:val="24"/>
        </w:rPr>
        <w:t>I therefore accept that Minaga claimants are biological descendants of the Minaga clan, and that this clan is organised by a system of patrilineal descent. However, due to the circumstances of this claim,</w:t>
      </w:r>
      <w:r w:rsidR="00630ACB" w:rsidRPr="00F02F75">
        <w:rPr>
          <w:rFonts w:ascii="Times New Roman" w:hAnsi="Times New Roman" w:cs="Times New Roman"/>
          <w:spacing w:val="-2"/>
          <w:sz w:val="24"/>
          <w:szCs w:val="24"/>
        </w:rPr>
        <w:t xml:space="preserve"> it does not ro</w:t>
      </w:r>
      <w:r w:rsidR="00624F04" w:rsidRPr="00F02F75">
        <w:rPr>
          <w:rFonts w:ascii="Times New Roman" w:hAnsi="Times New Roman" w:cs="Times New Roman"/>
          <w:spacing w:val="-2"/>
          <w:sz w:val="24"/>
          <w:szCs w:val="24"/>
        </w:rPr>
        <w:t>utinely follow that the patrilineal line of the Minag</w:t>
      </w:r>
      <w:r w:rsidR="00506988" w:rsidRPr="00F02F75">
        <w:rPr>
          <w:rFonts w:ascii="Times New Roman" w:hAnsi="Times New Roman" w:cs="Times New Roman"/>
          <w:spacing w:val="-2"/>
          <w:sz w:val="24"/>
          <w:szCs w:val="24"/>
        </w:rPr>
        <w:t>a</w:t>
      </w:r>
      <w:r w:rsidR="00624F04" w:rsidRPr="00F02F75">
        <w:rPr>
          <w:rFonts w:ascii="Times New Roman" w:hAnsi="Times New Roman" w:cs="Times New Roman"/>
          <w:spacing w:val="-2"/>
          <w:sz w:val="24"/>
          <w:szCs w:val="24"/>
        </w:rPr>
        <w:t xml:space="preserve"> clan from Mullale</w:t>
      </w:r>
      <w:r w:rsidRPr="00F02F75">
        <w:rPr>
          <w:rFonts w:ascii="Times New Roman" w:hAnsi="Times New Roman" w:cs="Times New Roman"/>
          <w:spacing w:val="-2"/>
          <w:sz w:val="24"/>
          <w:szCs w:val="24"/>
        </w:rPr>
        <w:t xml:space="preserve"> </w:t>
      </w:r>
      <w:r w:rsidR="00506988" w:rsidRPr="00F02F75">
        <w:rPr>
          <w:rFonts w:ascii="Times New Roman" w:hAnsi="Times New Roman" w:cs="Times New Roman"/>
          <w:spacing w:val="-2"/>
          <w:sz w:val="24"/>
          <w:szCs w:val="24"/>
        </w:rPr>
        <w:t xml:space="preserve">necessarily now holds the </w:t>
      </w:r>
      <w:r w:rsidR="008B28B1" w:rsidRPr="00F02F75">
        <w:rPr>
          <w:rFonts w:ascii="Times New Roman" w:hAnsi="Times New Roman" w:cs="Times New Roman"/>
          <w:spacing w:val="-2"/>
          <w:sz w:val="24"/>
          <w:szCs w:val="24"/>
        </w:rPr>
        <w:t>former</w:t>
      </w:r>
      <w:r w:rsidR="00506988" w:rsidRPr="00F02F75">
        <w:rPr>
          <w:rFonts w:ascii="Times New Roman" w:hAnsi="Times New Roman" w:cs="Times New Roman"/>
          <w:spacing w:val="-2"/>
          <w:sz w:val="24"/>
          <w:szCs w:val="24"/>
        </w:rPr>
        <w:t xml:space="preserve"> </w:t>
      </w:r>
      <w:r w:rsidR="008B28B1" w:rsidRPr="00F02F75">
        <w:rPr>
          <w:rFonts w:ascii="Times New Roman" w:hAnsi="Times New Roman" w:cs="Times New Roman"/>
          <w:spacing w:val="-2"/>
          <w:sz w:val="24"/>
          <w:szCs w:val="24"/>
        </w:rPr>
        <w:t>Minaga</w:t>
      </w:r>
      <w:r w:rsidR="00506988" w:rsidRPr="00F02F75">
        <w:rPr>
          <w:rFonts w:ascii="Times New Roman" w:hAnsi="Times New Roman" w:cs="Times New Roman"/>
          <w:spacing w:val="-2"/>
          <w:sz w:val="24"/>
          <w:szCs w:val="24"/>
        </w:rPr>
        <w:t xml:space="preserve"> estate</w:t>
      </w:r>
      <w:r w:rsidR="008B28B1" w:rsidRPr="00F02F75">
        <w:rPr>
          <w:rFonts w:ascii="Times New Roman" w:hAnsi="Times New Roman" w:cs="Times New Roman"/>
          <w:spacing w:val="-2"/>
          <w:sz w:val="24"/>
          <w:szCs w:val="24"/>
        </w:rPr>
        <w:t>. To this point, it means only</w:t>
      </w:r>
      <w:r w:rsidRPr="00F02F75">
        <w:rPr>
          <w:rFonts w:ascii="Times New Roman" w:hAnsi="Times New Roman" w:cs="Times New Roman"/>
          <w:spacing w:val="-2"/>
          <w:sz w:val="24"/>
          <w:szCs w:val="24"/>
        </w:rPr>
        <w:t xml:space="preserve"> that th</w:t>
      </w:r>
      <w:r w:rsidR="00CA180B" w:rsidRPr="00F02F75">
        <w:rPr>
          <w:rFonts w:ascii="Times New Roman" w:hAnsi="Times New Roman" w:cs="Times New Roman"/>
          <w:spacing w:val="-2"/>
          <w:sz w:val="24"/>
          <w:szCs w:val="24"/>
        </w:rPr>
        <w:t>e Minaga claimants on the patrilineal line</w:t>
      </w:r>
      <w:r w:rsidRPr="00F02F75">
        <w:rPr>
          <w:rFonts w:ascii="Times New Roman" w:hAnsi="Times New Roman" w:cs="Times New Roman"/>
          <w:spacing w:val="-2"/>
          <w:sz w:val="24"/>
          <w:szCs w:val="24"/>
        </w:rPr>
        <w:t xml:space="preserve"> would have had rights to the Minaga estate had their father not </w:t>
      </w:r>
      <w:r w:rsidR="00827AD3" w:rsidRPr="00F02F75">
        <w:rPr>
          <w:rFonts w:ascii="Times New Roman" w:hAnsi="Times New Roman" w:cs="Times New Roman"/>
          <w:spacing w:val="-2"/>
          <w:sz w:val="24"/>
          <w:szCs w:val="24"/>
        </w:rPr>
        <w:t>‘</w:t>
      </w:r>
      <w:r w:rsidRPr="00F02F75">
        <w:rPr>
          <w:rFonts w:ascii="Times New Roman" w:hAnsi="Times New Roman" w:cs="Times New Roman"/>
          <w:spacing w:val="-2"/>
          <w:sz w:val="24"/>
          <w:szCs w:val="24"/>
        </w:rPr>
        <w:t>severed</w:t>
      </w:r>
      <w:r w:rsidR="00827AD3" w:rsidRPr="00F02F75">
        <w:rPr>
          <w:rFonts w:ascii="Times New Roman" w:hAnsi="Times New Roman" w:cs="Times New Roman"/>
          <w:spacing w:val="-2"/>
          <w:sz w:val="24"/>
          <w:szCs w:val="24"/>
        </w:rPr>
        <w:t>’</w:t>
      </w:r>
      <w:r w:rsidRPr="00F02F75">
        <w:rPr>
          <w:rFonts w:ascii="Times New Roman" w:hAnsi="Times New Roman" w:cs="Times New Roman"/>
          <w:spacing w:val="-2"/>
          <w:sz w:val="24"/>
          <w:szCs w:val="24"/>
        </w:rPr>
        <w:t xml:space="preserve"> his connection to the estate, and</w:t>
      </w:r>
      <w:r w:rsidR="00DE6F16" w:rsidRPr="00F02F75">
        <w:rPr>
          <w:rFonts w:ascii="Times New Roman" w:hAnsi="Times New Roman" w:cs="Times New Roman"/>
          <w:spacing w:val="-2"/>
          <w:sz w:val="24"/>
          <w:szCs w:val="24"/>
        </w:rPr>
        <w:t xml:space="preserve"> if</w:t>
      </w:r>
      <w:r w:rsidRPr="00F02F75">
        <w:rPr>
          <w:rFonts w:ascii="Times New Roman" w:hAnsi="Times New Roman" w:cs="Times New Roman"/>
          <w:spacing w:val="-2"/>
          <w:sz w:val="24"/>
          <w:szCs w:val="24"/>
        </w:rPr>
        <w:t xml:space="preserve"> </w:t>
      </w:r>
      <w:r w:rsidR="00DE6F16" w:rsidRPr="00F02F75">
        <w:rPr>
          <w:rFonts w:ascii="Times New Roman" w:hAnsi="Times New Roman" w:cs="Times New Roman"/>
          <w:spacing w:val="-2"/>
          <w:sz w:val="24"/>
          <w:szCs w:val="24"/>
        </w:rPr>
        <w:t xml:space="preserve">the </w:t>
      </w:r>
      <w:r w:rsidRPr="00F02F75">
        <w:rPr>
          <w:rFonts w:ascii="Times New Roman" w:hAnsi="Times New Roman" w:cs="Times New Roman"/>
          <w:spacing w:val="-2"/>
          <w:sz w:val="24"/>
          <w:szCs w:val="24"/>
        </w:rPr>
        <w:t>process of succession to the Agalda clan</w:t>
      </w:r>
      <w:r w:rsidR="00DE6F16" w:rsidRPr="00F02F75">
        <w:rPr>
          <w:rFonts w:ascii="Times New Roman" w:hAnsi="Times New Roman" w:cs="Times New Roman"/>
          <w:spacing w:val="-2"/>
          <w:sz w:val="24"/>
          <w:szCs w:val="24"/>
        </w:rPr>
        <w:t xml:space="preserve"> by Robert Cunningham Senior</w:t>
      </w:r>
      <w:r w:rsidR="00940E5F" w:rsidRPr="00F02F75">
        <w:rPr>
          <w:rFonts w:ascii="Times New Roman" w:hAnsi="Times New Roman" w:cs="Times New Roman"/>
          <w:spacing w:val="-2"/>
          <w:sz w:val="24"/>
          <w:szCs w:val="24"/>
        </w:rPr>
        <w:t xml:space="preserve"> taking on the </w:t>
      </w:r>
      <w:r w:rsidR="00BC49EE" w:rsidRPr="00F02F75">
        <w:rPr>
          <w:rFonts w:ascii="Times New Roman" w:hAnsi="Times New Roman" w:cs="Times New Roman"/>
          <w:spacing w:val="-2"/>
          <w:sz w:val="24"/>
          <w:szCs w:val="24"/>
        </w:rPr>
        <w:t>responsibility</w:t>
      </w:r>
      <w:r w:rsidR="00940E5F" w:rsidRPr="00F02F75">
        <w:rPr>
          <w:rFonts w:ascii="Times New Roman" w:hAnsi="Times New Roman" w:cs="Times New Roman"/>
          <w:spacing w:val="-2"/>
          <w:sz w:val="24"/>
          <w:szCs w:val="24"/>
        </w:rPr>
        <w:t xml:space="preserve"> of looking after that estate</w:t>
      </w:r>
      <w:r w:rsidRPr="00F02F75">
        <w:rPr>
          <w:rFonts w:ascii="Times New Roman" w:hAnsi="Times New Roman" w:cs="Times New Roman"/>
          <w:spacing w:val="-2"/>
          <w:sz w:val="24"/>
          <w:szCs w:val="24"/>
        </w:rPr>
        <w:t xml:space="preserve"> </w:t>
      </w:r>
      <w:r w:rsidR="00BC49EE" w:rsidRPr="00F02F75">
        <w:rPr>
          <w:rFonts w:ascii="Times New Roman" w:hAnsi="Times New Roman" w:cs="Times New Roman"/>
          <w:spacing w:val="-2"/>
          <w:sz w:val="24"/>
          <w:szCs w:val="24"/>
        </w:rPr>
        <w:t>in the absence of Mullale</w:t>
      </w:r>
      <w:r w:rsidR="00A27BC9" w:rsidRPr="00F02F75">
        <w:rPr>
          <w:rFonts w:ascii="Times New Roman" w:hAnsi="Times New Roman" w:cs="Times New Roman"/>
          <w:spacing w:val="-2"/>
          <w:sz w:val="24"/>
          <w:szCs w:val="24"/>
        </w:rPr>
        <w:t xml:space="preserve"> not been completed.</w:t>
      </w:r>
      <w:r w:rsidR="00882DCB" w:rsidRPr="00F02F75">
        <w:rPr>
          <w:rFonts w:ascii="Times New Roman" w:hAnsi="Times New Roman" w:cs="Times New Roman"/>
          <w:spacing w:val="-2"/>
          <w:sz w:val="24"/>
          <w:szCs w:val="24"/>
        </w:rPr>
        <w:t xml:space="preserve"> </w:t>
      </w:r>
    </w:p>
    <w:p w14:paraId="0E9BB74A" w14:textId="77777777" w:rsidR="002357A4" w:rsidRDefault="00FE46E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357A4">
        <w:rPr>
          <w:rFonts w:ascii="Times New Roman" w:hAnsi="Times New Roman" w:cs="Times New Roman"/>
          <w:sz w:val="24"/>
          <w:szCs w:val="24"/>
        </w:rPr>
        <w:t xml:space="preserve">That these events have occurred makes it clear that a new inquiry is in order. That is, an inquiry into whether these historical rights to the Minaga estate can now be </w:t>
      </w:r>
      <w:r w:rsidR="00920FEA" w:rsidRPr="002357A4">
        <w:rPr>
          <w:rFonts w:ascii="Times New Roman" w:hAnsi="Times New Roman" w:cs="Times New Roman"/>
          <w:sz w:val="24"/>
          <w:szCs w:val="24"/>
        </w:rPr>
        <w:t>‘</w:t>
      </w:r>
      <w:r w:rsidRPr="002357A4">
        <w:rPr>
          <w:rFonts w:ascii="Times New Roman" w:hAnsi="Times New Roman" w:cs="Times New Roman"/>
          <w:sz w:val="24"/>
          <w:szCs w:val="24"/>
        </w:rPr>
        <w:t>revived</w:t>
      </w:r>
      <w:r w:rsidR="00920FEA" w:rsidRPr="002357A4">
        <w:rPr>
          <w:rFonts w:ascii="Times New Roman" w:hAnsi="Times New Roman" w:cs="Times New Roman"/>
          <w:sz w:val="24"/>
          <w:szCs w:val="24"/>
        </w:rPr>
        <w:t>’</w:t>
      </w:r>
      <w:r w:rsidRPr="002357A4">
        <w:rPr>
          <w:rFonts w:ascii="Times New Roman" w:hAnsi="Times New Roman" w:cs="Times New Roman"/>
          <w:sz w:val="24"/>
          <w:szCs w:val="24"/>
        </w:rPr>
        <w:t xml:space="preserve"> in the context of Mullale’s descendants reassuming their identity as members of the Minaga clan in the years following his death.</w:t>
      </w:r>
    </w:p>
    <w:p w14:paraId="784230E0" w14:textId="77777777" w:rsidR="002357A4" w:rsidRDefault="00FE46E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357A4">
        <w:rPr>
          <w:rFonts w:ascii="Times New Roman" w:hAnsi="Times New Roman" w:cs="Times New Roman"/>
          <w:sz w:val="24"/>
          <w:szCs w:val="24"/>
        </w:rPr>
        <w:lastRenderedPageBreak/>
        <w:t xml:space="preserve">In submissions, both the NLC </w:t>
      </w:r>
      <w:r w:rsidR="00A12AA9" w:rsidRPr="002357A4">
        <w:rPr>
          <w:rFonts w:ascii="Times New Roman" w:hAnsi="Times New Roman" w:cs="Times New Roman"/>
          <w:sz w:val="24"/>
          <w:szCs w:val="24"/>
        </w:rPr>
        <w:t xml:space="preserve">claimants </w:t>
      </w:r>
      <w:r w:rsidRPr="002357A4">
        <w:rPr>
          <w:rFonts w:ascii="Times New Roman" w:hAnsi="Times New Roman" w:cs="Times New Roman"/>
          <w:sz w:val="24"/>
          <w:szCs w:val="24"/>
        </w:rPr>
        <w:t xml:space="preserve">and the Midena claimants appear to </w:t>
      </w:r>
      <w:r w:rsidR="00920FEA" w:rsidRPr="002357A4">
        <w:rPr>
          <w:rFonts w:ascii="Times New Roman" w:hAnsi="Times New Roman" w:cs="Times New Roman"/>
          <w:sz w:val="24"/>
          <w:szCs w:val="24"/>
        </w:rPr>
        <w:t>accept</w:t>
      </w:r>
      <w:r w:rsidRPr="002357A4">
        <w:rPr>
          <w:rFonts w:ascii="Times New Roman" w:hAnsi="Times New Roman" w:cs="Times New Roman"/>
          <w:sz w:val="24"/>
          <w:szCs w:val="24"/>
        </w:rPr>
        <w:t xml:space="preserve"> that the Minaga group must show evidence demonstrating that they are still a biosocial group identifying as Minaga, and that </w:t>
      </w:r>
      <w:r w:rsidR="00920FEA" w:rsidRPr="002357A4">
        <w:rPr>
          <w:rFonts w:ascii="Times New Roman" w:hAnsi="Times New Roman" w:cs="Times New Roman"/>
          <w:sz w:val="24"/>
          <w:szCs w:val="24"/>
        </w:rPr>
        <w:t xml:space="preserve">the asserted </w:t>
      </w:r>
      <w:r w:rsidRPr="002357A4">
        <w:rPr>
          <w:rFonts w:ascii="Times New Roman" w:hAnsi="Times New Roman" w:cs="Times New Roman"/>
          <w:sz w:val="24"/>
          <w:szCs w:val="24"/>
        </w:rPr>
        <w:t xml:space="preserve">succession has not yet been completed, in order to be considered a local descent group for the Disputed Area. </w:t>
      </w:r>
    </w:p>
    <w:p w14:paraId="38E5506F" w14:textId="77777777" w:rsidR="00D76082" w:rsidRDefault="00FE46E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357A4">
        <w:rPr>
          <w:rFonts w:ascii="Times New Roman" w:hAnsi="Times New Roman" w:cs="Times New Roman"/>
          <w:sz w:val="24"/>
          <w:szCs w:val="24"/>
        </w:rPr>
        <w:t>These two concepts were first brought up in evidence by the anthropologists.</w:t>
      </w:r>
    </w:p>
    <w:p w14:paraId="4016118B" w14:textId="34659A83" w:rsidR="00FE46ED" w:rsidRPr="00D76082" w:rsidRDefault="00FE46E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D76082">
        <w:rPr>
          <w:rFonts w:ascii="Times New Roman" w:hAnsi="Times New Roman" w:cs="Times New Roman"/>
          <w:sz w:val="24"/>
          <w:szCs w:val="24"/>
        </w:rPr>
        <w:t>The idea of what a complete</w:t>
      </w:r>
      <w:r w:rsidR="001C18D4" w:rsidRPr="00D76082">
        <w:rPr>
          <w:rFonts w:ascii="Times New Roman" w:hAnsi="Times New Roman" w:cs="Times New Roman"/>
          <w:sz w:val="24"/>
          <w:szCs w:val="24"/>
        </w:rPr>
        <w:t>d</w:t>
      </w:r>
      <w:r w:rsidRPr="00D76082">
        <w:rPr>
          <w:rFonts w:ascii="Times New Roman" w:hAnsi="Times New Roman" w:cs="Times New Roman"/>
          <w:sz w:val="24"/>
          <w:szCs w:val="24"/>
        </w:rPr>
        <w:t xml:space="preserve"> succession might look like and how it </w:t>
      </w:r>
      <w:r w:rsidR="000B3EC6" w:rsidRPr="00D76082">
        <w:rPr>
          <w:rFonts w:ascii="Times New Roman" w:hAnsi="Times New Roman" w:cs="Times New Roman"/>
          <w:sz w:val="24"/>
          <w:szCs w:val="24"/>
        </w:rPr>
        <w:t>could be</w:t>
      </w:r>
      <w:r w:rsidRPr="00D76082">
        <w:rPr>
          <w:rFonts w:ascii="Times New Roman" w:hAnsi="Times New Roman" w:cs="Times New Roman"/>
          <w:sz w:val="24"/>
          <w:szCs w:val="24"/>
        </w:rPr>
        <w:t xml:space="preserve"> achieved was considered widely during expert evidence hearings. In the </w:t>
      </w:r>
      <w:r w:rsidR="00BD20CB" w:rsidRPr="00D76082">
        <w:rPr>
          <w:rFonts w:ascii="Times New Roman" w:hAnsi="Times New Roman" w:cs="Times New Roman"/>
          <w:sz w:val="24"/>
          <w:szCs w:val="24"/>
        </w:rPr>
        <w:t>Peterson Draft Report</w:t>
      </w:r>
      <w:r w:rsidRPr="00D76082">
        <w:rPr>
          <w:rFonts w:ascii="Times New Roman" w:hAnsi="Times New Roman" w:cs="Times New Roman"/>
          <w:sz w:val="24"/>
          <w:szCs w:val="24"/>
        </w:rPr>
        <w:t>, Peterson and Tonkinson made the following comment on succession:</w:t>
      </w:r>
    </w:p>
    <w:p w14:paraId="29ABE454" w14:textId="77777777" w:rsidR="00C20328" w:rsidRPr="00623DB3" w:rsidRDefault="00C20328" w:rsidP="003C0779">
      <w:pPr>
        <w:pStyle w:val="ListParagraph"/>
        <w:spacing w:before="120" w:after="120"/>
        <w:ind w:left="1134"/>
        <w:contextualSpacing w:val="0"/>
        <w:rPr>
          <w:rFonts w:ascii="Times New Roman" w:hAnsi="Times New Roman" w:cs="Times New Roman"/>
          <w:iCs/>
        </w:rPr>
      </w:pPr>
      <w:r w:rsidRPr="00623DB3">
        <w:rPr>
          <w:rFonts w:ascii="Times New Roman" w:hAnsi="Times New Roman" w:cs="Times New Roman"/>
          <w:iCs/>
        </w:rPr>
        <w:t>The process of succession means that ultimately an estate gets taken over by another</w:t>
      </w:r>
      <w:r w:rsidR="007027A1" w:rsidRPr="00623DB3">
        <w:rPr>
          <w:rFonts w:ascii="Times New Roman" w:hAnsi="Times New Roman" w:cs="Times New Roman"/>
          <w:iCs/>
        </w:rPr>
        <w:t xml:space="preserve"> </w:t>
      </w:r>
      <w:r w:rsidRPr="00623DB3">
        <w:rPr>
          <w:rFonts w:ascii="Times New Roman" w:hAnsi="Times New Roman" w:cs="Times New Roman"/>
          <w:iCs/>
        </w:rPr>
        <w:t>descent group which is recognised as the landowner. Pre-sovereignty, this would take generations.</w:t>
      </w:r>
    </w:p>
    <w:p w14:paraId="42633465" w14:textId="7A727AD3" w:rsidR="00FE46ED" w:rsidRPr="00D76082" w:rsidRDefault="00FE46E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D76082">
        <w:rPr>
          <w:rFonts w:ascii="Times New Roman" w:hAnsi="Times New Roman" w:cs="Times New Roman"/>
          <w:sz w:val="24"/>
          <w:szCs w:val="24"/>
        </w:rPr>
        <w:t>This was then expanded on by Professor Peterson in November 2021, who made the following salient comments which were accepted by both</w:t>
      </w:r>
      <w:r w:rsidR="00E549EC" w:rsidRPr="00D76082">
        <w:rPr>
          <w:rFonts w:ascii="Times New Roman" w:hAnsi="Times New Roman" w:cs="Times New Roman"/>
          <w:sz w:val="24"/>
          <w:szCs w:val="24"/>
        </w:rPr>
        <w:t xml:space="preserve"> Mr</w:t>
      </w:r>
      <w:r w:rsidRPr="00D76082">
        <w:rPr>
          <w:rFonts w:ascii="Times New Roman" w:hAnsi="Times New Roman" w:cs="Times New Roman"/>
          <w:sz w:val="24"/>
          <w:szCs w:val="24"/>
        </w:rPr>
        <w:t xml:space="preserve"> Lewis and </w:t>
      </w:r>
      <w:r w:rsidR="00E549EC" w:rsidRPr="00D76082">
        <w:rPr>
          <w:rFonts w:ascii="Times New Roman" w:hAnsi="Times New Roman" w:cs="Times New Roman"/>
          <w:sz w:val="24"/>
          <w:szCs w:val="24"/>
        </w:rPr>
        <w:t xml:space="preserve">Professor </w:t>
      </w:r>
      <w:r w:rsidRPr="00D76082">
        <w:rPr>
          <w:rFonts w:ascii="Times New Roman" w:hAnsi="Times New Roman" w:cs="Times New Roman"/>
          <w:sz w:val="24"/>
          <w:szCs w:val="24"/>
        </w:rPr>
        <w:t>Merlan:</w:t>
      </w:r>
    </w:p>
    <w:p w14:paraId="72DDE446" w14:textId="77777777" w:rsidR="00C20328" w:rsidRPr="00623DB3" w:rsidRDefault="00C20328" w:rsidP="003C0779">
      <w:pPr>
        <w:widowControl w:val="0"/>
        <w:tabs>
          <w:tab w:val="right" w:pos="7655"/>
        </w:tabs>
        <w:spacing w:before="120" w:after="120"/>
        <w:ind w:left="1134"/>
        <w:rPr>
          <w:rFonts w:ascii="Times New Roman" w:hAnsi="Times New Roman" w:cs="Times New Roman"/>
        </w:rPr>
      </w:pPr>
      <w:r w:rsidRPr="00623DB3">
        <w:rPr>
          <w:rFonts w:ascii="Times New Roman" w:hAnsi="Times New Roman" w:cs="Times New Roman"/>
        </w:rPr>
        <w:t xml:space="preserve">PROF PETERSON:   Yes.  Well, the situation with succession prior to </w:t>
      </w:r>
      <w:r w:rsidRPr="00623DB3">
        <w:rPr>
          <w:rFonts w:ascii="Times New Roman" w:hAnsi="Times New Roman" w:cs="Times New Roman"/>
        </w:rPr>
        <w:br/>
        <w:t xml:space="preserve">35    European arrival was rather different in some ways to that post European </w:t>
      </w:r>
      <w:r w:rsidRPr="00623DB3">
        <w:rPr>
          <w:rFonts w:ascii="Times New Roman" w:hAnsi="Times New Roman" w:cs="Times New Roman"/>
        </w:rPr>
        <w:br/>
        <w:t xml:space="preserve">        arrival, and prior to European arrival of course there was no documentation;  it </w:t>
      </w:r>
      <w:r w:rsidRPr="00623DB3">
        <w:rPr>
          <w:rFonts w:ascii="Times New Roman" w:hAnsi="Times New Roman" w:cs="Times New Roman"/>
        </w:rPr>
        <w:br/>
        <w:t xml:space="preserve">        was all oral memory and over several generations the memory of the people </w:t>
      </w:r>
      <w:r w:rsidRPr="00623DB3">
        <w:rPr>
          <w:rFonts w:ascii="Times New Roman" w:hAnsi="Times New Roman" w:cs="Times New Roman"/>
        </w:rPr>
        <w:br/>
        <w:t xml:space="preserve">        who had originally been identified with a clan estate would have died out, and </w:t>
      </w:r>
      <w:r w:rsidRPr="00623DB3">
        <w:rPr>
          <w:rFonts w:ascii="Times New Roman" w:hAnsi="Times New Roman" w:cs="Times New Roman"/>
        </w:rPr>
        <w:br/>
        <w:t xml:space="preserve">        those people who were the descendants of the occupants over a long period and </w:t>
      </w:r>
      <w:r w:rsidRPr="00623DB3">
        <w:rPr>
          <w:rFonts w:ascii="Times New Roman" w:hAnsi="Times New Roman" w:cs="Times New Roman"/>
        </w:rPr>
        <w:br/>
        <w:t xml:space="preserve">40    who had come to be accepted by the regional population as the legitimate </w:t>
      </w:r>
      <w:r w:rsidRPr="00623DB3">
        <w:rPr>
          <w:rFonts w:ascii="Times New Roman" w:hAnsi="Times New Roman" w:cs="Times New Roman"/>
        </w:rPr>
        <w:br/>
        <w:t xml:space="preserve">        holders of the country, that would all take place over quite - several </w:t>
      </w:r>
      <w:r w:rsidRPr="00623DB3">
        <w:rPr>
          <w:rFonts w:ascii="Times New Roman" w:hAnsi="Times New Roman" w:cs="Times New Roman"/>
        </w:rPr>
        <w:br/>
        <w:t xml:space="preserve">        generations.</w:t>
      </w:r>
    </w:p>
    <w:p w14:paraId="458B4C9D" w14:textId="77777777" w:rsidR="00C20328" w:rsidRPr="00623DB3" w:rsidRDefault="00C20328" w:rsidP="003C0779">
      <w:pPr>
        <w:widowControl w:val="0"/>
        <w:tabs>
          <w:tab w:val="right" w:pos="7655"/>
        </w:tabs>
        <w:spacing w:before="120" w:after="120"/>
        <w:ind w:left="1134"/>
        <w:rPr>
          <w:rFonts w:ascii="Times New Roman" w:hAnsi="Times New Roman" w:cs="Times New Roman"/>
        </w:rPr>
      </w:pPr>
      <w:r w:rsidRPr="00623DB3">
        <w:rPr>
          <w:rFonts w:ascii="Times New Roman" w:hAnsi="Times New Roman" w:cs="Times New Roman"/>
        </w:rPr>
        <w:t xml:space="preserve">        Now we’re wanting immediate decisions with absolute sort of finality and </w:t>
      </w:r>
      <w:r w:rsidRPr="00623DB3">
        <w:rPr>
          <w:rFonts w:ascii="Times New Roman" w:hAnsi="Times New Roman" w:cs="Times New Roman"/>
        </w:rPr>
        <w:br/>
        <w:t xml:space="preserve">45    clarity of the sort that wouldn’t have existed in the same way previous - prior to </w:t>
      </w:r>
      <w:r w:rsidRPr="00623DB3">
        <w:rPr>
          <w:rFonts w:ascii="Times New Roman" w:hAnsi="Times New Roman" w:cs="Times New Roman"/>
        </w:rPr>
        <w:br/>
        <w:t xml:space="preserve">        Europeans arriving.</w:t>
      </w:r>
    </w:p>
    <w:p w14:paraId="0C06EE31" w14:textId="14F7881A" w:rsidR="00FE46ED" w:rsidRPr="00D76082" w:rsidRDefault="00FE46E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D76082">
        <w:rPr>
          <w:rFonts w:ascii="Times New Roman" w:hAnsi="Times New Roman" w:cs="Times New Roman"/>
          <w:sz w:val="24"/>
          <w:szCs w:val="24"/>
        </w:rPr>
        <w:t>This finality, of course, is sought as a result of the ALRA, which calls for a</w:t>
      </w:r>
      <w:r w:rsidR="00E37EBA" w:rsidRPr="00D76082">
        <w:rPr>
          <w:rFonts w:ascii="Times New Roman" w:hAnsi="Times New Roman" w:cs="Times New Roman"/>
          <w:sz w:val="24"/>
          <w:szCs w:val="24"/>
        </w:rPr>
        <w:t>n identification of the relevant</w:t>
      </w:r>
      <w:r w:rsidRPr="00D76082">
        <w:rPr>
          <w:rFonts w:ascii="Times New Roman" w:hAnsi="Times New Roman" w:cs="Times New Roman"/>
          <w:sz w:val="24"/>
          <w:szCs w:val="24"/>
        </w:rPr>
        <w:t xml:space="preserve"> criteria at points of time when positions may not be as concrete as they would be several generations in the future. One could suggest that a solution for developing such a finding would be to use traditional law to hypothesise about where claimants might stand in a number of years should their trajectories continue. However, as I </w:t>
      </w:r>
      <w:r w:rsidR="00091DC7" w:rsidRPr="00D76082">
        <w:rPr>
          <w:rFonts w:ascii="Times New Roman" w:hAnsi="Times New Roman" w:cs="Times New Roman"/>
          <w:sz w:val="24"/>
          <w:szCs w:val="24"/>
        </w:rPr>
        <w:t>observed</w:t>
      </w:r>
      <w:r w:rsidRPr="00D76082">
        <w:rPr>
          <w:rFonts w:ascii="Times New Roman" w:hAnsi="Times New Roman" w:cs="Times New Roman"/>
          <w:sz w:val="24"/>
          <w:szCs w:val="24"/>
        </w:rPr>
        <w:t xml:space="preserve"> in October 2022</w:t>
      </w:r>
      <w:r w:rsidR="00574681" w:rsidRPr="00D76082">
        <w:rPr>
          <w:rFonts w:ascii="Times New Roman" w:hAnsi="Times New Roman" w:cs="Times New Roman"/>
          <w:sz w:val="24"/>
          <w:szCs w:val="24"/>
        </w:rPr>
        <w:t xml:space="preserve"> to</w:t>
      </w:r>
      <w:r w:rsidRPr="00D76082">
        <w:rPr>
          <w:rFonts w:ascii="Times New Roman" w:hAnsi="Times New Roman" w:cs="Times New Roman"/>
          <w:sz w:val="24"/>
          <w:szCs w:val="24"/>
        </w:rPr>
        <w:t xml:space="preserve"> Professor Merlan, traditional </w:t>
      </w:r>
      <w:r w:rsidR="00574681" w:rsidRPr="00D76082">
        <w:rPr>
          <w:rFonts w:ascii="Times New Roman" w:hAnsi="Times New Roman" w:cs="Times New Roman"/>
          <w:sz w:val="24"/>
          <w:szCs w:val="24"/>
        </w:rPr>
        <w:t>Aboriginal</w:t>
      </w:r>
      <w:r w:rsidR="003856C4" w:rsidRPr="00D76082">
        <w:rPr>
          <w:rFonts w:ascii="Times New Roman" w:hAnsi="Times New Roman" w:cs="Times New Roman"/>
          <w:sz w:val="24"/>
          <w:szCs w:val="24"/>
        </w:rPr>
        <w:t xml:space="preserve"> </w:t>
      </w:r>
      <w:r w:rsidRPr="00D76082">
        <w:rPr>
          <w:rFonts w:ascii="Times New Roman" w:hAnsi="Times New Roman" w:cs="Times New Roman"/>
          <w:sz w:val="24"/>
          <w:szCs w:val="24"/>
        </w:rPr>
        <w:t>law does not</w:t>
      </w:r>
      <w:r w:rsidR="003856C4" w:rsidRPr="00D76082">
        <w:rPr>
          <w:rFonts w:ascii="Times New Roman" w:hAnsi="Times New Roman" w:cs="Times New Roman"/>
          <w:sz w:val="24"/>
          <w:szCs w:val="24"/>
        </w:rPr>
        <w:t xml:space="preserve"> routinely</w:t>
      </w:r>
      <w:r w:rsidRPr="00D76082">
        <w:rPr>
          <w:rFonts w:ascii="Times New Roman" w:hAnsi="Times New Roman" w:cs="Times New Roman"/>
          <w:sz w:val="24"/>
          <w:szCs w:val="24"/>
        </w:rPr>
        <w:t xml:space="preserve"> have the same predictive capabilities as Western law, with people preferring to deal with issues as they arise in ways that are appropriate to each unique situation.</w:t>
      </w:r>
      <w:r w:rsidR="003856C4" w:rsidRPr="00D76082">
        <w:rPr>
          <w:rFonts w:ascii="Times New Roman" w:hAnsi="Times New Roman" w:cs="Times New Roman"/>
          <w:sz w:val="24"/>
          <w:szCs w:val="24"/>
        </w:rPr>
        <w:t xml:space="preserve"> Professor </w:t>
      </w:r>
      <w:r w:rsidR="00E2431D" w:rsidRPr="00D76082">
        <w:rPr>
          <w:rFonts w:ascii="Times New Roman" w:hAnsi="Times New Roman" w:cs="Times New Roman"/>
          <w:sz w:val="24"/>
          <w:szCs w:val="24"/>
        </w:rPr>
        <w:t>M</w:t>
      </w:r>
      <w:r w:rsidR="003856C4" w:rsidRPr="00D76082">
        <w:rPr>
          <w:rFonts w:ascii="Times New Roman" w:hAnsi="Times New Roman" w:cs="Times New Roman"/>
          <w:sz w:val="24"/>
          <w:szCs w:val="24"/>
        </w:rPr>
        <w:t xml:space="preserve">erlan </w:t>
      </w:r>
      <w:r w:rsidR="00E2431D" w:rsidRPr="00D76082">
        <w:rPr>
          <w:rFonts w:ascii="Times New Roman" w:hAnsi="Times New Roman" w:cs="Times New Roman"/>
          <w:sz w:val="24"/>
          <w:szCs w:val="24"/>
        </w:rPr>
        <w:t>accepted that proposition. That was the thesis underlying the views of Mr Lewis.</w:t>
      </w:r>
    </w:p>
    <w:p w14:paraId="00EC8866" w14:textId="12F206B6" w:rsidR="00FE46ED" w:rsidRDefault="00FE46E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In </w:t>
      </w:r>
      <w:r w:rsidR="007027A1">
        <w:rPr>
          <w:rFonts w:ascii="Times New Roman" w:hAnsi="Times New Roman" w:cs="Times New Roman"/>
          <w:sz w:val="24"/>
          <w:szCs w:val="24"/>
        </w:rPr>
        <w:t>the</w:t>
      </w:r>
      <w:r w:rsidR="00302784">
        <w:rPr>
          <w:rFonts w:ascii="Times New Roman" w:hAnsi="Times New Roman" w:cs="Times New Roman"/>
          <w:sz w:val="24"/>
          <w:szCs w:val="24"/>
        </w:rPr>
        <w:t xml:space="preserve"> Merlan 2022 Report</w:t>
      </w:r>
      <w:r w:rsidR="00AF1896">
        <w:rPr>
          <w:rFonts w:ascii="Times New Roman" w:hAnsi="Times New Roman" w:cs="Times New Roman"/>
          <w:sz w:val="24"/>
          <w:szCs w:val="24"/>
        </w:rPr>
        <w:t>,</w:t>
      </w:r>
      <w:r>
        <w:rPr>
          <w:rFonts w:ascii="Times New Roman" w:hAnsi="Times New Roman" w:cs="Times New Roman"/>
          <w:sz w:val="24"/>
          <w:szCs w:val="24"/>
        </w:rPr>
        <w:t xml:space="preserve"> Professor Merlan then raised the concept of biosocial continuity or biosocial extinction as an additional necessary factor which needed to be present for the Minaga clan to establish traditional Aboriginal ownership. This report was significant as it was the first time an anthropologist for the Midena claimants had acknowledged the biological connection of the Minaga claimants to their clan</w:t>
      </w:r>
      <w:r w:rsidR="00072600">
        <w:rPr>
          <w:rFonts w:ascii="Times New Roman" w:hAnsi="Times New Roman" w:cs="Times New Roman"/>
          <w:sz w:val="24"/>
          <w:szCs w:val="24"/>
        </w:rPr>
        <w:t>.</w:t>
      </w:r>
      <w:r>
        <w:rPr>
          <w:rFonts w:ascii="Times New Roman" w:hAnsi="Times New Roman" w:cs="Times New Roman"/>
          <w:sz w:val="24"/>
          <w:szCs w:val="24"/>
        </w:rPr>
        <w:t xml:space="preserve"> Professor Merlan did not provide a definition for </w:t>
      </w:r>
      <w:r w:rsidR="00ED1F28">
        <w:rPr>
          <w:rFonts w:ascii="Times New Roman" w:hAnsi="Times New Roman" w:cs="Times New Roman"/>
          <w:sz w:val="24"/>
          <w:szCs w:val="24"/>
        </w:rPr>
        <w:t xml:space="preserve">the </w:t>
      </w:r>
      <w:r>
        <w:rPr>
          <w:rFonts w:ascii="Times New Roman" w:hAnsi="Times New Roman" w:cs="Times New Roman"/>
          <w:sz w:val="24"/>
          <w:szCs w:val="24"/>
        </w:rPr>
        <w:t>term</w:t>
      </w:r>
      <w:r w:rsidR="00AF1896">
        <w:rPr>
          <w:rFonts w:ascii="Times New Roman" w:hAnsi="Times New Roman" w:cs="Times New Roman"/>
          <w:sz w:val="24"/>
          <w:szCs w:val="24"/>
        </w:rPr>
        <w:t xml:space="preserve"> biosocial continuity</w:t>
      </w:r>
      <w:r w:rsidR="00F75E13">
        <w:rPr>
          <w:rFonts w:ascii="Times New Roman" w:hAnsi="Times New Roman" w:cs="Times New Roman"/>
          <w:sz w:val="24"/>
          <w:szCs w:val="24"/>
        </w:rPr>
        <w:t>.</w:t>
      </w:r>
      <w:r>
        <w:rPr>
          <w:rFonts w:ascii="Times New Roman" w:hAnsi="Times New Roman" w:cs="Times New Roman"/>
          <w:sz w:val="24"/>
          <w:szCs w:val="24"/>
        </w:rPr>
        <w:t xml:space="preserve"> </w:t>
      </w:r>
      <w:r w:rsidR="00F75E13">
        <w:rPr>
          <w:rFonts w:ascii="Times New Roman" w:hAnsi="Times New Roman" w:cs="Times New Roman"/>
          <w:sz w:val="24"/>
          <w:szCs w:val="24"/>
        </w:rPr>
        <w:t>N</w:t>
      </w:r>
      <w:r>
        <w:rPr>
          <w:rFonts w:ascii="Times New Roman" w:hAnsi="Times New Roman" w:cs="Times New Roman"/>
          <w:sz w:val="24"/>
          <w:szCs w:val="24"/>
        </w:rPr>
        <w:t xml:space="preserve">or </w:t>
      </w:r>
      <w:r w:rsidR="00ED7E56">
        <w:rPr>
          <w:rFonts w:ascii="Times New Roman" w:hAnsi="Times New Roman" w:cs="Times New Roman"/>
          <w:sz w:val="24"/>
          <w:szCs w:val="24"/>
        </w:rPr>
        <w:t>did she</w:t>
      </w:r>
      <w:r>
        <w:rPr>
          <w:rFonts w:ascii="Times New Roman" w:hAnsi="Times New Roman" w:cs="Times New Roman"/>
          <w:sz w:val="24"/>
          <w:szCs w:val="24"/>
        </w:rPr>
        <w:t xml:space="preserve"> come to any conclusions as to whether or not biosocial continuity had been established</w:t>
      </w:r>
      <w:r w:rsidR="00F75E13">
        <w:rPr>
          <w:rFonts w:ascii="Times New Roman" w:hAnsi="Times New Roman" w:cs="Times New Roman"/>
          <w:sz w:val="24"/>
          <w:szCs w:val="24"/>
        </w:rPr>
        <w:t>.</w:t>
      </w:r>
      <w:r w:rsidR="00E83A9C">
        <w:rPr>
          <w:rFonts w:ascii="Times New Roman" w:hAnsi="Times New Roman" w:cs="Times New Roman"/>
          <w:sz w:val="24"/>
          <w:szCs w:val="24"/>
        </w:rPr>
        <w:t xml:space="preserve"> However, she drew attention to</w:t>
      </w:r>
      <w:r>
        <w:rPr>
          <w:rFonts w:ascii="Times New Roman" w:hAnsi="Times New Roman" w:cs="Times New Roman"/>
          <w:sz w:val="24"/>
          <w:szCs w:val="24"/>
        </w:rPr>
        <w:t xml:space="preserve"> the fact that the biological descendants of </w:t>
      </w:r>
      <w:r>
        <w:rPr>
          <w:rFonts w:ascii="Times New Roman" w:hAnsi="Times New Roman" w:cs="Times New Roman"/>
          <w:sz w:val="24"/>
          <w:szCs w:val="24"/>
        </w:rPr>
        <w:lastRenderedPageBreak/>
        <w:t>Mullale did</w:t>
      </w:r>
      <w:r w:rsidR="00ED7E56">
        <w:rPr>
          <w:rFonts w:ascii="Times New Roman" w:hAnsi="Times New Roman" w:cs="Times New Roman"/>
          <w:sz w:val="24"/>
          <w:szCs w:val="24"/>
        </w:rPr>
        <w:t xml:space="preserve"> not</w:t>
      </w:r>
      <w:r w:rsidR="00172884">
        <w:rPr>
          <w:rFonts w:ascii="Times New Roman" w:hAnsi="Times New Roman" w:cs="Times New Roman"/>
          <w:sz w:val="24"/>
          <w:szCs w:val="24"/>
        </w:rPr>
        <w:t xml:space="preserve"> </w:t>
      </w:r>
      <w:r>
        <w:rPr>
          <w:rFonts w:ascii="Times New Roman" w:hAnsi="Times New Roman" w:cs="Times New Roman"/>
          <w:sz w:val="24"/>
          <w:szCs w:val="24"/>
        </w:rPr>
        <w:t>know themselves to be successors of Minaga country</w:t>
      </w:r>
      <w:r w:rsidR="00E83A9C">
        <w:rPr>
          <w:rFonts w:ascii="Times New Roman" w:hAnsi="Times New Roman" w:cs="Times New Roman"/>
          <w:sz w:val="24"/>
          <w:szCs w:val="24"/>
        </w:rPr>
        <w:t xml:space="preserve"> for a considerable period of time</w:t>
      </w:r>
      <w:r>
        <w:rPr>
          <w:rFonts w:ascii="Times New Roman" w:hAnsi="Times New Roman" w:cs="Times New Roman"/>
          <w:sz w:val="24"/>
          <w:szCs w:val="24"/>
        </w:rPr>
        <w:t>, and that there was a regional understanding that the country was being authoritatively held and looked after by Robert Cunningham</w:t>
      </w:r>
      <w:r w:rsidR="00DC6A8F">
        <w:rPr>
          <w:rFonts w:ascii="Times New Roman" w:hAnsi="Times New Roman" w:cs="Times New Roman"/>
          <w:sz w:val="24"/>
          <w:szCs w:val="24"/>
        </w:rPr>
        <w:t xml:space="preserve"> Senior</w:t>
      </w:r>
      <w:r>
        <w:rPr>
          <w:rFonts w:ascii="Times New Roman" w:hAnsi="Times New Roman" w:cs="Times New Roman"/>
          <w:sz w:val="24"/>
          <w:szCs w:val="24"/>
        </w:rPr>
        <w:t xml:space="preserve">, as matters which should be taken into </w:t>
      </w:r>
      <w:r w:rsidR="00ED1F28">
        <w:rPr>
          <w:rFonts w:ascii="Times New Roman" w:hAnsi="Times New Roman" w:cs="Times New Roman"/>
          <w:sz w:val="24"/>
          <w:szCs w:val="24"/>
        </w:rPr>
        <w:t xml:space="preserve">account </w:t>
      </w:r>
      <w:r>
        <w:rPr>
          <w:rFonts w:ascii="Times New Roman" w:hAnsi="Times New Roman" w:cs="Times New Roman"/>
          <w:sz w:val="24"/>
          <w:szCs w:val="24"/>
        </w:rPr>
        <w:t xml:space="preserve">when considering </w:t>
      </w:r>
      <w:r w:rsidR="000B3EC6">
        <w:rPr>
          <w:rFonts w:ascii="Times New Roman" w:hAnsi="Times New Roman" w:cs="Times New Roman"/>
          <w:sz w:val="24"/>
          <w:szCs w:val="24"/>
        </w:rPr>
        <w:t>whether they still had a right to revive their rights</w:t>
      </w:r>
      <w:r>
        <w:rPr>
          <w:rFonts w:ascii="Times New Roman" w:hAnsi="Times New Roman" w:cs="Times New Roman"/>
          <w:sz w:val="24"/>
          <w:szCs w:val="24"/>
        </w:rPr>
        <w:t>.</w:t>
      </w:r>
    </w:p>
    <w:p w14:paraId="0D39662F" w14:textId="76F82AFE" w:rsidR="00FE46ED" w:rsidRPr="00F02F75" w:rsidRDefault="000B3EC6" w:rsidP="003C0779">
      <w:pPr>
        <w:pStyle w:val="ListParagraph"/>
        <w:numPr>
          <w:ilvl w:val="0"/>
          <w:numId w:val="1"/>
        </w:numPr>
        <w:spacing w:before="120" w:after="120"/>
        <w:ind w:left="567" w:hanging="567"/>
        <w:contextualSpacing w:val="0"/>
        <w:rPr>
          <w:rFonts w:ascii="Times New Roman" w:hAnsi="Times New Roman" w:cs="Times New Roman"/>
          <w:spacing w:val="-2"/>
          <w:sz w:val="24"/>
          <w:szCs w:val="24"/>
        </w:rPr>
      </w:pPr>
      <w:r w:rsidRPr="00F02F75">
        <w:rPr>
          <w:rFonts w:ascii="Times New Roman" w:hAnsi="Times New Roman" w:cs="Times New Roman"/>
          <w:spacing w:val="-2"/>
          <w:sz w:val="24"/>
          <w:szCs w:val="24"/>
        </w:rPr>
        <w:t>The</w:t>
      </w:r>
      <w:r w:rsidR="00FE46ED" w:rsidRPr="00F02F75">
        <w:rPr>
          <w:rFonts w:ascii="Times New Roman" w:hAnsi="Times New Roman" w:cs="Times New Roman"/>
          <w:spacing w:val="-2"/>
          <w:sz w:val="24"/>
          <w:szCs w:val="24"/>
        </w:rPr>
        <w:t xml:space="preserve"> Midena claimants put forward </w:t>
      </w:r>
      <w:r w:rsidRPr="00F02F75">
        <w:rPr>
          <w:rFonts w:ascii="Times New Roman" w:hAnsi="Times New Roman" w:cs="Times New Roman"/>
          <w:spacing w:val="-2"/>
          <w:sz w:val="24"/>
          <w:szCs w:val="24"/>
        </w:rPr>
        <w:t xml:space="preserve">a number of pieces of evidence </w:t>
      </w:r>
      <w:r w:rsidR="00FE46ED" w:rsidRPr="00F02F75">
        <w:rPr>
          <w:rFonts w:ascii="Times New Roman" w:hAnsi="Times New Roman" w:cs="Times New Roman"/>
          <w:spacing w:val="-2"/>
          <w:sz w:val="24"/>
          <w:szCs w:val="24"/>
        </w:rPr>
        <w:t xml:space="preserve">to </w:t>
      </w:r>
      <w:r w:rsidRPr="00F02F75">
        <w:rPr>
          <w:rFonts w:ascii="Times New Roman" w:hAnsi="Times New Roman" w:cs="Times New Roman"/>
          <w:spacing w:val="-2"/>
          <w:sz w:val="24"/>
          <w:szCs w:val="24"/>
        </w:rPr>
        <w:t>demonstrate that there exists a</w:t>
      </w:r>
      <w:r w:rsidR="00FE46ED" w:rsidRPr="00F02F75">
        <w:rPr>
          <w:rFonts w:ascii="Times New Roman" w:hAnsi="Times New Roman" w:cs="Times New Roman"/>
          <w:spacing w:val="-2"/>
          <w:sz w:val="24"/>
          <w:szCs w:val="24"/>
        </w:rPr>
        <w:t xml:space="preserve"> regional understanding that </w:t>
      </w:r>
      <w:r w:rsidRPr="00F02F75">
        <w:rPr>
          <w:rFonts w:ascii="Times New Roman" w:hAnsi="Times New Roman" w:cs="Times New Roman"/>
          <w:spacing w:val="-2"/>
          <w:sz w:val="24"/>
          <w:szCs w:val="24"/>
        </w:rPr>
        <w:t>the succession from the Minaga clan to the Agalda clan is complete</w:t>
      </w:r>
      <w:r w:rsidR="00ED1F28" w:rsidRPr="00F02F75">
        <w:rPr>
          <w:rFonts w:ascii="Times New Roman" w:hAnsi="Times New Roman" w:cs="Times New Roman"/>
          <w:spacing w:val="-2"/>
          <w:sz w:val="24"/>
          <w:szCs w:val="24"/>
        </w:rPr>
        <w:t>,</w:t>
      </w:r>
      <w:r w:rsidR="00FE46ED" w:rsidRPr="00F02F75">
        <w:rPr>
          <w:rFonts w:ascii="Times New Roman" w:hAnsi="Times New Roman" w:cs="Times New Roman"/>
          <w:spacing w:val="-2"/>
          <w:sz w:val="24"/>
          <w:szCs w:val="24"/>
        </w:rPr>
        <w:t xml:space="preserve"> </w:t>
      </w:r>
      <w:r w:rsidR="00ED1F28" w:rsidRPr="00F02F75">
        <w:rPr>
          <w:rFonts w:ascii="Times New Roman" w:hAnsi="Times New Roman" w:cs="Times New Roman"/>
          <w:spacing w:val="-2"/>
          <w:sz w:val="24"/>
          <w:szCs w:val="24"/>
        </w:rPr>
        <w:t>t</w:t>
      </w:r>
      <w:r w:rsidR="00FE46ED" w:rsidRPr="00F02F75">
        <w:rPr>
          <w:rFonts w:ascii="Times New Roman" w:hAnsi="Times New Roman" w:cs="Times New Roman"/>
          <w:spacing w:val="-2"/>
          <w:sz w:val="24"/>
          <w:szCs w:val="24"/>
        </w:rPr>
        <w:t xml:space="preserve">he first piece of evidence being that </w:t>
      </w:r>
      <w:r w:rsidR="002D3487" w:rsidRPr="00F02F75">
        <w:rPr>
          <w:rFonts w:ascii="Times New Roman" w:hAnsi="Times New Roman" w:cs="Times New Roman"/>
          <w:spacing w:val="-2"/>
          <w:sz w:val="24"/>
          <w:szCs w:val="24"/>
        </w:rPr>
        <w:t xml:space="preserve">the </w:t>
      </w:r>
      <w:r w:rsidR="00FE46ED" w:rsidRPr="00F02F75">
        <w:rPr>
          <w:rFonts w:ascii="Times New Roman" w:hAnsi="Times New Roman" w:cs="Times New Roman"/>
          <w:spacing w:val="-2"/>
          <w:sz w:val="24"/>
          <w:szCs w:val="24"/>
        </w:rPr>
        <w:t xml:space="preserve">Peterson </w:t>
      </w:r>
      <w:r w:rsidR="002D3487" w:rsidRPr="00F02F75">
        <w:rPr>
          <w:rFonts w:ascii="Times New Roman" w:hAnsi="Times New Roman" w:cs="Times New Roman"/>
          <w:spacing w:val="-2"/>
          <w:sz w:val="24"/>
          <w:szCs w:val="24"/>
        </w:rPr>
        <w:t>Draft Report</w:t>
      </w:r>
      <w:r w:rsidR="00FE46ED" w:rsidRPr="00F02F75">
        <w:rPr>
          <w:rFonts w:ascii="Times New Roman" w:hAnsi="Times New Roman" w:cs="Times New Roman"/>
          <w:spacing w:val="-2"/>
          <w:sz w:val="24"/>
          <w:szCs w:val="24"/>
        </w:rPr>
        <w:t xml:space="preserve"> said that the Minaga claim had ‘died out’</w:t>
      </w:r>
      <w:r w:rsidR="00ED1F28" w:rsidRPr="00F02F75">
        <w:rPr>
          <w:rFonts w:ascii="Times New Roman" w:hAnsi="Times New Roman" w:cs="Times New Roman"/>
          <w:spacing w:val="-2"/>
          <w:sz w:val="24"/>
          <w:szCs w:val="24"/>
        </w:rPr>
        <w:t>.</w:t>
      </w:r>
      <w:r w:rsidR="00FE46ED" w:rsidRPr="00F02F75">
        <w:rPr>
          <w:rFonts w:ascii="Times New Roman" w:hAnsi="Times New Roman" w:cs="Times New Roman"/>
          <w:spacing w:val="-2"/>
          <w:sz w:val="24"/>
          <w:szCs w:val="24"/>
        </w:rPr>
        <w:t xml:space="preserve"> </w:t>
      </w:r>
      <w:r w:rsidR="00795B81" w:rsidRPr="00F02F75">
        <w:rPr>
          <w:rFonts w:ascii="Times New Roman" w:hAnsi="Times New Roman" w:cs="Times New Roman"/>
          <w:spacing w:val="-2"/>
          <w:sz w:val="24"/>
          <w:szCs w:val="24"/>
        </w:rPr>
        <w:t xml:space="preserve">As I have noted, Professor Peterson </w:t>
      </w:r>
      <w:r w:rsidR="00FE46ED" w:rsidRPr="00F02F75">
        <w:rPr>
          <w:rFonts w:ascii="Times New Roman" w:hAnsi="Times New Roman" w:cs="Times New Roman"/>
          <w:spacing w:val="-2"/>
          <w:sz w:val="24"/>
          <w:szCs w:val="24"/>
        </w:rPr>
        <w:t xml:space="preserve">has already confirmed </w:t>
      </w:r>
      <w:r w:rsidR="00795B81" w:rsidRPr="00F02F75">
        <w:rPr>
          <w:rFonts w:ascii="Times New Roman" w:hAnsi="Times New Roman" w:cs="Times New Roman"/>
          <w:spacing w:val="-2"/>
          <w:sz w:val="24"/>
          <w:szCs w:val="24"/>
        </w:rPr>
        <w:t xml:space="preserve">that </w:t>
      </w:r>
      <w:r w:rsidR="00FE46ED" w:rsidRPr="00F02F75">
        <w:rPr>
          <w:rFonts w:ascii="Times New Roman" w:hAnsi="Times New Roman" w:cs="Times New Roman"/>
          <w:spacing w:val="-2"/>
          <w:sz w:val="24"/>
          <w:szCs w:val="24"/>
        </w:rPr>
        <w:t xml:space="preserve">as a preliminary observation in a draft report which </w:t>
      </w:r>
      <w:r w:rsidR="00795B81" w:rsidRPr="00F02F75">
        <w:rPr>
          <w:rFonts w:ascii="Times New Roman" w:hAnsi="Times New Roman" w:cs="Times New Roman"/>
          <w:spacing w:val="-2"/>
          <w:sz w:val="24"/>
          <w:szCs w:val="24"/>
        </w:rPr>
        <w:t>may well have been</w:t>
      </w:r>
      <w:r w:rsidR="00FE46ED" w:rsidRPr="00F02F75">
        <w:rPr>
          <w:rFonts w:ascii="Times New Roman" w:hAnsi="Times New Roman" w:cs="Times New Roman"/>
          <w:spacing w:val="-2"/>
          <w:sz w:val="24"/>
          <w:szCs w:val="24"/>
        </w:rPr>
        <w:t xml:space="preserve"> amended had the report been further researched and finalised. </w:t>
      </w:r>
      <w:r w:rsidR="00027C37" w:rsidRPr="00F02F75">
        <w:rPr>
          <w:rFonts w:ascii="Times New Roman" w:hAnsi="Times New Roman" w:cs="Times New Roman"/>
          <w:spacing w:val="-2"/>
          <w:sz w:val="24"/>
          <w:szCs w:val="24"/>
        </w:rPr>
        <w:t>He did not assert that as a concluded view he had reached at that time</w:t>
      </w:r>
      <w:r w:rsidR="00A32084" w:rsidRPr="00F02F75">
        <w:rPr>
          <w:rFonts w:ascii="Times New Roman" w:hAnsi="Times New Roman" w:cs="Times New Roman"/>
          <w:spacing w:val="-2"/>
          <w:sz w:val="24"/>
          <w:szCs w:val="24"/>
        </w:rPr>
        <w:t>.</w:t>
      </w:r>
      <w:r w:rsidR="00172884" w:rsidRPr="00F02F75">
        <w:rPr>
          <w:rFonts w:ascii="Times New Roman" w:hAnsi="Times New Roman" w:cs="Times New Roman"/>
          <w:spacing w:val="-2"/>
          <w:sz w:val="24"/>
          <w:szCs w:val="24"/>
        </w:rPr>
        <w:t xml:space="preserve"> </w:t>
      </w:r>
      <w:r w:rsidR="00FE46ED" w:rsidRPr="00F02F75">
        <w:rPr>
          <w:rFonts w:ascii="Times New Roman" w:hAnsi="Times New Roman" w:cs="Times New Roman"/>
          <w:spacing w:val="-2"/>
          <w:sz w:val="24"/>
          <w:szCs w:val="24"/>
        </w:rPr>
        <w:t xml:space="preserve">The second piece of evidence is that, according to Queenie and Dulcie May Cunningham, Mullale declined an offer from </w:t>
      </w:r>
      <w:r w:rsidR="00145CCB" w:rsidRPr="00F02F75">
        <w:rPr>
          <w:rFonts w:ascii="Times New Roman" w:hAnsi="Times New Roman" w:cs="Times New Roman"/>
          <w:spacing w:val="-2"/>
          <w:sz w:val="24"/>
          <w:szCs w:val="24"/>
        </w:rPr>
        <w:t xml:space="preserve">Robert </w:t>
      </w:r>
      <w:r w:rsidR="00FE46ED" w:rsidRPr="00F02F75">
        <w:rPr>
          <w:rFonts w:ascii="Times New Roman" w:hAnsi="Times New Roman" w:cs="Times New Roman"/>
          <w:spacing w:val="-2"/>
          <w:sz w:val="24"/>
          <w:szCs w:val="24"/>
        </w:rPr>
        <w:t xml:space="preserve">Cunningham </w:t>
      </w:r>
      <w:r w:rsidR="00DC6A8F" w:rsidRPr="00F02F75">
        <w:rPr>
          <w:rFonts w:ascii="Times New Roman" w:hAnsi="Times New Roman" w:cs="Times New Roman"/>
          <w:spacing w:val="-2"/>
          <w:sz w:val="24"/>
          <w:szCs w:val="24"/>
        </w:rPr>
        <w:t>Senior</w:t>
      </w:r>
      <w:r w:rsidR="000A7D5C" w:rsidRPr="00F02F75">
        <w:rPr>
          <w:rFonts w:ascii="Times New Roman" w:hAnsi="Times New Roman" w:cs="Times New Roman"/>
          <w:spacing w:val="-2"/>
          <w:sz w:val="24"/>
          <w:szCs w:val="24"/>
        </w:rPr>
        <w:t xml:space="preserve"> in the late 1970s </w:t>
      </w:r>
      <w:r w:rsidR="00FE46ED" w:rsidRPr="00F02F75">
        <w:rPr>
          <w:rFonts w:ascii="Times New Roman" w:hAnsi="Times New Roman" w:cs="Times New Roman"/>
          <w:spacing w:val="-2"/>
          <w:sz w:val="24"/>
          <w:szCs w:val="24"/>
        </w:rPr>
        <w:t xml:space="preserve">to assist in preparing the land claim over the Cobourg Peninsula. The Midena claimants state that this is proof that Mullale had recognised </w:t>
      </w:r>
      <w:r w:rsidR="00145CCB" w:rsidRPr="00F02F75">
        <w:rPr>
          <w:rFonts w:ascii="Times New Roman" w:hAnsi="Times New Roman" w:cs="Times New Roman"/>
          <w:spacing w:val="-2"/>
          <w:sz w:val="24"/>
          <w:szCs w:val="24"/>
        </w:rPr>
        <w:t xml:space="preserve">Robert </w:t>
      </w:r>
      <w:r w:rsidR="00FE46ED" w:rsidRPr="00F02F75">
        <w:rPr>
          <w:rFonts w:ascii="Times New Roman" w:hAnsi="Times New Roman" w:cs="Times New Roman"/>
          <w:spacing w:val="-2"/>
          <w:sz w:val="24"/>
          <w:szCs w:val="24"/>
        </w:rPr>
        <w:t>Cunningham</w:t>
      </w:r>
      <w:r w:rsidR="000A7D5C" w:rsidRPr="00F02F75">
        <w:rPr>
          <w:rFonts w:ascii="Times New Roman" w:hAnsi="Times New Roman" w:cs="Times New Roman"/>
          <w:spacing w:val="-2"/>
          <w:sz w:val="24"/>
          <w:szCs w:val="24"/>
        </w:rPr>
        <w:t xml:space="preserve"> Senior</w:t>
      </w:r>
      <w:r w:rsidR="00FE46ED" w:rsidRPr="00F02F75">
        <w:rPr>
          <w:rFonts w:ascii="Times New Roman" w:hAnsi="Times New Roman" w:cs="Times New Roman"/>
          <w:spacing w:val="-2"/>
          <w:sz w:val="24"/>
          <w:szCs w:val="24"/>
        </w:rPr>
        <w:t xml:space="preserve"> as having taken over the Minaga estate</w:t>
      </w:r>
      <w:r w:rsidR="004D5145" w:rsidRPr="00F02F75">
        <w:rPr>
          <w:rFonts w:ascii="Times New Roman" w:hAnsi="Times New Roman" w:cs="Times New Roman"/>
          <w:spacing w:val="-2"/>
          <w:sz w:val="24"/>
          <w:szCs w:val="24"/>
        </w:rPr>
        <w:t xml:space="preserve"> so as to have become exclusively Agalda country</w:t>
      </w:r>
      <w:r w:rsidR="00FE46ED" w:rsidRPr="00F02F75">
        <w:rPr>
          <w:rFonts w:ascii="Times New Roman" w:hAnsi="Times New Roman" w:cs="Times New Roman"/>
          <w:spacing w:val="-2"/>
          <w:sz w:val="24"/>
          <w:szCs w:val="24"/>
        </w:rPr>
        <w:t xml:space="preserve">: Midena </w:t>
      </w:r>
      <w:r w:rsidR="00072600" w:rsidRPr="00F02F75">
        <w:rPr>
          <w:rFonts w:ascii="Times New Roman" w:hAnsi="Times New Roman" w:cs="Times New Roman"/>
          <w:spacing w:val="-2"/>
          <w:sz w:val="24"/>
          <w:szCs w:val="24"/>
        </w:rPr>
        <w:t xml:space="preserve">claimant </w:t>
      </w:r>
      <w:r w:rsidR="00FE46ED" w:rsidRPr="00F02F75">
        <w:rPr>
          <w:rFonts w:ascii="Times New Roman" w:hAnsi="Times New Roman" w:cs="Times New Roman"/>
          <w:spacing w:val="-2"/>
          <w:sz w:val="24"/>
          <w:szCs w:val="24"/>
        </w:rPr>
        <w:t xml:space="preserve">submissions page 6. However, there is </w:t>
      </w:r>
      <w:r w:rsidR="00932054" w:rsidRPr="00F02F75">
        <w:rPr>
          <w:rFonts w:ascii="Times New Roman" w:hAnsi="Times New Roman" w:cs="Times New Roman"/>
          <w:spacing w:val="-2"/>
          <w:sz w:val="24"/>
          <w:szCs w:val="24"/>
        </w:rPr>
        <w:t>serious</w:t>
      </w:r>
      <w:r w:rsidR="00FE46ED" w:rsidRPr="00F02F75">
        <w:rPr>
          <w:rFonts w:ascii="Times New Roman" w:hAnsi="Times New Roman" w:cs="Times New Roman"/>
          <w:spacing w:val="-2"/>
          <w:sz w:val="24"/>
          <w:szCs w:val="24"/>
        </w:rPr>
        <w:t xml:space="preserve"> doubt as to whether this could have happened given Mulalle passed away in 1975, </w:t>
      </w:r>
      <w:r w:rsidR="005121DC">
        <w:rPr>
          <w:rFonts w:ascii="Times New Roman" w:hAnsi="Times New Roman" w:cs="Times New Roman"/>
          <w:spacing w:val="-2"/>
          <w:sz w:val="24"/>
          <w:szCs w:val="24"/>
        </w:rPr>
        <w:t>3</w:t>
      </w:r>
      <w:r w:rsidR="00FE46ED" w:rsidRPr="00F02F75">
        <w:rPr>
          <w:rFonts w:ascii="Times New Roman" w:hAnsi="Times New Roman" w:cs="Times New Roman"/>
          <w:spacing w:val="-2"/>
          <w:sz w:val="24"/>
          <w:szCs w:val="24"/>
        </w:rPr>
        <w:t xml:space="preserve"> years before the Cobourg LC was lodged</w:t>
      </w:r>
      <w:r w:rsidR="00541A8E" w:rsidRPr="00F02F75">
        <w:rPr>
          <w:rFonts w:ascii="Times New Roman" w:hAnsi="Times New Roman" w:cs="Times New Roman"/>
          <w:spacing w:val="-2"/>
          <w:sz w:val="24"/>
          <w:szCs w:val="24"/>
        </w:rPr>
        <w:t xml:space="preserve"> and before the enactment of the ALRA.</w:t>
      </w:r>
      <w:r w:rsidR="00FE46ED" w:rsidRPr="00F02F75">
        <w:rPr>
          <w:rFonts w:ascii="Times New Roman" w:hAnsi="Times New Roman" w:cs="Times New Roman"/>
          <w:spacing w:val="-2"/>
          <w:sz w:val="24"/>
          <w:szCs w:val="24"/>
        </w:rPr>
        <w:t xml:space="preserve"> </w:t>
      </w:r>
      <w:r w:rsidR="009C2C1E" w:rsidRPr="00F02F75">
        <w:rPr>
          <w:rFonts w:ascii="Times New Roman" w:hAnsi="Times New Roman" w:cs="Times New Roman"/>
          <w:spacing w:val="-2"/>
          <w:sz w:val="24"/>
          <w:szCs w:val="24"/>
        </w:rPr>
        <w:t xml:space="preserve">So I place no weight on that evidence. </w:t>
      </w:r>
      <w:r w:rsidR="00FE46ED" w:rsidRPr="00F02F75">
        <w:rPr>
          <w:rFonts w:ascii="Times New Roman" w:hAnsi="Times New Roman" w:cs="Times New Roman"/>
          <w:spacing w:val="-2"/>
          <w:sz w:val="24"/>
          <w:szCs w:val="24"/>
        </w:rPr>
        <w:t xml:space="preserve">Further, the NLC submits that if it were true that </w:t>
      </w:r>
      <w:r w:rsidR="00145CCB" w:rsidRPr="00F02F75">
        <w:rPr>
          <w:rFonts w:ascii="Times New Roman" w:hAnsi="Times New Roman" w:cs="Times New Roman"/>
          <w:spacing w:val="-2"/>
          <w:sz w:val="24"/>
          <w:szCs w:val="24"/>
        </w:rPr>
        <w:t xml:space="preserve">Robert </w:t>
      </w:r>
      <w:r w:rsidR="00FE46ED" w:rsidRPr="00F02F75">
        <w:rPr>
          <w:rFonts w:ascii="Times New Roman" w:hAnsi="Times New Roman" w:cs="Times New Roman"/>
          <w:spacing w:val="-2"/>
          <w:sz w:val="24"/>
          <w:szCs w:val="24"/>
        </w:rPr>
        <w:t xml:space="preserve">Cunningham </w:t>
      </w:r>
      <w:r w:rsidR="00145CCB" w:rsidRPr="00F02F75">
        <w:rPr>
          <w:rFonts w:ascii="Times New Roman" w:hAnsi="Times New Roman" w:cs="Times New Roman"/>
          <w:spacing w:val="-2"/>
          <w:sz w:val="24"/>
          <w:szCs w:val="24"/>
        </w:rPr>
        <w:t xml:space="preserve">Senior </w:t>
      </w:r>
      <w:r w:rsidR="00FE46ED" w:rsidRPr="00F02F75">
        <w:rPr>
          <w:rFonts w:ascii="Times New Roman" w:hAnsi="Times New Roman" w:cs="Times New Roman"/>
          <w:spacing w:val="-2"/>
          <w:sz w:val="24"/>
          <w:szCs w:val="24"/>
        </w:rPr>
        <w:t xml:space="preserve">approached Mullale for assistance, this should be seen as indicating an acceptance that Mullale retained certain rights as a member of the Minaga clan over the Minaga estate: NLC submissions page 37. </w:t>
      </w:r>
      <w:r w:rsidR="00D04BEE" w:rsidRPr="00F02F75">
        <w:rPr>
          <w:rFonts w:ascii="Times New Roman" w:hAnsi="Times New Roman" w:cs="Times New Roman"/>
          <w:spacing w:val="-2"/>
          <w:sz w:val="24"/>
          <w:szCs w:val="24"/>
        </w:rPr>
        <w:t xml:space="preserve">As I am not satisfied that the </w:t>
      </w:r>
      <w:r w:rsidR="003E0015" w:rsidRPr="00F02F75">
        <w:rPr>
          <w:rFonts w:ascii="Times New Roman" w:hAnsi="Times New Roman" w:cs="Times New Roman"/>
          <w:spacing w:val="-2"/>
          <w:sz w:val="24"/>
          <w:szCs w:val="24"/>
        </w:rPr>
        <w:t>e</w:t>
      </w:r>
      <w:r w:rsidR="00D04BEE" w:rsidRPr="00F02F75">
        <w:rPr>
          <w:rFonts w:ascii="Times New Roman" w:hAnsi="Times New Roman" w:cs="Times New Roman"/>
          <w:spacing w:val="-2"/>
          <w:sz w:val="24"/>
          <w:szCs w:val="24"/>
        </w:rPr>
        <w:t>vent occurred, I also place no weig</w:t>
      </w:r>
      <w:r w:rsidR="00506A6D" w:rsidRPr="00F02F75">
        <w:rPr>
          <w:rFonts w:ascii="Times New Roman" w:hAnsi="Times New Roman" w:cs="Times New Roman"/>
          <w:spacing w:val="-2"/>
          <w:sz w:val="24"/>
          <w:szCs w:val="24"/>
        </w:rPr>
        <w:t>h</w:t>
      </w:r>
      <w:r w:rsidR="00D04BEE" w:rsidRPr="00F02F75">
        <w:rPr>
          <w:rFonts w:ascii="Times New Roman" w:hAnsi="Times New Roman" w:cs="Times New Roman"/>
          <w:spacing w:val="-2"/>
          <w:sz w:val="24"/>
          <w:szCs w:val="24"/>
        </w:rPr>
        <w:t>t</w:t>
      </w:r>
      <w:r w:rsidR="00506A6D" w:rsidRPr="00F02F75">
        <w:rPr>
          <w:rFonts w:ascii="Times New Roman" w:hAnsi="Times New Roman" w:cs="Times New Roman"/>
          <w:spacing w:val="-2"/>
          <w:sz w:val="24"/>
          <w:szCs w:val="24"/>
        </w:rPr>
        <w:t xml:space="preserve"> on that </w:t>
      </w:r>
      <w:r w:rsidR="003002D0" w:rsidRPr="00F02F75">
        <w:rPr>
          <w:rFonts w:ascii="Times New Roman" w:hAnsi="Times New Roman" w:cs="Times New Roman"/>
          <w:spacing w:val="-2"/>
          <w:sz w:val="24"/>
          <w:szCs w:val="24"/>
        </w:rPr>
        <w:t>alternative</w:t>
      </w:r>
      <w:r w:rsidR="00506A6D" w:rsidRPr="00F02F75">
        <w:rPr>
          <w:rFonts w:ascii="Times New Roman" w:hAnsi="Times New Roman" w:cs="Times New Roman"/>
          <w:spacing w:val="-2"/>
          <w:sz w:val="24"/>
          <w:szCs w:val="24"/>
        </w:rPr>
        <w:t xml:space="preserve"> submission.</w:t>
      </w:r>
      <w:r w:rsidR="006C1A64" w:rsidRPr="00F02F75">
        <w:rPr>
          <w:rFonts w:ascii="Times New Roman" w:hAnsi="Times New Roman" w:cs="Times New Roman"/>
          <w:spacing w:val="-2"/>
          <w:sz w:val="24"/>
          <w:szCs w:val="24"/>
        </w:rPr>
        <w:t xml:space="preserve"> </w:t>
      </w:r>
      <w:r w:rsidR="00FE46ED" w:rsidRPr="00F02F75">
        <w:rPr>
          <w:rFonts w:ascii="Times New Roman" w:hAnsi="Times New Roman" w:cs="Times New Roman"/>
          <w:spacing w:val="-2"/>
          <w:sz w:val="24"/>
          <w:szCs w:val="24"/>
        </w:rPr>
        <w:t xml:space="preserve">The third piece of evidence is an interpretation of statements made by Charlie Mungulda to the effect that you ‘can’t change the law.’ This piece of evidence is not convincing on its own as the NLC and Midena claimants have put forward different interpretations about what ‘law’ Charlie was talking about. </w:t>
      </w:r>
      <w:r w:rsidR="00C038A6" w:rsidRPr="00F02F75">
        <w:rPr>
          <w:rFonts w:ascii="Times New Roman" w:hAnsi="Times New Roman" w:cs="Times New Roman"/>
          <w:spacing w:val="-2"/>
          <w:sz w:val="24"/>
          <w:szCs w:val="24"/>
        </w:rPr>
        <w:t>I did</w:t>
      </w:r>
      <w:r w:rsidR="006C1A64" w:rsidRPr="00F02F75">
        <w:rPr>
          <w:rFonts w:ascii="Times New Roman" w:hAnsi="Times New Roman" w:cs="Times New Roman"/>
          <w:spacing w:val="-2"/>
          <w:sz w:val="24"/>
          <w:szCs w:val="24"/>
        </w:rPr>
        <w:t xml:space="preserve"> not understand that Charlie Mun</w:t>
      </w:r>
      <w:r w:rsidR="00C038A6" w:rsidRPr="00F02F75">
        <w:rPr>
          <w:rFonts w:ascii="Times New Roman" w:hAnsi="Times New Roman" w:cs="Times New Roman"/>
          <w:spacing w:val="-2"/>
          <w:sz w:val="24"/>
          <w:szCs w:val="24"/>
        </w:rPr>
        <w:t>g</w:t>
      </w:r>
      <w:r w:rsidR="00A22496" w:rsidRPr="00F02F75">
        <w:rPr>
          <w:rFonts w:ascii="Times New Roman" w:hAnsi="Times New Roman" w:cs="Times New Roman"/>
          <w:spacing w:val="-2"/>
          <w:sz w:val="24"/>
          <w:szCs w:val="24"/>
        </w:rPr>
        <w:t xml:space="preserve">ulda was saying that the succession had been completed, and that it could not be reversed. </w:t>
      </w:r>
      <w:r w:rsidRPr="00F02F75">
        <w:rPr>
          <w:rFonts w:ascii="Times New Roman" w:hAnsi="Times New Roman" w:cs="Times New Roman"/>
          <w:spacing w:val="-2"/>
          <w:sz w:val="24"/>
          <w:szCs w:val="24"/>
        </w:rPr>
        <w:t xml:space="preserve">For these reasons, I do not find this evidence </w:t>
      </w:r>
      <w:r w:rsidR="0032094D" w:rsidRPr="00F02F75">
        <w:rPr>
          <w:rFonts w:ascii="Times New Roman" w:hAnsi="Times New Roman" w:cs="Times New Roman"/>
          <w:spacing w:val="-2"/>
          <w:sz w:val="24"/>
          <w:szCs w:val="24"/>
        </w:rPr>
        <w:t>persuasive.</w:t>
      </w:r>
    </w:p>
    <w:p w14:paraId="6E11C43B" w14:textId="77777777" w:rsidR="00FE46ED" w:rsidRPr="008116AC" w:rsidRDefault="00FE46E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It is however clear that </w:t>
      </w:r>
      <w:r w:rsidR="000B3EC6">
        <w:rPr>
          <w:rFonts w:ascii="Times New Roman" w:hAnsi="Times New Roman" w:cs="Times New Roman"/>
          <w:sz w:val="24"/>
          <w:szCs w:val="24"/>
        </w:rPr>
        <w:t xml:space="preserve">Robert Cunningham </w:t>
      </w:r>
      <w:r w:rsidR="00B56DFA">
        <w:rPr>
          <w:rFonts w:ascii="Times New Roman" w:hAnsi="Times New Roman" w:cs="Times New Roman"/>
          <w:sz w:val="24"/>
          <w:szCs w:val="24"/>
        </w:rPr>
        <w:t xml:space="preserve">Senior </w:t>
      </w:r>
      <w:r w:rsidR="000B3EC6">
        <w:rPr>
          <w:rFonts w:ascii="Times New Roman" w:hAnsi="Times New Roman" w:cs="Times New Roman"/>
          <w:sz w:val="24"/>
          <w:szCs w:val="24"/>
        </w:rPr>
        <w:t xml:space="preserve">himself </w:t>
      </w:r>
      <w:r w:rsidR="0032094D">
        <w:rPr>
          <w:rFonts w:ascii="Times New Roman" w:hAnsi="Times New Roman" w:cs="Times New Roman"/>
          <w:sz w:val="24"/>
          <w:szCs w:val="24"/>
        </w:rPr>
        <w:t>a</w:t>
      </w:r>
      <w:r w:rsidR="00D51877">
        <w:rPr>
          <w:rFonts w:ascii="Times New Roman" w:hAnsi="Times New Roman" w:cs="Times New Roman"/>
          <w:sz w:val="24"/>
          <w:szCs w:val="24"/>
        </w:rPr>
        <w:t>t certain points in</w:t>
      </w:r>
      <w:r w:rsidR="00172884">
        <w:rPr>
          <w:rFonts w:ascii="Times New Roman" w:hAnsi="Times New Roman" w:cs="Times New Roman"/>
          <w:sz w:val="24"/>
          <w:szCs w:val="24"/>
        </w:rPr>
        <w:t xml:space="preserve"> </w:t>
      </w:r>
      <w:r w:rsidR="00D51877">
        <w:rPr>
          <w:rFonts w:ascii="Times New Roman" w:hAnsi="Times New Roman" w:cs="Times New Roman"/>
          <w:sz w:val="24"/>
          <w:szCs w:val="24"/>
        </w:rPr>
        <w:t xml:space="preserve">time </w:t>
      </w:r>
      <w:r w:rsidR="000B3EC6">
        <w:rPr>
          <w:rFonts w:ascii="Times New Roman" w:hAnsi="Times New Roman" w:cs="Times New Roman"/>
          <w:sz w:val="24"/>
          <w:szCs w:val="24"/>
        </w:rPr>
        <w:t>believed that succession was complete, and wanted his descendants to believe this too.</w:t>
      </w:r>
    </w:p>
    <w:p w14:paraId="3AA208C0" w14:textId="0A2E034C" w:rsidR="00FE46ED" w:rsidRPr="00F02F75" w:rsidRDefault="00FE46ED" w:rsidP="003C0779">
      <w:pPr>
        <w:pStyle w:val="ListParagraph"/>
        <w:numPr>
          <w:ilvl w:val="0"/>
          <w:numId w:val="1"/>
        </w:numPr>
        <w:spacing w:before="120" w:after="120"/>
        <w:ind w:left="567" w:hanging="567"/>
        <w:contextualSpacing w:val="0"/>
        <w:rPr>
          <w:rFonts w:ascii="Times New Roman" w:hAnsi="Times New Roman" w:cs="Times New Roman"/>
          <w:spacing w:val="-2"/>
          <w:sz w:val="24"/>
          <w:szCs w:val="24"/>
        </w:rPr>
      </w:pPr>
      <w:r w:rsidRPr="00F02F75">
        <w:rPr>
          <w:rFonts w:ascii="Times New Roman" w:hAnsi="Times New Roman" w:cs="Times New Roman"/>
          <w:spacing w:val="-2"/>
          <w:sz w:val="24"/>
          <w:szCs w:val="24"/>
        </w:rPr>
        <w:t xml:space="preserve">Even if Robert Cunningham </w:t>
      </w:r>
      <w:r w:rsidR="00B56DFA" w:rsidRPr="00F02F75">
        <w:rPr>
          <w:rFonts w:ascii="Times New Roman" w:hAnsi="Times New Roman" w:cs="Times New Roman"/>
          <w:spacing w:val="-2"/>
          <w:sz w:val="24"/>
          <w:szCs w:val="24"/>
        </w:rPr>
        <w:t>Senior</w:t>
      </w:r>
      <w:r w:rsidR="00346486" w:rsidRPr="00F02F75">
        <w:rPr>
          <w:rFonts w:ascii="Times New Roman" w:hAnsi="Times New Roman" w:cs="Times New Roman"/>
          <w:spacing w:val="-2"/>
          <w:sz w:val="24"/>
          <w:szCs w:val="24"/>
        </w:rPr>
        <w:t xml:space="preserve"> </w:t>
      </w:r>
      <w:r w:rsidRPr="00F02F75">
        <w:rPr>
          <w:rFonts w:ascii="Times New Roman" w:hAnsi="Times New Roman" w:cs="Times New Roman"/>
          <w:spacing w:val="-2"/>
          <w:sz w:val="24"/>
          <w:szCs w:val="24"/>
        </w:rPr>
        <w:t xml:space="preserve">was the authoritative </w:t>
      </w:r>
      <w:r w:rsidR="00D51877" w:rsidRPr="00F02F75">
        <w:rPr>
          <w:rFonts w:ascii="Times New Roman" w:hAnsi="Times New Roman" w:cs="Times New Roman"/>
          <w:spacing w:val="-2"/>
          <w:sz w:val="24"/>
          <w:szCs w:val="24"/>
        </w:rPr>
        <w:t>controller</w:t>
      </w:r>
      <w:r w:rsidRPr="00F02F75">
        <w:rPr>
          <w:rFonts w:ascii="Times New Roman" w:hAnsi="Times New Roman" w:cs="Times New Roman"/>
          <w:spacing w:val="-2"/>
          <w:sz w:val="24"/>
          <w:szCs w:val="24"/>
        </w:rPr>
        <w:t xml:space="preserve"> of the Minaga estate while the Minaga clan were absent, I consider there to be considerable evidence demonstrating </w:t>
      </w:r>
      <w:r w:rsidR="000B3EC6" w:rsidRPr="00F02F75">
        <w:rPr>
          <w:rFonts w:ascii="Times New Roman" w:hAnsi="Times New Roman" w:cs="Times New Roman"/>
          <w:spacing w:val="-2"/>
          <w:sz w:val="24"/>
          <w:szCs w:val="24"/>
        </w:rPr>
        <w:t xml:space="preserve">that </w:t>
      </w:r>
      <w:r w:rsidRPr="00F02F75">
        <w:rPr>
          <w:rFonts w:ascii="Times New Roman" w:hAnsi="Times New Roman" w:cs="Times New Roman"/>
          <w:spacing w:val="-2"/>
          <w:sz w:val="24"/>
          <w:szCs w:val="24"/>
        </w:rPr>
        <w:t>members of the regi</w:t>
      </w:r>
      <w:r w:rsidR="00346486" w:rsidRPr="00F02F75">
        <w:rPr>
          <w:rFonts w:ascii="Times New Roman" w:hAnsi="Times New Roman" w:cs="Times New Roman"/>
          <w:spacing w:val="-2"/>
          <w:sz w:val="24"/>
          <w:szCs w:val="24"/>
        </w:rPr>
        <w:t>onal or jural</w:t>
      </w:r>
      <w:r w:rsidRPr="00F02F75">
        <w:rPr>
          <w:rFonts w:ascii="Times New Roman" w:hAnsi="Times New Roman" w:cs="Times New Roman"/>
          <w:spacing w:val="-2"/>
          <w:sz w:val="24"/>
          <w:szCs w:val="24"/>
        </w:rPr>
        <w:t xml:space="preserve"> public considered that the door remained open for the Minaga to come back. Rosie Baird gave evidence that while she was living in Darwin a number of senior men from the Cobourg Peninsula would visit the Hunter family and tell her of her connection to the Minaga clan and tell her that she should go back to her country on Cobourg when she was older</w:t>
      </w:r>
      <w:r w:rsidR="002357A4" w:rsidRPr="00F02F75">
        <w:rPr>
          <w:rFonts w:ascii="Times New Roman" w:hAnsi="Times New Roman" w:cs="Times New Roman"/>
          <w:spacing w:val="-2"/>
          <w:sz w:val="24"/>
          <w:szCs w:val="24"/>
        </w:rPr>
        <w:t>.</w:t>
      </w:r>
      <w:r w:rsidRPr="00F02F75">
        <w:rPr>
          <w:rFonts w:ascii="Times New Roman" w:hAnsi="Times New Roman" w:cs="Times New Roman"/>
          <w:spacing w:val="-2"/>
          <w:sz w:val="24"/>
          <w:szCs w:val="24"/>
        </w:rPr>
        <w:t xml:space="preserve"> Andrew Hunter also </w:t>
      </w:r>
      <w:r w:rsidR="00D51877" w:rsidRPr="00F02F75">
        <w:rPr>
          <w:rFonts w:ascii="Times New Roman" w:hAnsi="Times New Roman" w:cs="Times New Roman"/>
          <w:spacing w:val="-2"/>
          <w:sz w:val="24"/>
          <w:szCs w:val="24"/>
        </w:rPr>
        <w:t>g</w:t>
      </w:r>
      <w:r w:rsidRPr="00F02F75">
        <w:rPr>
          <w:rFonts w:ascii="Times New Roman" w:hAnsi="Times New Roman" w:cs="Times New Roman"/>
          <w:spacing w:val="-2"/>
          <w:sz w:val="24"/>
          <w:szCs w:val="24"/>
        </w:rPr>
        <w:t xml:space="preserve">ave evidence that when he returned to the </w:t>
      </w:r>
      <w:r w:rsidR="000B3EC6" w:rsidRPr="00F02F75">
        <w:rPr>
          <w:rFonts w:ascii="Times New Roman" w:hAnsi="Times New Roman" w:cs="Times New Roman"/>
          <w:spacing w:val="-2"/>
          <w:sz w:val="24"/>
          <w:szCs w:val="24"/>
        </w:rPr>
        <w:t>Cobourg</w:t>
      </w:r>
      <w:r w:rsidRPr="00F02F75">
        <w:rPr>
          <w:rFonts w:ascii="Times New Roman" w:hAnsi="Times New Roman" w:cs="Times New Roman"/>
          <w:spacing w:val="-2"/>
          <w:sz w:val="24"/>
          <w:szCs w:val="24"/>
        </w:rPr>
        <w:t xml:space="preserve"> Peninsula in 1984 to help build a road to Araru, a number of the senior men other tha</w:t>
      </w:r>
      <w:r w:rsidR="00B756BB" w:rsidRPr="00F02F75">
        <w:rPr>
          <w:rFonts w:ascii="Times New Roman" w:hAnsi="Times New Roman" w:cs="Times New Roman"/>
          <w:spacing w:val="-2"/>
          <w:sz w:val="24"/>
          <w:szCs w:val="24"/>
        </w:rPr>
        <w:t>n</w:t>
      </w:r>
      <w:r w:rsidRPr="00F02F75">
        <w:rPr>
          <w:rFonts w:ascii="Times New Roman" w:hAnsi="Times New Roman" w:cs="Times New Roman"/>
          <w:spacing w:val="-2"/>
          <w:sz w:val="24"/>
          <w:szCs w:val="24"/>
        </w:rPr>
        <w:t xml:space="preserve"> Robert Cunningham </w:t>
      </w:r>
      <w:r w:rsidR="00346486" w:rsidRPr="00F02F75">
        <w:rPr>
          <w:rFonts w:ascii="Times New Roman" w:hAnsi="Times New Roman" w:cs="Times New Roman"/>
          <w:spacing w:val="-2"/>
          <w:sz w:val="24"/>
          <w:szCs w:val="24"/>
        </w:rPr>
        <w:t>Senior</w:t>
      </w:r>
      <w:r w:rsidR="00A6378E" w:rsidRPr="00F02F75">
        <w:rPr>
          <w:rFonts w:ascii="Times New Roman" w:hAnsi="Times New Roman" w:cs="Times New Roman"/>
          <w:spacing w:val="-2"/>
          <w:sz w:val="24"/>
          <w:szCs w:val="24"/>
        </w:rPr>
        <w:t xml:space="preserve"> </w:t>
      </w:r>
      <w:r w:rsidR="003159C1" w:rsidRPr="00F02F75">
        <w:rPr>
          <w:rFonts w:ascii="Times New Roman" w:hAnsi="Times New Roman" w:cs="Times New Roman"/>
          <w:spacing w:val="-2"/>
          <w:sz w:val="24"/>
          <w:szCs w:val="24"/>
        </w:rPr>
        <w:t>told</w:t>
      </w:r>
      <w:r w:rsidRPr="00F02F75">
        <w:rPr>
          <w:rFonts w:ascii="Times New Roman" w:hAnsi="Times New Roman" w:cs="Times New Roman"/>
          <w:spacing w:val="-2"/>
          <w:sz w:val="24"/>
          <w:szCs w:val="24"/>
        </w:rPr>
        <w:t xml:space="preserve"> him he was Minaga</w:t>
      </w:r>
      <w:r w:rsidR="003159C1" w:rsidRPr="00F02F75">
        <w:rPr>
          <w:rFonts w:ascii="Times New Roman" w:hAnsi="Times New Roman" w:cs="Times New Roman"/>
          <w:spacing w:val="-2"/>
          <w:sz w:val="24"/>
          <w:szCs w:val="24"/>
        </w:rPr>
        <w:t>. They would</w:t>
      </w:r>
      <w:r w:rsidRPr="00F02F75">
        <w:rPr>
          <w:rFonts w:ascii="Times New Roman" w:hAnsi="Times New Roman" w:cs="Times New Roman"/>
          <w:spacing w:val="-2"/>
          <w:sz w:val="24"/>
          <w:szCs w:val="24"/>
        </w:rPr>
        <w:t xml:space="preserve"> point out his country and tell him to come back to country rather than stay in Darwin</w:t>
      </w:r>
      <w:r w:rsidR="002357A4" w:rsidRPr="00F02F75">
        <w:rPr>
          <w:rFonts w:ascii="Times New Roman" w:hAnsi="Times New Roman" w:cs="Times New Roman"/>
          <w:spacing w:val="-2"/>
          <w:sz w:val="24"/>
          <w:szCs w:val="24"/>
        </w:rPr>
        <w:t xml:space="preserve">. </w:t>
      </w:r>
      <w:r w:rsidRPr="00F02F75">
        <w:rPr>
          <w:rFonts w:ascii="Times New Roman" w:hAnsi="Times New Roman" w:cs="Times New Roman"/>
          <w:spacing w:val="-2"/>
          <w:sz w:val="24"/>
          <w:szCs w:val="24"/>
        </w:rPr>
        <w:t xml:space="preserve">At the Ja Ja meeting in 1989, attendees, who included senior men of the Cobourg Peninsula, agreed that the children of Mullale were traditional owners of Cobourg Peninsula as their father’s father was a Minaga clansman. </w:t>
      </w:r>
    </w:p>
    <w:p w14:paraId="753692D3" w14:textId="018FC5CE" w:rsidR="00FE46ED" w:rsidRPr="009238C1" w:rsidRDefault="00FE46E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lastRenderedPageBreak/>
        <w:t xml:space="preserve">The fact that during the meetings which took place between 1989-2002 </w:t>
      </w:r>
      <w:r w:rsidRPr="00F3302C">
        <w:rPr>
          <w:rFonts w:ascii="Times New Roman" w:hAnsi="Times New Roman" w:cs="Times New Roman"/>
          <w:sz w:val="24"/>
          <w:szCs w:val="24"/>
        </w:rPr>
        <w:t xml:space="preserve">Robert Cunningham </w:t>
      </w:r>
      <w:r w:rsidR="00A6378E">
        <w:rPr>
          <w:rFonts w:ascii="Times New Roman" w:hAnsi="Times New Roman" w:cs="Times New Roman"/>
          <w:sz w:val="24"/>
          <w:szCs w:val="24"/>
        </w:rPr>
        <w:t xml:space="preserve">Senior </w:t>
      </w:r>
      <w:r w:rsidRPr="00F3302C">
        <w:rPr>
          <w:rFonts w:ascii="Times New Roman" w:hAnsi="Times New Roman" w:cs="Times New Roman"/>
          <w:sz w:val="24"/>
          <w:szCs w:val="24"/>
        </w:rPr>
        <w:t>recognised Minaga interests a</w:t>
      </w:r>
      <w:r w:rsidR="00191414">
        <w:rPr>
          <w:rFonts w:ascii="Times New Roman" w:hAnsi="Times New Roman" w:cs="Times New Roman"/>
          <w:sz w:val="24"/>
          <w:szCs w:val="24"/>
        </w:rPr>
        <w:t>t least on some occasions</w:t>
      </w:r>
      <w:r>
        <w:rPr>
          <w:rFonts w:ascii="Times New Roman" w:hAnsi="Times New Roman" w:cs="Times New Roman"/>
          <w:sz w:val="24"/>
          <w:szCs w:val="24"/>
        </w:rPr>
        <w:t xml:space="preserve">, and that </w:t>
      </w:r>
      <w:r w:rsidRPr="009238C1">
        <w:rPr>
          <w:rFonts w:ascii="Times New Roman" w:hAnsi="Times New Roman" w:cs="Times New Roman"/>
          <w:sz w:val="24"/>
          <w:szCs w:val="24"/>
        </w:rPr>
        <w:t>senior members of the Agalda clan recognise the claim of the Minaga people over the land is also very persuasive.</w:t>
      </w:r>
      <w:r w:rsidR="00C174DE">
        <w:rPr>
          <w:rFonts w:ascii="Times New Roman" w:hAnsi="Times New Roman" w:cs="Times New Roman"/>
          <w:sz w:val="24"/>
          <w:szCs w:val="24"/>
        </w:rPr>
        <w:t xml:space="preserve"> Robert </w:t>
      </w:r>
      <w:r w:rsidR="00E238D3">
        <w:rPr>
          <w:rFonts w:ascii="Times New Roman" w:hAnsi="Times New Roman" w:cs="Times New Roman"/>
          <w:sz w:val="24"/>
          <w:szCs w:val="24"/>
        </w:rPr>
        <w:t>Cunningham</w:t>
      </w:r>
      <w:r w:rsidR="00C174DE">
        <w:rPr>
          <w:rFonts w:ascii="Times New Roman" w:hAnsi="Times New Roman" w:cs="Times New Roman"/>
          <w:sz w:val="24"/>
          <w:szCs w:val="24"/>
        </w:rPr>
        <w:t xml:space="preserve"> </w:t>
      </w:r>
      <w:r w:rsidR="00A6378E">
        <w:rPr>
          <w:rFonts w:ascii="Times New Roman" w:hAnsi="Times New Roman" w:cs="Times New Roman"/>
          <w:sz w:val="24"/>
          <w:szCs w:val="24"/>
        </w:rPr>
        <w:t xml:space="preserve">Senior </w:t>
      </w:r>
      <w:r w:rsidR="00C174DE">
        <w:rPr>
          <w:rFonts w:ascii="Times New Roman" w:hAnsi="Times New Roman" w:cs="Times New Roman"/>
          <w:sz w:val="24"/>
          <w:szCs w:val="24"/>
        </w:rPr>
        <w:t>himself told the NLC to accept their status</w:t>
      </w:r>
      <w:r w:rsidR="00DF42CF">
        <w:rPr>
          <w:rFonts w:ascii="Times New Roman" w:hAnsi="Times New Roman" w:cs="Times New Roman"/>
          <w:sz w:val="24"/>
          <w:szCs w:val="24"/>
        </w:rPr>
        <w:t xml:space="preserve">. He undertook lengthy educational sessions with Fred Baird. He supported the inclusion of a Minaga representative at the </w:t>
      </w:r>
      <w:r w:rsidR="0075156D">
        <w:rPr>
          <w:rFonts w:ascii="Times New Roman" w:hAnsi="Times New Roman" w:cs="Times New Roman"/>
          <w:sz w:val="24"/>
          <w:szCs w:val="24"/>
        </w:rPr>
        <w:t xml:space="preserve">Cobourg </w:t>
      </w:r>
      <w:r w:rsidR="00DF42CF">
        <w:rPr>
          <w:rFonts w:ascii="Times New Roman" w:hAnsi="Times New Roman" w:cs="Times New Roman"/>
          <w:sz w:val="24"/>
          <w:szCs w:val="24"/>
        </w:rPr>
        <w:t>Board meeti</w:t>
      </w:r>
      <w:r w:rsidR="006533F9">
        <w:rPr>
          <w:rFonts w:ascii="Times New Roman" w:hAnsi="Times New Roman" w:cs="Times New Roman"/>
          <w:sz w:val="24"/>
          <w:szCs w:val="24"/>
        </w:rPr>
        <w:t xml:space="preserve">ngs. </w:t>
      </w:r>
    </w:p>
    <w:p w14:paraId="49ABAA21" w14:textId="78588813" w:rsidR="00FE46ED" w:rsidRDefault="00FE46E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On the point of biosocial continuity, the Midena claimants have suggested that the Minaga clan, while not biologically extinct, became socially extinct at the time that Mullale left the Minaga estate and did not pass on any Minaga knowledge or connection to land. They argue that </w:t>
      </w:r>
      <w:r w:rsidR="0095176B">
        <w:rPr>
          <w:rFonts w:ascii="Times New Roman" w:hAnsi="Times New Roman" w:cs="Times New Roman"/>
          <w:sz w:val="24"/>
          <w:szCs w:val="24"/>
        </w:rPr>
        <w:t>the</w:t>
      </w:r>
      <w:r>
        <w:rPr>
          <w:rFonts w:ascii="Times New Roman" w:hAnsi="Times New Roman" w:cs="Times New Roman"/>
          <w:sz w:val="24"/>
          <w:szCs w:val="24"/>
        </w:rPr>
        <w:t xml:space="preserve"> Hunter/Baird family’s attempt to assert their identity as Minaga in the 1990s after not knowing who they were before this is not legitimate because it is an ‘innovation’ and not a ‘re-assertion or re-instatement of something they already knew’: </w:t>
      </w:r>
      <w:r w:rsidR="000C1C1B">
        <w:rPr>
          <w:rFonts w:ascii="Times New Roman" w:hAnsi="Times New Roman" w:cs="Times New Roman"/>
          <w:sz w:val="24"/>
          <w:szCs w:val="24"/>
        </w:rPr>
        <w:t xml:space="preserve">Midena </w:t>
      </w:r>
      <w:r w:rsidR="008F79D3">
        <w:rPr>
          <w:rFonts w:ascii="Times New Roman" w:hAnsi="Times New Roman" w:cs="Times New Roman"/>
          <w:sz w:val="24"/>
          <w:szCs w:val="24"/>
        </w:rPr>
        <w:t xml:space="preserve">claimant </w:t>
      </w:r>
      <w:r w:rsidR="000C1C1B">
        <w:rPr>
          <w:rFonts w:ascii="Times New Roman" w:hAnsi="Times New Roman" w:cs="Times New Roman"/>
          <w:sz w:val="24"/>
          <w:szCs w:val="24"/>
        </w:rPr>
        <w:t>submissions</w:t>
      </w:r>
      <w:r w:rsidR="008F79D3">
        <w:rPr>
          <w:rFonts w:ascii="Times New Roman" w:hAnsi="Times New Roman" w:cs="Times New Roman"/>
          <w:sz w:val="24"/>
          <w:szCs w:val="24"/>
        </w:rPr>
        <w:t xml:space="preserve"> page 31</w:t>
      </w:r>
      <w:r w:rsidR="006D4BBE">
        <w:rPr>
          <w:rFonts w:ascii="Times New Roman" w:hAnsi="Times New Roman" w:cs="Times New Roman"/>
          <w:sz w:val="24"/>
          <w:szCs w:val="24"/>
        </w:rPr>
        <w:t>.</w:t>
      </w:r>
    </w:p>
    <w:p w14:paraId="59AA8908" w14:textId="057414D4" w:rsidR="006024E1" w:rsidRPr="002A05F0" w:rsidRDefault="00FC6F64" w:rsidP="003C0779">
      <w:pPr>
        <w:pStyle w:val="ListParagraph"/>
        <w:numPr>
          <w:ilvl w:val="0"/>
          <w:numId w:val="1"/>
        </w:numPr>
        <w:spacing w:before="120" w:after="120"/>
        <w:ind w:left="567" w:hanging="567"/>
        <w:contextualSpacing w:val="0"/>
        <w:rPr>
          <w:rFonts w:ascii="Times New Roman" w:hAnsi="Times New Roman" w:cs="Times New Roman"/>
          <w:spacing w:val="-2"/>
          <w:sz w:val="24"/>
          <w:szCs w:val="24"/>
        </w:rPr>
      </w:pPr>
      <w:r w:rsidRPr="002A05F0">
        <w:rPr>
          <w:rFonts w:ascii="Times New Roman" w:hAnsi="Times New Roman" w:cs="Times New Roman"/>
          <w:spacing w:val="-2"/>
          <w:sz w:val="24"/>
          <w:szCs w:val="24"/>
        </w:rPr>
        <w:t xml:space="preserve">As briefly noted above, the question of succession under traditional Aboriginal law </w:t>
      </w:r>
      <w:r w:rsidR="008B2A4E" w:rsidRPr="002A05F0">
        <w:rPr>
          <w:rFonts w:ascii="Times New Roman" w:hAnsi="Times New Roman" w:cs="Times New Roman"/>
          <w:spacing w:val="-2"/>
          <w:sz w:val="24"/>
          <w:szCs w:val="24"/>
        </w:rPr>
        <w:t>a</w:t>
      </w:r>
      <w:r w:rsidR="00593706" w:rsidRPr="002A05F0">
        <w:rPr>
          <w:rFonts w:ascii="Times New Roman" w:hAnsi="Times New Roman" w:cs="Times New Roman"/>
          <w:spacing w:val="-2"/>
          <w:sz w:val="24"/>
          <w:szCs w:val="24"/>
        </w:rPr>
        <w:t xml:space="preserve">nd custom </w:t>
      </w:r>
      <w:r w:rsidRPr="002A05F0">
        <w:rPr>
          <w:rFonts w:ascii="Times New Roman" w:hAnsi="Times New Roman" w:cs="Times New Roman"/>
          <w:spacing w:val="-2"/>
          <w:sz w:val="24"/>
          <w:szCs w:val="24"/>
        </w:rPr>
        <w:t>is not</w:t>
      </w:r>
      <w:r w:rsidR="00AD78B7" w:rsidRPr="002A05F0">
        <w:rPr>
          <w:rFonts w:ascii="Times New Roman" w:hAnsi="Times New Roman" w:cs="Times New Roman"/>
          <w:spacing w:val="-2"/>
          <w:sz w:val="24"/>
          <w:szCs w:val="24"/>
        </w:rPr>
        <w:t xml:space="preserve"> a straightforward one. The general tenor of all the evidence, both from Indigenous witnesses and from the anthropologists, is that it</w:t>
      </w:r>
      <w:r w:rsidR="00E21746" w:rsidRPr="002A05F0">
        <w:rPr>
          <w:rFonts w:ascii="Times New Roman" w:hAnsi="Times New Roman" w:cs="Times New Roman"/>
          <w:spacing w:val="-2"/>
          <w:sz w:val="24"/>
          <w:szCs w:val="24"/>
        </w:rPr>
        <w:t xml:space="preserve"> is an evolutionary process. There is no pre-existing rule book, no Bible or set of Ten Commandments, to guide </w:t>
      </w:r>
      <w:r w:rsidR="00C46708" w:rsidRPr="002A05F0">
        <w:rPr>
          <w:rFonts w:ascii="Times New Roman" w:hAnsi="Times New Roman" w:cs="Times New Roman"/>
          <w:spacing w:val="-2"/>
          <w:sz w:val="24"/>
          <w:szCs w:val="24"/>
        </w:rPr>
        <w:t xml:space="preserve">or direct </w:t>
      </w:r>
      <w:r w:rsidR="00E21746" w:rsidRPr="002A05F0">
        <w:rPr>
          <w:rFonts w:ascii="Times New Roman" w:hAnsi="Times New Roman" w:cs="Times New Roman"/>
          <w:spacing w:val="-2"/>
          <w:sz w:val="24"/>
          <w:szCs w:val="24"/>
        </w:rPr>
        <w:t>the particular Aboriginal society</w:t>
      </w:r>
      <w:r w:rsidR="00C46708" w:rsidRPr="002A05F0">
        <w:rPr>
          <w:rFonts w:ascii="Times New Roman" w:hAnsi="Times New Roman" w:cs="Times New Roman"/>
          <w:spacing w:val="-2"/>
          <w:sz w:val="24"/>
          <w:szCs w:val="24"/>
        </w:rPr>
        <w:t xml:space="preserve"> in the correct course to follow. But for the ALR</w:t>
      </w:r>
      <w:r w:rsidR="003B3FD7" w:rsidRPr="002A05F0">
        <w:rPr>
          <w:rFonts w:ascii="Times New Roman" w:hAnsi="Times New Roman" w:cs="Times New Roman"/>
          <w:spacing w:val="-2"/>
          <w:sz w:val="24"/>
          <w:szCs w:val="24"/>
        </w:rPr>
        <w:t xml:space="preserve">A (and more recently the </w:t>
      </w:r>
      <w:r w:rsidR="003B3FD7" w:rsidRPr="00656E1F">
        <w:rPr>
          <w:rFonts w:ascii="Times New Roman" w:hAnsi="Times New Roman" w:cs="Times New Roman"/>
          <w:i/>
          <w:spacing w:val="-2"/>
          <w:sz w:val="24"/>
          <w:szCs w:val="24"/>
        </w:rPr>
        <w:t>Native Title Act 19</w:t>
      </w:r>
      <w:r w:rsidR="007D4C6F" w:rsidRPr="00656E1F">
        <w:rPr>
          <w:rFonts w:ascii="Times New Roman" w:hAnsi="Times New Roman" w:cs="Times New Roman"/>
          <w:i/>
          <w:spacing w:val="-2"/>
          <w:sz w:val="24"/>
          <w:szCs w:val="24"/>
        </w:rPr>
        <w:t>93</w:t>
      </w:r>
      <w:r w:rsidR="007D4C6F" w:rsidRPr="002A05F0">
        <w:rPr>
          <w:rFonts w:ascii="Times New Roman" w:hAnsi="Times New Roman" w:cs="Times New Roman"/>
          <w:spacing w:val="-2"/>
          <w:sz w:val="24"/>
          <w:szCs w:val="24"/>
        </w:rPr>
        <w:t xml:space="preserve"> (Cth)) the </w:t>
      </w:r>
      <w:r w:rsidR="008D78BC" w:rsidRPr="002A05F0">
        <w:rPr>
          <w:rFonts w:ascii="Times New Roman" w:hAnsi="Times New Roman" w:cs="Times New Roman"/>
          <w:spacing w:val="-2"/>
          <w:sz w:val="24"/>
          <w:szCs w:val="24"/>
        </w:rPr>
        <w:t xml:space="preserve">need to determine precise status at precise times and </w:t>
      </w:r>
      <w:r w:rsidR="007A6947" w:rsidRPr="002A05F0">
        <w:rPr>
          <w:rFonts w:ascii="Times New Roman" w:hAnsi="Times New Roman" w:cs="Times New Roman"/>
          <w:spacing w:val="-2"/>
          <w:sz w:val="24"/>
          <w:szCs w:val="24"/>
        </w:rPr>
        <w:t>to</w:t>
      </w:r>
      <w:r w:rsidR="008D78BC" w:rsidRPr="002A05F0">
        <w:rPr>
          <w:rFonts w:ascii="Times New Roman" w:hAnsi="Times New Roman" w:cs="Times New Roman"/>
          <w:spacing w:val="-2"/>
          <w:sz w:val="24"/>
          <w:szCs w:val="24"/>
        </w:rPr>
        <w:t xml:space="preserve"> draw precise lines of territorial limits</w:t>
      </w:r>
      <w:r w:rsidR="00997999" w:rsidRPr="002A05F0">
        <w:rPr>
          <w:rFonts w:ascii="Times New Roman" w:hAnsi="Times New Roman" w:cs="Times New Roman"/>
          <w:spacing w:val="-2"/>
          <w:sz w:val="24"/>
          <w:szCs w:val="24"/>
        </w:rPr>
        <w:t xml:space="preserve"> d</w:t>
      </w:r>
      <w:r w:rsidR="001D2563" w:rsidRPr="002A05F0">
        <w:rPr>
          <w:rFonts w:ascii="Times New Roman" w:hAnsi="Times New Roman" w:cs="Times New Roman"/>
          <w:spacing w:val="-2"/>
          <w:sz w:val="24"/>
          <w:szCs w:val="24"/>
        </w:rPr>
        <w:t>oes</w:t>
      </w:r>
      <w:r w:rsidR="00997999" w:rsidRPr="002A05F0">
        <w:rPr>
          <w:rFonts w:ascii="Times New Roman" w:hAnsi="Times New Roman" w:cs="Times New Roman"/>
          <w:spacing w:val="-2"/>
          <w:sz w:val="24"/>
          <w:szCs w:val="24"/>
        </w:rPr>
        <w:t xml:space="preserve"> not arise. </w:t>
      </w:r>
      <w:r w:rsidR="006B0E0A" w:rsidRPr="002A05F0">
        <w:rPr>
          <w:rFonts w:ascii="Times New Roman" w:hAnsi="Times New Roman" w:cs="Times New Roman"/>
          <w:spacing w:val="-2"/>
          <w:sz w:val="24"/>
          <w:szCs w:val="24"/>
        </w:rPr>
        <w:t xml:space="preserve">I accept the general evidence, explicitly explained by Professor </w:t>
      </w:r>
      <w:r w:rsidR="00676853" w:rsidRPr="002A05F0">
        <w:rPr>
          <w:rFonts w:ascii="Times New Roman" w:hAnsi="Times New Roman" w:cs="Times New Roman"/>
          <w:spacing w:val="-2"/>
          <w:sz w:val="24"/>
          <w:szCs w:val="24"/>
        </w:rPr>
        <w:t>Peterson, that</w:t>
      </w:r>
      <w:r w:rsidR="001C2EDB" w:rsidRPr="002A05F0">
        <w:rPr>
          <w:rFonts w:ascii="Times New Roman" w:hAnsi="Times New Roman" w:cs="Times New Roman"/>
          <w:spacing w:val="-2"/>
          <w:sz w:val="24"/>
          <w:szCs w:val="24"/>
        </w:rPr>
        <w:t xml:space="preserve"> for each society the response to particular circumstances is an evolutionary one.</w:t>
      </w:r>
      <w:r w:rsidR="00A20A76" w:rsidRPr="002A05F0">
        <w:rPr>
          <w:rFonts w:ascii="Times New Roman" w:hAnsi="Times New Roman" w:cs="Times New Roman"/>
          <w:spacing w:val="-2"/>
          <w:sz w:val="24"/>
          <w:szCs w:val="24"/>
        </w:rPr>
        <w:t xml:space="preserve"> T</w:t>
      </w:r>
      <w:r w:rsidR="00C46708" w:rsidRPr="002A05F0">
        <w:rPr>
          <w:rFonts w:ascii="Times New Roman" w:hAnsi="Times New Roman" w:cs="Times New Roman"/>
          <w:spacing w:val="-2"/>
          <w:sz w:val="24"/>
          <w:szCs w:val="24"/>
        </w:rPr>
        <w:t>he issue as to</w:t>
      </w:r>
      <w:r w:rsidR="00A20A76" w:rsidRPr="002A05F0">
        <w:rPr>
          <w:rFonts w:ascii="Times New Roman" w:hAnsi="Times New Roman" w:cs="Times New Roman"/>
          <w:spacing w:val="-2"/>
          <w:sz w:val="24"/>
          <w:szCs w:val="24"/>
        </w:rPr>
        <w:t xml:space="preserve"> the</w:t>
      </w:r>
      <w:r w:rsidR="00C46708" w:rsidRPr="002A05F0">
        <w:rPr>
          <w:rFonts w:ascii="Times New Roman" w:hAnsi="Times New Roman" w:cs="Times New Roman"/>
          <w:spacing w:val="-2"/>
          <w:sz w:val="24"/>
          <w:szCs w:val="24"/>
        </w:rPr>
        <w:t xml:space="preserve"> Minaga </w:t>
      </w:r>
      <w:r w:rsidR="00A20A76" w:rsidRPr="002A05F0">
        <w:rPr>
          <w:rFonts w:ascii="Times New Roman" w:hAnsi="Times New Roman" w:cs="Times New Roman"/>
          <w:spacing w:val="-2"/>
          <w:sz w:val="24"/>
          <w:szCs w:val="24"/>
        </w:rPr>
        <w:t>estate when Mullale left the Cobourg</w:t>
      </w:r>
      <w:r w:rsidR="00345FC8" w:rsidRPr="002A05F0">
        <w:rPr>
          <w:rFonts w:ascii="Times New Roman" w:hAnsi="Times New Roman" w:cs="Times New Roman"/>
          <w:spacing w:val="-2"/>
          <w:sz w:val="24"/>
          <w:szCs w:val="24"/>
        </w:rPr>
        <w:t xml:space="preserve"> Peninsula was a confronting circumstance. All the evidence accepted that there was no automatic right of succession to the Agalda </w:t>
      </w:r>
      <w:r w:rsidR="00B00F77" w:rsidRPr="002A05F0">
        <w:rPr>
          <w:rFonts w:ascii="Times New Roman" w:hAnsi="Times New Roman" w:cs="Times New Roman"/>
          <w:spacing w:val="-2"/>
          <w:sz w:val="24"/>
          <w:szCs w:val="24"/>
        </w:rPr>
        <w:t>c</w:t>
      </w:r>
      <w:r w:rsidR="00F86AF5" w:rsidRPr="002A05F0">
        <w:rPr>
          <w:rFonts w:ascii="Times New Roman" w:hAnsi="Times New Roman" w:cs="Times New Roman"/>
          <w:spacing w:val="-2"/>
          <w:sz w:val="24"/>
          <w:szCs w:val="24"/>
        </w:rPr>
        <w:t>lan, or to Robert Cunningham Senior</w:t>
      </w:r>
      <w:r w:rsidR="00787917" w:rsidRPr="002A05F0">
        <w:rPr>
          <w:rFonts w:ascii="Times New Roman" w:hAnsi="Times New Roman" w:cs="Times New Roman"/>
          <w:spacing w:val="-2"/>
          <w:sz w:val="24"/>
          <w:szCs w:val="24"/>
        </w:rPr>
        <w:t xml:space="preserve">. The </w:t>
      </w:r>
      <w:r w:rsidR="006B4287" w:rsidRPr="002A05F0">
        <w:rPr>
          <w:rFonts w:ascii="Times New Roman" w:hAnsi="Times New Roman" w:cs="Times New Roman"/>
          <w:spacing w:val="-2"/>
          <w:sz w:val="24"/>
          <w:szCs w:val="24"/>
        </w:rPr>
        <w:t xml:space="preserve">Agalda </w:t>
      </w:r>
      <w:r w:rsidR="00B00F77" w:rsidRPr="002A05F0">
        <w:rPr>
          <w:rFonts w:ascii="Times New Roman" w:hAnsi="Times New Roman" w:cs="Times New Roman"/>
          <w:spacing w:val="-2"/>
          <w:sz w:val="24"/>
          <w:szCs w:val="24"/>
        </w:rPr>
        <w:t>c</w:t>
      </w:r>
      <w:r w:rsidR="006B4287" w:rsidRPr="002A05F0">
        <w:rPr>
          <w:rFonts w:ascii="Times New Roman" w:hAnsi="Times New Roman" w:cs="Times New Roman"/>
          <w:spacing w:val="-2"/>
          <w:sz w:val="24"/>
          <w:szCs w:val="24"/>
        </w:rPr>
        <w:t xml:space="preserve">lan, on learning of the departure of Mullale, </w:t>
      </w:r>
      <w:r w:rsidR="00636927" w:rsidRPr="002A05F0">
        <w:rPr>
          <w:rFonts w:ascii="Times New Roman" w:hAnsi="Times New Roman" w:cs="Times New Roman"/>
          <w:spacing w:val="-2"/>
          <w:sz w:val="24"/>
          <w:szCs w:val="24"/>
        </w:rPr>
        <w:t xml:space="preserve">through Robert </w:t>
      </w:r>
      <w:r w:rsidR="00172884" w:rsidRPr="002A05F0">
        <w:rPr>
          <w:rFonts w:ascii="Times New Roman" w:hAnsi="Times New Roman" w:cs="Times New Roman"/>
          <w:spacing w:val="-2"/>
          <w:sz w:val="24"/>
          <w:szCs w:val="24"/>
        </w:rPr>
        <w:t>Cunningham</w:t>
      </w:r>
      <w:r w:rsidR="00636927" w:rsidRPr="002A05F0">
        <w:rPr>
          <w:rFonts w:ascii="Times New Roman" w:hAnsi="Times New Roman" w:cs="Times New Roman"/>
          <w:spacing w:val="-2"/>
          <w:sz w:val="24"/>
          <w:szCs w:val="24"/>
        </w:rPr>
        <w:t xml:space="preserve"> Seni</w:t>
      </w:r>
      <w:r w:rsidR="00500B57" w:rsidRPr="002A05F0">
        <w:rPr>
          <w:rFonts w:ascii="Times New Roman" w:hAnsi="Times New Roman" w:cs="Times New Roman"/>
          <w:spacing w:val="-2"/>
          <w:sz w:val="24"/>
          <w:szCs w:val="24"/>
        </w:rPr>
        <w:t>o</w:t>
      </w:r>
      <w:r w:rsidR="00636927" w:rsidRPr="002A05F0">
        <w:rPr>
          <w:rFonts w:ascii="Times New Roman" w:hAnsi="Times New Roman" w:cs="Times New Roman"/>
          <w:spacing w:val="-2"/>
          <w:sz w:val="24"/>
          <w:szCs w:val="24"/>
        </w:rPr>
        <w:t xml:space="preserve">r as </w:t>
      </w:r>
      <w:r w:rsidR="00500B57" w:rsidRPr="002A05F0">
        <w:rPr>
          <w:rFonts w:ascii="Times New Roman" w:hAnsi="Times New Roman" w:cs="Times New Roman"/>
          <w:spacing w:val="-2"/>
          <w:sz w:val="24"/>
          <w:szCs w:val="24"/>
        </w:rPr>
        <w:t>the senior Agalda man,</w:t>
      </w:r>
      <w:r w:rsidR="00172884" w:rsidRPr="002A05F0">
        <w:rPr>
          <w:rFonts w:ascii="Times New Roman" w:hAnsi="Times New Roman" w:cs="Times New Roman"/>
          <w:spacing w:val="-2"/>
          <w:sz w:val="24"/>
          <w:szCs w:val="24"/>
        </w:rPr>
        <w:t xml:space="preserve"> </w:t>
      </w:r>
      <w:r w:rsidR="00E92C7C" w:rsidRPr="002A05F0">
        <w:rPr>
          <w:rFonts w:ascii="Times New Roman" w:hAnsi="Times New Roman" w:cs="Times New Roman"/>
          <w:spacing w:val="-2"/>
          <w:sz w:val="24"/>
          <w:szCs w:val="24"/>
        </w:rPr>
        <w:t xml:space="preserve">assumed responsibility </w:t>
      </w:r>
      <w:r w:rsidR="006B4287" w:rsidRPr="002A05F0">
        <w:rPr>
          <w:rFonts w:ascii="Times New Roman" w:hAnsi="Times New Roman" w:cs="Times New Roman"/>
          <w:spacing w:val="-2"/>
          <w:sz w:val="24"/>
          <w:szCs w:val="24"/>
        </w:rPr>
        <w:t>for the country in his absence</w:t>
      </w:r>
      <w:r w:rsidR="00230792" w:rsidRPr="002A05F0">
        <w:rPr>
          <w:rFonts w:ascii="Times New Roman" w:hAnsi="Times New Roman" w:cs="Times New Roman"/>
          <w:spacing w:val="-2"/>
          <w:sz w:val="24"/>
          <w:szCs w:val="24"/>
        </w:rPr>
        <w:t>. It is accepted that</w:t>
      </w:r>
      <w:r w:rsidR="001D2563" w:rsidRPr="002A05F0">
        <w:rPr>
          <w:rFonts w:ascii="Times New Roman" w:hAnsi="Times New Roman" w:cs="Times New Roman"/>
          <w:spacing w:val="-2"/>
          <w:sz w:val="24"/>
          <w:szCs w:val="24"/>
        </w:rPr>
        <w:t xml:space="preserve"> this</w:t>
      </w:r>
      <w:r w:rsidR="00230792" w:rsidRPr="002A05F0">
        <w:rPr>
          <w:rFonts w:ascii="Times New Roman" w:hAnsi="Times New Roman" w:cs="Times New Roman"/>
          <w:spacing w:val="-2"/>
          <w:sz w:val="24"/>
          <w:szCs w:val="24"/>
        </w:rPr>
        <w:t xml:space="preserve"> was a </w:t>
      </w:r>
      <w:r w:rsidR="00636927" w:rsidRPr="002A05F0">
        <w:rPr>
          <w:rFonts w:ascii="Times New Roman" w:hAnsi="Times New Roman" w:cs="Times New Roman"/>
          <w:spacing w:val="-2"/>
          <w:sz w:val="24"/>
          <w:szCs w:val="24"/>
        </w:rPr>
        <w:t>proper and traditional response to that circumstance</w:t>
      </w:r>
      <w:r w:rsidR="00E92C7C" w:rsidRPr="002A05F0">
        <w:rPr>
          <w:rFonts w:ascii="Times New Roman" w:hAnsi="Times New Roman" w:cs="Times New Roman"/>
          <w:spacing w:val="-2"/>
          <w:sz w:val="24"/>
          <w:szCs w:val="24"/>
        </w:rPr>
        <w:t xml:space="preserve">. It is also accepted that that was not an instantaneous </w:t>
      </w:r>
      <w:r w:rsidR="00490610" w:rsidRPr="002A05F0">
        <w:rPr>
          <w:rFonts w:ascii="Times New Roman" w:hAnsi="Times New Roman" w:cs="Times New Roman"/>
          <w:spacing w:val="-2"/>
          <w:sz w:val="24"/>
          <w:szCs w:val="24"/>
        </w:rPr>
        <w:t xml:space="preserve">transfer of the Minaga estate to the Agalda </w:t>
      </w:r>
      <w:r w:rsidR="00B00F77" w:rsidRPr="002A05F0">
        <w:rPr>
          <w:rFonts w:ascii="Times New Roman" w:hAnsi="Times New Roman" w:cs="Times New Roman"/>
          <w:spacing w:val="-2"/>
          <w:sz w:val="24"/>
          <w:szCs w:val="24"/>
        </w:rPr>
        <w:t>c</w:t>
      </w:r>
      <w:r w:rsidR="00490610" w:rsidRPr="002A05F0">
        <w:rPr>
          <w:rFonts w:ascii="Times New Roman" w:hAnsi="Times New Roman" w:cs="Times New Roman"/>
          <w:spacing w:val="-2"/>
          <w:sz w:val="24"/>
          <w:szCs w:val="24"/>
        </w:rPr>
        <w:t>lan. Over time, depending on circumstances, that estate m</w:t>
      </w:r>
      <w:r w:rsidR="00172884" w:rsidRPr="002A05F0">
        <w:rPr>
          <w:rFonts w:ascii="Times New Roman" w:hAnsi="Times New Roman" w:cs="Times New Roman"/>
          <w:spacing w:val="-2"/>
          <w:sz w:val="24"/>
          <w:szCs w:val="24"/>
        </w:rPr>
        <w:t>a</w:t>
      </w:r>
      <w:r w:rsidR="00490610" w:rsidRPr="002A05F0">
        <w:rPr>
          <w:rFonts w:ascii="Times New Roman" w:hAnsi="Times New Roman" w:cs="Times New Roman"/>
          <w:spacing w:val="-2"/>
          <w:sz w:val="24"/>
          <w:szCs w:val="24"/>
        </w:rPr>
        <w:t xml:space="preserve">y have passed to the </w:t>
      </w:r>
      <w:r w:rsidR="008F0D58" w:rsidRPr="002A05F0">
        <w:rPr>
          <w:rFonts w:ascii="Times New Roman" w:hAnsi="Times New Roman" w:cs="Times New Roman"/>
          <w:spacing w:val="-2"/>
          <w:sz w:val="24"/>
          <w:szCs w:val="24"/>
        </w:rPr>
        <w:t>A</w:t>
      </w:r>
      <w:r w:rsidR="00490610" w:rsidRPr="002A05F0">
        <w:rPr>
          <w:rFonts w:ascii="Times New Roman" w:hAnsi="Times New Roman" w:cs="Times New Roman"/>
          <w:spacing w:val="-2"/>
          <w:sz w:val="24"/>
          <w:szCs w:val="24"/>
        </w:rPr>
        <w:t>galda cla</w:t>
      </w:r>
      <w:r w:rsidR="008F0D58" w:rsidRPr="002A05F0">
        <w:rPr>
          <w:rFonts w:ascii="Times New Roman" w:hAnsi="Times New Roman" w:cs="Times New Roman"/>
          <w:spacing w:val="-2"/>
          <w:sz w:val="24"/>
          <w:szCs w:val="24"/>
        </w:rPr>
        <w:t>n. As Professor Peterson said, that may have taken some generations</w:t>
      </w:r>
      <w:r w:rsidR="00B6434E" w:rsidRPr="002A05F0">
        <w:rPr>
          <w:rFonts w:ascii="Times New Roman" w:hAnsi="Times New Roman" w:cs="Times New Roman"/>
          <w:spacing w:val="-2"/>
          <w:sz w:val="24"/>
          <w:szCs w:val="24"/>
        </w:rPr>
        <w:t>, perhaps to the point of there being no real memory of any Minaga estate. I</w:t>
      </w:r>
      <w:r w:rsidR="005121DC">
        <w:rPr>
          <w:rFonts w:ascii="Times New Roman" w:hAnsi="Times New Roman" w:cs="Times New Roman"/>
          <w:spacing w:val="-2"/>
          <w:sz w:val="24"/>
          <w:szCs w:val="24"/>
        </w:rPr>
        <w:t> </w:t>
      </w:r>
      <w:r w:rsidR="00B6434E" w:rsidRPr="002A05F0">
        <w:rPr>
          <w:rFonts w:ascii="Times New Roman" w:hAnsi="Times New Roman" w:cs="Times New Roman"/>
          <w:spacing w:val="-2"/>
          <w:sz w:val="24"/>
          <w:szCs w:val="24"/>
        </w:rPr>
        <w:t>did not under</w:t>
      </w:r>
      <w:r w:rsidR="00E44C74" w:rsidRPr="002A05F0">
        <w:rPr>
          <w:rFonts w:ascii="Times New Roman" w:hAnsi="Times New Roman" w:cs="Times New Roman"/>
          <w:spacing w:val="-2"/>
          <w:sz w:val="24"/>
          <w:szCs w:val="24"/>
        </w:rPr>
        <w:t xml:space="preserve">stand that there was </w:t>
      </w:r>
      <w:r w:rsidR="00172884" w:rsidRPr="002A05F0">
        <w:rPr>
          <w:rFonts w:ascii="Times New Roman" w:hAnsi="Times New Roman" w:cs="Times New Roman"/>
          <w:spacing w:val="-2"/>
          <w:sz w:val="24"/>
          <w:szCs w:val="24"/>
        </w:rPr>
        <w:t>any</w:t>
      </w:r>
      <w:r w:rsidR="00E44C74" w:rsidRPr="002A05F0">
        <w:rPr>
          <w:rFonts w:ascii="Times New Roman" w:hAnsi="Times New Roman" w:cs="Times New Roman"/>
          <w:spacing w:val="-2"/>
          <w:sz w:val="24"/>
          <w:szCs w:val="24"/>
        </w:rPr>
        <w:t xml:space="preserve"> submission that traditional Aboriginal law and custom for that area, or generally, entitled</w:t>
      </w:r>
      <w:r w:rsidR="00A57748" w:rsidRPr="002A05F0">
        <w:rPr>
          <w:rFonts w:ascii="Times New Roman" w:hAnsi="Times New Roman" w:cs="Times New Roman"/>
          <w:spacing w:val="-2"/>
          <w:sz w:val="24"/>
          <w:szCs w:val="24"/>
        </w:rPr>
        <w:t xml:space="preserve"> a senior member of a clan (such as </w:t>
      </w:r>
      <w:r w:rsidR="00145CCB" w:rsidRPr="002A05F0">
        <w:rPr>
          <w:rFonts w:ascii="Times New Roman" w:hAnsi="Times New Roman" w:cs="Times New Roman"/>
          <w:spacing w:val="-2"/>
          <w:sz w:val="24"/>
          <w:szCs w:val="24"/>
        </w:rPr>
        <w:t xml:space="preserve">Robert </w:t>
      </w:r>
      <w:r w:rsidR="00A57748" w:rsidRPr="002A05F0">
        <w:rPr>
          <w:rFonts w:ascii="Times New Roman" w:hAnsi="Times New Roman" w:cs="Times New Roman"/>
          <w:spacing w:val="-2"/>
          <w:sz w:val="24"/>
          <w:szCs w:val="24"/>
        </w:rPr>
        <w:t>Cunningham</w:t>
      </w:r>
      <w:r w:rsidR="002916AF" w:rsidRPr="002A05F0">
        <w:rPr>
          <w:rFonts w:ascii="Times New Roman" w:hAnsi="Times New Roman" w:cs="Times New Roman"/>
          <w:spacing w:val="-2"/>
          <w:sz w:val="24"/>
          <w:szCs w:val="24"/>
        </w:rPr>
        <w:t xml:space="preserve"> Senior</w:t>
      </w:r>
      <w:r w:rsidR="00A57748" w:rsidRPr="002A05F0">
        <w:rPr>
          <w:rFonts w:ascii="Times New Roman" w:hAnsi="Times New Roman" w:cs="Times New Roman"/>
          <w:spacing w:val="-2"/>
          <w:sz w:val="24"/>
          <w:szCs w:val="24"/>
        </w:rPr>
        <w:t xml:space="preserve">) to then determine </w:t>
      </w:r>
      <w:r w:rsidR="008E7C35" w:rsidRPr="002A05F0">
        <w:rPr>
          <w:rFonts w:ascii="Times New Roman" w:hAnsi="Times New Roman" w:cs="Times New Roman"/>
          <w:spacing w:val="-2"/>
          <w:sz w:val="24"/>
          <w:szCs w:val="24"/>
        </w:rPr>
        <w:t>unilaterally that the estate had been transferred to him. Nor was there any specific</w:t>
      </w:r>
      <w:r w:rsidR="0000193B" w:rsidRPr="002A05F0">
        <w:rPr>
          <w:rFonts w:ascii="Times New Roman" w:hAnsi="Times New Roman" w:cs="Times New Roman"/>
          <w:spacing w:val="-2"/>
          <w:sz w:val="24"/>
          <w:szCs w:val="24"/>
        </w:rPr>
        <w:t xml:space="preserve"> evidence that a senior member of a clan (again such as </w:t>
      </w:r>
      <w:r w:rsidR="00145CCB" w:rsidRPr="002A05F0">
        <w:rPr>
          <w:rFonts w:ascii="Times New Roman" w:hAnsi="Times New Roman" w:cs="Times New Roman"/>
          <w:spacing w:val="-2"/>
          <w:sz w:val="24"/>
          <w:szCs w:val="24"/>
        </w:rPr>
        <w:t xml:space="preserve">Robert </w:t>
      </w:r>
      <w:r w:rsidR="0000193B" w:rsidRPr="002A05F0">
        <w:rPr>
          <w:rFonts w:ascii="Times New Roman" w:hAnsi="Times New Roman" w:cs="Times New Roman"/>
          <w:spacing w:val="-2"/>
          <w:sz w:val="24"/>
          <w:szCs w:val="24"/>
        </w:rPr>
        <w:t>Cunningham</w:t>
      </w:r>
      <w:r w:rsidR="002916AF" w:rsidRPr="002A05F0">
        <w:rPr>
          <w:rFonts w:ascii="Times New Roman" w:hAnsi="Times New Roman" w:cs="Times New Roman"/>
          <w:spacing w:val="-2"/>
          <w:sz w:val="24"/>
          <w:szCs w:val="24"/>
        </w:rPr>
        <w:t xml:space="preserve"> Senior</w:t>
      </w:r>
      <w:r w:rsidR="0000193B" w:rsidRPr="002A05F0">
        <w:rPr>
          <w:rFonts w:ascii="Times New Roman" w:hAnsi="Times New Roman" w:cs="Times New Roman"/>
          <w:spacing w:val="-2"/>
          <w:sz w:val="24"/>
          <w:szCs w:val="24"/>
        </w:rPr>
        <w:t xml:space="preserve">) </w:t>
      </w:r>
      <w:r w:rsidR="00F5177D" w:rsidRPr="002A05F0">
        <w:rPr>
          <w:rFonts w:ascii="Times New Roman" w:hAnsi="Times New Roman" w:cs="Times New Roman"/>
          <w:spacing w:val="-2"/>
          <w:sz w:val="24"/>
          <w:szCs w:val="24"/>
        </w:rPr>
        <w:t xml:space="preserve">could determine unilaterally </w:t>
      </w:r>
      <w:r w:rsidR="0011262D" w:rsidRPr="002A05F0">
        <w:rPr>
          <w:rFonts w:ascii="Times New Roman" w:hAnsi="Times New Roman" w:cs="Times New Roman"/>
          <w:spacing w:val="-2"/>
          <w:sz w:val="24"/>
          <w:szCs w:val="24"/>
        </w:rPr>
        <w:t xml:space="preserve">the </w:t>
      </w:r>
      <w:r w:rsidR="00747032" w:rsidRPr="002A05F0">
        <w:rPr>
          <w:rFonts w:ascii="Times New Roman" w:hAnsi="Times New Roman" w:cs="Times New Roman"/>
          <w:spacing w:val="-2"/>
          <w:sz w:val="24"/>
          <w:szCs w:val="24"/>
        </w:rPr>
        <w:t>adoption of a matrilineal</w:t>
      </w:r>
      <w:r w:rsidR="001C40DF" w:rsidRPr="002A05F0">
        <w:rPr>
          <w:rFonts w:ascii="Times New Roman" w:hAnsi="Times New Roman" w:cs="Times New Roman"/>
          <w:spacing w:val="-2"/>
          <w:sz w:val="24"/>
          <w:szCs w:val="24"/>
        </w:rPr>
        <w:t xml:space="preserve"> succession rule</w:t>
      </w:r>
      <w:r w:rsidR="00F5177D" w:rsidRPr="002A05F0">
        <w:rPr>
          <w:rFonts w:ascii="Times New Roman" w:hAnsi="Times New Roman" w:cs="Times New Roman"/>
          <w:spacing w:val="-2"/>
          <w:sz w:val="24"/>
          <w:szCs w:val="24"/>
        </w:rPr>
        <w:t xml:space="preserve"> without any circumstances </w:t>
      </w:r>
      <w:r w:rsidR="00090A12" w:rsidRPr="002A05F0">
        <w:rPr>
          <w:rFonts w:ascii="Times New Roman" w:hAnsi="Times New Roman" w:cs="Times New Roman"/>
          <w:spacing w:val="-2"/>
          <w:sz w:val="24"/>
          <w:szCs w:val="24"/>
        </w:rPr>
        <w:t>giving rise to</w:t>
      </w:r>
      <w:r w:rsidR="00F5177D" w:rsidRPr="002A05F0">
        <w:rPr>
          <w:rFonts w:ascii="Times New Roman" w:hAnsi="Times New Roman" w:cs="Times New Roman"/>
          <w:spacing w:val="-2"/>
          <w:sz w:val="24"/>
          <w:szCs w:val="24"/>
        </w:rPr>
        <w:t xml:space="preserve"> such a need</w:t>
      </w:r>
      <w:r w:rsidR="00090A12" w:rsidRPr="002A05F0">
        <w:rPr>
          <w:rFonts w:ascii="Times New Roman" w:hAnsi="Times New Roman" w:cs="Times New Roman"/>
          <w:spacing w:val="-2"/>
          <w:sz w:val="24"/>
          <w:szCs w:val="24"/>
        </w:rPr>
        <w:t xml:space="preserve">. </w:t>
      </w:r>
      <w:r w:rsidR="002916AF" w:rsidRPr="002A05F0">
        <w:rPr>
          <w:rFonts w:ascii="Times New Roman" w:hAnsi="Times New Roman" w:cs="Times New Roman"/>
          <w:spacing w:val="-2"/>
          <w:sz w:val="24"/>
          <w:szCs w:val="24"/>
        </w:rPr>
        <w:t xml:space="preserve">I have rejected the latter </w:t>
      </w:r>
      <w:r w:rsidR="00775531" w:rsidRPr="002A05F0">
        <w:rPr>
          <w:rFonts w:ascii="Times New Roman" w:hAnsi="Times New Roman" w:cs="Times New Roman"/>
          <w:spacing w:val="-2"/>
          <w:sz w:val="24"/>
          <w:szCs w:val="24"/>
        </w:rPr>
        <w:t xml:space="preserve">submission. </w:t>
      </w:r>
      <w:r w:rsidR="00090A12" w:rsidRPr="002A05F0">
        <w:rPr>
          <w:rFonts w:ascii="Times New Roman" w:hAnsi="Times New Roman" w:cs="Times New Roman"/>
          <w:spacing w:val="-2"/>
          <w:sz w:val="24"/>
          <w:szCs w:val="24"/>
        </w:rPr>
        <w:t>Indeed, such unilateral powers, which might be exercised for selfish reasons</w:t>
      </w:r>
      <w:r w:rsidR="00657358" w:rsidRPr="002A05F0">
        <w:rPr>
          <w:rFonts w:ascii="Times New Roman" w:hAnsi="Times New Roman" w:cs="Times New Roman"/>
          <w:spacing w:val="-2"/>
          <w:sz w:val="24"/>
          <w:szCs w:val="24"/>
        </w:rPr>
        <w:t xml:space="preserve">, or even </w:t>
      </w:r>
      <w:r w:rsidR="00090A12" w:rsidRPr="002A05F0">
        <w:rPr>
          <w:rFonts w:ascii="Times New Roman" w:hAnsi="Times New Roman" w:cs="Times New Roman"/>
          <w:spacing w:val="-2"/>
          <w:sz w:val="24"/>
          <w:szCs w:val="24"/>
        </w:rPr>
        <w:t>whims</w:t>
      </w:r>
      <w:r w:rsidR="00657358" w:rsidRPr="002A05F0">
        <w:rPr>
          <w:rFonts w:ascii="Times New Roman" w:hAnsi="Times New Roman" w:cs="Times New Roman"/>
          <w:spacing w:val="-2"/>
          <w:sz w:val="24"/>
          <w:szCs w:val="24"/>
        </w:rPr>
        <w:t>i</w:t>
      </w:r>
      <w:r w:rsidR="00090A12" w:rsidRPr="002A05F0">
        <w:rPr>
          <w:rFonts w:ascii="Times New Roman" w:hAnsi="Times New Roman" w:cs="Times New Roman"/>
          <w:spacing w:val="-2"/>
          <w:sz w:val="24"/>
          <w:szCs w:val="24"/>
        </w:rPr>
        <w:t>cally</w:t>
      </w:r>
      <w:r w:rsidR="00657358" w:rsidRPr="002A05F0">
        <w:rPr>
          <w:rFonts w:ascii="Times New Roman" w:hAnsi="Times New Roman" w:cs="Times New Roman"/>
          <w:spacing w:val="-2"/>
          <w:sz w:val="24"/>
          <w:szCs w:val="24"/>
        </w:rPr>
        <w:t>, would be unlikely to be traditional.</w:t>
      </w:r>
      <w:r w:rsidR="009C35AC" w:rsidRPr="002A05F0">
        <w:rPr>
          <w:rFonts w:ascii="Times New Roman" w:hAnsi="Times New Roman" w:cs="Times New Roman"/>
          <w:spacing w:val="-2"/>
          <w:sz w:val="24"/>
          <w:szCs w:val="24"/>
        </w:rPr>
        <w:t xml:space="preserve"> </w:t>
      </w:r>
    </w:p>
    <w:p w14:paraId="7E57D7F6" w14:textId="5CBDDFC1" w:rsidR="006004B9" w:rsidRDefault="006E3A85"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The question nevertheless remains as to whether in fact the Minaga estate had passed</w:t>
      </w:r>
      <w:r w:rsidR="00594F44">
        <w:rPr>
          <w:rFonts w:ascii="Times New Roman" w:hAnsi="Times New Roman" w:cs="Times New Roman"/>
          <w:sz w:val="24"/>
          <w:szCs w:val="24"/>
        </w:rPr>
        <w:t xml:space="preserve"> to the Agalda clan to the permanent exclusion of the Minaga clan by the actions of Robert Cunning</w:t>
      </w:r>
      <w:r w:rsidR="00AC32CA">
        <w:rPr>
          <w:rFonts w:ascii="Times New Roman" w:hAnsi="Times New Roman" w:cs="Times New Roman"/>
          <w:sz w:val="24"/>
          <w:szCs w:val="24"/>
        </w:rPr>
        <w:t>ham</w:t>
      </w:r>
      <w:r w:rsidR="00594F44">
        <w:rPr>
          <w:rFonts w:ascii="Times New Roman" w:hAnsi="Times New Roman" w:cs="Times New Roman"/>
          <w:sz w:val="24"/>
          <w:szCs w:val="24"/>
        </w:rPr>
        <w:t xml:space="preserve"> Senior on behalf of the Agalda clan </w:t>
      </w:r>
      <w:r w:rsidR="00AC32CA">
        <w:rPr>
          <w:rFonts w:ascii="Times New Roman" w:hAnsi="Times New Roman" w:cs="Times New Roman"/>
          <w:sz w:val="24"/>
          <w:szCs w:val="24"/>
        </w:rPr>
        <w:t>by</w:t>
      </w:r>
      <w:r w:rsidR="0014531E">
        <w:rPr>
          <w:rFonts w:ascii="Times New Roman" w:hAnsi="Times New Roman" w:cs="Times New Roman"/>
          <w:sz w:val="24"/>
          <w:szCs w:val="24"/>
        </w:rPr>
        <w:t xml:space="preserve"> </w:t>
      </w:r>
      <w:r w:rsidR="00594F44">
        <w:rPr>
          <w:rFonts w:ascii="Times New Roman" w:hAnsi="Times New Roman" w:cs="Times New Roman"/>
          <w:sz w:val="24"/>
          <w:szCs w:val="24"/>
        </w:rPr>
        <w:t>taking over responsibility for that</w:t>
      </w:r>
      <w:r w:rsidR="00AC32CA">
        <w:rPr>
          <w:rFonts w:ascii="Times New Roman" w:hAnsi="Times New Roman" w:cs="Times New Roman"/>
          <w:sz w:val="24"/>
          <w:szCs w:val="24"/>
        </w:rPr>
        <w:t xml:space="preserve"> country upon the departure of Mullale</w:t>
      </w:r>
      <w:r w:rsidR="0014531E">
        <w:rPr>
          <w:rFonts w:ascii="Times New Roman" w:hAnsi="Times New Roman" w:cs="Times New Roman"/>
          <w:sz w:val="24"/>
          <w:szCs w:val="24"/>
        </w:rPr>
        <w:t xml:space="preserve"> and </w:t>
      </w:r>
      <w:r w:rsidR="00861BD3">
        <w:rPr>
          <w:rFonts w:ascii="Times New Roman" w:hAnsi="Times New Roman" w:cs="Times New Roman"/>
          <w:sz w:val="24"/>
          <w:szCs w:val="24"/>
        </w:rPr>
        <w:t>maintaining</w:t>
      </w:r>
      <w:r w:rsidR="0014531E">
        <w:rPr>
          <w:rFonts w:ascii="Times New Roman" w:hAnsi="Times New Roman" w:cs="Times New Roman"/>
          <w:sz w:val="24"/>
          <w:szCs w:val="24"/>
        </w:rPr>
        <w:t xml:space="preserve"> that responsibility thereafter, a</w:t>
      </w:r>
      <w:r w:rsidR="00861BD3">
        <w:rPr>
          <w:rFonts w:ascii="Times New Roman" w:hAnsi="Times New Roman" w:cs="Times New Roman"/>
          <w:sz w:val="24"/>
          <w:szCs w:val="24"/>
        </w:rPr>
        <w:t>t</w:t>
      </w:r>
      <w:r w:rsidR="005121DC">
        <w:rPr>
          <w:rFonts w:ascii="Times New Roman" w:hAnsi="Times New Roman" w:cs="Times New Roman"/>
          <w:sz w:val="24"/>
          <w:szCs w:val="24"/>
        </w:rPr>
        <w:t> </w:t>
      </w:r>
      <w:r w:rsidR="0014531E">
        <w:rPr>
          <w:rFonts w:ascii="Times New Roman" w:hAnsi="Times New Roman" w:cs="Times New Roman"/>
          <w:sz w:val="24"/>
          <w:szCs w:val="24"/>
        </w:rPr>
        <w:t xml:space="preserve">least until members of the Minaga clan indicated a </w:t>
      </w:r>
      <w:r w:rsidR="00861BD3">
        <w:rPr>
          <w:rFonts w:ascii="Times New Roman" w:hAnsi="Times New Roman" w:cs="Times New Roman"/>
          <w:sz w:val="24"/>
          <w:szCs w:val="24"/>
        </w:rPr>
        <w:t>desire and preparedness to re</w:t>
      </w:r>
      <w:r w:rsidR="005121DC">
        <w:rPr>
          <w:rFonts w:ascii="Times New Roman" w:hAnsi="Times New Roman" w:cs="Times New Roman"/>
          <w:sz w:val="24"/>
          <w:szCs w:val="24"/>
        </w:rPr>
        <w:noBreakHyphen/>
      </w:r>
      <w:r w:rsidR="00861BD3">
        <w:rPr>
          <w:rFonts w:ascii="Times New Roman" w:hAnsi="Times New Roman" w:cs="Times New Roman"/>
          <w:sz w:val="24"/>
          <w:szCs w:val="24"/>
        </w:rPr>
        <w:t xml:space="preserve">assume that responsibility. </w:t>
      </w:r>
    </w:p>
    <w:p w14:paraId="0B04F354" w14:textId="574E85E5" w:rsidR="00A7662C" w:rsidRDefault="00BB165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lastRenderedPageBreak/>
        <w:t>In the circumstances, I reject the proposition that Robert Cunningham Senior either per</w:t>
      </w:r>
      <w:r w:rsidR="00A05011">
        <w:rPr>
          <w:rFonts w:ascii="Times New Roman" w:hAnsi="Times New Roman" w:cs="Times New Roman"/>
          <w:sz w:val="24"/>
          <w:szCs w:val="24"/>
        </w:rPr>
        <w:t>s</w:t>
      </w:r>
      <w:r>
        <w:rPr>
          <w:rFonts w:ascii="Times New Roman" w:hAnsi="Times New Roman" w:cs="Times New Roman"/>
          <w:sz w:val="24"/>
          <w:szCs w:val="24"/>
        </w:rPr>
        <w:t>onally, or on behalf of the Agalda clan</w:t>
      </w:r>
      <w:r w:rsidR="00A05011">
        <w:rPr>
          <w:rFonts w:ascii="Times New Roman" w:hAnsi="Times New Roman" w:cs="Times New Roman"/>
          <w:sz w:val="24"/>
          <w:szCs w:val="24"/>
        </w:rPr>
        <w:t>, had succeeded to the Minag</w:t>
      </w:r>
      <w:r w:rsidR="0034653F">
        <w:rPr>
          <w:rFonts w:ascii="Times New Roman" w:hAnsi="Times New Roman" w:cs="Times New Roman"/>
          <w:sz w:val="24"/>
          <w:szCs w:val="24"/>
        </w:rPr>
        <w:t>a</w:t>
      </w:r>
      <w:r w:rsidR="00A05011">
        <w:rPr>
          <w:rFonts w:ascii="Times New Roman" w:hAnsi="Times New Roman" w:cs="Times New Roman"/>
          <w:sz w:val="24"/>
          <w:szCs w:val="24"/>
        </w:rPr>
        <w:t xml:space="preserve"> estate</w:t>
      </w:r>
      <w:r w:rsidR="0034653F">
        <w:rPr>
          <w:rFonts w:ascii="Times New Roman" w:hAnsi="Times New Roman" w:cs="Times New Roman"/>
          <w:sz w:val="24"/>
          <w:szCs w:val="24"/>
        </w:rPr>
        <w:t>, as distinct from holding responsibility for it</w:t>
      </w:r>
      <w:r w:rsidR="00A54617">
        <w:rPr>
          <w:rFonts w:ascii="Times New Roman" w:hAnsi="Times New Roman" w:cs="Times New Roman"/>
          <w:sz w:val="24"/>
          <w:szCs w:val="24"/>
        </w:rPr>
        <w:t xml:space="preserve"> while over time the Minag</w:t>
      </w:r>
      <w:r w:rsidR="00B14EC4">
        <w:rPr>
          <w:rFonts w:ascii="Times New Roman" w:hAnsi="Times New Roman" w:cs="Times New Roman"/>
          <w:sz w:val="24"/>
          <w:szCs w:val="24"/>
        </w:rPr>
        <w:t>a</w:t>
      </w:r>
      <w:r w:rsidR="00A54617">
        <w:rPr>
          <w:rFonts w:ascii="Times New Roman" w:hAnsi="Times New Roman" w:cs="Times New Roman"/>
          <w:sz w:val="24"/>
          <w:szCs w:val="24"/>
        </w:rPr>
        <w:t xml:space="preserve"> descendants of Mullale </w:t>
      </w:r>
      <w:r w:rsidR="00B14EC4">
        <w:rPr>
          <w:rFonts w:ascii="Times New Roman" w:hAnsi="Times New Roman" w:cs="Times New Roman"/>
          <w:sz w:val="24"/>
          <w:szCs w:val="24"/>
        </w:rPr>
        <w:t>revived their interest in that country.</w:t>
      </w:r>
      <w:r w:rsidR="004D55A5">
        <w:rPr>
          <w:rFonts w:ascii="Times New Roman" w:hAnsi="Times New Roman" w:cs="Times New Roman"/>
          <w:sz w:val="24"/>
          <w:szCs w:val="24"/>
        </w:rPr>
        <w:t xml:space="preserve"> I </w:t>
      </w:r>
      <w:r w:rsidR="00EF647B">
        <w:rPr>
          <w:rFonts w:ascii="Times New Roman" w:hAnsi="Times New Roman" w:cs="Times New Roman"/>
          <w:sz w:val="24"/>
          <w:szCs w:val="24"/>
        </w:rPr>
        <w:t>reject the proposition</w:t>
      </w:r>
      <w:r w:rsidR="004D55A5">
        <w:rPr>
          <w:rFonts w:ascii="Times New Roman" w:hAnsi="Times New Roman" w:cs="Times New Roman"/>
          <w:sz w:val="24"/>
          <w:szCs w:val="24"/>
        </w:rPr>
        <w:t xml:space="preserve"> that the process was complet</w:t>
      </w:r>
      <w:r w:rsidR="00EF647B">
        <w:rPr>
          <w:rFonts w:ascii="Times New Roman" w:hAnsi="Times New Roman" w:cs="Times New Roman"/>
          <w:sz w:val="24"/>
          <w:szCs w:val="24"/>
        </w:rPr>
        <w:t>e</w:t>
      </w:r>
      <w:r w:rsidR="004D55A5">
        <w:rPr>
          <w:rFonts w:ascii="Times New Roman" w:hAnsi="Times New Roman" w:cs="Times New Roman"/>
          <w:sz w:val="24"/>
          <w:szCs w:val="24"/>
        </w:rPr>
        <w:t xml:space="preserve"> under traditional law</w:t>
      </w:r>
      <w:r w:rsidR="00EF647B">
        <w:rPr>
          <w:rFonts w:ascii="Times New Roman" w:hAnsi="Times New Roman" w:cs="Times New Roman"/>
          <w:sz w:val="24"/>
          <w:szCs w:val="24"/>
        </w:rPr>
        <w:t>, so that there was then</w:t>
      </w:r>
      <w:r w:rsidR="005460D0">
        <w:rPr>
          <w:rFonts w:ascii="Times New Roman" w:hAnsi="Times New Roman" w:cs="Times New Roman"/>
          <w:sz w:val="24"/>
          <w:szCs w:val="24"/>
        </w:rPr>
        <w:t>,</w:t>
      </w:r>
      <w:r w:rsidR="00EC07B4">
        <w:rPr>
          <w:rFonts w:ascii="Times New Roman" w:hAnsi="Times New Roman" w:cs="Times New Roman"/>
          <w:sz w:val="24"/>
          <w:szCs w:val="24"/>
        </w:rPr>
        <w:t xml:space="preserve"> </w:t>
      </w:r>
      <w:r w:rsidR="00EF647B">
        <w:rPr>
          <w:rFonts w:ascii="Times New Roman" w:hAnsi="Times New Roman" w:cs="Times New Roman"/>
          <w:sz w:val="24"/>
          <w:szCs w:val="24"/>
        </w:rPr>
        <w:t>and that there is now</w:t>
      </w:r>
      <w:r w:rsidR="005460D0">
        <w:rPr>
          <w:rFonts w:ascii="Times New Roman" w:hAnsi="Times New Roman" w:cs="Times New Roman"/>
          <w:sz w:val="24"/>
          <w:szCs w:val="24"/>
        </w:rPr>
        <w:t>, a completed transfer of the Minag</w:t>
      </w:r>
      <w:r w:rsidR="00F51C1E">
        <w:rPr>
          <w:rFonts w:ascii="Times New Roman" w:hAnsi="Times New Roman" w:cs="Times New Roman"/>
          <w:sz w:val="24"/>
          <w:szCs w:val="24"/>
        </w:rPr>
        <w:t>a</w:t>
      </w:r>
      <w:r w:rsidR="005460D0">
        <w:rPr>
          <w:rFonts w:ascii="Times New Roman" w:hAnsi="Times New Roman" w:cs="Times New Roman"/>
          <w:sz w:val="24"/>
          <w:szCs w:val="24"/>
        </w:rPr>
        <w:t xml:space="preserve"> estate to the Agalda </w:t>
      </w:r>
      <w:r w:rsidR="00EC07B4">
        <w:rPr>
          <w:rFonts w:ascii="Times New Roman" w:hAnsi="Times New Roman" w:cs="Times New Roman"/>
          <w:sz w:val="24"/>
          <w:szCs w:val="24"/>
        </w:rPr>
        <w:t>clan to the exclusion of the Minaga clan. In my view, that process was still evolving and would have been evolving until the relevant jural public had come to accept that it had occurred.</w:t>
      </w:r>
    </w:p>
    <w:p w14:paraId="57F793D6" w14:textId="561CAA2A" w:rsidR="001D2563" w:rsidRPr="005B1023" w:rsidRDefault="001D2563"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5B1023">
        <w:rPr>
          <w:rFonts w:ascii="Times New Roman" w:hAnsi="Times New Roman" w:cs="Times New Roman"/>
          <w:sz w:val="24"/>
          <w:szCs w:val="24"/>
        </w:rPr>
        <w:t xml:space="preserve">The anthropological opinion of Mr Lewis is firmly in favour of the finding </w:t>
      </w:r>
      <w:r w:rsidR="005B1023" w:rsidRPr="005B1023">
        <w:rPr>
          <w:rFonts w:ascii="Times New Roman" w:hAnsi="Times New Roman" w:cs="Times New Roman"/>
          <w:sz w:val="24"/>
          <w:szCs w:val="24"/>
        </w:rPr>
        <w:t xml:space="preserve">that </w:t>
      </w:r>
      <w:r w:rsidRPr="005B1023">
        <w:rPr>
          <w:rFonts w:ascii="Times New Roman" w:hAnsi="Times New Roman" w:cs="Times New Roman"/>
          <w:sz w:val="24"/>
          <w:szCs w:val="24"/>
        </w:rPr>
        <w:t>the process of transfer to permanency</w:t>
      </w:r>
      <w:r w:rsidR="00B00F77">
        <w:rPr>
          <w:rFonts w:ascii="Times New Roman" w:hAnsi="Times New Roman" w:cs="Times New Roman"/>
          <w:sz w:val="24"/>
          <w:szCs w:val="24"/>
        </w:rPr>
        <w:t>,</w:t>
      </w:r>
      <w:r w:rsidRPr="005B1023">
        <w:rPr>
          <w:rFonts w:ascii="Times New Roman" w:hAnsi="Times New Roman" w:cs="Times New Roman"/>
          <w:sz w:val="24"/>
          <w:szCs w:val="24"/>
        </w:rPr>
        <w:t xml:space="preserve"> </w:t>
      </w:r>
      <w:r w:rsidR="00B00F77" w:rsidRPr="005B1023">
        <w:rPr>
          <w:rFonts w:ascii="Times New Roman" w:hAnsi="Times New Roman" w:cs="Times New Roman"/>
          <w:sz w:val="24"/>
          <w:szCs w:val="24"/>
        </w:rPr>
        <w:t xml:space="preserve">exclusively </w:t>
      </w:r>
      <w:r w:rsidRPr="005B1023">
        <w:rPr>
          <w:rFonts w:ascii="Times New Roman" w:hAnsi="Times New Roman" w:cs="Times New Roman"/>
          <w:sz w:val="24"/>
          <w:szCs w:val="24"/>
        </w:rPr>
        <w:t>in favour of the Agalda clan</w:t>
      </w:r>
      <w:r w:rsidR="00784317">
        <w:rPr>
          <w:rFonts w:ascii="Times New Roman" w:hAnsi="Times New Roman" w:cs="Times New Roman"/>
          <w:sz w:val="24"/>
          <w:szCs w:val="24"/>
        </w:rPr>
        <w:t>,</w:t>
      </w:r>
      <w:r w:rsidRPr="005B1023">
        <w:rPr>
          <w:rFonts w:ascii="Times New Roman" w:hAnsi="Times New Roman" w:cs="Times New Roman"/>
          <w:sz w:val="24"/>
          <w:szCs w:val="24"/>
        </w:rPr>
        <w:t xml:space="preserve"> had not been completed according to traditional law and custom. I have </w:t>
      </w:r>
      <w:r w:rsidR="00784317">
        <w:rPr>
          <w:rFonts w:ascii="Times New Roman" w:hAnsi="Times New Roman" w:cs="Times New Roman"/>
          <w:sz w:val="24"/>
          <w:szCs w:val="24"/>
        </w:rPr>
        <w:t xml:space="preserve">also </w:t>
      </w:r>
      <w:r w:rsidRPr="005B1023">
        <w:rPr>
          <w:rFonts w:ascii="Times New Roman" w:hAnsi="Times New Roman" w:cs="Times New Roman"/>
          <w:sz w:val="24"/>
          <w:szCs w:val="24"/>
        </w:rPr>
        <w:t xml:space="preserve">reached that conclusion. I bear in mind that </w:t>
      </w:r>
      <w:r w:rsidR="005B1023" w:rsidRPr="005B1023">
        <w:rPr>
          <w:rFonts w:ascii="Times New Roman" w:hAnsi="Times New Roman" w:cs="Times New Roman"/>
          <w:sz w:val="24"/>
          <w:szCs w:val="24"/>
        </w:rPr>
        <w:t xml:space="preserve">in </w:t>
      </w:r>
      <w:r w:rsidRPr="005B1023">
        <w:rPr>
          <w:rFonts w:ascii="Times New Roman" w:hAnsi="Times New Roman" w:cs="Times New Roman"/>
          <w:sz w:val="24"/>
          <w:szCs w:val="24"/>
        </w:rPr>
        <w:t>relatively rec</w:t>
      </w:r>
      <w:r w:rsidR="005B1023" w:rsidRPr="005B1023">
        <w:rPr>
          <w:rFonts w:ascii="Times New Roman" w:hAnsi="Times New Roman" w:cs="Times New Roman"/>
          <w:sz w:val="24"/>
          <w:szCs w:val="24"/>
        </w:rPr>
        <w:t xml:space="preserve">ent history </w:t>
      </w:r>
      <w:r w:rsidRPr="005B1023">
        <w:rPr>
          <w:rFonts w:ascii="Times New Roman" w:hAnsi="Times New Roman" w:cs="Times New Roman"/>
          <w:sz w:val="24"/>
          <w:szCs w:val="24"/>
        </w:rPr>
        <w:t>Indigenous Australians</w:t>
      </w:r>
      <w:r w:rsidR="005B1023" w:rsidRPr="005B1023">
        <w:rPr>
          <w:rFonts w:ascii="Times New Roman" w:hAnsi="Times New Roman" w:cs="Times New Roman"/>
          <w:sz w:val="24"/>
          <w:szCs w:val="24"/>
        </w:rPr>
        <w:t xml:space="preserve"> have been</w:t>
      </w:r>
      <w:r w:rsidRPr="005B1023">
        <w:rPr>
          <w:rFonts w:ascii="Times New Roman" w:hAnsi="Times New Roman" w:cs="Times New Roman"/>
          <w:sz w:val="24"/>
          <w:szCs w:val="24"/>
        </w:rPr>
        <w:t xml:space="preserve"> forced to leave their country for a variety of reasons,</w:t>
      </w:r>
      <w:r w:rsidR="005B1023" w:rsidRPr="005B1023">
        <w:rPr>
          <w:rFonts w:ascii="Times New Roman" w:hAnsi="Times New Roman" w:cs="Times New Roman"/>
          <w:sz w:val="24"/>
          <w:szCs w:val="24"/>
        </w:rPr>
        <w:t xml:space="preserve"> while</w:t>
      </w:r>
      <w:r w:rsidRPr="005B1023">
        <w:rPr>
          <w:rFonts w:ascii="Times New Roman" w:hAnsi="Times New Roman" w:cs="Times New Roman"/>
          <w:sz w:val="24"/>
          <w:szCs w:val="24"/>
        </w:rPr>
        <w:t xml:space="preserve"> wishing to adhere to their traditional lands and to maintain their very strong connection to country. There are many contemporary strong examples. In the present circumstances, it is known why Mullale left the Cobourg Peninsula. At the time, many of his contemporaries </w:t>
      </w:r>
      <w:r w:rsidR="00784317">
        <w:rPr>
          <w:rFonts w:ascii="Times New Roman" w:hAnsi="Times New Roman" w:cs="Times New Roman"/>
          <w:sz w:val="24"/>
          <w:szCs w:val="24"/>
        </w:rPr>
        <w:t xml:space="preserve">also </w:t>
      </w:r>
      <w:r w:rsidRPr="005B1023">
        <w:rPr>
          <w:rFonts w:ascii="Times New Roman" w:hAnsi="Times New Roman" w:cs="Times New Roman"/>
          <w:sz w:val="24"/>
          <w:szCs w:val="24"/>
        </w:rPr>
        <w:t xml:space="preserve">did so or were forced to do so. Their personal circumstances </w:t>
      </w:r>
      <w:r w:rsidR="00F47C5B">
        <w:rPr>
          <w:rFonts w:ascii="Times New Roman" w:hAnsi="Times New Roman" w:cs="Times New Roman"/>
          <w:sz w:val="24"/>
          <w:szCs w:val="24"/>
        </w:rPr>
        <w:t>thereafter</w:t>
      </w:r>
      <w:r w:rsidRPr="005B1023">
        <w:rPr>
          <w:rFonts w:ascii="Times New Roman" w:hAnsi="Times New Roman" w:cs="Times New Roman"/>
          <w:sz w:val="24"/>
          <w:szCs w:val="24"/>
        </w:rPr>
        <w:t xml:space="preserve"> varied immensely. But the evidence clearly shows on the part of a number of persons within the Agalda/Minaga larger grouping an awareness of the Minaga estate, and of the offspring of Mullale. </w:t>
      </w:r>
      <w:r w:rsidR="004569F1">
        <w:rPr>
          <w:rFonts w:ascii="Times New Roman" w:hAnsi="Times New Roman" w:cs="Times New Roman"/>
          <w:sz w:val="24"/>
          <w:szCs w:val="24"/>
        </w:rPr>
        <w:t>Robert</w:t>
      </w:r>
      <w:r w:rsidR="004569F1" w:rsidRPr="005B1023">
        <w:rPr>
          <w:rFonts w:ascii="Times New Roman" w:hAnsi="Times New Roman" w:cs="Times New Roman"/>
          <w:sz w:val="24"/>
          <w:szCs w:val="24"/>
        </w:rPr>
        <w:t xml:space="preserve"> </w:t>
      </w:r>
      <w:r w:rsidRPr="005B1023">
        <w:rPr>
          <w:rFonts w:ascii="Times New Roman" w:hAnsi="Times New Roman" w:cs="Times New Roman"/>
          <w:sz w:val="24"/>
          <w:szCs w:val="24"/>
        </w:rPr>
        <w:t>Cunnin</w:t>
      </w:r>
      <w:r w:rsidR="001A011E">
        <w:rPr>
          <w:rFonts w:ascii="Times New Roman" w:hAnsi="Times New Roman" w:cs="Times New Roman"/>
          <w:sz w:val="24"/>
          <w:szCs w:val="24"/>
        </w:rPr>
        <w:t>g</w:t>
      </w:r>
      <w:r w:rsidRPr="005B1023">
        <w:rPr>
          <w:rFonts w:ascii="Times New Roman" w:hAnsi="Times New Roman" w:cs="Times New Roman"/>
          <w:sz w:val="24"/>
          <w:szCs w:val="24"/>
        </w:rPr>
        <w:t xml:space="preserve">ham </w:t>
      </w:r>
      <w:r w:rsidR="004569F1">
        <w:rPr>
          <w:rFonts w:ascii="Times New Roman" w:hAnsi="Times New Roman" w:cs="Times New Roman"/>
          <w:sz w:val="24"/>
          <w:szCs w:val="24"/>
        </w:rPr>
        <w:t xml:space="preserve">Senior </w:t>
      </w:r>
      <w:r w:rsidRPr="005B1023">
        <w:rPr>
          <w:rFonts w:ascii="Times New Roman" w:hAnsi="Times New Roman" w:cs="Times New Roman"/>
          <w:sz w:val="24"/>
          <w:szCs w:val="24"/>
        </w:rPr>
        <w:t xml:space="preserve">himself had that awareness and from time to time recognised that interest. It is evidence which strongly suggests that the jural public, or more simply put many of the people living on the Peninsula during the last decade of the last century and thereafter, recognised that the process of transfer was incomplete and welcomed back the Minaga clan members. Robert Cunningham Senior was among them. It is very hard to understand why he might have done so if the transfer was complete. There would have been no apparent reason to do so. The fact that he adopted a different attitude at other times does not explain that conduct. The NLC itself, charged with responsibility for identifying the traditional owners of the relevant country, recognised the Minaga clan and their status, although it must be acknowledged that </w:t>
      </w:r>
      <w:r w:rsidR="004569F1">
        <w:rPr>
          <w:rFonts w:ascii="Times New Roman" w:hAnsi="Times New Roman" w:cs="Times New Roman"/>
          <w:sz w:val="24"/>
          <w:szCs w:val="24"/>
        </w:rPr>
        <w:t>the NLC’s</w:t>
      </w:r>
      <w:r w:rsidRPr="005B1023">
        <w:rPr>
          <w:rFonts w:ascii="Times New Roman" w:hAnsi="Times New Roman" w:cs="Times New Roman"/>
          <w:sz w:val="24"/>
          <w:szCs w:val="24"/>
        </w:rPr>
        <w:t xml:space="preserve"> view changed from time to time, apparently influenced by the conduct of Robert Cunningham Senior. There is a clear and strong thread on internal anthropological opinion within the NLC, quite apart from the current views of Mr Lewis, that the connection of the Minaga clan to their country had not been finally severed, and indeed there were internal efforts to restore that connection in the face of some administrative opposition.</w:t>
      </w:r>
    </w:p>
    <w:p w14:paraId="4FEF6D08" w14:textId="69990AFE" w:rsidR="00FE46ED" w:rsidRDefault="00FE46E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The idea that a clan who has lost their identity cannot reclaim it is</w:t>
      </w:r>
      <w:r w:rsidR="00172884">
        <w:rPr>
          <w:rFonts w:ascii="Times New Roman" w:hAnsi="Times New Roman" w:cs="Times New Roman"/>
          <w:sz w:val="24"/>
          <w:szCs w:val="24"/>
        </w:rPr>
        <w:t xml:space="preserve"> also</w:t>
      </w:r>
      <w:r>
        <w:rPr>
          <w:rFonts w:ascii="Times New Roman" w:hAnsi="Times New Roman" w:cs="Times New Roman"/>
          <w:sz w:val="24"/>
          <w:szCs w:val="24"/>
        </w:rPr>
        <w:t xml:space="preserve"> not one that is supported by previous land claims. In the </w:t>
      </w:r>
      <w:r w:rsidRPr="00D76082">
        <w:rPr>
          <w:rFonts w:ascii="Times New Roman" w:hAnsi="Times New Roman" w:cs="Times New Roman"/>
          <w:sz w:val="24"/>
          <w:szCs w:val="24"/>
        </w:rPr>
        <w:t xml:space="preserve">Finniss </w:t>
      </w:r>
      <w:r w:rsidR="00B716BE" w:rsidRPr="00D76082">
        <w:rPr>
          <w:rFonts w:ascii="Times New Roman" w:hAnsi="Times New Roman" w:cs="Times New Roman"/>
          <w:sz w:val="24"/>
          <w:szCs w:val="24"/>
        </w:rPr>
        <w:t xml:space="preserve">River </w:t>
      </w:r>
      <w:r w:rsidRPr="00D76082">
        <w:rPr>
          <w:rFonts w:ascii="Times New Roman" w:hAnsi="Times New Roman" w:cs="Times New Roman"/>
          <w:sz w:val="24"/>
          <w:szCs w:val="24"/>
        </w:rPr>
        <w:t>L</w:t>
      </w:r>
      <w:r w:rsidR="004569F1" w:rsidRPr="00D76082">
        <w:rPr>
          <w:rFonts w:ascii="Times New Roman" w:hAnsi="Times New Roman" w:cs="Times New Roman"/>
          <w:sz w:val="24"/>
          <w:szCs w:val="24"/>
        </w:rPr>
        <w:t xml:space="preserve">C Report, </w:t>
      </w:r>
      <w:r>
        <w:rPr>
          <w:rFonts w:ascii="Times New Roman" w:hAnsi="Times New Roman" w:cs="Times New Roman"/>
          <w:sz w:val="24"/>
          <w:szCs w:val="24"/>
        </w:rPr>
        <w:t>Toohey</w:t>
      </w:r>
      <w:r w:rsidR="000774F5">
        <w:rPr>
          <w:rFonts w:ascii="Times New Roman" w:hAnsi="Times New Roman" w:cs="Times New Roman"/>
          <w:sz w:val="24"/>
          <w:szCs w:val="24"/>
        </w:rPr>
        <w:t xml:space="preserve"> J</w:t>
      </w:r>
      <w:r w:rsidR="00560758">
        <w:rPr>
          <w:rFonts w:ascii="Times New Roman" w:hAnsi="Times New Roman" w:cs="Times New Roman"/>
          <w:sz w:val="24"/>
          <w:szCs w:val="24"/>
        </w:rPr>
        <w:t xml:space="preserve"> </w:t>
      </w:r>
      <w:r w:rsidR="00F47C5B">
        <w:rPr>
          <w:rFonts w:ascii="Times New Roman" w:hAnsi="Times New Roman" w:cs="Times New Roman"/>
          <w:sz w:val="24"/>
          <w:szCs w:val="24"/>
        </w:rPr>
        <w:t xml:space="preserve">as the Commissioner </w:t>
      </w:r>
      <w:r>
        <w:rPr>
          <w:rFonts w:ascii="Times New Roman" w:hAnsi="Times New Roman" w:cs="Times New Roman"/>
          <w:sz w:val="24"/>
          <w:szCs w:val="24"/>
        </w:rPr>
        <w:t>was faced with the issue of succession and considered that there was a historical process by which traditional ownership may be lost and by which it may be acquired again:</w:t>
      </w:r>
    </w:p>
    <w:p w14:paraId="2F36A226" w14:textId="77777777" w:rsidR="00FE46ED" w:rsidRDefault="00FE46ED" w:rsidP="003C0779">
      <w:pPr>
        <w:pStyle w:val="ListParagraph"/>
        <w:spacing w:before="120" w:after="120"/>
        <w:ind w:left="1134"/>
        <w:contextualSpacing w:val="0"/>
        <w:rPr>
          <w:rFonts w:ascii="Times New Roman" w:hAnsi="Times New Roman" w:cs="Times New Roman"/>
        </w:rPr>
      </w:pPr>
      <w:r w:rsidRPr="00623DB3">
        <w:rPr>
          <w:rFonts w:ascii="Times New Roman" w:hAnsi="Times New Roman" w:cs="Times New Roman"/>
        </w:rPr>
        <w:t>Evidence that ownership has been lost lies in the absence of traditional associations with land, as Dr Layton recognised, and the loss of awareness of those associations. It may be found when a belief in ownership and the presence of traditional associations have sufficiently crystallised. That process may be interrupted or subverted: the extent and implications require an analysis of the evidence.</w:t>
      </w:r>
    </w:p>
    <w:p w14:paraId="68A0EE03" w14:textId="5835EDF8" w:rsidR="001E0F29" w:rsidRPr="00D76082" w:rsidRDefault="001E0F29"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D76082">
        <w:rPr>
          <w:rFonts w:ascii="Times New Roman" w:hAnsi="Times New Roman" w:cs="Times New Roman"/>
          <w:sz w:val="24"/>
          <w:szCs w:val="24"/>
        </w:rPr>
        <w:lastRenderedPageBreak/>
        <w:t xml:space="preserve">Toohey J then adverted to an alternative analysis, which in the present circumstances </w:t>
      </w:r>
      <w:r w:rsidR="00D76082" w:rsidRPr="00D76082">
        <w:rPr>
          <w:rFonts w:ascii="Times New Roman" w:hAnsi="Times New Roman" w:cs="Times New Roman"/>
          <w:sz w:val="24"/>
          <w:szCs w:val="24"/>
        </w:rPr>
        <w:t>would lead</w:t>
      </w:r>
      <w:r w:rsidRPr="00D76082">
        <w:rPr>
          <w:rFonts w:ascii="Times New Roman" w:hAnsi="Times New Roman" w:cs="Times New Roman"/>
          <w:sz w:val="24"/>
          <w:szCs w:val="24"/>
        </w:rPr>
        <w:t xml:space="preserve"> to the same conclusion. It acknowledges that traditional ownership of Aboriginal land may be lost through absence from land and the extinguishment of any </w:t>
      </w:r>
      <w:r w:rsidR="000863C1" w:rsidRPr="00D76082">
        <w:rPr>
          <w:rFonts w:ascii="Times New Roman" w:hAnsi="Times New Roman" w:cs="Times New Roman"/>
          <w:sz w:val="24"/>
          <w:szCs w:val="24"/>
        </w:rPr>
        <w:t>responsibility</w:t>
      </w:r>
      <w:r w:rsidRPr="00D76082">
        <w:rPr>
          <w:rFonts w:ascii="Times New Roman" w:hAnsi="Times New Roman" w:cs="Times New Roman"/>
          <w:sz w:val="24"/>
          <w:szCs w:val="24"/>
        </w:rPr>
        <w:t xml:space="preserve"> for the land. Whether that stage has been reach is a question of evidence, and in more recent usage of terms would depend to an extent on the relevant jural public. In that alternative analysis, for reasons which would be apparent </w:t>
      </w:r>
      <w:r w:rsidR="000863C1" w:rsidRPr="00D76082">
        <w:rPr>
          <w:rFonts w:ascii="Times New Roman" w:hAnsi="Times New Roman" w:cs="Times New Roman"/>
          <w:sz w:val="24"/>
          <w:szCs w:val="24"/>
        </w:rPr>
        <w:t>from</w:t>
      </w:r>
      <w:r w:rsidRPr="00D76082">
        <w:rPr>
          <w:rFonts w:ascii="Times New Roman" w:hAnsi="Times New Roman" w:cs="Times New Roman"/>
          <w:sz w:val="24"/>
          <w:szCs w:val="24"/>
        </w:rPr>
        <w:t xml:space="preserve"> the material referred to, the conclusion I have reached is the same.</w:t>
      </w:r>
      <w:r w:rsidR="0071475D" w:rsidRPr="00D76082">
        <w:rPr>
          <w:rFonts w:ascii="Times New Roman" w:hAnsi="Times New Roman" w:cs="Times New Roman"/>
          <w:sz w:val="24"/>
          <w:szCs w:val="24"/>
        </w:rPr>
        <w:t xml:space="preserve"> The relationship with the land and the responsibilities of the Minaga claimants was not extin</w:t>
      </w:r>
      <w:r w:rsidR="002357A4" w:rsidRPr="00D76082">
        <w:rPr>
          <w:rFonts w:ascii="Times New Roman" w:hAnsi="Times New Roman" w:cs="Times New Roman"/>
          <w:sz w:val="24"/>
          <w:szCs w:val="24"/>
        </w:rPr>
        <w:t>guished in the necessary sense.</w:t>
      </w:r>
    </w:p>
    <w:p w14:paraId="5DF76844" w14:textId="7F55979C" w:rsidR="00FE46ED" w:rsidRDefault="00FE46E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The evidence in this case shows that Rosie Baird and her siblings, upon finding out about their identity, have come back to learn about their connection to land and re-activate their rights over their country.</w:t>
      </w:r>
    </w:p>
    <w:p w14:paraId="65D9A699" w14:textId="5ADF5CB3" w:rsidR="008D6CF1" w:rsidRPr="00623DB3" w:rsidRDefault="00FE46E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I consider that, based on the above analysis, the Minaga descendants have shown that they have restored their entitlement as the local descent group for the Disputed Area of the Cobourg LC. </w:t>
      </w:r>
    </w:p>
    <w:p w14:paraId="69D916EB" w14:textId="77777777" w:rsidR="003033E6" w:rsidRPr="00FE6641" w:rsidRDefault="003033E6" w:rsidP="003C0779">
      <w:pPr>
        <w:pStyle w:val="Heading2"/>
        <w:spacing w:before="120" w:after="120"/>
      </w:pPr>
      <w:bookmarkStart w:id="79" w:name="_Toc132374883"/>
      <w:bookmarkStart w:id="80" w:name="_Toc166855339"/>
      <w:bookmarkStart w:id="81" w:name="_Hlk144795829"/>
      <w:bookmarkEnd w:id="59"/>
      <w:bookmarkEnd w:id="71"/>
      <w:r w:rsidRPr="00FE6641">
        <w:t>3.</w:t>
      </w:r>
      <w:r w:rsidR="000D3F4D">
        <w:t>3</w:t>
      </w:r>
      <w:r w:rsidRPr="00FE6641">
        <w:t>. COMMON SPIRITUAL AFFILIATIONS AND PRIMARY SPIRITUAL RESPONSIBILITY</w:t>
      </w:r>
      <w:bookmarkEnd w:id="79"/>
      <w:bookmarkEnd w:id="80"/>
    </w:p>
    <w:p w14:paraId="48511F52" w14:textId="3FDE4CCC" w:rsidR="004D037B" w:rsidRPr="006532C5" w:rsidRDefault="004D037B"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6532C5">
        <w:rPr>
          <w:rFonts w:ascii="Times New Roman" w:hAnsi="Times New Roman" w:cs="Times New Roman"/>
          <w:sz w:val="24"/>
          <w:szCs w:val="24"/>
        </w:rPr>
        <w:t>The next task of the Commissioner in respect of the issue of traditional Aboriginal ownership is to determine whether any of the claimant groups can be said to have ‘common spiritual affiliations to a site on the land, being affiliations that place the group under a primary spiritual responsibility for that site and for the land’: ALRA s 3(1)(a).</w:t>
      </w:r>
    </w:p>
    <w:p w14:paraId="6B2B607B" w14:textId="77777777" w:rsidR="004D037B" w:rsidRPr="004D037B" w:rsidRDefault="004D037B" w:rsidP="003C0779">
      <w:pPr>
        <w:pStyle w:val="Heading3"/>
        <w:spacing w:before="120" w:after="120"/>
      </w:pPr>
      <w:bookmarkStart w:id="82" w:name="_Toc161226978"/>
      <w:bookmarkStart w:id="83" w:name="_Toc166855340"/>
      <w:r w:rsidRPr="004D037B">
        <w:t>3.</w:t>
      </w:r>
      <w:r w:rsidR="000D3F4D">
        <w:t>3</w:t>
      </w:r>
      <w:r w:rsidRPr="004D037B">
        <w:t>.1. Relevant Principles</w:t>
      </w:r>
      <w:bookmarkEnd w:id="82"/>
      <w:bookmarkEnd w:id="83"/>
      <w:r w:rsidRPr="004D037B">
        <w:t xml:space="preserve"> </w:t>
      </w:r>
    </w:p>
    <w:p w14:paraId="7A214AC3" w14:textId="28A1D6CA" w:rsidR="00A775AA" w:rsidRPr="003B2659" w:rsidRDefault="004D037B"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6324E2">
        <w:rPr>
          <w:rFonts w:ascii="Times New Roman" w:hAnsi="Times New Roman" w:cs="Times New Roman"/>
          <w:sz w:val="24"/>
          <w:szCs w:val="24"/>
        </w:rPr>
        <w:t xml:space="preserve">It is accepted that the site(s) in respect of which common spiritual affiliations and primary spiritual responsibility may be established do not necessarily need to be located on the land the subject of a claim. However, if claimants are relying on sites outside of the claim area to establish these elements of traditional Aboriginal ownership, ‘cogent evidence would no doubt be required in the form of dreaming tracks or other material to link the land, the subject of the claim, to those sites and so establish a primary spiritual responsibility for it’: </w:t>
      </w:r>
      <w:r w:rsidRPr="007F2076">
        <w:rPr>
          <w:rFonts w:ascii="Times New Roman" w:hAnsi="Times New Roman" w:cs="Times New Roman"/>
          <w:i/>
          <w:sz w:val="24"/>
          <w:szCs w:val="24"/>
        </w:rPr>
        <w:t>R v Toohey: Ex parte Stanton</w:t>
      </w:r>
      <w:r w:rsidRPr="008D6CF1">
        <w:rPr>
          <w:rFonts w:ascii="Times New Roman" w:hAnsi="Times New Roman" w:cs="Times New Roman"/>
          <w:sz w:val="24"/>
          <w:szCs w:val="24"/>
        </w:rPr>
        <w:t xml:space="preserve"> </w:t>
      </w:r>
      <w:r w:rsidRPr="006324E2">
        <w:rPr>
          <w:rFonts w:ascii="Times New Roman" w:hAnsi="Times New Roman" w:cs="Times New Roman"/>
          <w:sz w:val="24"/>
          <w:szCs w:val="24"/>
        </w:rPr>
        <w:t xml:space="preserve">(1982) 44 ALR 94 at 97 (Wilson J); see also </w:t>
      </w:r>
      <w:r w:rsidRPr="007F2076">
        <w:rPr>
          <w:rFonts w:ascii="Times New Roman" w:hAnsi="Times New Roman" w:cs="Times New Roman"/>
          <w:i/>
          <w:sz w:val="24"/>
          <w:szCs w:val="24"/>
        </w:rPr>
        <w:t>R v Kearney</w:t>
      </w:r>
      <w:r w:rsidRPr="00B96E08">
        <w:rPr>
          <w:rFonts w:ascii="Times New Roman" w:hAnsi="Times New Roman" w:cs="Times New Roman"/>
          <w:i/>
          <w:sz w:val="24"/>
          <w:szCs w:val="24"/>
        </w:rPr>
        <w:t>; Ex parte Jurlama</w:t>
      </w:r>
      <w:r w:rsidRPr="008D6CF1">
        <w:rPr>
          <w:rFonts w:ascii="Times New Roman" w:hAnsi="Times New Roman" w:cs="Times New Roman"/>
          <w:sz w:val="24"/>
          <w:szCs w:val="24"/>
        </w:rPr>
        <w:t xml:space="preserve"> </w:t>
      </w:r>
      <w:r w:rsidRPr="006324E2">
        <w:rPr>
          <w:rFonts w:ascii="Times New Roman" w:hAnsi="Times New Roman" w:cs="Times New Roman"/>
          <w:sz w:val="24"/>
          <w:szCs w:val="24"/>
        </w:rPr>
        <w:t>(1984) 158 CLR 426</w:t>
      </w:r>
      <w:r w:rsidR="004569F1">
        <w:rPr>
          <w:rFonts w:ascii="Times New Roman" w:hAnsi="Times New Roman" w:cs="Times New Roman"/>
          <w:sz w:val="24"/>
          <w:szCs w:val="24"/>
        </w:rPr>
        <w:t xml:space="preserve">; </w:t>
      </w:r>
      <w:r w:rsidR="004569F1" w:rsidRPr="004569F1">
        <w:rPr>
          <w:rFonts w:ascii="Times New Roman" w:hAnsi="Times New Roman" w:cs="Times New Roman"/>
          <w:sz w:val="24"/>
          <w:szCs w:val="24"/>
        </w:rPr>
        <w:t>[1984] HCA 14</w:t>
      </w:r>
      <w:r w:rsidRPr="006324E2">
        <w:rPr>
          <w:rFonts w:ascii="Times New Roman" w:hAnsi="Times New Roman" w:cs="Times New Roman"/>
          <w:sz w:val="24"/>
          <w:szCs w:val="24"/>
        </w:rPr>
        <w:t xml:space="preserve">. </w:t>
      </w:r>
    </w:p>
    <w:p w14:paraId="54FFBD37" w14:textId="6FF14DDF" w:rsidR="006532C5" w:rsidRDefault="004D037B" w:rsidP="00656E1F">
      <w:pPr>
        <w:pStyle w:val="ListParagraph"/>
        <w:numPr>
          <w:ilvl w:val="0"/>
          <w:numId w:val="1"/>
        </w:numPr>
        <w:spacing w:before="120" w:after="120"/>
        <w:ind w:left="567" w:hanging="567"/>
        <w:contextualSpacing w:val="0"/>
        <w:rPr>
          <w:rFonts w:ascii="Times New Roman" w:hAnsi="Times New Roman" w:cs="Times New Roman"/>
          <w:sz w:val="24"/>
          <w:szCs w:val="24"/>
        </w:rPr>
      </w:pPr>
      <w:r w:rsidRPr="00E64B8D">
        <w:rPr>
          <w:rFonts w:ascii="Times New Roman" w:hAnsi="Times New Roman" w:cs="Times New Roman"/>
          <w:sz w:val="24"/>
          <w:szCs w:val="24"/>
        </w:rPr>
        <w:t xml:space="preserve">In </w:t>
      </w:r>
      <w:r w:rsidRPr="00E64B8D">
        <w:rPr>
          <w:rFonts w:ascii="Times New Roman" w:hAnsi="Times New Roman" w:cs="Times New Roman"/>
          <w:i/>
          <w:sz w:val="24"/>
          <w:szCs w:val="24"/>
        </w:rPr>
        <w:t>NLC v Olney</w:t>
      </w:r>
      <w:r w:rsidRPr="0003140C">
        <w:rPr>
          <w:rFonts w:ascii="Times New Roman" w:hAnsi="Times New Roman" w:cs="Times New Roman"/>
          <w:sz w:val="24"/>
          <w:szCs w:val="24"/>
        </w:rPr>
        <w:t>,</w:t>
      </w:r>
      <w:r w:rsidRPr="00A501BA">
        <w:rPr>
          <w:rFonts w:ascii="Times New Roman" w:hAnsi="Times New Roman" w:cs="Times New Roman"/>
          <w:sz w:val="24"/>
          <w:szCs w:val="24"/>
        </w:rPr>
        <w:t xml:space="preserve"> the Full Court confirmed that while it is not necessary in a land claim hearing for each member of the group to give evidence to establish that they have the appropriate spiritual affiliation, it is necessary to establish that common spiritual affiliations are possessed by individuals who comprise the </w:t>
      </w:r>
      <w:r w:rsidRPr="00E64B8D">
        <w:rPr>
          <w:rFonts w:ascii="Times New Roman" w:hAnsi="Times New Roman" w:cs="Times New Roman"/>
          <w:sz w:val="24"/>
          <w:szCs w:val="24"/>
        </w:rPr>
        <w:t xml:space="preserve">group rather than the </w:t>
      </w:r>
      <w:r w:rsidR="00740D95" w:rsidRPr="00E64B8D">
        <w:rPr>
          <w:rFonts w:ascii="Times New Roman" w:hAnsi="Times New Roman" w:cs="Times New Roman"/>
          <w:sz w:val="24"/>
          <w:szCs w:val="24"/>
        </w:rPr>
        <w:t xml:space="preserve">spiritual affiliations of the </w:t>
      </w:r>
      <w:r w:rsidRPr="00E64B8D">
        <w:rPr>
          <w:rFonts w:ascii="Times New Roman" w:hAnsi="Times New Roman" w:cs="Times New Roman"/>
          <w:sz w:val="24"/>
          <w:szCs w:val="24"/>
        </w:rPr>
        <w:t>group</w:t>
      </w:r>
      <w:r w:rsidR="00740D95" w:rsidRPr="00E64B8D">
        <w:rPr>
          <w:rFonts w:ascii="Times New Roman" w:hAnsi="Times New Roman" w:cs="Times New Roman"/>
          <w:sz w:val="24"/>
          <w:szCs w:val="24"/>
        </w:rPr>
        <w:t xml:space="preserve"> collectively</w:t>
      </w:r>
      <w:r w:rsidRPr="00E64B8D">
        <w:rPr>
          <w:rFonts w:ascii="Times New Roman" w:hAnsi="Times New Roman" w:cs="Times New Roman"/>
          <w:sz w:val="24"/>
          <w:szCs w:val="24"/>
        </w:rPr>
        <w:t xml:space="preserve">. Thus, those members of a local descent group </w:t>
      </w:r>
      <w:r w:rsidR="007F2076" w:rsidRPr="00E64B8D">
        <w:rPr>
          <w:rFonts w:ascii="Times New Roman" w:hAnsi="Times New Roman" w:cs="Times New Roman"/>
          <w:sz w:val="24"/>
          <w:szCs w:val="24"/>
        </w:rPr>
        <w:t xml:space="preserve">who </w:t>
      </w:r>
      <w:r w:rsidRPr="00E64B8D">
        <w:rPr>
          <w:rFonts w:ascii="Times New Roman" w:hAnsi="Times New Roman" w:cs="Times New Roman"/>
          <w:sz w:val="24"/>
          <w:szCs w:val="24"/>
        </w:rPr>
        <w:t>lack requisite spiritual affiliation to a site(s) on the land must be excluded from the group in a finding of who are the traditional Aboriginal owners: [80]-[84] (Northrop, Hill and O’Loughlin JJ</w:t>
      </w:r>
      <w:r w:rsidR="003B2659" w:rsidRPr="00E64B8D">
        <w:rPr>
          <w:rFonts w:ascii="Times New Roman" w:hAnsi="Times New Roman" w:cs="Times New Roman"/>
          <w:sz w:val="24"/>
          <w:szCs w:val="24"/>
        </w:rPr>
        <w:t>)</w:t>
      </w:r>
      <w:r w:rsidRPr="00E64B8D">
        <w:rPr>
          <w:rFonts w:ascii="Times New Roman" w:hAnsi="Times New Roman" w:cs="Times New Roman"/>
          <w:sz w:val="24"/>
          <w:szCs w:val="24"/>
        </w:rPr>
        <w:t>.</w:t>
      </w:r>
    </w:p>
    <w:p w14:paraId="1745596D" w14:textId="77777777" w:rsidR="006532C5" w:rsidRDefault="006532C5">
      <w:pPr>
        <w:rPr>
          <w:rFonts w:ascii="Times New Roman" w:hAnsi="Times New Roman" w:cs="Times New Roman"/>
          <w:sz w:val="24"/>
          <w:szCs w:val="24"/>
        </w:rPr>
      </w:pPr>
      <w:r>
        <w:rPr>
          <w:rFonts w:ascii="Times New Roman" w:hAnsi="Times New Roman" w:cs="Times New Roman"/>
          <w:sz w:val="24"/>
          <w:szCs w:val="24"/>
        </w:rPr>
        <w:br w:type="page"/>
      </w:r>
    </w:p>
    <w:p w14:paraId="6A755431" w14:textId="7C42E5B2" w:rsidR="003B2659" w:rsidRDefault="003B2659"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lastRenderedPageBreak/>
        <w:t xml:space="preserve">A finding of primary spiritual </w:t>
      </w:r>
      <w:r w:rsidR="000D72FA">
        <w:rPr>
          <w:rFonts w:ascii="Times New Roman" w:hAnsi="Times New Roman" w:cs="Times New Roman"/>
          <w:sz w:val="24"/>
          <w:szCs w:val="24"/>
        </w:rPr>
        <w:t xml:space="preserve">responsibility </w:t>
      </w:r>
      <w:r w:rsidR="004D037B" w:rsidRPr="006324E2">
        <w:rPr>
          <w:rFonts w:ascii="Times New Roman" w:hAnsi="Times New Roman" w:cs="Times New Roman"/>
          <w:sz w:val="24"/>
          <w:szCs w:val="24"/>
        </w:rPr>
        <w:t xml:space="preserve">requires an investigation into the level of responsibility discharged by those claiming to be traditional Aboriginal owners and ‘ask whether that level of responsibility is more important than that discharged by others and how it lies as between themselves’: </w:t>
      </w:r>
      <w:r w:rsidR="004D037B" w:rsidRPr="009C397B">
        <w:rPr>
          <w:rFonts w:ascii="Times New Roman" w:hAnsi="Times New Roman" w:cs="Times New Roman"/>
          <w:i/>
          <w:sz w:val="24"/>
          <w:szCs w:val="24"/>
        </w:rPr>
        <w:t xml:space="preserve">Willowra </w:t>
      </w:r>
      <w:r w:rsidR="000774F5">
        <w:rPr>
          <w:rFonts w:ascii="Times New Roman" w:hAnsi="Times New Roman" w:cs="Times New Roman"/>
          <w:i/>
          <w:sz w:val="24"/>
          <w:szCs w:val="24"/>
        </w:rPr>
        <w:t xml:space="preserve">Pastoral Lease </w:t>
      </w:r>
      <w:r w:rsidR="004D037B" w:rsidRPr="009C397B">
        <w:rPr>
          <w:rFonts w:ascii="Times New Roman" w:hAnsi="Times New Roman" w:cs="Times New Roman"/>
          <w:i/>
          <w:sz w:val="24"/>
          <w:szCs w:val="24"/>
        </w:rPr>
        <w:t>LC Report</w:t>
      </w:r>
      <w:r w:rsidR="004D037B" w:rsidRPr="006324E2">
        <w:rPr>
          <w:rFonts w:ascii="Times New Roman" w:hAnsi="Times New Roman" w:cs="Times New Roman"/>
          <w:sz w:val="24"/>
          <w:szCs w:val="24"/>
        </w:rPr>
        <w:t xml:space="preserve"> [91] (Toohey J). </w:t>
      </w:r>
    </w:p>
    <w:p w14:paraId="322BC2C1" w14:textId="77777777" w:rsidR="004D037B" w:rsidRPr="003B2659" w:rsidRDefault="004D037B"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3B2659">
        <w:rPr>
          <w:rFonts w:ascii="Times New Roman" w:hAnsi="Times New Roman" w:cs="Times New Roman"/>
          <w:sz w:val="24"/>
          <w:szCs w:val="24"/>
        </w:rPr>
        <w:t xml:space="preserve">The </w:t>
      </w:r>
      <w:r w:rsidR="00FB6A29">
        <w:rPr>
          <w:rFonts w:ascii="Times New Roman" w:hAnsi="Times New Roman" w:cs="Times New Roman"/>
          <w:sz w:val="24"/>
          <w:szCs w:val="24"/>
        </w:rPr>
        <w:t>Commissioner</w:t>
      </w:r>
      <w:r w:rsidR="00084738">
        <w:rPr>
          <w:rFonts w:ascii="Times New Roman" w:hAnsi="Times New Roman" w:cs="Times New Roman"/>
          <w:sz w:val="24"/>
          <w:szCs w:val="24"/>
        </w:rPr>
        <w:t xml:space="preserve"> and the Courts</w:t>
      </w:r>
      <w:r w:rsidR="00FA5BAF">
        <w:rPr>
          <w:rFonts w:ascii="Times New Roman" w:hAnsi="Times New Roman" w:cs="Times New Roman"/>
          <w:sz w:val="24"/>
          <w:szCs w:val="24"/>
        </w:rPr>
        <w:t xml:space="preserve"> </w:t>
      </w:r>
      <w:r w:rsidR="00BB6DB5">
        <w:rPr>
          <w:rFonts w:ascii="Times New Roman" w:hAnsi="Times New Roman" w:cs="Times New Roman"/>
          <w:sz w:val="24"/>
          <w:szCs w:val="24"/>
        </w:rPr>
        <w:t>have</w:t>
      </w:r>
      <w:r w:rsidRPr="003B2659">
        <w:rPr>
          <w:rFonts w:ascii="Times New Roman" w:hAnsi="Times New Roman" w:cs="Times New Roman"/>
          <w:sz w:val="24"/>
          <w:szCs w:val="24"/>
        </w:rPr>
        <w:t xml:space="preserve"> considered </w:t>
      </w:r>
      <w:r w:rsidR="003B2659">
        <w:rPr>
          <w:rFonts w:ascii="Times New Roman" w:hAnsi="Times New Roman" w:cs="Times New Roman"/>
          <w:sz w:val="24"/>
          <w:szCs w:val="24"/>
        </w:rPr>
        <w:t xml:space="preserve">the issue of shared primary </w:t>
      </w:r>
      <w:r w:rsidR="009C397B">
        <w:rPr>
          <w:rFonts w:ascii="Times New Roman" w:hAnsi="Times New Roman" w:cs="Times New Roman"/>
          <w:sz w:val="24"/>
          <w:szCs w:val="24"/>
        </w:rPr>
        <w:t xml:space="preserve">spiritual </w:t>
      </w:r>
      <w:r w:rsidR="003B2659">
        <w:rPr>
          <w:rFonts w:ascii="Times New Roman" w:hAnsi="Times New Roman" w:cs="Times New Roman"/>
          <w:sz w:val="24"/>
          <w:szCs w:val="24"/>
        </w:rPr>
        <w:t>responsibility</w:t>
      </w:r>
      <w:r w:rsidRPr="003B2659">
        <w:rPr>
          <w:rFonts w:ascii="Times New Roman" w:hAnsi="Times New Roman" w:cs="Times New Roman"/>
          <w:sz w:val="24"/>
          <w:szCs w:val="24"/>
        </w:rPr>
        <w:t xml:space="preserve"> in the context of mutual recognition and exclusive claims</w:t>
      </w:r>
      <w:r w:rsidR="003B2659">
        <w:rPr>
          <w:rFonts w:ascii="Times New Roman" w:hAnsi="Times New Roman" w:cs="Times New Roman"/>
          <w:sz w:val="24"/>
          <w:szCs w:val="24"/>
        </w:rPr>
        <w:t xml:space="preserve"> and in both cases left open the possibility for</w:t>
      </w:r>
      <w:r w:rsidR="003B2659" w:rsidRPr="003B2659">
        <w:rPr>
          <w:rFonts w:ascii="Times New Roman" w:hAnsi="Times New Roman" w:cs="Times New Roman"/>
          <w:sz w:val="24"/>
          <w:szCs w:val="24"/>
        </w:rPr>
        <w:t xml:space="preserve"> more than one local descent group to demonstrate primary spiritual responsibility for a claim area.</w:t>
      </w:r>
    </w:p>
    <w:p w14:paraId="53DB2F9E" w14:textId="6D5B704E" w:rsidR="004D037B" w:rsidRPr="006324E2" w:rsidRDefault="004D037B"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6324E2">
        <w:rPr>
          <w:rFonts w:ascii="Times New Roman" w:hAnsi="Times New Roman" w:cs="Times New Roman"/>
          <w:sz w:val="24"/>
          <w:szCs w:val="24"/>
        </w:rPr>
        <w:t xml:space="preserve">With respect to mutual recognition, </w:t>
      </w:r>
      <w:r w:rsidR="00084738">
        <w:rPr>
          <w:rFonts w:ascii="Times New Roman" w:hAnsi="Times New Roman" w:cs="Times New Roman"/>
          <w:sz w:val="24"/>
          <w:szCs w:val="24"/>
        </w:rPr>
        <w:t xml:space="preserve">Commissioner </w:t>
      </w:r>
      <w:r w:rsidRPr="006324E2">
        <w:rPr>
          <w:rFonts w:ascii="Times New Roman" w:hAnsi="Times New Roman" w:cs="Times New Roman"/>
          <w:sz w:val="24"/>
          <w:szCs w:val="24"/>
        </w:rPr>
        <w:t xml:space="preserve">Olney made the following statement in the </w:t>
      </w:r>
      <w:r w:rsidRPr="009C397B">
        <w:rPr>
          <w:rFonts w:ascii="Times New Roman" w:hAnsi="Times New Roman" w:cs="Times New Roman"/>
          <w:i/>
          <w:sz w:val="24"/>
          <w:szCs w:val="24"/>
        </w:rPr>
        <w:t>McArthur River Region Land Claim (No. 184)</w:t>
      </w:r>
      <w:r w:rsidRPr="008D6CF1">
        <w:rPr>
          <w:rFonts w:ascii="Times New Roman" w:hAnsi="Times New Roman" w:cs="Times New Roman"/>
          <w:sz w:val="24"/>
          <w:szCs w:val="24"/>
        </w:rPr>
        <w:t xml:space="preserve"> </w:t>
      </w:r>
      <w:r w:rsidRPr="006E0160">
        <w:rPr>
          <w:rFonts w:ascii="Times New Roman" w:hAnsi="Times New Roman" w:cs="Times New Roman"/>
          <w:i/>
          <w:sz w:val="24"/>
          <w:szCs w:val="24"/>
        </w:rPr>
        <w:t>and part of</w:t>
      </w:r>
      <w:r w:rsidRPr="008D6CF1">
        <w:rPr>
          <w:rFonts w:ascii="Times New Roman" w:hAnsi="Times New Roman" w:cs="Times New Roman"/>
          <w:sz w:val="24"/>
          <w:szCs w:val="24"/>
        </w:rPr>
        <w:t xml:space="preserve"> </w:t>
      </w:r>
      <w:r w:rsidRPr="009C397B">
        <w:rPr>
          <w:rFonts w:ascii="Times New Roman" w:hAnsi="Times New Roman" w:cs="Times New Roman"/>
          <w:i/>
          <w:sz w:val="24"/>
          <w:szCs w:val="24"/>
        </w:rPr>
        <w:t>Manangoora Region Land Claim (No. 185)</w:t>
      </w:r>
      <w:r w:rsidR="009C397B">
        <w:rPr>
          <w:rFonts w:ascii="Times New Roman" w:hAnsi="Times New Roman" w:cs="Times New Roman"/>
          <w:i/>
          <w:sz w:val="24"/>
          <w:szCs w:val="24"/>
        </w:rPr>
        <w:t xml:space="preserve"> </w:t>
      </w:r>
      <w:r w:rsidR="006E0160" w:rsidRPr="00C431A8">
        <w:rPr>
          <w:rFonts w:ascii="Times New Roman" w:hAnsi="Times New Roman" w:cs="Times New Roman"/>
          <w:i/>
          <w:sz w:val="24"/>
          <w:szCs w:val="24"/>
        </w:rPr>
        <w:t>Report No. 62</w:t>
      </w:r>
      <w:r w:rsidR="006E0160" w:rsidRPr="006324E2">
        <w:rPr>
          <w:rFonts w:ascii="Times New Roman" w:hAnsi="Times New Roman" w:cs="Times New Roman"/>
          <w:sz w:val="24"/>
          <w:szCs w:val="24"/>
        </w:rPr>
        <w:t xml:space="preserve"> </w:t>
      </w:r>
      <w:r w:rsidRPr="006324E2">
        <w:rPr>
          <w:rFonts w:ascii="Times New Roman" w:hAnsi="Times New Roman" w:cs="Times New Roman"/>
          <w:sz w:val="24"/>
          <w:szCs w:val="24"/>
        </w:rPr>
        <w:t>(15 March 2002)</w:t>
      </w:r>
      <w:r w:rsidR="002F3BD7">
        <w:rPr>
          <w:rFonts w:ascii="Times New Roman" w:hAnsi="Times New Roman" w:cs="Times New Roman"/>
          <w:sz w:val="24"/>
          <w:szCs w:val="24"/>
        </w:rPr>
        <w:t xml:space="preserve"> </w:t>
      </w:r>
      <w:r w:rsidRPr="006324E2">
        <w:rPr>
          <w:rFonts w:ascii="Times New Roman" w:hAnsi="Times New Roman" w:cs="Times New Roman"/>
          <w:sz w:val="24"/>
          <w:szCs w:val="24"/>
        </w:rPr>
        <w:t>at [10]</w:t>
      </w:r>
      <w:r w:rsidR="00076B52">
        <w:rPr>
          <w:rFonts w:ascii="Times New Roman" w:hAnsi="Times New Roman" w:cs="Times New Roman"/>
          <w:sz w:val="24"/>
          <w:szCs w:val="24"/>
        </w:rPr>
        <w:t>:</w:t>
      </w:r>
    </w:p>
    <w:p w14:paraId="1ABEA182" w14:textId="168DB509" w:rsidR="004D037B" w:rsidRPr="006324E2" w:rsidRDefault="004D037B" w:rsidP="003C0779">
      <w:pPr>
        <w:pStyle w:val="ListParagraph"/>
        <w:spacing w:before="120" w:after="120"/>
        <w:ind w:left="1134"/>
        <w:contextualSpacing w:val="0"/>
        <w:rPr>
          <w:rFonts w:ascii="Times New Roman" w:hAnsi="Times New Roman" w:cs="Times New Roman"/>
          <w:sz w:val="24"/>
          <w:szCs w:val="24"/>
        </w:rPr>
      </w:pPr>
      <w:r w:rsidRPr="007A5F4F">
        <w:rPr>
          <w:rFonts w:ascii="Times New Roman" w:hAnsi="Times New Roman" w:cs="Times New Roman"/>
          <w:szCs w:val="24"/>
        </w:rPr>
        <w:t xml:space="preserve">The use of the indefinite article </w:t>
      </w:r>
      <w:r w:rsidR="007A5F4F">
        <w:rPr>
          <w:rFonts w:ascii="Times New Roman" w:hAnsi="Times New Roman" w:cs="Times New Roman"/>
          <w:szCs w:val="24"/>
        </w:rPr>
        <w:t>[</w:t>
      </w:r>
      <w:r w:rsidR="00B077CC" w:rsidRPr="007A5F4F">
        <w:rPr>
          <w:rFonts w:ascii="Times New Roman" w:hAnsi="Times New Roman" w:cs="Times New Roman"/>
          <w:szCs w:val="24"/>
        </w:rPr>
        <w:t>in section 3(1) of the ALRA</w:t>
      </w:r>
      <w:r w:rsidR="007A5F4F">
        <w:rPr>
          <w:rFonts w:ascii="Times New Roman" w:hAnsi="Times New Roman" w:cs="Times New Roman"/>
          <w:szCs w:val="24"/>
        </w:rPr>
        <w:t>]</w:t>
      </w:r>
      <w:r w:rsidR="00B077CC" w:rsidRPr="007A5F4F">
        <w:rPr>
          <w:rFonts w:ascii="Times New Roman" w:hAnsi="Times New Roman" w:cs="Times New Roman"/>
          <w:szCs w:val="24"/>
        </w:rPr>
        <w:t xml:space="preserve"> </w:t>
      </w:r>
      <w:r w:rsidRPr="007A5F4F">
        <w:rPr>
          <w:rFonts w:ascii="Times New Roman" w:hAnsi="Times New Roman" w:cs="Times New Roman"/>
          <w:szCs w:val="24"/>
        </w:rPr>
        <w:t>leaves open the possibility that primary spiritual responsibility for sites and land need not be exclusive to a single local descent group</w:t>
      </w:r>
      <w:r w:rsidR="007A5F4F">
        <w:rPr>
          <w:rFonts w:ascii="Times New Roman" w:hAnsi="Times New Roman" w:cs="Times New Roman"/>
          <w:szCs w:val="24"/>
        </w:rPr>
        <w:t>…</w:t>
      </w:r>
      <w:r w:rsidRPr="007A5F4F">
        <w:rPr>
          <w:rFonts w:ascii="Times New Roman" w:hAnsi="Times New Roman" w:cs="Times New Roman"/>
          <w:szCs w:val="24"/>
        </w:rPr>
        <w:t xml:space="preserve"> It follows that when circumstances arise in which more than one local descent group of Aboriginals claim, and are recognised by each other as having a primary spiritual responsibility for a site or an area of land</w:t>
      </w:r>
      <w:r w:rsidR="007A5F4F">
        <w:rPr>
          <w:rFonts w:ascii="Times New Roman" w:hAnsi="Times New Roman" w:cs="Times New Roman"/>
          <w:szCs w:val="24"/>
        </w:rPr>
        <w:t xml:space="preserve">, </w:t>
      </w:r>
      <w:r w:rsidRPr="007A5F4F">
        <w:rPr>
          <w:rFonts w:ascii="Times New Roman" w:hAnsi="Times New Roman" w:cs="Times New Roman"/>
          <w:szCs w:val="24"/>
        </w:rPr>
        <w:t>even though there may be no descent link or common spiritual affiliations as between members of the separate local descent groups</w:t>
      </w:r>
      <w:r w:rsidR="00833FDB" w:rsidRPr="007A5F4F">
        <w:rPr>
          <w:rFonts w:ascii="Times New Roman" w:hAnsi="Times New Roman" w:cs="Times New Roman"/>
          <w:szCs w:val="24"/>
        </w:rPr>
        <w:t>,</w:t>
      </w:r>
      <w:r w:rsidRPr="007A5F4F">
        <w:rPr>
          <w:rFonts w:ascii="Times New Roman" w:hAnsi="Times New Roman" w:cs="Times New Roman"/>
          <w:szCs w:val="24"/>
        </w:rPr>
        <w:t xml:space="preserve"> it is entirely consistent with the </w:t>
      </w:r>
      <w:r w:rsidR="007A5F4F">
        <w:rPr>
          <w:rFonts w:ascii="Times New Roman" w:hAnsi="Times New Roman" w:cs="Times New Roman"/>
          <w:szCs w:val="24"/>
        </w:rPr>
        <w:t>Act</w:t>
      </w:r>
      <w:r w:rsidR="007A5F4F" w:rsidRPr="007A5F4F">
        <w:rPr>
          <w:rFonts w:ascii="Times New Roman" w:hAnsi="Times New Roman" w:cs="Times New Roman"/>
          <w:szCs w:val="24"/>
        </w:rPr>
        <w:t xml:space="preserve"> </w:t>
      </w:r>
      <w:r w:rsidRPr="007A5F4F">
        <w:rPr>
          <w:rFonts w:ascii="Times New Roman" w:hAnsi="Times New Roman" w:cs="Times New Roman"/>
          <w:szCs w:val="24"/>
        </w:rPr>
        <w:t>that both or all of such groups be recognised as traditional Aboriginal owners.</w:t>
      </w:r>
    </w:p>
    <w:p w14:paraId="1E46BB4A" w14:textId="5BEA2B50" w:rsidR="003B2659" w:rsidRPr="006324E2" w:rsidRDefault="003B2659"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Wilson J in </w:t>
      </w:r>
      <w:r w:rsidRPr="0019425E">
        <w:rPr>
          <w:rFonts w:ascii="Times New Roman" w:hAnsi="Times New Roman" w:cs="Times New Roman"/>
          <w:i/>
          <w:sz w:val="24"/>
          <w:szCs w:val="24"/>
        </w:rPr>
        <w:t>Re Toohey; Ex parte Stanton</w:t>
      </w:r>
      <w:r w:rsidR="004569F1" w:rsidRPr="004569F1">
        <w:rPr>
          <w:rFonts w:ascii="Times New Roman" w:hAnsi="Times New Roman" w:cs="Times New Roman"/>
          <w:sz w:val="24"/>
          <w:szCs w:val="24"/>
        </w:rPr>
        <w:t xml:space="preserve"> (1982) 44 ALR 94 </w:t>
      </w:r>
      <w:r w:rsidRPr="00FE46ED">
        <w:rPr>
          <w:rFonts w:ascii="Times New Roman" w:hAnsi="Times New Roman" w:cs="Times New Roman"/>
          <w:sz w:val="24"/>
          <w:szCs w:val="24"/>
        </w:rPr>
        <w:t>stated</w:t>
      </w:r>
      <w:r w:rsidRPr="006324E2">
        <w:rPr>
          <w:rFonts w:ascii="Times New Roman" w:hAnsi="Times New Roman" w:cs="Times New Roman"/>
          <w:sz w:val="24"/>
          <w:szCs w:val="24"/>
        </w:rPr>
        <w:t xml:space="preserve"> that it would be ‘surprising’ to construe the Act as allowing more than one local descent group to satisfy the description of traditional Aboriginal owners in respect of the same area of land</w:t>
      </w:r>
      <w:r>
        <w:rPr>
          <w:rFonts w:ascii="Times New Roman" w:hAnsi="Times New Roman" w:cs="Times New Roman"/>
          <w:sz w:val="24"/>
          <w:szCs w:val="24"/>
        </w:rPr>
        <w:t xml:space="preserve"> where there are opposing groups with mutually exclusive claims. </w:t>
      </w:r>
      <w:r w:rsidRPr="006324E2">
        <w:rPr>
          <w:rFonts w:ascii="Times New Roman" w:hAnsi="Times New Roman" w:cs="Times New Roman"/>
          <w:sz w:val="24"/>
          <w:szCs w:val="24"/>
        </w:rPr>
        <w:t xml:space="preserve">However, the Court in </w:t>
      </w:r>
      <w:r w:rsidRPr="009B6843">
        <w:rPr>
          <w:rFonts w:ascii="Times New Roman" w:hAnsi="Times New Roman" w:cs="Times New Roman"/>
          <w:i/>
          <w:sz w:val="24"/>
          <w:szCs w:val="24"/>
        </w:rPr>
        <w:t>Myoung v Northern Land Council (2006) 154 FCR 324</w:t>
      </w:r>
      <w:r w:rsidRPr="006324E2">
        <w:rPr>
          <w:rFonts w:ascii="Times New Roman" w:hAnsi="Times New Roman" w:cs="Times New Roman"/>
          <w:sz w:val="24"/>
          <w:szCs w:val="24"/>
        </w:rPr>
        <w:t xml:space="preserve"> (</w:t>
      </w:r>
      <w:r w:rsidRPr="00592462">
        <w:rPr>
          <w:rFonts w:ascii="Times New Roman" w:hAnsi="Times New Roman" w:cs="Times New Roman"/>
          <w:i/>
          <w:sz w:val="24"/>
          <w:szCs w:val="24"/>
        </w:rPr>
        <w:t>Myoung</w:t>
      </w:r>
      <w:r w:rsidRPr="006324E2">
        <w:rPr>
          <w:rFonts w:ascii="Times New Roman" w:hAnsi="Times New Roman" w:cs="Times New Roman"/>
          <w:sz w:val="24"/>
          <w:szCs w:val="24"/>
        </w:rPr>
        <w:t xml:space="preserve">) found that as a matter of statutory construction, the ALRA could allow for </w:t>
      </w:r>
      <w:r>
        <w:rPr>
          <w:rFonts w:ascii="Times New Roman" w:hAnsi="Times New Roman" w:cs="Times New Roman"/>
          <w:sz w:val="24"/>
          <w:szCs w:val="24"/>
        </w:rPr>
        <w:t>such a finding</w:t>
      </w:r>
      <w:r w:rsidRPr="006324E2">
        <w:rPr>
          <w:rFonts w:ascii="Times New Roman" w:hAnsi="Times New Roman" w:cs="Times New Roman"/>
          <w:sz w:val="24"/>
          <w:szCs w:val="24"/>
        </w:rPr>
        <w:t xml:space="preserve"> in cases where the country of each group overlapped around the boundary areas. In obiter</w:t>
      </w:r>
      <w:r w:rsidR="00FE46ED">
        <w:rPr>
          <w:rFonts w:ascii="Times New Roman" w:hAnsi="Times New Roman" w:cs="Times New Roman"/>
          <w:sz w:val="24"/>
          <w:szCs w:val="24"/>
        </w:rPr>
        <w:t>, I</w:t>
      </w:r>
      <w:r w:rsidRPr="006324E2">
        <w:rPr>
          <w:rFonts w:ascii="Times New Roman" w:hAnsi="Times New Roman" w:cs="Times New Roman"/>
          <w:sz w:val="24"/>
          <w:szCs w:val="24"/>
        </w:rPr>
        <w:t xml:space="preserve"> also </w:t>
      </w:r>
      <w:r>
        <w:rPr>
          <w:rFonts w:ascii="Times New Roman" w:hAnsi="Times New Roman" w:cs="Times New Roman"/>
          <w:sz w:val="24"/>
          <w:szCs w:val="24"/>
        </w:rPr>
        <w:t>noted that the</w:t>
      </w:r>
      <w:r w:rsidRPr="006324E2">
        <w:rPr>
          <w:rFonts w:ascii="Times New Roman" w:hAnsi="Times New Roman" w:cs="Times New Roman"/>
          <w:sz w:val="24"/>
          <w:szCs w:val="24"/>
        </w:rPr>
        <w:t xml:space="preserve"> </w:t>
      </w:r>
      <w:r w:rsidR="00B077CC">
        <w:rPr>
          <w:rFonts w:ascii="Times New Roman" w:hAnsi="Times New Roman" w:cs="Times New Roman"/>
          <w:sz w:val="24"/>
          <w:szCs w:val="24"/>
        </w:rPr>
        <w:t>ALRA</w:t>
      </w:r>
      <w:r w:rsidR="00B077CC" w:rsidRPr="006324E2">
        <w:rPr>
          <w:rFonts w:ascii="Times New Roman" w:hAnsi="Times New Roman" w:cs="Times New Roman"/>
          <w:sz w:val="24"/>
          <w:szCs w:val="24"/>
        </w:rPr>
        <w:t xml:space="preserve"> </w:t>
      </w:r>
      <w:r w:rsidRPr="006324E2">
        <w:rPr>
          <w:rFonts w:ascii="Times New Roman" w:hAnsi="Times New Roman" w:cs="Times New Roman"/>
          <w:sz w:val="24"/>
          <w:szCs w:val="24"/>
        </w:rPr>
        <w:t>does not exclude ‘the possibility of there being two groups of traditional Aboriginal owners, or that in all circumstances where there are competing groups making exclusive claims there cannot as a matter of law be found to be two groups of traditional Aboriginal owners’</w:t>
      </w:r>
      <w:r w:rsidR="00833FDB">
        <w:rPr>
          <w:rFonts w:ascii="Times New Roman" w:hAnsi="Times New Roman" w:cs="Times New Roman"/>
          <w:sz w:val="24"/>
          <w:szCs w:val="24"/>
        </w:rPr>
        <w:t>:</w:t>
      </w:r>
      <w:r w:rsidR="007A5F4F">
        <w:rPr>
          <w:rFonts w:ascii="Times New Roman" w:hAnsi="Times New Roman" w:cs="Times New Roman"/>
          <w:sz w:val="24"/>
          <w:szCs w:val="24"/>
        </w:rPr>
        <w:t xml:space="preserve"> </w:t>
      </w:r>
      <w:r w:rsidR="00606662">
        <w:rPr>
          <w:rFonts w:ascii="Times New Roman" w:hAnsi="Times New Roman" w:cs="Times New Roman"/>
          <w:i/>
          <w:sz w:val="24"/>
          <w:szCs w:val="24"/>
        </w:rPr>
        <w:t>M</w:t>
      </w:r>
      <w:r w:rsidR="00BD487A" w:rsidRPr="006E0160">
        <w:rPr>
          <w:rFonts w:ascii="Times New Roman" w:hAnsi="Times New Roman" w:cs="Times New Roman"/>
          <w:i/>
          <w:sz w:val="24"/>
          <w:szCs w:val="24"/>
        </w:rPr>
        <w:t>young</w:t>
      </w:r>
      <w:r w:rsidR="00BD487A">
        <w:rPr>
          <w:rFonts w:ascii="Times New Roman" w:hAnsi="Times New Roman" w:cs="Times New Roman"/>
          <w:sz w:val="24"/>
          <w:szCs w:val="24"/>
        </w:rPr>
        <w:t xml:space="preserve"> at</w:t>
      </w:r>
      <w:r w:rsidR="005E4A46">
        <w:rPr>
          <w:rFonts w:ascii="Times New Roman" w:hAnsi="Times New Roman" w:cs="Times New Roman"/>
          <w:sz w:val="24"/>
          <w:szCs w:val="24"/>
        </w:rPr>
        <w:t xml:space="preserve"> [78]</w:t>
      </w:r>
      <w:r w:rsidR="00A31C2E">
        <w:rPr>
          <w:rFonts w:ascii="Times New Roman" w:hAnsi="Times New Roman" w:cs="Times New Roman"/>
          <w:sz w:val="24"/>
          <w:szCs w:val="24"/>
        </w:rPr>
        <w:t>.</w:t>
      </w:r>
    </w:p>
    <w:p w14:paraId="1A8BCF2A" w14:textId="41E9AC8C" w:rsidR="00F84019" w:rsidRDefault="004D037B"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6324E2">
        <w:rPr>
          <w:rFonts w:ascii="Times New Roman" w:hAnsi="Times New Roman" w:cs="Times New Roman"/>
          <w:sz w:val="24"/>
          <w:szCs w:val="24"/>
        </w:rPr>
        <w:t>Ultimately the fact that there are competing groups</w:t>
      </w:r>
      <w:r w:rsidR="009801D5">
        <w:rPr>
          <w:rFonts w:ascii="Times New Roman" w:hAnsi="Times New Roman" w:cs="Times New Roman"/>
          <w:sz w:val="24"/>
          <w:szCs w:val="24"/>
        </w:rPr>
        <w:t xml:space="preserve"> means that</w:t>
      </w:r>
      <w:r w:rsidRPr="006324E2">
        <w:rPr>
          <w:rFonts w:ascii="Times New Roman" w:hAnsi="Times New Roman" w:cs="Times New Roman"/>
          <w:sz w:val="24"/>
          <w:szCs w:val="24"/>
        </w:rPr>
        <w:t xml:space="preserve"> ‘making mutually exclusive claims is simply a matter the decision-maker must take into account’</w:t>
      </w:r>
      <w:r w:rsidR="009801D5">
        <w:rPr>
          <w:rFonts w:ascii="Times New Roman" w:hAnsi="Times New Roman" w:cs="Times New Roman"/>
          <w:sz w:val="24"/>
          <w:szCs w:val="24"/>
        </w:rPr>
        <w:t>,</w:t>
      </w:r>
      <w:r w:rsidRPr="006324E2">
        <w:rPr>
          <w:rFonts w:ascii="Times New Roman" w:hAnsi="Times New Roman" w:cs="Times New Roman"/>
          <w:sz w:val="24"/>
          <w:szCs w:val="24"/>
        </w:rPr>
        <w:t xml:space="preserve"> and </w:t>
      </w:r>
      <w:r w:rsidR="009801D5">
        <w:rPr>
          <w:rFonts w:ascii="Times New Roman" w:hAnsi="Times New Roman" w:cs="Times New Roman"/>
          <w:sz w:val="24"/>
          <w:szCs w:val="24"/>
        </w:rPr>
        <w:t>make a decision</w:t>
      </w:r>
      <w:r w:rsidRPr="006324E2">
        <w:rPr>
          <w:rFonts w:ascii="Times New Roman" w:hAnsi="Times New Roman" w:cs="Times New Roman"/>
          <w:sz w:val="24"/>
          <w:szCs w:val="24"/>
        </w:rPr>
        <w:t xml:space="preserve"> based on the facts before them: </w:t>
      </w:r>
      <w:r w:rsidRPr="00592462">
        <w:rPr>
          <w:rFonts w:ascii="Times New Roman" w:hAnsi="Times New Roman" w:cs="Times New Roman"/>
          <w:i/>
          <w:sz w:val="24"/>
          <w:szCs w:val="24"/>
        </w:rPr>
        <w:t>Myoung</w:t>
      </w:r>
      <w:r w:rsidR="005A52D9">
        <w:rPr>
          <w:rFonts w:ascii="Times New Roman" w:hAnsi="Times New Roman" w:cs="Times New Roman"/>
          <w:sz w:val="24"/>
          <w:szCs w:val="24"/>
        </w:rPr>
        <w:t xml:space="preserve"> at</w:t>
      </w:r>
      <w:r w:rsidRPr="008D6CF1">
        <w:rPr>
          <w:rFonts w:ascii="Times New Roman" w:hAnsi="Times New Roman" w:cs="Times New Roman"/>
          <w:sz w:val="24"/>
          <w:szCs w:val="24"/>
        </w:rPr>
        <w:t xml:space="preserve"> </w:t>
      </w:r>
      <w:r w:rsidRPr="006324E2">
        <w:rPr>
          <w:rFonts w:ascii="Times New Roman" w:hAnsi="Times New Roman" w:cs="Times New Roman"/>
          <w:sz w:val="24"/>
          <w:szCs w:val="24"/>
        </w:rPr>
        <w:t>[83]</w:t>
      </w:r>
      <w:r>
        <w:rPr>
          <w:rFonts w:ascii="Times New Roman" w:hAnsi="Times New Roman" w:cs="Times New Roman"/>
          <w:sz w:val="24"/>
          <w:szCs w:val="24"/>
        </w:rPr>
        <w:t>; N</w:t>
      </w:r>
      <w:r w:rsidR="00FA5BAF">
        <w:rPr>
          <w:rFonts w:ascii="Times New Roman" w:hAnsi="Times New Roman" w:cs="Times New Roman"/>
          <w:sz w:val="24"/>
          <w:szCs w:val="24"/>
        </w:rPr>
        <w:t>orthern Territory</w:t>
      </w:r>
      <w:r>
        <w:rPr>
          <w:rFonts w:ascii="Times New Roman" w:hAnsi="Times New Roman" w:cs="Times New Roman"/>
          <w:sz w:val="24"/>
          <w:szCs w:val="24"/>
        </w:rPr>
        <w:t xml:space="preserve"> submissions; Midena </w:t>
      </w:r>
      <w:r w:rsidR="00B077CC">
        <w:rPr>
          <w:rFonts w:ascii="Times New Roman" w:hAnsi="Times New Roman" w:cs="Times New Roman"/>
          <w:sz w:val="24"/>
          <w:szCs w:val="24"/>
        </w:rPr>
        <w:t xml:space="preserve">claimant </w:t>
      </w:r>
      <w:r w:rsidR="00955925">
        <w:rPr>
          <w:rFonts w:ascii="Times New Roman" w:hAnsi="Times New Roman" w:cs="Times New Roman"/>
          <w:sz w:val="24"/>
          <w:szCs w:val="24"/>
        </w:rPr>
        <w:t>submissions.</w:t>
      </w:r>
    </w:p>
    <w:p w14:paraId="00974A77" w14:textId="54CDC94E" w:rsidR="00D476D1" w:rsidRDefault="003B2659"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F84019">
        <w:rPr>
          <w:rFonts w:ascii="Times New Roman" w:hAnsi="Times New Roman" w:cs="Times New Roman"/>
          <w:sz w:val="24"/>
          <w:szCs w:val="24"/>
        </w:rPr>
        <w:t xml:space="preserve">Before turning to each group’s claim, I make one further </w:t>
      </w:r>
      <w:r w:rsidR="00A42F7B" w:rsidRPr="00F84019">
        <w:rPr>
          <w:rFonts w:ascii="Times New Roman" w:hAnsi="Times New Roman" w:cs="Times New Roman"/>
          <w:sz w:val="24"/>
          <w:szCs w:val="24"/>
        </w:rPr>
        <w:t>observation</w:t>
      </w:r>
      <w:r w:rsidR="00F84019" w:rsidRPr="00F84019">
        <w:rPr>
          <w:rFonts w:ascii="Times New Roman" w:hAnsi="Times New Roman" w:cs="Times New Roman"/>
          <w:sz w:val="24"/>
          <w:szCs w:val="24"/>
        </w:rPr>
        <w:t>.</w:t>
      </w:r>
      <w:r w:rsidRPr="00F84019">
        <w:rPr>
          <w:rFonts w:ascii="Times New Roman" w:hAnsi="Times New Roman" w:cs="Times New Roman"/>
          <w:sz w:val="24"/>
          <w:szCs w:val="24"/>
        </w:rPr>
        <w:t xml:space="preserve"> </w:t>
      </w:r>
      <w:r w:rsidR="00F84019" w:rsidRPr="00F84019">
        <w:rPr>
          <w:rFonts w:ascii="Times New Roman" w:hAnsi="Times New Roman" w:cs="Times New Roman"/>
          <w:sz w:val="24"/>
          <w:szCs w:val="24"/>
        </w:rPr>
        <w:t>It would be surprising</w:t>
      </w:r>
      <w:r w:rsidR="009801D5">
        <w:rPr>
          <w:rFonts w:ascii="Times New Roman" w:hAnsi="Times New Roman" w:cs="Times New Roman"/>
          <w:sz w:val="24"/>
          <w:szCs w:val="24"/>
        </w:rPr>
        <w:t>,</w:t>
      </w:r>
      <w:r w:rsidR="00F84019" w:rsidRPr="00F84019">
        <w:rPr>
          <w:rFonts w:ascii="Times New Roman" w:hAnsi="Times New Roman" w:cs="Times New Roman"/>
          <w:sz w:val="24"/>
          <w:szCs w:val="24"/>
        </w:rPr>
        <w:t xml:space="preserve"> given the original claim and form of outcome and </w:t>
      </w:r>
      <w:r w:rsidR="00F84019">
        <w:rPr>
          <w:rFonts w:ascii="Times New Roman" w:hAnsi="Times New Roman" w:cs="Times New Roman"/>
          <w:sz w:val="24"/>
          <w:szCs w:val="24"/>
        </w:rPr>
        <w:t xml:space="preserve">the </w:t>
      </w:r>
      <w:r w:rsidR="00F84019" w:rsidRPr="00F84019">
        <w:rPr>
          <w:rFonts w:ascii="Times New Roman" w:hAnsi="Times New Roman" w:cs="Times New Roman"/>
          <w:sz w:val="24"/>
          <w:szCs w:val="24"/>
        </w:rPr>
        <w:t xml:space="preserve">de facto operation of </w:t>
      </w:r>
      <w:r w:rsidR="009801D5">
        <w:rPr>
          <w:rFonts w:ascii="Times New Roman" w:hAnsi="Times New Roman" w:cs="Times New Roman"/>
          <w:sz w:val="24"/>
          <w:szCs w:val="24"/>
        </w:rPr>
        <w:t xml:space="preserve">the </w:t>
      </w:r>
      <w:r w:rsidR="00F84019" w:rsidRPr="00F84019">
        <w:rPr>
          <w:rFonts w:ascii="Times New Roman" w:hAnsi="Times New Roman" w:cs="Times New Roman"/>
          <w:sz w:val="24"/>
          <w:szCs w:val="24"/>
        </w:rPr>
        <w:t xml:space="preserve">national park through a board </w:t>
      </w:r>
      <w:r w:rsidR="00C40FD2">
        <w:rPr>
          <w:rFonts w:ascii="Times New Roman" w:hAnsi="Times New Roman" w:cs="Times New Roman"/>
          <w:sz w:val="24"/>
          <w:szCs w:val="24"/>
        </w:rPr>
        <w:t>including</w:t>
      </w:r>
      <w:r w:rsidR="00FA5BAF">
        <w:rPr>
          <w:rFonts w:ascii="Times New Roman" w:hAnsi="Times New Roman" w:cs="Times New Roman"/>
          <w:sz w:val="24"/>
          <w:szCs w:val="24"/>
        </w:rPr>
        <w:t xml:space="preserve"> </w:t>
      </w:r>
      <w:r w:rsidR="00C40FD2">
        <w:rPr>
          <w:rFonts w:ascii="Times New Roman" w:hAnsi="Times New Roman" w:cs="Times New Roman"/>
          <w:sz w:val="24"/>
          <w:szCs w:val="24"/>
        </w:rPr>
        <w:t>traditional owners</w:t>
      </w:r>
      <w:r w:rsidR="00F84019" w:rsidRPr="00F84019">
        <w:rPr>
          <w:rFonts w:ascii="Times New Roman" w:hAnsi="Times New Roman" w:cs="Times New Roman"/>
          <w:sz w:val="24"/>
          <w:szCs w:val="24"/>
        </w:rPr>
        <w:t xml:space="preserve"> for 30 years</w:t>
      </w:r>
      <w:r w:rsidR="009801D5">
        <w:rPr>
          <w:rFonts w:ascii="Times New Roman" w:hAnsi="Times New Roman" w:cs="Times New Roman"/>
          <w:sz w:val="24"/>
          <w:szCs w:val="24"/>
        </w:rPr>
        <w:t>,</w:t>
      </w:r>
      <w:r w:rsidR="00F84019" w:rsidRPr="00F84019">
        <w:rPr>
          <w:rFonts w:ascii="Times New Roman" w:hAnsi="Times New Roman" w:cs="Times New Roman"/>
          <w:sz w:val="24"/>
          <w:szCs w:val="24"/>
        </w:rPr>
        <w:t xml:space="preserve"> that there would be no traditional Aboriginal owners of the land claimed. The N</w:t>
      </w:r>
      <w:r w:rsidR="00C40FD2">
        <w:rPr>
          <w:rFonts w:ascii="Times New Roman" w:hAnsi="Times New Roman" w:cs="Times New Roman"/>
          <w:sz w:val="24"/>
          <w:szCs w:val="24"/>
        </w:rPr>
        <w:t>orthern Territory</w:t>
      </w:r>
      <w:r w:rsidR="00F84019" w:rsidRPr="00F84019">
        <w:rPr>
          <w:rFonts w:ascii="Times New Roman" w:hAnsi="Times New Roman" w:cs="Times New Roman"/>
          <w:sz w:val="24"/>
          <w:szCs w:val="24"/>
        </w:rPr>
        <w:t xml:space="preserve"> has acknowledged this by </w:t>
      </w:r>
      <w:r w:rsidR="002409E4">
        <w:rPr>
          <w:rFonts w:ascii="Times New Roman" w:hAnsi="Times New Roman" w:cs="Times New Roman"/>
          <w:sz w:val="24"/>
          <w:szCs w:val="24"/>
        </w:rPr>
        <w:t>not making a</w:t>
      </w:r>
      <w:r w:rsidR="00F84019" w:rsidRPr="00F84019">
        <w:rPr>
          <w:rFonts w:ascii="Times New Roman" w:hAnsi="Times New Roman" w:cs="Times New Roman"/>
          <w:sz w:val="24"/>
          <w:szCs w:val="24"/>
        </w:rPr>
        <w:t xml:space="preserve"> submission that there are no </w:t>
      </w:r>
      <w:r w:rsidR="00C40FD2">
        <w:rPr>
          <w:rFonts w:ascii="Times New Roman" w:hAnsi="Times New Roman" w:cs="Times New Roman"/>
          <w:sz w:val="24"/>
          <w:szCs w:val="24"/>
        </w:rPr>
        <w:t>traditional owners</w:t>
      </w:r>
      <w:r w:rsidR="00F84019" w:rsidRPr="00F84019">
        <w:rPr>
          <w:rFonts w:ascii="Times New Roman" w:hAnsi="Times New Roman" w:cs="Times New Roman"/>
          <w:sz w:val="24"/>
          <w:szCs w:val="24"/>
        </w:rPr>
        <w:t>.</w:t>
      </w:r>
      <w:r w:rsidR="00F84019">
        <w:rPr>
          <w:rFonts w:ascii="Times New Roman" w:hAnsi="Times New Roman" w:cs="Times New Roman"/>
          <w:sz w:val="24"/>
          <w:szCs w:val="24"/>
        </w:rPr>
        <w:t xml:space="preserve"> Nevertheless, unlike </w:t>
      </w:r>
      <w:r w:rsidR="00A42F7B" w:rsidRPr="00F84019">
        <w:rPr>
          <w:rFonts w:ascii="Times New Roman" w:hAnsi="Times New Roman" w:cs="Times New Roman"/>
          <w:sz w:val="24"/>
          <w:szCs w:val="24"/>
        </w:rPr>
        <w:t xml:space="preserve">in other land claims, the Aboriginal traditions of the Cobourg Peninsula do not appear to include the typical ceremonial functions, sacred designs, dances, songs and symbols which are usually used as evidence of affiliation with and responsibility over sites in a land claim. So much is observed by Dr Avery in </w:t>
      </w:r>
      <w:r w:rsidR="003337FA">
        <w:rPr>
          <w:rFonts w:ascii="Times New Roman" w:hAnsi="Times New Roman" w:cs="Times New Roman"/>
          <w:sz w:val="24"/>
          <w:szCs w:val="24"/>
        </w:rPr>
        <w:t>the Avery First Report</w:t>
      </w:r>
      <w:r w:rsidR="00A42F7B" w:rsidRPr="00F84019">
        <w:rPr>
          <w:rFonts w:ascii="Times New Roman" w:hAnsi="Times New Roman" w:cs="Times New Roman"/>
          <w:sz w:val="24"/>
          <w:szCs w:val="24"/>
        </w:rPr>
        <w:t xml:space="preserve"> with reference to comments made about the ‘usual’ course of evidence </w:t>
      </w:r>
      <w:r w:rsidR="00087385" w:rsidRPr="00F84019">
        <w:rPr>
          <w:rFonts w:ascii="Times New Roman" w:hAnsi="Times New Roman" w:cs="Times New Roman"/>
          <w:sz w:val="24"/>
          <w:szCs w:val="24"/>
        </w:rPr>
        <w:t xml:space="preserve">that </w:t>
      </w:r>
      <w:r w:rsidR="00087385" w:rsidRPr="00F84019">
        <w:rPr>
          <w:rFonts w:ascii="Times New Roman" w:hAnsi="Times New Roman" w:cs="Times New Roman"/>
          <w:sz w:val="24"/>
          <w:szCs w:val="24"/>
        </w:rPr>
        <w:lastRenderedPageBreak/>
        <w:t xml:space="preserve">were </w:t>
      </w:r>
      <w:r w:rsidR="00A42F7B" w:rsidRPr="00F84019">
        <w:rPr>
          <w:rFonts w:ascii="Times New Roman" w:hAnsi="Times New Roman" w:cs="Times New Roman"/>
          <w:sz w:val="24"/>
          <w:szCs w:val="24"/>
        </w:rPr>
        <w:t xml:space="preserve">made by </w:t>
      </w:r>
      <w:r w:rsidR="00180925">
        <w:rPr>
          <w:rFonts w:ascii="Times New Roman" w:hAnsi="Times New Roman" w:cs="Times New Roman"/>
          <w:sz w:val="24"/>
          <w:szCs w:val="24"/>
        </w:rPr>
        <w:t xml:space="preserve">Commissioner </w:t>
      </w:r>
      <w:r w:rsidR="00A42F7B" w:rsidRPr="00F84019">
        <w:rPr>
          <w:rFonts w:ascii="Times New Roman" w:hAnsi="Times New Roman" w:cs="Times New Roman"/>
          <w:sz w:val="24"/>
          <w:szCs w:val="24"/>
        </w:rPr>
        <w:t>Kearney in his report on the Upper Daly River Land Claim</w:t>
      </w:r>
      <w:r w:rsidR="00374A91">
        <w:rPr>
          <w:rFonts w:ascii="Times New Roman" w:hAnsi="Times New Roman" w:cs="Times New Roman"/>
          <w:sz w:val="24"/>
          <w:szCs w:val="24"/>
        </w:rPr>
        <w:t>: Avery First Report para</w:t>
      </w:r>
      <w:r w:rsidR="00BB6C88">
        <w:rPr>
          <w:rFonts w:ascii="Times New Roman" w:hAnsi="Times New Roman" w:cs="Times New Roman"/>
          <w:sz w:val="24"/>
          <w:szCs w:val="24"/>
        </w:rPr>
        <w:t>graph</w:t>
      </w:r>
      <w:r w:rsidR="00374A91">
        <w:rPr>
          <w:rFonts w:ascii="Times New Roman" w:hAnsi="Times New Roman" w:cs="Times New Roman"/>
          <w:sz w:val="24"/>
          <w:szCs w:val="24"/>
        </w:rPr>
        <w:t xml:space="preserve">s </w:t>
      </w:r>
      <w:r w:rsidR="00F84019">
        <w:rPr>
          <w:rFonts w:ascii="Times New Roman" w:hAnsi="Times New Roman" w:cs="Times New Roman"/>
          <w:sz w:val="24"/>
          <w:szCs w:val="24"/>
        </w:rPr>
        <w:t>[213</w:t>
      </w:r>
      <w:r w:rsidR="00374A91">
        <w:rPr>
          <w:rFonts w:ascii="Times New Roman" w:hAnsi="Times New Roman" w:cs="Times New Roman"/>
          <w:sz w:val="24"/>
          <w:szCs w:val="24"/>
        </w:rPr>
        <w:t>]</w:t>
      </w:r>
      <w:r w:rsidR="00F84019">
        <w:rPr>
          <w:rFonts w:ascii="Times New Roman" w:hAnsi="Times New Roman" w:cs="Times New Roman"/>
          <w:sz w:val="24"/>
          <w:szCs w:val="24"/>
        </w:rPr>
        <w:t>-</w:t>
      </w:r>
      <w:r w:rsidR="00374A91">
        <w:rPr>
          <w:rFonts w:ascii="Times New Roman" w:hAnsi="Times New Roman" w:cs="Times New Roman"/>
          <w:sz w:val="24"/>
          <w:szCs w:val="24"/>
        </w:rPr>
        <w:t>[</w:t>
      </w:r>
      <w:r w:rsidR="00F84019">
        <w:rPr>
          <w:rFonts w:ascii="Times New Roman" w:hAnsi="Times New Roman" w:cs="Times New Roman"/>
          <w:sz w:val="24"/>
          <w:szCs w:val="24"/>
        </w:rPr>
        <w:t>218]</w:t>
      </w:r>
      <w:r w:rsidR="00A42F7B" w:rsidRPr="00F84019">
        <w:rPr>
          <w:rFonts w:ascii="Times New Roman" w:hAnsi="Times New Roman" w:cs="Times New Roman"/>
          <w:sz w:val="24"/>
          <w:szCs w:val="24"/>
        </w:rPr>
        <w:t>. Instead, the evidence supports an understanding that connection to and responsibility for sites is exhibited through knowledge of sites and place names, stories associated with sites, and use of country in accordance with traditional knowledge.</w:t>
      </w:r>
      <w:r w:rsidR="00D476D1">
        <w:rPr>
          <w:rFonts w:ascii="Times New Roman" w:hAnsi="Times New Roman" w:cs="Times New Roman"/>
          <w:sz w:val="24"/>
          <w:szCs w:val="24"/>
        </w:rPr>
        <w:t xml:space="preserve"> In this sense, as Dr Avery points out, the spiritual relationship of claimants is just as ‘transactional and performative’ as ceremony, but enacted through different means.</w:t>
      </w:r>
    </w:p>
    <w:p w14:paraId="4710604B" w14:textId="77777777" w:rsidR="00187D1E" w:rsidRPr="00187D1E" w:rsidRDefault="00187D1E"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9B6843">
        <w:rPr>
          <w:rFonts w:ascii="Times New Roman" w:hAnsi="Times New Roman" w:cs="Times New Roman"/>
          <w:sz w:val="24"/>
          <w:szCs w:val="24"/>
        </w:rPr>
        <w:t xml:space="preserve">Finally, while residence on country may be an important way for the transmission of information and responsibility from generation to generation between patrilineal descendants, I do not accept the submission </w:t>
      </w:r>
      <w:r w:rsidR="00F253B3">
        <w:rPr>
          <w:rFonts w:ascii="Times New Roman" w:hAnsi="Times New Roman" w:cs="Times New Roman"/>
          <w:sz w:val="24"/>
          <w:szCs w:val="24"/>
        </w:rPr>
        <w:t xml:space="preserve">of </w:t>
      </w:r>
      <w:r w:rsidRPr="009B6843">
        <w:rPr>
          <w:rFonts w:ascii="Times New Roman" w:hAnsi="Times New Roman" w:cs="Times New Roman"/>
          <w:sz w:val="24"/>
          <w:szCs w:val="24"/>
        </w:rPr>
        <w:t xml:space="preserve">the Midena claimants that residence of itself is </w:t>
      </w:r>
      <w:r w:rsidR="00180925" w:rsidRPr="009B6843">
        <w:rPr>
          <w:rFonts w:ascii="Times New Roman" w:hAnsi="Times New Roman" w:cs="Times New Roman"/>
          <w:sz w:val="24"/>
          <w:szCs w:val="24"/>
        </w:rPr>
        <w:t>sufficient</w:t>
      </w:r>
      <w:r w:rsidRPr="009B6843">
        <w:rPr>
          <w:rFonts w:ascii="Times New Roman" w:hAnsi="Times New Roman" w:cs="Times New Roman"/>
          <w:sz w:val="24"/>
          <w:szCs w:val="24"/>
        </w:rPr>
        <w:t xml:space="preserve"> to this analysis on the basis that </w:t>
      </w:r>
      <w:r w:rsidR="00180925" w:rsidRPr="009B6843">
        <w:rPr>
          <w:rFonts w:ascii="Times New Roman" w:hAnsi="Times New Roman" w:cs="Times New Roman"/>
          <w:sz w:val="24"/>
          <w:szCs w:val="24"/>
        </w:rPr>
        <w:t>it</w:t>
      </w:r>
      <w:r w:rsidRPr="009B6843">
        <w:rPr>
          <w:rFonts w:ascii="Times New Roman" w:hAnsi="Times New Roman" w:cs="Times New Roman"/>
          <w:sz w:val="24"/>
          <w:szCs w:val="24"/>
        </w:rPr>
        <w:t xml:space="preserve"> is not a display of Aboriginal tradition in respect of specific sites.</w:t>
      </w:r>
    </w:p>
    <w:p w14:paraId="064F82A7" w14:textId="61572D71" w:rsidR="004D037B" w:rsidRPr="00F16387" w:rsidRDefault="004D037B"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6324E2">
        <w:rPr>
          <w:rFonts w:ascii="Times New Roman" w:hAnsi="Times New Roman" w:cs="Times New Roman"/>
          <w:sz w:val="24"/>
          <w:szCs w:val="24"/>
        </w:rPr>
        <w:t xml:space="preserve">I turn now to each group’s claim that their common spiritual affiliations place them under primary spiritual responsibility for the </w:t>
      </w:r>
      <w:r w:rsidR="00041D1A">
        <w:rPr>
          <w:rFonts w:ascii="Times New Roman" w:hAnsi="Times New Roman" w:cs="Times New Roman"/>
          <w:sz w:val="24"/>
          <w:szCs w:val="24"/>
        </w:rPr>
        <w:t xml:space="preserve">Disputed Area within the </w:t>
      </w:r>
      <w:r w:rsidRPr="006324E2">
        <w:rPr>
          <w:rFonts w:ascii="Times New Roman" w:hAnsi="Times New Roman" w:cs="Times New Roman"/>
          <w:sz w:val="24"/>
          <w:szCs w:val="24"/>
        </w:rPr>
        <w:t>Cobourg LC area, in whole or in part.</w:t>
      </w:r>
    </w:p>
    <w:p w14:paraId="3353F92A" w14:textId="428A6B60" w:rsidR="007D668D" w:rsidRPr="007D668D" w:rsidRDefault="007D668D" w:rsidP="003C0779">
      <w:pPr>
        <w:pStyle w:val="Heading3"/>
        <w:spacing w:before="120" w:after="120"/>
      </w:pPr>
      <w:bookmarkStart w:id="84" w:name="_Toc161226979"/>
      <w:bookmarkStart w:id="85" w:name="_Toc166855341"/>
      <w:bookmarkStart w:id="86" w:name="_Toc132374887"/>
      <w:bookmarkEnd w:id="81"/>
      <w:r w:rsidRPr="007D668D">
        <w:t>3.</w:t>
      </w:r>
      <w:r w:rsidR="000D3F4D">
        <w:t>3</w:t>
      </w:r>
      <w:r w:rsidRPr="007D668D">
        <w:t>.2. The Minaga Group</w:t>
      </w:r>
      <w:bookmarkEnd w:id="84"/>
      <w:bookmarkEnd w:id="85"/>
      <w:r w:rsidR="00D377F7">
        <w:t xml:space="preserve"> </w:t>
      </w:r>
    </w:p>
    <w:p w14:paraId="378A9873" w14:textId="77777777" w:rsidR="00E27C0F" w:rsidRPr="00E27C0F" w:rsidRDefault="00E27C0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The Minaga group claim that they share common spiritual affiliations and primary spiritual responsibility of </w:t>
      </w:r>
      <w:r w:rsidRPr="005E2958">
        <w:rPr>
          <w:rFonts w:ascii="Times New Roman" w:hAnsi="Times New Roman" w:cs="Times New Roman"/>
          <w:sz w:val="24"/>
          <w:szCs w:val="24"/>
        </w:rPr>
        <w:t>sites in the former Minaga estate</w:t>
      </w:r>
      <w:r w:rsidR="004C5227">
        <w:rPr>
          <w:rFonts w:ascii="Times New Roman" w:hAnsi="Times New Roman" w:cs="Times New Roman"/>
          <w:sz w:val="24"/>
          <w:szCs w:val="24"/>
        </w:rPr>
        <w:t xml:space="preserve"> (putting aside the </w:t>
      </w:r>
      <w:r w:rsidR="007F5218">
        <w:rPr>
          <w:rFonts w:ascii="Times New Roman" w:hAnsi="Times New Roman" w:cs="Times New Roman"/>
          <w:sz w:val="24"/>
          <w:szCs w:val="24"/>
        </w:rPr>
        <w:t>Remnant Disputed Ar</w:t>
      </w:r>
      <w:r w:rsidR="00387DCB">
        <w:rPr>
          <w:rFonts w:ascii="Times New Roman" w:hAnsi="Times New Roman" w:cs="Times New Roman"/>
          <w:sz w:val="24"/>
          <w:szCs w:val="24"/>
        </w:rPr>
        <w:t xml:space="preserve">ea) </w:t>
      </w:r>
      <w:r w:rsidRPr="005E2958">
        <w:rPr>
          <w:rFonts w:ascii="Times New Roman" w:hAnsi="Times New Roman" w:cs="Times New Roman"/>
          <w:sz w:val="24"/>
          <w:szCs w:val="24"/>
        </w:rPr>
        <w:t>with the Agalda</w:t>
      </w:r>
      <w:r>
        <w:rPr>
          <w:rFonts w:ascii="Times New Roman" w:hAnsi="Times New Roman" w:cs="Times New Roman"/>
          <w:sz w:val="24"/>
          <w:szCs w:val="24"/>
        </w:rPr>
        <w:t xml:space="preserve"> clan. This shared responsibility is a product of succession.</w:t>
      </w:r>
    </w:p>
    <w:p w14:paraId="5B074599" w14:textId="08193742" w:rsidR="00C72C21" w:rsidRPr="007D668D" w:rsidRDefault="00C72C21"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72C21">
        <w:rPr>
          <w:rFonts w:ascii="Times New Roman" w:hAnsi="Times New Roman" w:cs="Times New Roman"/>
          <w:sz w:val="24"/>
          <w:szCs w:val="24"/>
        </w:rPr>
        <w:t>As detailed</w:t>
      </w:r>
      <w:r w:rsidRPr="007D668D">
        <w:rPr>
          <w:rFonts w:ascii="Times New Roman" w:hAnsi="Times New Roman" w:cs="Times New Roman"/>
          <w:sz w:val="24"/>
          <w:szCs w:val="24"/>
        </w:rPr>
        <w:t xml:space="preserve"> in the </w:t>
      </w:r>
      <w:r w:rsidR="00B077CC">
        <w:rPr>
          <w:rFonts w:ascii="Times New Roman" w:hAnsi="Times New Roman" w:cs="Times New Roman"/>
          <w:sz w:val="24"/>
          <w:szCs w:val="24"/>
        </w:rPr>
        <w:t>f</w:t>
      </w:r>
      <w:r w:rsidRPr="007D668D">
        <w:rPr>
          <w:rFonts w:ascii="Times New Roman" w:hAnsi="Times New Roman" w:cs="Times New Roman"/>
          <w:sz w:val="24"/>
          <w:szCs w:val="24"/>
        </w:rPr>
        <w:t xml:space="preserve">actual background to the Disputed </w:t>
      </w:r>
      <w:r>
        <w:rPr>
          <w:rFonts w:ascii="Times New Roman" w:hAnsi="Times New Roman" w:cs="Times New Roman"/>
          <w:sz w:val="24"/>
          <w:szCs w:val="24"/>
        </w:rPr>
        <w:t>A</w:t>
      </w:r>
      <w:r w:rsidRPr="007D668D">
        <w:rPr>
          <w:rFonts w:ascii="Times New Roman" w:hAnsi="Times New Roman" w:cs="Times New Roman"/>
          <w:sz w:val="24"/>
          <w:szCs w:val="24"/>
        </w:rPr>
        <w:t xml:space="preserve">rea, there have been a number of factors present which have made it difficult for the Minaga claimants to connect with their country. These include growing up </w:t>
      </w:r>
      <w:r>
        <w:rPr>
          <w:rFonts w:ascii="Times New Roman" w:hAnsi="Times New Roman" w:cs="Times New Roman"/>
          <w:sz w:val="24"/>
          <w:szCs w:val="24"/>
        </w:rPr>
        <w:t>away from country, losing their father at a young age</w:t>
      </w:r>
      <w:r w:rsidR="000B3EC6">
        <w:rPr>
          <w:rFonts w:ascii="Times New Roman" w:hAnsi="Times New Roman" w:cs="Times New Roman"/>
          <w:sz w:val="24"/>
          <w:szCs w:val="24"/>
        </w:rPr>
        <w:t xml:space="preserve">, </w:t>
      </w:r>
      <w:r>
        <w:rPr>
          <w:rFonts w:ascii="Times New Roman" w:hAnsi="Times New Roman" w:cs="Times New Roman"/>
          <w:sz w:val="24"/>
          <w:szCs w:val="24"/>
        </w:rPr>
        <w:t xml:space="preserve">not being told about their connection to country by </w:t>
      </w:r>
      <w:r w:rsidR="000B3EC6">
        <w:rPr>
          <w:rFonts w:ascii="Times New Roman" w:hAnsi="Times New Roman" w:cs="Times New Roman"/>
          <w:sz w:val="24"/>
          <w:szCs w:val="24"/>
        </w:rPr>
        <w:t>Mullale</w:t>
      </w:r>
      <w:r>
        <w:rPr>
          <w:rFonts w:ascii="Times New Roman" w:hAnsi="Times New Roman" w:cs="Times New Roman"/>
          <w:sz w:val="24"/>
          <w:szCs w:val="24"/>
        </w:rPr>
        <w:t xml:space="preserve">, and losing access to country as a result of the dispute which arose between themselves and some members of the Agalda clan who </w:t>
      </w:r>
      <w:r w:rsidR="000B3EC6">
        <w:rPr>
          <w:rFonts w:ascii="Times New Roman" w:hAnsi="Times New Roman" w:cs="Times New Roman"/>
          <w:sz w:val="24"/>
          <w:szCs w:val="24"/>
        </w:rPr>
        <w:t xml:space="preserve">now </w:t>
      </w:r>
      <w:r>
        <w:rPr>
          <w:rFonts w:ascii="Times New Roman" w:hAnsi="Times New Roman" w:cs="Times New Roman"/>
          <w:sz w:val="24"/>
          <w:szCs w:val="24"/>
        </w:rPr>
        <w:t>consider the Disputed Area to be exclusively theirs.</w:t>
      </w:r>
    </w:p>
    <w:p w14:paraId="4105E5E9" w14:textId="3D41331B" w:rsidR="003C2869" w:rsidRPr="00D3476D" w:rsidRDefault="000B3EC6"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I</w:t>
      </w:r>
      <w:r w:rsidR="003C2869" w:rsidRPr="003C2869">
        <w:rPr>
          <w:rFonts w:ascii="Times New Roman" w:hAnsi="Times New Roman" w:cs="Times New Roman"/>
          <w:sz w:val="24"/>
          <w:szCs w:val="24"/>
        </w:rPr>
        <w:t>n spite</w:t>
      </w:r>
      <w:r w:rsidR="003C2869" w:rsidRPr="00D3476D">
        <w:rPr>
          <w:rFonts w:ascii="Times New Roman" w:hAnsi="Times New Roman" w:cs="Times New Roman"/>
          <w:sz w:val="24"/>
          <w:szCs w:val="24"/>
        </w:rPr>
        <w:t xml:space="preserve"> of this, the evidence shows that </w:t>
      </w:r>
      <w:r w:rsidR="003C2869">
        <w:rPr>
          <w:rFonts w:ascii="Times New Roman" w:hAnsi="Times New Roman" w:cs="Times New Roman"/>
          <w:sz w:val="24"/>
          <w:szCs w:val="24"/>
        </w:rPr>
        <w:t>Mul</w:t>
      </w:r>
      <w:r w:rsidR="003A5518">
        <w:rPr>
          <w:rFonts w:ascii="Times New Roman" w:hAnsi="Times New Roman" w:cs="Times New Roman"/>
          <w:sz w:val="24"/>
          <w:szCs w:val="24"/>
        </w:rPr>
        <w:t>l</w:t>
      </w:r>
      <w:r w:rsidR="003C2869">
        <w:rPr>
          <w:rFonts w:ascii="Times New Roman" w:hAnsi="Times New Roman" w:cs="Times New Roman"/>
          <w:sz w:val="24"/>
          <w:szCs w:val="24"/>
        </w:rPr>
        <w:t>ale’s descendants</w:t>
      </w:r>
      <w:r w:rsidR="003C2869" w:rsidRPr="00D3476D">
        <w:rPr>
          <w:rFonts w:ascii="Times New Roman" w:hAnsi="Times New Roman" w:cs="Times New Roman"/>
          <w:sz w:val="24"/>
          <w:szCs w:val="24"/>
        </w:rPr>
        <w:t xml:space="preserve"> have still found opportunities to gain knowledge of their clan’s estate</w:t>
      </w:r>
      <w:r w:rsidR="003C2869">
        <w:rPr>
          <w:rFonts w:ascii="Times New Roman" w:hAnsi="Times New Roman" w:cs="Times New Roman"/>
          <w:sz w:val="24"/>
          <w:szCs w:val="24"/>
        </w:rPr>
        <w:t>.</w:t>
      </w:r>
      <w:r w:rsidR="003C2869" w:rsidRPr="00D3476D">
        <w:rPr>
          <w:rFonts w:ascii="Times New Roman" w:hAnsi="Times New Roman" w:cs="Times New Roman"/>
          <w:sz w:val="24"/>
          <w:szCs w:val="24"/>
        </w:rPr>
        <w:t xml:space="preserve"> </w:t>
      </w:r>
      <w:r w:rsidR="003C2869">
        <w:rPr>
          <w:rFonts w:ascii="Times New Roman" w:hAnsi="Times New Roman" w:cs="Times New Roman"/>
          <w:sz w:val="24"/>
          <w:szCs w:val="24"/>
        </w:rPr>
        <w:t xml:space="preserve">Both Rosie Baird and Andrew Hunter learned about hunting and fishing from their father prior to his death; </w:t>
      </w:r>
      <w:r w:rsidR="003C2869" w:rsidRPr="00D3476D">
        <w:rPr>
          <w:rFonts w:ascii="Times New Roman" w:hAnsi="Times New Roman" w:cs="Times New Roman"/>
          <w:sz w:val="24"/>
          <w:szCs w:val="24"/>
        </w:rPr>
        <w:t>Andrew Hunter learn</w:t>
      </w:r>
      <w:r w:rsidR="00883B40">
        <w:rPr>
          <w:rFonts w:ascii="Times New Roman" w:hAnsi="Times New Roman" w:cs="Times New Roman"/>
          <w:sz w:val="24"/>
          <w:szCs w:val="24"/>
        </w:rPr>
        <w:t>ed</w:t>
      </w:r>
      <w:r w:rsidR="003C2869" w:rsidRPr="00D3476D">
        <w:rPr>
          <w:rFonts w:ascii="Times New Roman" w:hAnsi="Times New Roman" w:cs="Times New Roman"/>
          <w:sz w:val="24"/>
          <w:szCs w:val="24"/>
        </w:rPr>
        <w:t xml:space="preserve"> about the country from the Cobourg men when he worked on </w:t>
      </w:r>
      <w:r w:rsidR="003C2869">
        <w:rPr>
          <w:rFonts w:ascii="Times New Roman" w:hAnsi="Times New Roman" w:cs="Times New Roman"/>
          <w:sz w:val="24"/>
          <w:szCs w:val="24"/>
        </w:rPr>
        <w:t>the road to Araru; Andrew Hunter, Fred Baird and Rosie Baird all lived on country at different stages of their lives; Fred Baird compiled maps and recordings of senior men talking about country so that he could pass on the knowledge to the rest of the clan, and was also put through two ceremonies by Robert Cunningham</w:t>
      </w:r>
      <w:r w:rsidR="00387DCB">
        <w:rPr>
          <w:rFonts w:ascii="Times New Roman" w:hAnsi="Times New Roman" w:cs="Times New Roman"/>
          <w:sz w:val="24"/>
          <w:szCs w:val="24"/>
        </w:rPr>
        <w:t xml:space="preserve"> Senior</w:t>
      </w:r>
      <w:r w:rsidR="003C2869">
        <w:rPr>
          <w:rFonts w:ascii="Times New Roman" w:hAnsi="Times New Roman" w:cs="Times New Roman"/>
          <w:sz w:val="24"/>
          <w:szCs w:val="24"/>
        </w:rPr>
        <w:t>.</w:t>
      </w:r>
    </w:p>
    <w:p w14:paraId="1A51E1A1" w14:textId="5F98F4DD" w:rsidR="007D668D" w:rsidRPr="00D3476D" w:rsidRDefault="007D668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D3476D">
        <w:rPr>
          <w:rFonts w:ascii="Times New Roman" w:hAnsi="Times New Roman" w:cs="Times New Roman"/>
          <w:sz w:val="24"/>
          <w:szCs w:val="24"/>
        </w:rPr>
        <w:t>In the lay evidence hearing, Fred Baird was able to identify the two frilled neck lizard (</w:t>
      </w:r>
      <w:r w:rsidR="005A52D9">
        <w:rPr>
          <w:rFonts w:ascii="Times New Roman" w:hAnsi="Times New Roman" w:cs="Times New Roman"/>
          <w:i/>
          <w:sz w:val="24"/>
          <w:szCs w:val="24"/>
        </w:rPr>
        <w:t>K</w:t>
      </w:r>
      <w:r w:rsidRPr="002409E4">
        <w:rPr>
          <w:rFonts w:ascii="Times New Roman" w:hAnsi="Times New Roman" w:cs="Times New Roman"/>
          <w:i/>
          <w:sz w:val="24"/>
          <w:szCs w:val="24"/>
        </w:rPr>
        <w:t>urndaman</w:t>
      </w:r>
      <w:r w:rsidRPr="00D3476D">
        <w:rPr>
          <w:rFonts w:ascii="Times New Roman" w:hAnsi="Times New Roman" w:cs="Times New Roman"/>
          <w:sz w:val="24"/>
          <w:szCs w:val="24"/>
        </w:rPr>
        <w:t xml:space="preserve">) dreaming sites in the Disputed Area (sites 91 </w:t>
      </w:r>
      <w:r w:rsidRPr="00D3476D">
        <w:rPr>
          <w:rFonts w:ascii="Times New Roman" w:hAnsi="Times New Roman" w:cs="Times New Roman"/>
          <w:i/>
          <w:iCs/>
          <w:sz w:val="24"/>
          <w:szCs w:val="24"/>
        </w:rPr>
        <w:t xml:space="preserve">Warutha </w:t>
      </w:r>
      <w:r w:rsidRPr="00D3476D">
        <w:rPr>
          <w:rFonts w:ascii="Times New Roman" w:hAnsi="Times New Roman" w:cs="Times New Roman"/>
          <w:sz w:val="24"/>
          <w:szCs w:val="24"/>
        </w:rPr>
        <w:t xml:space="preserve">and 171 </w:t>
      </w:r>
      <w:r w:rsidRPr="00D3476D">
        <w:rPr>
          <w:rFonts w:ascii="Times New Roman" w:hAnsi="Times New Roman" w:cs="Times New Roman"/>
          <w:i/>
          <w:iCs/>
          <w:sz w:val="24"/>
          <w:szCs w:val="24"/>
        </w:rPr>
        <w:t xml:space="preserve">Kurndaman </w:t>
      </w:r>
      <w:r w:rsidRPr="00D3476D">
        <w:rPr>
          <w:rFonts w:ascii="Times New Roman" w:hAnsi="Times New Roman" w:cs="Times New Roman"/>
          <w:sz w:val="24"/>
          <w:szCs w:val="24"/>
        </w:rPr>
        <w:t xml:space="preserve">on the Midena site map, sites 620 </w:t>
      </w:r>
      <w:r w:rsidRPr="00D3476D">
        <w:rPr>
          <w:rFonts w:ascii="Times New Roman" w:hAnsi="Times New Roman" w:cs="Times New Roman"/>
          <w:i/>
          <w:iCs/>
          <w:sz w:val="24"/>
          <w:szCs w:val="24"/>
        </w:rPr>
        <w:t>Warutha</w:t>
      </w:r>
      <w:r w:rsidRPr="00D3476D">
        <w:rPr>
          <w:rFonts w:ascii="Times New Roman" w:hAnsi="Times New Roman" w:cs="Times New Roman"/>
          <w:sz w:val="24"/>
          <w:szCs w:val="24"/>
        </w:rPr>
        <w:t xml:space="preserve"> and 1013 </w:t>
      </w:r>
      <w:r w:rsidRPr="00D3476D">
        <w:rPr>
          <w:rFonts w:ascii="Times New Roman" w:hAnsi="Times New Roman" w:cs="Times New Roman"/>
          <w:i/>
          <w:iCs/>
          <w:sz w:val="24"/>
          <w:szCs w:val="24"/>
        </w:rPr>
        <w:t xml:space="preserve">Kurndaman </w:t>
      </w:r>
      <w:r w:rsidRPr="00D3476D">
        <w:rPr>
          <w:rFonts w:ascii="Times New Roman" w:hAnsi="Times New Roman" w:cs="Times New Roman"/>
          <w:sz w:val="24"/>
          <w:szCs w:val="24"/>
        </w:rPr>
        <w:t>on the NLC site map). The evidence as to the location of the site</w:t>
      </w:r>
      <w:r w:rsidR="00D45973">
        <w:rPr>
          <w:rFonts w:ascii="Times New Roman" w:hAnsi="Times New Roman" w:cs="Times New Roman"/>
          <w:sz w:val="24"/>
          <w:szCs w:val="24"/>
        </w:rPr>
        <w:t>s</w:t>
      </w:r>
      <w:r w:rsidRPr="00D3476D">
        <w:rPr>
          <w:rFonts w:ascii="Times New Roman" w:hAnsi="Times New Roman" w:cs="Times New Roman"/>
          <w:sz w:val="24"/>
          <w:szCs w:val="24"/>
        </w:rPr>
        <w:t xml:space="preserve"> corresponds with the site mapping undertaken in 1978-79 by Chaloupka and by Bruce Birch in 2009</w:t>
      </w:r>
      <w:r w:rsidR="00C72C21">
        <w:rPr>
          <w:rFonts w:ascii="Times New Roman" w:hAnsi="Times New Roman" w:cs="Times New Roman"/>
          <w:sz w:val="24"/>
          <w:szCs w:val="24"/>
        </w:rPr>
        <w:t>:</w:t>
      </w:r>
      <w:r w:rsidRPr="00D3476D">
        <w:rPr>
          <w:rFonts w:ascii="Times New Roman" w:hAnsi="Times New Roman" w:cs="Times New Roman"/>
          <w:sz w:val="24"/>
          <w:szCs w:val="24"/>
        </w:rPr>
        <w:t xml:space="preserve"> Lewis </w:t>
      </w:r>
      <w:r w:rsidR="00D45973">
        <w:rPr>
          <w:rFonts w:ascii="Times New Roman" w:hAnsi="Times New Roman" w:cs="Times New Roman"/>
          <w:sz w:val="24"/>
          <w:szCs w:val="24"/>
        </w:rPr>
        <w:t>First Repor</w:t>
      </w:r>
      <w:r w:rsidR="00EB3F9B">
        <w:rPr>
          <w:rFonts w:ascii="Times New Roman" w:hAnsi="Times New Roman" w:cs="Times New Roman"/>
          <w:sz w:val="24"/>
          <w:szCs w:val="24"/>
        </w:rPr>
        <w:t>t</w:t>
      </w:r>
      <w:r w:rsidRPr="00D3476D">
        <w:rPr>
          <w:rFonts w:ascii="Times New Roman" w:hAnsi="Times New Roman" w:cs="Times New Roman"/>
          <w:sz w:val="24"/>
          <w:szCs w:val="24"/>
        </w:rPr>
        <w:t xml:space="preserve">. Fred and Rosemary Baird also showed knowledge of a story behind the sites, where in 1906 the frill neck lizard grabbed </w:t>
      </w:r>
      <w:r w:rsidRPr="002409E4">
        <w:rPr>
          <w:rFonts w:ascii="Times New Roman" w:hAnsi="Times New Roman" w:cs="Times New Roman"/>
          <w:iCs/>
          <w:sz w:val="24"/>
          <w:szCs w:val="24"/>
        </w:rPr>
        <w:t>the</w:t>
      </w:r>
      <w:r w:rsidRPr="00D3476D">
        <w:rPr>
          <w:rFonts w:ascii="Times New Roman" w:hAnsi="Times New Roman" w:cs="Times New Roman"/>
          <w:i/>
          <w:iCs/>
          <w:sz w:val="24"/>
          <w:szCs w:val="24"/>
        </w:rPr>
        <w:t xml:space="preserve"> Australian</w:t>
      </w:r>
      <w:r w:rsidRPr="00D3476D">
        <w:rPr>
          <w:rFonts w:ascii="Times New Roman" w:hAnsi="Times New Roman" w:cs="Times New Roman"/>
          <w:sz w:val="24"/>
          <w:szCs w:val="24"/>
        </w:rPr>
        <w:t xml:space="preserve"> steamship with its tongue, sinking the ship off the coast some 3 kilometres to the north</w:t>
      </w:r>
      <w:r w:rsidR="00955925">
        <w:rPr>
          <w:rFonts w:ascii="Times New Roman" w:hAnsi="Times New Roman" w:cs="Times New Roman"/>
          <w:sz w:val="24"/>
          <w:szCs w:val="24"/>
        </w:rPr>
        <w:t>.</w:t>
      </w:r>
      <w:r w:rsidR="008F784D">
        <w:rPr>
          <w:rFonts w:ascii="Times New Roman" w:hAnsi="Times New Roman" w:cs="Times New Roman"/>
          <w:sz w:val="24"/>
          <w:szCs w:val="24"/>
        </w:rPr>
        <w:t xml:space="preserve"> </w:t>
      </w:r>
      <w:r w:rsidR="00CB5821">
        <w:rPr>
          <w:rFonts w:ascii="Times New Roman" w:hAnsi="Times New Roman" w:cs="Times New Roman"/>
          <w:sz w:val="24"/>
          <w:szCs w:val="24"/>
        </w:rPr>
        <w:t xml:space="preserve">Mr </w:t>
      </w:r>
      <w:r w:rsidRPr="008F784D">
        <w:rPr>
          <w:rFonts w:ascii="Times New Roman" w:hAnsi="Times New Roman" w:cs="Times New Roman"/>
          <w:sz w:val="24"/>
          <w:szCs w:val="24"/>
        </w:rPr>
        <w:t xml:space="preserve">Lewis in </w:t>
      </w:r>
      <w:r w:rsidR="001E705D" w:rsidRPr="008F784D">
        <w:rPr>
          <w:rFonts w:ascii="Times New Roman" w:hAnsi="Times New Roman" w:cs="Times New Roman"/>
          <w:sz w:val="24"/>
          <w:szCs w:val="24"/>
        </w:rPr>
        <w:t xml:space="preserve">the Lewis </w:t>
      </w:r>
      <w:r w:rsidR="001E705D" w:rsidRPr="008F784D">
        <w:rPr>
          <w:rFonts w:ascii="Times New Roman" w:hAnsi="Times New Roman" w:cs="Times New Roman"/>
          <w:sz w:val="24"/>
          <w:szCs w:val="24"/>
        </w:rPr>
        <w:lastRenderedPageBreak/>
        <w:t>First R</w:t>
      </w:r>
      <w:r w:rsidRPr="008F784D">
        <w:rPr>
          <w:rFonts w:ascii="Times New Roman" w:hAnsi="Times New Roman" w:cs="Times New Roman"/>
          <w:sz w:val="24"/>
          <w:szCs w:val="24"/>
        </w:rPr>
        <w:t xml:space="preserve">eport confirms that </w:t>
      </w:r>
      <w:r w:rsidRPr="002409E4">
        <w:rPr>
          <w:rFonts w:ascii="Times New Roman" w:hAnsi="Times New Roman" w:cs="Times New Roman"/>
          <w:iCs/>
          <w:sz w:val="24"/>
          <w:szCs w:val="24"/>
        </w:rPr>
        <w:t>the</w:t>
      </w:r>
      <w:r w:rsidRPr="008F784D">
        <w:rPr>
          <w:rFonts w:ascii="Times New Roman" w:hAnsi="Times New Roman" w:cs="Times New Roman"/>
          <w:i/>
          <w:iCs/>
          <w:sz w:val="24"/>
          <w:szCs w:val="24"/>
        </w:rPr>
        <w:t xml:space="preserve"> Australian</w:t>
      </w:r>
      <w:r w:rsidRPr="008F784D">
        <w:rPr>
          <w:rFonts w:ascii="Times New Roman" w:hAnsi="Times New Roman" w:cs="Times New Roman"/>
          <w:sz w:val="24"/>
          <w:szCs w:val="24"/>
        </w:rPr>
        <w:t xml:space="preserve"> was a two mastered steel steamship</w:t>
      </w:r>
      <w:r w:rsidRPr="00D3476D">
        <w:rPr>
          <w:rFonts w:ascii="Times New Roman" w:hAnsi="Times New Roman" w:cs="Times New Roman"/>
          <w:sz w:val="24"/>
          <w:szCs w:val="24"/>
        </w:rPr>
        <w:t xml:space="preserve"> which hit Vashon Head reef and sank in November 1906, and that remains of the ship are visible on lower tides</w:t>
      </w:r>
      <w:r w:rsidR="00955925">
        <w:rPr>
          <w:rFonts w:ascii="Times New Roman" w:hAnsi="Times New Roman" w:cs="Times New Roman"/>
          <w:sz w:val="24"/>
          <w:szCs w:val="24"/>
        </w:rPr>
        <w:t>.</w:t>
      </w:r>
    </w:p>
    <w:p w14:paraId="5249A9FD" w14:textId="3E51A1CF" w:rsidR="003C2869" w:rsidRDefault="003C2869" w:rsidP="003C0779">
      <w:pPr>
        <w:pStyle w:val="ListParagraph"/>
        <w:numPr>
          <w:ilvl w:val="0"/>
          <w:numId w:val="1"/>
        </w:numPr>
        <w:spacing w:before="120" w:after="120"/>
        <w:ind w:left="567" w:hanging="567"/>
        <w:contextualSpacing w:val="0"/>
        <w:rPr>
          <w:rFonts w:ascii="Times New Roman" w:hAnsi="Times New Roman" w:cs="Times New Roman"/>
          <w:sz w:val="24"/>
          <w:szCs w:val="24"/>
        </w:rPr>
      </w:pPr>
      <w:bookmarkStart w:id="87" w:name="_Hlk147415906"/>
      <w:r w:rsidRPr="00D3476D">
        <w:rPr>
          <w:rFonts w:ascii="Times New Roman" w:hAnsi="Times New Roman" w:cs="Times New Roman"/>
          <w:sz w:val="24"/>
          <w:szCs w:val="24"/>
        </w:rPr>
        <w:t>Fred Baird also displayed impressive knowledge of the names of many other sites in the Disputed Area, as well as certain features of the environment around the sites such as where a billabong was, where a good place for yams</w:t>
      </w:r>
      <w:r w:rsidR="00883B40">
        <w:rPr>
          <w:rFonts w:ascii="Times New Roman" w:hAnsi="Times New Roman" w:cs="Times New Roman"/>
          <w:sz w:val="24"/>
          <w:szCs w:val="24"/>
        </w:rPr>
        <w:t xml:space="preserve"> was</w:t>
      </w:r>
      <w:r w:rsidRPr="00D3476D">
        <w:rPr>
          <w:rFonts w:ascii="Times New Roman" w:hAnsi="Times New Roman" w:cs="Times New Roman"/>
          <w:sz w:val="24"/>
          <w:szCs w:val="24"/>
        </w:rPr>
        <w:t xml:space="preserve">, and where a Banyan tree was. </w:t>
      </w:r>
      <w:r>
        <w:rPr>
          <w:rFonts w:ascii="Times New Roman" w:hAnsi="Times New Roman" w:cs="Times New Roman"/>
          <w:sz w:val="24"/>
          <w:szCs w:val="24"/>
        </w:rPr>
        <w:t>Some of</w:t>
      </w:r>
      <w:r w:rsidRPr="00D3476D">
        <w:rPr>
          <w:rFonts w:ascii="Times New Roman" w:hAnsi="Times New Roman" w:cs="Times New Roman"/>
          <w:sz w:val="24"/>
          <w:szCs w:val="24"/>
        </w:rPr>
        <w:t xml:space="preserve"> </w:t>
      </w:r>
      <w:r w:rsidR="006E0160">
        <w:rPr>
          <w:rFonts w:ascii="Times New Roman" w:hAnsi="Times New Roman" w:cs="Times New Roman"/>
          <w:sz w:val="24"/>
          <w:szCs w:val="24"/>
        </w:rPr>
        <w:t>Mr</w:t>
      </w:r>
      <w:r w:rsidR="005A52D9" w:rsidRPr="00D3476D">
        <w:rPr>
          <w:rFonts w:ascii="Times New Roman" w:hAnsi="Times New Roman" w:cs="Times New Roman"/>
          <w:sz w:val="24"/>
          <w:szCs w:val="24"/>
        </w:rPr>
        <w:t xml:space="preserve"> </w:t>
      </w:r>
      <w:r w:rsidRPr="00D3476D">
        <w:rPr>
          <w:rFonts w:ascii="Times New Roman" w:hAnsi="Times New Roman" w:cs="Times New Roman"/>
          <w:sz w:val="24"/>
          <w:szCs w:val="24"/>
        </w:rPr>
        <w:t xml:space="preserve">Baird’s knowledge </w:t>
      </w:r>
      <w:r>
        <w:rPr>
          <w:rFonts w:ascii="Times New Roman" w:hAnsi="Times New Roman" w:cs="Times New Roman"/>
          <w:sz w:val="24"/>
          <w:szCs w:val="24"/>
        </w:rPr>
        <w:t xml:space="preserve">is </w:t>
      </w:r>
      <w:r w:rsidRPr="00D3476D">
        <w:rPr>
          <w:rFonts w:ascii="Times New Roman" w:hAnsi="Times New Roman" w:cs="Times New Roman"/>
          <w:sz w:val="24"/>
          <w:szCs w:val="24"/>
        </w:rPr>
        <w:t>derived from his experiences living in the area</w:t>
      </w:r>
      <w:r w:rsidRPr="00FE4CA4">
        <w:rPr>
          <w:rFonts w:ascii="Times New Roman" w:hAnsi="Times New Roman" w:cs="Times New Roman"/>
          <w:sz w:val="24"/>
          <w:szCs w:val="24"/>
        </w:rPr>
        <w:t xml:space="preserve"> </w:t>
      </w:r>
      <w:r>
        <w:rPr>
          <w:rFonts w:ascii="Times New Roman" w:hAnsi="Times New Roman" w:cs="Times New Roman"/>
          <w:sz w:val="24"/>
          <w:szCs w:val="24"/>
        </w:rPr>
        <w:t>and being put through two ceremonies by Robert Cunningham</w:t>
      </w:r>
      <w:r w:rsidR="005A52D9">
        <w:rPr>
          <w:rFonts w:ascii="Times New Roman" w:hAnsi="Times New Roman" w:cs="Times New Roman"/>
          <w:sz w:val="24"/>
          <w:szCs w:val="24"/>
        </w:rPr>
        <w:t xml:space="preserve"> Senior</w:t>
      </w:r>
      <w:r>
        <w:rPr>
          <w:rFonts w:ascii="Times New Roman" w:hAnsi="Times New Roman" w:cs="Times New Roman"/>
          <w:sz w:val="24"/>
          <w:szCs w:val="24"/>
        </w:rPr>
        <w:t>: a Lorrokon ceremony at Gumeraghi and a Kunapipi ceremony at Croker Island</w:t>
      </w:r>
      <w:r w:rsidRPr="00D3476D">
        <w:rPr>
          <w:rFonts w:ascii="Times New Roman" w:hAnsi="Times New Roman" w:cs="Times New Roman"/>
          <w:sz w:val="24"/>
          <w:szCs w:val="24"/>
        </w:rPr>
        <w:t xml:space="preserve">. However, </w:t>
      </w:r>
      <w:r>
        <w:rPr>
          <w:rFonts w:ascii="Times New Roman" w:hAnsi="Times New Roman" w:cs="Times New Roman"/>
          <w:sz w:val="24"/>
          <w:szCs w:val="24"/>
        </w:rPr>
        <w:t>he also refers to a</w:t>
      </w:r>
      <w:r w:rsidRPr="00D3476D">
        <w:rPr>
          <w:rFonts w:ascii="Times New Roman" w:hAnsi="Times New Roman" w:cs="Times New Roman"/>
          <w:sz w:val="24"/>
          <w:szCs w:val="24"/>
        </w:rPr>
        <w:t xml:space="preserve"> map which he consistently updates with site names and personal reflections on the Cobourg Peninsula, as well as recordings which he made from the mid to late 1990s of Robert Cunningham</w:t>
      </w:r>
      <w:r w:rsidR="006D2AA6">
        <w:rPr>
          <w:rFonts w:ascii="Times New Roman" w:hAnsi="Times New Roman" w:cs="Times New Roman"/>
          <w:sz w:val="24"/>
          <w:szCs w:val="24"/>
        </w:rPr>
        <w:t xml:space="preserve"> Senior</w:t>
      </w:r>
      <w:r w:rsidRPr="00D3476D">
        <w:rPr>
          <w:rFonts w:ascii="Times New Roman" w:hAnsi="Times New Roman" w:cs="Times New Roman"/>
          <w:sz w:val="24"/>
          <w:szCs w:val="24"/>
        </w:rPr>
        <w:t>, Hubert Cunningham and others talking about country and sharing site names</w:t>
      </w:r>
      <w:r w:rsidR="006D2AA6">
        <w:rPr>
          <w:rFonts w:ascii="Times New Roman" w:hAnsi="Times New Roman" w:cs="Times New Roman"/>
          <w:sz w:val="24"/>
          <w:szCs w:val="24"/>
        </w:rPr>
        <w:t>.</w:t>
      </w:r>
      <w:r w:rsidRPr="00D3476D">
        <w:rPr>
          <w:rFonts w:ascii="Times New Roman" w:hAnsi="Times New Roman" w:cs="Times New Roman"/>
          <w:sz w:val="24"/>
          <w:szCs w:val="24"/>
        </w:rPr>
        <w:t xml:space="preserve">  </w:t>
      </w:r>
    </w:p>
    <w:p w14:paraId="6F0B3A34" w14:textId="77777777" w:rsidR="00A73D12" w:rsidRPr="003C2869" w:rsidRDefault="007D668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D3476D">
        <w:rPr>
          <w:rFonts w:ascii="Times New Roman" w:hAnsi="Times New Roman" w:cs="Times New Roman"/>
          <w:sz w:val="24"/>
          <w:szCs w:val="24"/>
        </w:rPr>
        <w:t xml:space="preserve">While Fred </w:t>
      </w:r>
      <w:r w:rsidR="005407EA">
        <w:rPr>
          <w:rFonts w:ascii="Times New Roman" w:hAnsi="Times New Roman" w:cs="Times New Roman"/>
          <w:sz w:val="24"/>
          <w:szCs w:val="24"/>
        </w:rPr>
        <w:t xml:space="preserve">Baird </w:t>
      </w:r>
      <w:r w:rsidRPr="00D3476D">
        <w:rPr>
          <w:rFonts w:ascii="Times New Roman" w:hAnsi="Times New Roman" w:cs="Times New Roman"/>
          <w:sz w:val="24"/>
          <w:szCs w:val="24"/>
        </w:rPr>
        <w:t>is a matrifiliate for the Minaga clan, he confirms that he feels he has a responsibility to get knowledge for his country so he can ‘pass it on’ to the other members of the clan ‘to help keep it going’</w:t>
      </w:r>
      <w:r w:rsidR="005407EA">
        <w:rPr>
          <w:rFonts w:ascii="Times New Roman" w:hAnsi="Times New Roman" w:cs="Times New Roman"/>
          <w:sz w:val="24"/>
          <w:szCs w:val="24"/>
        </w:rPr>
        <w:t>.</w:t>
      </w:r>
      <w:bookmarkEnd w:id="87"/>
    </w:p>
    <w:p w14:paraId="1CC4E14B" w14:textId="5B0C4E39" w:rsidR="003C2869" w:rsidRPr="003C2869" w:rsidRDefault="007D668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D3476D">
        <w:rPr>
          <w:rFonts w:ascii="Times New Roman" w:hAnsi="Times New Roman" w:cs="Times New Roman"/>
          <w:sz w:val="24"/>
          <w:szCs w:val="24"/>
        </w:rPr>
        <w:t xml:space="preserve">There is also clear evidence of regional acceptance of Minaga interests in the land, and support for the passing on of knowledge to Minaga people by members of the Agalda clan who have up until now been caring for the estate. The </w:t>
      </w:r>
      <w:r w:rsidR="005121DC">
        <w:rPr>
          <w:rFonts w:ascii="Times New Roman" w:hAnsi="Times New Roman" w:cs="Times New Roman"/>
          <w:color w:val="000000"/>
          <w:sz w:val="24"/>
          <w:szCs w:val="24"/>
        </w:rPr>
        <w:t>3</w:t>
      </w:r>
      <w:r w:rsidRPr="00D3476D">
        <w:rPr>
          <w:rFonts w:ascii="Times New Roman" w:hAnsi="Times New Roman" w:cs="Times New Roman"/>
          <w:color w:val="000000"/>
          <w:sz w:val="24"/>
          <w:szCs w:val="24"/>
        </w:rPr>
        <w:t xml:space="preserve"> oldest surviving children</w:t>
      </w:r>
      <w:r w:rsidRPr="00D3476D">
        <w:rPr>
          <w:rFonts w:ascii="Times New Roman" w:hAnsi="Times New Roman" w:cs="Times New Roman"/>
          <w:sz w:val="24"/>
          <w:szCs w:val="24"/>
        </w:rPr>
        <w:t xml:space="preserve"> of Robert Cunningham</w:t>
      </w:r>
      <w:r w:rsidR="005407EA">
        <w:rPr>
          <w:rFonts w:ascii="Times New Roman" w:hAnsi="Times New Roman" w:cs="Times New Roman"/>
          <w:sz w:val="24"/>
          <w:szCs w:val="24"/>
        </w:rPr>
        <w:t xml:space="preserve"> Senior</w:t>
      </w:r>
      <w:r w:rsidRPr="00D3476D">
        <w:rPr>
          <w:rFonts w:ascii="Times New Roman" w:hAnsi="Times New Roman" w:cs="Times New Roman"/>
          <w:color w:val="000000"/>
          <w:sz w:val="24"/>
          <w:szCs w:val="24"/>
        </w:rPr>
        <w:t>, and the daughter of Hubert</w:t>
      </w:r>
      <w:r w:rsidR="005407EA">
        <w:rPr>
          <w:rFonts w:ascii="Times New Roman" w:hAnsi="Times New Roman" w:cs="Times New Roman"/>
          <w:color w:val="000000"/>
          <w:sz w:val="24"/>
          <w:szCs w:val="24"/>
        </w:rPr>
        <w:t xml:space="preserve"> Cunningham</w:t>
      </w:r>
      <w:r w:rsidRPr="00D3476D">
        <w:rPr>
          <w:rFonts w:ascii="Times New Roman" w:hAnsi="Times New Roman" w:cs="Times New Roman"/>
          <w:color w:val="000000"/>
          <w:sz w:val="24"/>
          <w:szCs w:val="24"/>
        </w:rPr>
        <w:t>, support the Minaga claim to country</w:t>
      </w:r>
      <w:r w:rsidRPr="00D3476D">
        <w:rPr>
          <w:rFonts w:ascii="Times New Roman" w:hAnsi="Times New Roman" w:cs="Times New Roman"/>
          <w:sz w:val="24"/>
          <w:szCs w:val="24"/>
        </w:rPr>
        <w:t xml:space="preserve">. At the Murganella meeting </w:t>
      </w:r>
      <w:r w:rsidRPr="00D3476D">
        <w:rPr>
          <w:rFonts w:ascii="Times New Roman" w:hAnsi="Times New Roman" w:cs="Times New Roman"/>
          <w:color w:val="000000"/>
          <w:sz w:val="24"/>
          <w:szCs w:val="24"/>
        </w:rPr>
        <w:t>Senior Madjunbalmi</w:t>
      </w:r>
      <w:r w:rsidR="00251B26">
        <w:rPr>
          <w:rFonts w:ascii="Times New Roman" w:hAnsi="Times New Roman" w:cs="Times New Roman"/>
          <w:color w:val="000000"/>
          <w:sz w:val="24"/>
          <w:szCs w:val="24"/>
        </w:rPr>
        <w:t xml:space="preserve"> traditional Aboriginal owner</w:t>
      </w:r>
      <w:r w:rsidRPr="00D3476D">
        <w:rPr>
          <w:rFonts w:ascii="Times New Roman" w:hAnsi="Times New Roman" w:cs="Times New Roman"/>
          <w:color w:val="000000"/>
          <w:sz w:val="24"/>
          <w:szCs w:val="24"/>
        </w:rPr>
        <w:t xml:space="preserve"> Johnny Williams stated that Robert Cunningham </w:t>
      </w:r>
      <w:r w:rsidR="001F5ECC">
        <w:rPr>
          <w:rFonts w:ascii="Times New Roman" w:hAnsi="Times New Roman" w:cs="Times New Roman"/>
          <w:color w:val="000000"/>
          <w:sz w:val="24"/>
          <w:szCs w:val="24"/>
        </w:rPr>
        <w:t xml:space="preserve">Senior </w:t>
      </w:r>
      <w:r w:rsidRPr="00D3476D">
        <w:rPr>
          <w:rFonts w:ascii="Times New Roman" w:hAnsi="Times New Roman" w:cs="Times New Roman"/>
          <w:color w:val="000000"/>
          <w:sz w:val="24"/>
          <w:szCs w:val="24"/>
        </w:rPr>
        <w:t xml:space="preserve">should </w:t>
      </w:r>
      <w:r w:rsidR="005A52D9">
        <w:rPr>
          <w:rFonts w:ascii="Times New Roman" w:hAnsi="Times New Roman" w:cs="Times New Roman"/>
          <w:color w:val="000000"/>
          <w:sz w:val="24"/>
          <w:szCs w:val="24"/>
        </w:rPr>
        <w:t>‘</w:t>
      </w:r>
      <w:r w:rsidRPr="00D3476D">
        <w:rPr>
          <w:rFonts w:ascii="Times New Roman" w:hAnsi="Times New Roman" w:cs="Times New Roman"/>
          <w:color w:val="000000"/>
          <w:sz w:val="24"/>
          <w:szCs w:val="24"/>
        </w:rPr>
        <w:t>teach his children</w:t>
      </w:r>
      <w:r w:rsidR="005A52D9">
        <w:rPr>
          <w:rFonts w:ascii="Times New Roman" w:hAnsi="Times New Roman" w:cs="Times New Roman"/>
          <w:sz w:val="24"/>
          <w:szCs w:val="24"/>
        </w:rPr>
        <w:t>’</w:t>
      </w:r>
      <w:r w:rsidRPr="00D3476D">
        <w:rPr>
          <w:rFonts w:ascii="Times New Roman" w:hAnsi="Times New Roman" w:cs="Times New Roman"/>
          <w:color w:val="000000"/>
          <w:sz w:val="24"/>
          <w:szCs w:val="24"/>
        </w:rPr>
        <w:t xml:space="preserve"> [referring to the Hunters who called Robert bunji, father]</w:t>
      </w:r>
      <w:r w:rsidRPr="00D3476D">
        <w:rPr>
          <w:rFonts w:ascii="Times New Roman" w:hAnsi="Times New Roman" w:cs="Times New Roman"/>
          <w:sz w:val="24"/>
          <w:szCs w:val="24"/>
        </w:rPr>
        <w:t xml:space="preserve"> and </w:t>
      </w:r>
      <w:r w:rsidRPr="00D3476D">
        <w:rPr>
          <w:rFonts w:ascii="Times New Roman" w:hAnsi="Times New Roman" w:cs="Times New Roman"/>
          <w:color w:val="000000"/>
          <w:sz w:val="24"/>
          <w:szCs w:val="24"/>
        </w:rPr>
        <w:t>Galarrwuy Yunupingu, then NLC Chairman, stated that the Hunter children still belonged to the land, and that if they did</w:t>
      </w:r>
      <w:r w:rsidR="001F5ECC">
        <w:rPr>
          <w:rFonts w:ascii="Times New Roman" w:hAnsi="Times New Roman" w:cs="Times New Roman"/>
          <w:color w:val="000000"/>
          <w:sz w:val="24"/>
          <w:szCs w:val="24"/>
        </w:rPr>
        <w:t xml:space="preserve"> not</w:t>
      </w:r>
      <w:r w:rsidRPr="00D3476D">
        <w:rPr>
          <w:rFonts w:ascii="Times New Roman" w:hAnsi="Times New Roman" w:cs="Times New Roman"/>
          <w:color w:val="000000"/>
          <w:sz w:val="24"/>
          <w:szCs w:val="24"/>
        </w:rPr>
        <w:t xml:space="preserve"> know the names and places then they could be taught</w:t>
      </w:r>
      <w:r w:rsidR="002D2C86">
        <w:rPr>
          <w:rFonts w:ascii="Times New Roman" w:hAnsi="Times New Roman" w:cs="Times New Roman"/>
          <w:sz w:val="24"/>
          <w:szCs w:val="24"/>
        </w:rPr>
        <w:t xml:space="preserve">. </w:t>
      </w:r>
      <w:r w:rsidRPr="00D3476D">
        <w:rPr>
          <w:rFonts w:ascii="Times New Roman" w:hAnsi="Times New Roman" w:cs="Times New Roman"/>
          <w:sz w:val="24"/>
          <w:szCs w:val="24"/>
        </w:rPr>
        <w:t>Further, Robert Cunningham</w:t>
      </w:r>
      <w:r w:rsidR="002D2C86">
        <w:rPr>
          <w:rFonts w:ascii="Times New Roman" w:hAnsi="Times New Roman" w:cs="Times New Roman"/>
          <w:sz w:val="24"/>
          <w:szCs w:val="24"/>
        </w:rPr>
        <w:t xml:space="preserve"> Senior</w:t>
      </w:r>
      <w:r w:rsidRPr="00D3476D">
        <w:rPr>
          <w:rFonts w:ascii="Times New Roman" w:hAnsi="Times New Roman" w:cs="Times New Roman"/>
          <w:sz w:val="24"/>
          <w:szCs w:val="24"/>
        </w:rPr>
        <w:t xml:space="preserve"> himself recognised the interests of Minaga at times, including when he attempted to include the Minaga in meetings about the building of Seven Spirit Bay on the historic Minaga estate, </w:t>
      </w:r>
      <w:r w:rsidR="002D2C86">
        <w:rPr>
          <w:rFonts w:ascii="Times New Roman" w:hAnsi="Times New Roman" w:cs="Times New Roman"/>
          <w:sz w:val="24"/>
          <w:szCs w:val="24"/>
        </w:rPr>
        <w:t xml:space="preserve">when he </w:t>
      </w:r>
      <w:r w:rsidR="003C2869">
        <w:rPr>
          <w:rFonts w:ascii="Times New Roman" w:hAnsi="Times New Roman" w:cs="Times New Roman"/>
          <w:sz w:val="24"/>
          <w:szCs w:val="24"/>
        </w:rPr>
        <w:t>put Fred Baird through ceremony,</w:t>
      </w:r>
      <w:r w:rsidRPr="00D3476D">
        <w:rPr>
          <w:rFonts w:ascii="Times New Roman" w:hAnsi="Times New Roman" w:cs="Times New Roman"/>
          <w:sz w:val="24"/>
          <w:szCs w:val="24"/>
        </w:rPr>
        <w:t xml:space="preserve"> and </w:t>
      </w:r>
      <w:r w:rsidR="00153CBC">
        <w:rPr>
          <w:rFonts w:ascii="Times New Roman" w:hAnsi="Times New Roman" w:cs="Times New Roman"/>
          <w:sz w:val="24"/>
          <w:szCs w:val="24"/>
        </w:rPr>
        <w:t xml:space="preserve">when he </w:t>
      </w:r>
      <w:r w:rsidRPr="00D3476D">
        <w:rPr>
          <w:rFonts w:ascii="Times New Roman" w:hAnsi="Times New Roman" w:cs="Times New Roman"/>
          <w:sz w:val="24"/>
          <w:szCs w:val="24"/>
        </w:rPr>
        <w:t>gave permission to Minaga to build an outstation at Adbanae because Minaga have a ‘land standing alongside Agalda’</w:t>
      </w:r>
      <w:r w:rsidR="00153CBC">
        <w:rPr>
          <w:rFonts w:ascii="Times New Roman" w:hAnsi="Times New Roman" w:cs="Times New Roman"/>
          <w:sz w:val="24"/>
          <w:szCs w:val="24"/>
        </w:rPr>
        <w:t>.</w:t>
      </w:r>
      <w:r w:rsidR="0071475D">
        <w:rPr>
          <w:rFonts w:ascii="Times New Roman" w:hAnsi="Times New Roman" w:cs="Times New Roman"/>
          <w:sz w:val="24"/>
          <w:szCs w:val="24"/>
        </w:rPr>
        <w:t xml:space="preserve"> The mapping work of Freddie Baird with Robert Cunningham Senior and others</w:t>
      </w:r>
      <w:r w:rsidR="00FA2CAC">
        <w:rPr>
          <w:rFonts w:ascii="Times New Roman" w:hAnsi="Times New Roman" w:cs="Times New Roman"/>
          <w:sz w:val="24"/>
          <w:szCs w:val="24"/>
        </w:rPr>
        <w:t xml:space="preserve"> may be properly seen, as Mr Lewis suggested, as part of the process of transmission of knowledge.</w:t>
      </w:r>
      <w:r w:rsidR="002357A4">
        <w:rPr>
          <w:rFonts w:ascii="Times New Roman" w:hAnsi="Times New Roman" w:cs="Times New Roman"/>
          <w:sz w:val="24"/>
          <w:szCs w:val="24"/>
        </w:rPr>
        <w:t xml:space="preserve"> </w:t>
      </w:r>
      <w:r w:rsidR="00FA2CAC">
        <w:rPr>
          <w:rFonts w:ascii="Times New Roman" w:hAnsi="Times New Roman" w:cs="Times New Roman"/>
          <w:sz w:val="24"/>
          <w:szCs w:val="24"/>
        </w:rPr>
        <w:t>It certainly cannot be seen as indicating that the Minaga claimants were dismissed as having no ongoing interest in the land.</w:t>
      </w:r>
    </w:p>
    <w:p w14:paraId="4803AC39" w14:textId="77777777" w:rsidR="007D668D" w:rsidRPr="00D3476D" w:rsidRDefault="007D668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D3476D">
        <w:rPr>
          <w:rFonts w:ascii="Times New Roman" w:hAnsi="Times New Roman" w:cs="Times New Roman"/>
          <w:sz w:val="24"/>
          <w:szCs w:val="24"/>
        </w:rPr>
        <w:t xml:space="preserve">On this basis, despite the difficulties the Minaga have had in asserting their responsibility to country, and the fact that their primary spiritual responsibility may have been weakened by historical </w:t>
      </w:r>
      <w:r w:rsidRPr="00172884">
        <w:rPr>
          <w:rFonts w:ascii="Times New Roman" w:hAnsi="Times New Roman" w:cs="Times New Roman"/>
          <w:sz w:val="24"/>
          <w:szCs w:val="24"/>
        </w:rPr>
        <w:t xml:space="preserve">circumstances, </w:t>
      </w:r>
      <w:r w:rsidR="00C72C21" w:rsidRPr="00172884">
        <w:rPr>
          <w:rFonts w:ascii="Times New Roman" w:hAnsi="Times New Roman" w:cs="Times New Roman"/>
          <w:sz w:val="24"/>
          <w:szCs w:val="24"/>
        </w:rPr>
        <w:t xml:space="preserve">I am confident that they have shown </w:t>
      </w:r>
      <w:r w:rsidR="000001C8" w:rsidRPr="00172884">
        <w:rPr>
          <w:rFonts w:ascii="Times New Roman" w:hAnsi="Times New Roman" w:cs="Times New Roman"/>
          <w:sz w:val="24"/>
          <w:szCs w:val="24"/>
        </w:rPr>
        <w:t xml:space="preserve">that they are committed to </w:t>
      </w:r>
      <w:r w:rsidR="00261386" w:rsidRPr="00172884">
        <w:rPr>
          <w:rFonts w:ascii="Times New Roman" w:hAnsi="Times New Roman" w:cs="Times New Roman"/>
          <w:sz w:val="24"/>
          <w:szCs w:val="24"/>
        </w:rPr>
        <w:t xml:space="preserve">further </w:t>
      </w:r>
      <w:r w:rsidR="000001C8" w:rsidRPr="00172884">
        <w:rPr>
          <w:rFonts w:ascii="Times New Roman" w:hAnsi="Times New Roman" w:cs="Times New Roman"/>
          <w:sz w:val="24"/>
          <w:szCs w:val="24"/>
        </w:rPr>
        <w:t xml:space="preserve">learning </w:t>
      </w:r>
      <w:r w:rsidRPr="00172884">
        <w:rPr>
          <w:rFonts w:ascii="Times New Roman" w:hAnsi="Times New Roman" w:cs="Times New Roman"/>
          <w:sz w:val="24"/>
          <w:szCs w:val="24"/>
        </w:rPr>
        <w:t xml:space="preserve">and </w:t>
      </w:r>
      <w:r w:rsidR="00261386" w:rsidRPr="00172884">
        <w:rPr>
          <w:rFonts w:ascii="Times New Roman" w:hAnsi="Times New Roman" w:cs="Times New Roman"/>
          <w:sz w:val="24"/>
          <w:szCs w:val="24"/>
        </w:rPr>
        <w:t xml:space="preserve">at this point </w:t>
      </w:r>
      <w:r w:rsidRPr="00172884">
        <w:rPr>
          <w:rFonts w:ascii="Times New Roman" w:hAnsi="Times New Roman" w:cs="Times New Roman"/>
          <w:sz w:val="24"/>
          <w:szCs w:val="24"/>
        </w:rPr>
        <w:t>have establish</w:t>
      </w:r>
      <w:r w:rsidR="00041D1A" w:rsidRPr="00172884">
        <w:rPr>
          <w:rFonts w:ascii="Times New Roman" w:hAnsi="Times New Roman" w:cs="Times New Roman"/>
          <w:sz w:val="24"/>
          <w:szCs w:val="24"/>
        </w:rPr>
        <w:t>ed</w:t>
      </w:r>
      <w:r w:rsidRPr="00172884">
        <w:rPr>
          <w:rFonts w:ascii="Times New Roman" w:hAnsi="Times New Roman" w:cs="Times New Roman"/>
          <w:sz w:val="24"/>
          <w:szCs w:val="24"/>
        </w:rPr>
        <w:t xml:space="preserve"> common spiritual affiliations and primary responsibility over the </w:t>
      </w:r>
      <w:r w:rsidR="00BF1702" w:rsidRPr="00172884">
        <w:rPr>
          <w:rFonts w:ascii="Times New Roman" w:hAnsi="Times New Roman" w:cs="Times New Roman"/>
          <w:sz w:val="24"/>
          <w:szCs w:val="24"/>
        </w:rPr>
        <w:t>Disputed Area.</w:t>
      </w:r>
    </w:p>
    <w:p w14:paraId="4FF2E677" w14:textId="77777777" w:rsidR="007D668D" w:rsidRPr="007D668D" w:rsidRDefault="007D668D" w:rsidP="003C0779">
      <w:pPr>
        <w:pStyle w:val="Heading3"/>
        <w:spacing w:before="120" w:after="120"/>
      </w:pPr>
      <w:bookmarkStart w:id="88" w:name="_Toc161226980"/>
      <w:bookmarkStart w:id="89" w:name="_Toc166855342"/>
      <w:r w:rsidRPr="007D668D">
        <w:t>3.</w:t>
      </w:r>
      <w:r w:rsidR="000D3F4D">
        <w:t>3</w:t>
      </w:r>
      <w:r w:rsidRPr="007D668D">
        <w:t>.3. The Agalda Group</w:t>
      </w:r>
      <w:bookmarkEnd w:id="88"/>
      <w:bookmarkEnd w:id="89"/>
    </w:p>
    <w:p w14:paraId="34804251" w14:textId="77777777" w:rsidR="007D668D" w:rsidRPr="002A05F0" w:rsidRDefault="007D668D" w:rsidP="003C0779">
      <w:pPr>
        <w:pStyle w:val="ListParagraph"/>
        <w:numPr>
          <w:ilvl w:val="0"/>
          <w:numId w:val="1"/>
        </w:numPr>
        <w:spacing w:before="120" w:after="120"/>
        <w:ind w:left="567" w:hanging="567"/>
        <w:contextualSpacing w:val="0"/>
        <w:rPr>
          <w:rFonts w:ascii="Times New Roman" w:hAnsi="Times New Roman" w:cs="Times New Roman"/>
          <w:spacing w:val="-2"/>
          <w:sz w:val="24"/>
          <w:szCs w:val="24"/>
        </w:rPr>
      </w:pPr>
      <w:r w:rsidRPr="002A05F0">
        <w:rPr>
          <w:rFonts w:ascii="Times New Roman" w:hAnsi="Times New Roman" w:cs="Times New Roman"/>
          <w:spacing w:val="-2"/>
          <w:sz w:val="24"/>
          <w:szCs w:val="24"/>
        </w:rPr>
        <w:t>It is accepted by all parties that Robert Cunningham</w:t>
      </w:r>
      <w:r w:rsidR="00153CBC" w:rsidRPr="002A05F0">
        <w:rPr>
          <w:rFonts w:ascii="Times New Roman" w:hAnsi="Times New Roman" w:cs="Times New Roman"/>
          <w:spacing w:val="-2"/>
          <w:sz w:val="24"/>
          <w:szCs w:val="24"/>
        </w:rPr>
        <w:t xml:space="preserve"> Senior</w:t>
      </w:r>
      <w:r w:rsidRPr="002A05F0">
        <w:rPr>
          <w:rFonts w:ascii="Times New Roman" w:hAnsi="Times New Roman" w:cs="Times New Roman"/>
          <w:spacing w:val="-2"/>
          <w:sz w:val="24"/>
          <w:szCs w:val="24"/>
        </w:rPr>
        <w:t xml:space="preserve"> had primary spiritual responsibility and common spiritual affiliations over sites in the </w:t>
      </w:r>
      <w:r w:rsidR="000B3EC6" w:rsidRPr="002A05F0">
        <w:rPr>
          <w:rFonts w:ascii="Times New Roman" w:hAnsi="Times New Roman" w:cs="Times New Roman"/>
          <w:spacing w:val="-2"/>
          <w:sz w:val="24"/>
          <w:szCs w:val="24"/>
        </w:rPr>
        <w:t>D</w:t>
      </w:r>
      <w:r w:rsidRPr="002A05F0">
        <w:rPr>
          <w:rFonts w:ascii="Times New Roman" w:hAnsi="Times New Roman" w:cs="Times New Roman"/>
          <w:spacing w:val="-2"/>
          <w:sz w:val="24"/>
          <w:szCs w:val="24"/>
        </w:rPr>
        <w:t xml:space="preserve">isputed </w:t>
      </w:r>
      <w:r w:rsidR="000B3EC6" w:rsidRPr="002A05F0">
        <w:rPr>
          <w:rFonts w:ascii="Times New Roman" w:hAnsi="Times New Roman" w:cs="Times New Roman"/>
          <w:spacing w:val="-2"/>
          <w:sz w:val="24"/>
          <w:szCs w:val="24"/>
        </w:rPr>
        <w:t>A</w:t>
      </w:r>
      <w:r w:rsidRPr="002A05F0">
        <w:rPr>
          <w:rFonts w:ascii="Times New Roman" w:hAnsi="Times New Roman" w:cs="Times New Roman"/>
          <w:spacing w:val="-2"/>
          <w:sz w:val="24"/>
          <w:szCs w:val="24"/>
        </w:rPr>
        <w:t xml:space="preserve">rea in the absence of any Minaga descendants, and that he took steps while he was alive to pass down this knowledge and responsibility to his descendants. Responsibilities of the </w:t>
      </w:r>
      <w:r w:rsidRPr="002A05F0">
        <w:rPr>
          <w:rFonts w:ascii="Times New Roman" w:hAnsi="Times New Roman" w:cs="Times New Roman"/>
          <w:spacing w:val="-2"/>
          <w:sz w:val="24"/>
          <w:szCs w:val="24"/>
        </w:rPr>
        <w:lastRenderedPageBreak/>
        <w:t>Agalda group in relation to the claim area have been recognised outside of this claim by the NLC and the N</w:t>
      </w:r>
      <w:r w:rsidR="000B3EC6" w:rsidRPr="002A05F0">
        <w:rPr>
          <w:rFonts w:ascii="Times New Roman" w:hAnsi="Times New Roman" w:cs="Times New Roman"/>
          <w:spacing w:val="-2"/>
          <w:sz w:val="24"/>
          <w:szCs w:val="24"/>
        </w:rPr>
        <w:t>orthern Territory</w:t>
      </w:r>
      <w:r w:rsidRPr="002A05F0">
        <w:rPr>
          <w:rFonts w:ascii="Times New Roman" w:hAnsi="Times New Roman" w:cs="Times New Roman"/>
          <w:spacing w:val="-2"/>
          <w:sz w:val="24"/>
          <w:szCs w:val="24"/>
        </w:rPr>
        <w:t xml:space="preserve"> through the joint management scheme, whereby one (patrifiliate) Agalda member sits on the Board to speak for the Agalda estate, including the former Minaga estate. While Fred Baird has also been included on the Board as a member of the Minaga clan</w:t>
      </w:r>
      <w:r w:rsidR="000B3EC6" w:rsidRPr="002A05F0">
        <w:rPr>
          <w:rFonts w:ascii="Times New Roman" w:hAnsi="Times New Roman" w:cs="Times New Roman"/>
          <w:spacing w:val="-2"/>
          <w:sz w:val="24"/>
          <w:szCs w:val="24"/>
        </w:rPr>
        <w:t xml:space="preserve"> since 2000</w:t>
      </w:r>
      <w:r w:rsidRPr="002A05F0">
        <w:rPr>
          <w:rFonts w:ascii="Times New Roman" w:hAnsi="Times New Roman" w:cs="Times New Roman"/>
          <w:spacing w:val="-2"/>
          <w:sz w:val="24"/>
          <w:szCs w:val="24"/>
        </w:rPr>
        <w:t>, his role has only been as an observer.</w:t>
      </w:r>
    </w:p>
    <w:p w14:paraId="377CE429" w14:textId="77777777" w:rsidR="007D668D" w:rsidRPr="00D3476D" w:rsidRDefault="007D668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D3476D">
        <w:rPr>
          <w:rFonts w:ascii="Times New Roman" w:hAnsi="Times New Roman" w:cs="Times New Roman"/>
          <w:sz w:val="24"/>
          <w:szCs w:val="24"/>
        </w:rPr>
        <w:t xml:space="preserve">The claim materials indicate that the members of the Agalda group, including both NLC claimants and Midena claimants, consider themselves to </w:t>
      </w:r>
      <w:r w:rsidR="00E27C0F">
        <w:rPr>
          <w:rFonts w:ascii="Times New Roman" w:hAnsi="Times New Roman" w:cs="Times New Roman"/>
          <w:sz w:val="24"/>
          <w:szCs w:val="24"/>
        </w:rPr>
        <w:t>have primary spiritual responsibility</w:t>
      </w:r>
      <w:r w:rsidRPr="00D3476D">
        <w:rPr>
          <w:rFonts w:ascii="Times New Roman" w:hAnsi="Times New Roman" w:cs="Times New Roman"/>
          <w:sz w:val="24"/>
          <w:szCs w:val="24"/>
        </w:rPr>
        <w:t xml:space="preserve"> for most sites in or around the Disputed Area. The difference between these two groups is that while the NLC group consider this responsibility to be shared with Minaga, the Midena group consider themselves to hold exclusive primary spiritual responsibility for the area.</w:t>
      </w:r>
    </w:p>
    <w:p w14:paraId="4D49BE5A" w14:textId="77777777" w:rsidR="007D668D" w:rsidRPr="00D3476D" w:rsidRDefault="007D668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D3476D">
        <w:rPr>
          <w:rFonts w:ascii="Times New Roman" w:hAnsi="Times New Roman" w:cs="Times New Roman"/>
          <w:sz w:val="24"/>
          <w:szCs w:val="24"/>
        </w:rPr>
        <w:t>Claimants referred in evidence to some of the dreaming sites within the area, as well as a number of other sites which were known for providing certain resources in the area.</w:t>
      </w:r>
    </w:p>
    <w:p w14:paraId="21186B26" w14:textId="77777777" w:rsidR="007D668D" w:rsidRPr="00D3476D" w:rsidRDefault="007D668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D3476D">
        <w:rPr>
          <w:rFonts w:ascii="Times New Roman" w:hAnsi="Times New Roman" w:cs="Times New Roman"/>
          <w:sz w:val="24"/>
          <w:szCs w:val="24"/>
        </w:rPr>
        <w:t>Both NLC and Midena claimants were able to identify the two frill neck lizard dreaming sites during the lay evidence hearing</w:t>
      </w:r>
      <w:r w:rsidR="005D3D51">
        <w:rPr>
          <w:rFonts w:ascii="Times New Roman" w:hAnsi="Times New Roman" w:cs="Times New Roman"/>
          <w:sz w:val="24"/>
          <w:szCs w:val="24"/>
        </w:rPr>
        <w:t xml:space="preserve">. </w:t>
      </w:r>
      <w:r w:rsidRPr="00D3476D">
        <w:rPr>
          <w:rFonts w:ascii="Times New Roman" w:hAnsi="Times New Roman" w:cs="Times New Roman"/>
          <w:sz w:val="24"/>
          <w:szCs w:val="24"/>
        </w:rPr>
        <w:t>The claimants also showed knowledge of the story behind these sites</w:t>
      </w:r>
      <w:r w:rsidR="007571FD">
        <w:rPr>
          <w:rFonts w:ascii="Times New Roman" w:hAnsi="Times New Roman" w:cs="Times New Roman"/>
          <w:sz w:val="24"/>
          <w:szCs w:val="24"/>
        </w:rPr>
        <w:t>.</w:t>
      </w:r>
      <w:r w:rsidRPr="00D3476D">
        <w:rPr>
          <w:rFonts w:ascii="Times New Roman" w:hAnsi="Times New Roman" w:cs="Times New Roman"/>
          <w:sz w:val="24"/>
          <w:szCs w:val="24"/>
        </w:rPr>
        <w:t xml:space="preserve"> </w:t>
      </w:r>
      <w:r w:rsidRPr="002409E4">
        <w:rPr>
          <w:rFonts w:ascii="Times New Roman" w:hAnsi="Times New Roman" w:cs="Times New Roman"/>
          <w:i/>
          <w:sz w:val="24"/>
          <w:szCs w:val="24"/>
        </w:rPr>
        <w:t>Kurndaman</w:t>
      </w:r>
      <w:r w:rsidRPr="00D3476D">
        <w:rPr>
          <w:rFonts w:ascii="Times New Roman" w:hAnsi="Times New Roman" w:cs="Times New Roman"/>
          <w:sz w:val="24"/>
          <w:szCs w:val="24"/>
        </w:rPr>
        <w:t xml:space="preserve"> is credited with wrecking ships on the reef and </w:t>
      </w:r>
      <w:r w:rsidRPr="002409E4">
        <w:rPr>
          <w:rFonts w:ascii="Times New Roman" w:hAnsi="Times New Roman" w:cs="Times New Roman"/>
          <w:i/>
          <w:sz w:val="24"/>
          <w:szCs w:val="24"/>
        </w:rPr>
        <w:t>Warutha</w:t>
      </w:r>
      <w:r w:rsidRPr="00D3476D">
        <w:rPr>
          <w:rFonts w:ascii="Times New Roman" w:hAnsi="Times New Roman" w:cs="Times New Roman"/>
          <w:sz w:val="24"/>
          <w:szCs w:val="24"/>
        </w:rPr>
        <w:t xml:space="preserve"> is one of the sites of these shipwrecks. Dulcie May Cunningham provided evidence that </w:t>
      </w:r>
      <w:r w:rsidRPr="002409E4">
        <w:rPr>
          <w:rFonts w:ascii="Times New Roman" w:hAnsi="Times New Roman" w:cs="Times New Roman"/>
          <w:i/>
          <w:sz w:val="24"/>
          <w:szCs w:val="24"/>
        </w:rPr>
        <w:t>Warutha</w:t>
      </w:r>
      <w:r w:rsidRPr="00D3476D">
        <w:rPr>
          <w:rFonts w:ascii="Times New Roman" w:hAnsi="Times New Roman" w:cs="Times New Roman"/>
          <w:sz w:val="24"/>
          <w:szCs w:val="24"/>
        </w:rPr>
        <w:t xml:space="preserve"> is a point and rock offshore where a schooner from Japan sunk because the frilled neck lizard put up a screen of dust or fog</w:t>
      </w:r>
      <w:r w:rsidR="00EE3231">
        <w:rPr>
          <w:rFonts w:ascii="Times New Roman" w:hAnsi="Times New Roman" w:cs="Times New Roman"/>
          <w:sz w:val="24"/>
          <w:szCs w:val="24"/>
        </w:rPr>
        <w:t>.</w:t>
      </w:r>
      <w:r w:rsidRPr="00D3476D">
        <w:rPr>
          <w:rFonts w:ascii="Times New Roman" w:hAnsi="Times New Roman" w:cs="Times New Roman"/>
          <w:sz w:val="24"/>
          <w:szCs w:val="24"/>
        </w:rPr>
        <w:t xml:space="preserve"> The Midena claimants further demonstrated their responsibility over this area through their understanding that this was</w:t>
      </w:r>
      <w:r w:rsidR="007571FD">
        <w:rPr>
          <w:rFonts w:ascii="Times New Roman" w:hAnsi="Times New Roman" w:cs="Times New Roman"/>
          <w:sz w:val="24"/>
          <w:szCs w:val="24"/>
        </w:rPr>
        <w:t xml:space="preserve"> a</w:t>
      </w:r>
      <w:r w:rsidRPr="00D3476D">
        <w:rPr>
          <w:rFonts w:ascii="Times New Roman" w:hAnsi="Times New Roman" w:cs="Times New Roman"/>
          <w:sz w:val="24"/>
          <w:szCs w:val="24"/>
        </w:rPr>
        <w:t xml:space="preserve"> dangerous site and people could not visit without first understanding what the dangers were</w:t>
      </w:r>
      <w:r w:rsidR="00EE3231">
        <w:rPr>
          <w:rFonts w:ascii="Times New Roman" w:hAnsi="Times New Roman" w:cs="Times New Roman"/>
          <w:sz w:val="24"/>
          <w:szCs w:val="24"/>
        </w:rPr>
        <w:t>.</w:t>
      </w:r>
    </w:p>
    <w:p w14:paraId="40D34C39" w14:textId="2D72E3DD" w:rsidR="007D668D" w:rsidRPr="00D3476D" w:rsidRDefault="007D668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D3476D">
        <w:rPr>
          <w:rFonts w:ascii="Times New Roman" w:hAnsi="Times New Roman" w:cs="Times New Roman"/>
          <w:sz w:val="24"/>
          <w:szCs w:val="24"/>
        </w:rPr>
        <w:t>Two other dreaming sites which came up in evidence included the dreaming site for the blue-ringed stingray (</w:t>
      </w:r>
      <w:r w:rsidRPr="00D3476D">
        <w:rPr>
          <w:rFonts w:ascii="Times New Roman" w:hAnsi="Times New Roman" w:cs="Times New Roman"/>
          <w:i/>
          <w:iCs/>
          <w:sz w:val="24"/>
          <w:szCs w:val="24"/>
        </w:rPr>
        <w:t xml:space="preserve">Madbagan, </w:t>
      </w:r>
      <w:r w:rsidRPr="00D3476D">
        <w:rPr>
          <w:rFonts w:ascii="Times New Roman" w:hAnsi="Times New Roman" w:cs="Times New Roman"/>
          <w:sz w:val="24"/>
          <w:szCs w:val="24"/>
        </w:rPr>
        <w:t xml:space="preserve">site 613 NLC site map) and a dog dreaming site in Kennedy </w:t>
      </w:r>
      <w:r w:rsidR="004A3FFD">
        <w:rPr>
          <w:rFonts w:ascii="Times New Roman" w:hAnsi="Times New Roman" w:cs="Times New Roman"/>
          <w:sz w:val="24"/>
          <w:szCs w:val="24"/>
        </w:rPr>
        <w:t>B</w:t>
      </w:r>
      <w:r w:rsidRPr="00D3476D">
        <w:rPr>
          <w:rFonts w:ascii="Times New Roman" w:hAnsi="Times New Roman" w:cs="Times New Roman"/>
          <w:sz w:val="24"/>
          <w:szCs w:val="24"/>
        </w:rPr>
        <w:t>ay (</w:t>
      </w:r>
      <w:r w:rsidRPr="002409E4">
        <w:rPr>
          <w:rFonts w:ascii="Times New Roman" w:hAnsi="Times New Roman" w:cs="Times New Roman"/>
          <w:i/>
          <w:sz w:val="24"/>
          <w:szCs w:val="24"/>
        </w:rPr>
        <w:t>Waladiki Naki</w:t>
      </w:r>
      <w:r w:rsidR="008E74EC">
        <w:rPr>
          <w:rFonts w:ascii="Times New Roman" w:hAnsi="Times New Roman" w:cs="Times New Roman"/>
          <w:sz w:val="24"/>
          <w:szCs w:val="24"/>
        </w:rPr>
        <w:t>, site 160</w:t>
      </w:r>
      <w:r w:rsidRPr="00D3476D">
        <w:rPr>
          <w:rFonts w:ascii="Times New Roman" w:hAnsi="Times New Roman" w:cs="Times New Roman"/>
          <w:sz w:val="24"/>
          <w:szCs w:val="24"/>
        </w:rPr>
        <w:t xml:space="preserve"> on Agalda site map 2). The former was located by Robert </w:t>
      </w:r>
      <w:r w:rsidR="004A4F56" w:rsidRPr="00D3476D">
        <w:rPr>
          <w:rFonts w:ascii="Times New Roman" w:hAnsi="Times New Roman" w:cs="Times New Roman"/>
          <w:sz w:val="24"/>
          <w:szCs w:val="24"/>
        </w:rPr>
        <w:t>Cunningham</w:t>
      </w:r>
      <w:r w:rsidRPr="00D3476D">
        <w:rPr>
          <w:rFonts w:ascii="Times New Roman" w:hAnsi="Times New Roman" w:cs="Times New Roman"/>
          <w:sz w:val="24"/>
          <w:szCs w:val="24"/>
        </w:rPr>
        <w:t xml:space="preserve"> J</w:t>
      </w:r>
      <w:r w:rsidR="004E51AF">
        <w:rPr>
          <w:rFonts w:ascii="Times New Roman" w:hAnsi="Times New Roman" w:cs="Times New Roman"/>
          <w:sz w:val="24"/>
          <w:szCs w:val="24"/>
        </w:rPr>
        <w:t>u</w:t>
      </w:r>
      <w:r w:rsidRPr="00D3476D">
        <w:rPr>
          <w:rFonts w:ascii="Times New Roman" w:hAnsi="Times New Roman" w:cs="Times New Roman"/>
          <w:sz w:val="24"/>
          <w:szCs w:val="24"/>
        </w:rPr>
        <w:t>n</w:t>
      </w:r>
      <w:r w:rsidR="004E51AF">
        <w:rPr>
          <w:rFonts w:ascii="Times New Roman" w:hAnsi="Times New Roman" w:cs="Times New Roman"/>
          <w:sz w:val="24"/>
          <w:szCs w:val="24"/>
        </w:rPr>
        <w:t>io</w:t>
      </w:r>
      <w:r w:rsidRPr="00D3476D">
        <w:rPr>
          <w:rFonts w:ascii="Times New Roman" w:hAnsi="Times New Roman" w:cs="Times New Roman"/>
          <w:sz w:val="24"/>
          <w:szCs w:val="24"/>
        </w:rPr>
        <w:t>r for the NLC claimants during the flyover with the Commissioner. The latter was identified by the Midena claimants in the flyover with the Commissioner. In evidence, Dulcie May</w:t>
      </w:r>
      <w:r w:rsidR="002713A6">
        <w:rPr>
          <w:rFonts w:ascii="Times New Roman" w:hAnsi="Times New Roman" w:cs="Times New Roman"/>
          <w:sz w:val="24"/>
          <w:szCs w:val="24"/>
        </w:rPr>
        <w:t xml:space="preserve"> Cunningham</w:t>
      </w:r>
      <w:r w:rsidRPr="00D3476D">
        <w:rPr>
          <w:rFonts w:ascii="Times New Roman" w:hAnsi="Times New Roman" w:cs="Times New Roman"/>
          <w:sz w:val="24"/>
          <w:szCs w:val="24"/>
        </w:rPr>
        <w:t>, Kathleen</w:t>
      </w:r>
      <w:r w:rsidR="002713A6">
        <w:rPr>
          <w:rFonts w:ascii="Times New Roman" w:hAnsi="Times New Roman" w:cs="Times New Roman"/>
          <w:sz w:val="24"/>
          <w:szCs w:val="24"/>
        </w:rPr>
        <w:t xml:space="preserve"> Cunningham</w:t>
      </w:r>
      <w:r w:rsidR="005A4C88">
        <w:rPr>
          <w:rFonts w:ascii="Times New Roman" w:hAnsi="Times New Roman" w:cs="Times New Roman"/>
          <w:sz w:val="24"/>
          <w:szCs w:val="24"/>
        </w:rPr>
        <w:t xml:space="preserve"> </w:t>
      </w:r>
      <w:r w:rsidRPr="00D3476D">
        <w:rPr>
          <w:rFonts w:ascii="Times New Roman" w:hAnsi="Times New Roman" w:cs="Times New Roman"/>
          <w:sz w:val="24"/>
          <w:szCs w:val="24"/>
        </w:rPr>
        <w:t xml:space="preserve">and Tristan </w:t>
      </w:r>
      <w:r w:rsidR="00881521">
        <w:rPr>
          <w:rFonts w:ascii="Times New Roman" w:hAnsi="Times New Roman" w:cs="Times New Roman"/>
          <w:sz w:val="24"/>
          <w:szCs w:val="24"/>
        </w:rPr>
        <w:t>Cunningham</w:t>
      </w:r>
      <w:r w:rsidR="00380519">
        <w:rPr>
          <w:rFonts w:ascii="Times New Roman" w:hAnsi="Times New Roman" w:cs="Times New Roman"/>
          <w:sz w:val="24"/>
          <w:szCs w:val="24"/>
        </w:rPr>
        <w:t xml:space="preserve"> </w:t>
      </w:r>
      <w:r w:rsidRPr="00D3476D">
        <w:rPr>
          <w:rFonts w:ascii="Times New Roman" w:hAnsi="Times New Roman" w:cs="Times New Roman"/>
          <w:sz w:val="24"/>
          <w:szCs w:val="24"/>
        </w:rPr>
        <w:t>showed responsibility over the dog dreaming site through knowledge that if you moved the rocks at the site you would release a big storm or strong winds. It is unclear however whether they were talking about this dog dreaming site in the Disputed Area, or another dog dreaming site identified at Araru point</w:t>
      </w:r>
      <w:r w:rsidR="00380519">
        <w:rPr>
          <w:rFonts w:ascii="Times New Roman" w:hAnsi="Times New Roman" w:cs="Times New Roman"/>
          <w:sz w:val="24"/>
          <w:szCs w:val="24"/>
        </w:rPr>
        <w:t>.</w:t>
      </w:r>
    </w:p>
    <w:p w14:paraId="05200220" w14:textId="152FE30B" w:rsidR="007D668D" w:rsidRPr="00D3476D" w:rsidRDefault="007D668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D3476D">
        <w:rPr>
          <w:rFonts w:ascii="Times New Roman" w:hAnsi="Times New Roman" w:cs="Times New Roman"/>
          <w:sz w:val="24"/>
          <w:szCs w:val="24"/>
        </w:rPr>
        <w:t xml:space="preserve">According to </w:t>
      </w:r>
      <w:r w:rsidR="000B3EC6">
        <w:rPr>
          <w:rFonts w:ascii="Times New Roman" w:hAnsi="Times New Roman" w:cs="Times New Roman"/>
          <w:sz w:val="24"/>
          <w:szCs w:val="24"/>
        </w:rPr>
        <w:t>W</w:t>
      </w:r>
      <w:r w:rsidRPr="00D3476D">
        <w:rPr>
          <w:rFonts w:ascii="Times New Roman" w:hAnsi="Times New Roman" w:cs="Times New Roman"/>
          <w:sz w:val="24"/>
          <w:szCs w:val="24"/>
        </w:rPr>
        <w:t xml:space="preserve">est Arnhem </w:t>
      </w:r>
      <w:r w:rsidR="00265AAB">
        <w:rPr>
          <w:rFonts w:ascii="Times New Roman" w:hAnsi="Times New Roman" w:cs="Times New Roman"/>
          <w:sz w:val="24"/>
          <w:szCs w:val="24"/>
        </w:rPr>
        <w:t>L</w:t>
      </w:r>
      <w:r w:rsidRPr="00D3476D">
        <w:rPr>
          <w:rFonts w:ascii="Times New Roman" w:hAnsi="Times New Roman" w:cs="Times New Roman"/>
          <w:sz w:val="24"/>
          <w:szCs w:val="24"/>
        </w:rPr>
        <w:t>and tradition, all dreaming sites on the Cobourg Peninsula, as well as the customs, languages, plants and creatures were put on the country by Warramurrungunji</w:t>
      </w:r>
      <w:r w:rsidR="002566A9">
        <w:rPr>
          <w:rFonts w:ascii="Times New Roman" w:hAnsi="Times New Roman" w:cs="Times New Roman"/>
          <w:sz w:val="24"/>
          <w:szCs w:val="24"/>
        </w:rPr>
        <w:t xml:space="preserve"> </w:t>
      </w:r>
      <w:r w:rsidR="002566A9" w:rsidRPr="00F16387">
        <w:rPr>
          <w:rFonts w:ascii="Times New Roman" w:hAnsi="Times New Roman" w:cs="Times New Roman"/>
          <w:sz w:val="24"/>
          <w:szCs w:val="24"/>
        </w:rPr>
        <w:t xml:space="preserve">(also spelled Warramurrangundji or Warramurrangunji) </w:t>
      </w:r>
      <w:r w:rsidRPr="00D3476D">
        <w:rPr>
          <w:rFonts w:ascii="Times New Roman" w:hAnsi="Times New Roman" w:cs="Times New Roman"/>
          <w:sz w:val="24"/>
          <w:szCs w:val="24"/>
        </w:rPr>
        <w:t xml:space="preserve">or Dalmana who is the Earth Mother, Mother Earth or Mother Nature. This was confirmed in evidence by both NLC and Midena claimants, with Veronica Cunningham referring to </w:t>
      </w:r>
      <w:r w:rsidR="00883B40">
        <w:rPr>
          <w:rFonts w:ascii="Times New Roman" w:hAnsi="Times New Roman" w:cs="Times New Roman"/>
          <w:sz w:val="24"/>
          <w:szCs w:val="24"/>
        </w:rPr>
        <w:t>M</w:t>
      </w:r>
      <w:r w:rsidRPr="00D3476D">
        <w:rPr>
          <w:rFonts w:ascii="Times New Roman" w:hAnsi="Times New Roman" w:cs="Times New Roman"/>
          <w:sz w:val="24"/>
          <w:szCs w:val="24"/>
        </w:rPr>
        <w:t xml:space="preserve">other </w:t>
      </w:r>
      <w:r w:rsidR="00883B40">
        <w:rPr>
          <w:rFonts w:ascii="Times New Roman" w:hAnsi="Times New Roman" w:cs="Times New Roman"/>
          <w:sz w:val="24"/>
          <w:szCs w:val="24"/>
        </w:rPr>
        <w:t>E</w:t>
      </w:r>
      <w:r w:rsidRPr="00D3476D">
        <w:rPr>
          <w:rFonts w:ascii="Times New Roman" w:hAnsi="Times New Roman" w:cs="Times New Roman"/>
          <w:sz w:val="24"/>
          <w:szCs w:val="24"/>
        </w:rPr>
        <w:t xml:space="preserve">arth putting down the jang on country, and Queenie Cunningham noting that </w:t>
      </w:r>
      <w:r w:rsidR="004A4F56">
        <w:rPr>
          <w:rFonts w:ascii="Times New Roman" w:hAnsi="Times New Roman" w:cs="Times New Roman"/>
          <w:sz w:val="24"/>
          <w:szCs w:val="24"/>
        </w:rPr>
        <w:t>W</w:t>
      </w:r>
      <w:r w:rsidRPr="00D3476D">
        <w:rPr>
          <w:rFonts w:ascii="Times New Roman" w:hAnsi="Times New Roman" w:cs="Times New Roman"/>
          <w:sz w:val="24"/>
          <w:szCs w:val="24"/>
        </w:rPr>
        <w:t>arramurrungunji is big mother</w:t>
      </w:r>
      <w:r w:rsidR="005A4C88">
        <w:rPr>
          <w:rFonts w:ascii="Times New Roman" w:hAnsi="Times New Roman" w:cs="Times New Roman"/>
          <w:sz w:val="24"/>
          <w:szCs w:val="24"/>
        </w:rPr>
        <w:t>:</w:t>
      </w:r>
      <w:r w:rsidRPr="00D3476D">
        <w:rPr>
          <w:rFonts w:ascii="Times New Roman" w:hAnsi="Times New Roman" w:cs="Times New Roman"/>
          <w:sz w:val="24"/>
          <w:szCs w:val="24"/>
        </w:rPr>
        <w:t xml:space="preserve"> </w:t>
      </w:r>
      <w:r w:rsidR="005A4C88">
        <w:rPr>
          <w:rFonts w:ascii="Times New Roman" w:hAnsi="Times New Roman" w:cs="Times New Roman"/>
          <w:sz w:val="24"/>
          <w:szCs w:val="24"/>
        </w:rPr>
        <w:t>s</w:t>
      </w:r>
      <w:r w:rsidRPr="00D3476D">
        <w:rPr>
          <w:rFonts w:ascii="Times New Roman" w:hAnsi="Times New Roman" w:cs="Times New Roman"/>
          <w:sz w:val="24"/>
          <w:szCs w:val="24"/>
        </w:rPr>
        <w:t>ee also Kathleen Cunni</w:t>
      </w:r>
      <w:r w:rsidR="000863C1">
        <w:rPr>
          <w:rFonts w:ascii="Times New Roman" w:hAnsi="Times New Roman" w:cs="Times New Roman"/>
          <w:sz w:val="24"/>
          <w:szCs w:val="24"/>
        </w:rPr>
        <w:t>n</w:t>
      </w:r>
      <w:r w:rsidRPr="00D3476D">
        <w:rPr>
          <w:rFonts w:ascii="Times New Roman" w:hAnsi="Times New Roman" w:cs="Times New Roman"/>
          <w:sz w:val="24"/>
          <w:szCs w:val="24"/>
        </w:rPr>
        <w:t>gham outline</w:t>
      </w:r>
      <w:r w:rsidR="005A4C88">
        <w:rPr>
          <w:rFonts w:ascii="Times New Roman" w:hAnsi="Times New Roman" w:cs="Times New Roman"/>
          <w:sz w:val="24"/>
          <w:szCs w:val="24"/>
        </w:rPr>
        <w:t xml:space="preserve"> of</w:t>
      </w:r>
      <w:r w:rsidRPr="00D3476D">
        <w:rPr>
          <w:rFonts w:ascii="Times New Roman" w:hAnsi="Times New Roman" w:cs="Times New Roman"/>
          <w:sz w:val="24"/>
          <w:szCs w:val="24"/>
        </w:rPr>
        <w:t xml:space="preserve"> evidence</w:t>
      </w:r>
      <w:r w:rsidR="00240FBB">
        <w:rPr>
          <w:rFonts w:ascii="Times New Roman" w:hAnsi="Times New Roman" w:cs="Times New Roman"/>
          <w:sz w:val="24"/>
          <w:szCs w:val="24"/>
        </w:rPr>
        <w:t>.</w:t>
      </w:r>
      <w:r w:rsidRPr="00D3476D">
        <w:rPr>
          <w:rFonts w:ascii="Times New Roman" w:hAnsi="Times New Roman" w:cs="Times New Roman"/>
          <w:sz w:val="24"/>
          <w:szCs w:val="24"/>
        </w:rPr>
        <w:t xml:space="preserve"> Dr</w:t>
      </w:r>
      <w:r w:rsidR="00702876">
        <w:rPr>
          <w:rFonts w:ascii="Times New Roman" w:hAnsi="Times New Roman" w:cs="Times New Roman"/>
          <w:sz w:val="24"/>
          <w:szCs w:val="24"/>
        </w:rPr>
        <w:t> </w:t>
      </w:r>
      <w:r w:rsidRPr="00D3476D">
        <w:rPr>
          <w:rFonts w:ascii="Times New Roman" w:hAnsi="Times New Roman" w:cs="Times New Roman"/>
          <w:sz w:val="24"/>
          <w:szCs w:val="24"/>
        </w:rPr>
        <w:t xml:space="preserve">Avery explains in </w:t>
      </w:r>
      <w:r w:rsidR="00240FBB">
        <w:rPr>
          <w:rFonts w:ascii="Times New Roman" w:hAnsi="Times New Roman" w:cs="Times New Roman"/>
          <w:sz w:val="24"/>
          <w:szCs w:val="24"/>
        </w:rPr>
        <w:t>the Avery First Report</w:t>
      </w:r>
      <w:r w:rsidRPr="00D3476D">
        <w:rPr>
          <w:rFonts w:ascii="Times New Roman" w:hAnsi="Times New Roman" w:cs="Times New Roman"/>
          <w:sz w:val="24"/>
          <w:szCs w:val="24"/>
        </w:rPr>
        <w:t xml:space="preserve"> that Warramurrungunji underpins people’s material and reciprocity with their natural environment through protecting sites, using correct names for places, and behaving as custom requires</w:t>
      </w:r>
      <w:r w:rsidR="000001C8">
        <w:rPr>
          <w:rFonts w:ascii="Times New Roman" w:hAnsi="Times New Roman" w:cs="Times New Roman"/>
          <w:sz w:val="24"/>
          <w:szCs w:val="24"/>
        </w:rPr>
        <w:t xml:space="preserve">: </w:t>
      </w:r>
      <w:r w:rsidRPr="00D3476D">
        <w:rPr>
          <w:rFonts w:ascii="Times New Roman" w:hAnsi="Times New Roman" w:cs="Times New Roman"/>
          <w:sz w:val="24"/>
          <w:szCs w:val="24"/>
        </w:rPr>
        <w:t>see</w:t>
      </w:r>
      <w:r w:rsidR="000E626A">
        <w:rPr>
          <w:rFonts w:ascii="Times New Roman" w:hAnsi="Times New Roman" w:cs="Times New Roman"/>
          <w:sz w:val="24"/>
          <w:szCs w:val="24"/>
        </w:rPr>
        <w:t xml:space="preserve"> paragraphs [</w:t>
      </w:r>
      <w:r w:rsidRPr="00D3476D">
        <w:rPr>
          <w:rFonts w:ascii="Times New Roman" w:hAnsi="Times New Roman" w:cs="Times New Roman"/>
          <w:sz w:val="24"/>
          <w:szCs w:val="24"/>
        </w:rPr>
        <w:t>37</w:t>
      </w:r>
      <w:r w:rsidR="000E626A">
        <w:rPr>
          <w:rFonts w:ascii="Times New Roman" w:hAnsi="Times New Roman" w:cs="Times New Roman"/>
          <w:sz w:val="24"/>
          <w:szCs w:val="24"/>
        </w:rPr>
        <w:t>]</w:t>
      </w:r>
      <w:r w:rsidRPr="00D3476D">
        <w:rPr>
          <w:rFonts w:ascii="Times New Roman" w:hAnsi="Times New Roman" w:cs="Times New Roman"/>
          <w:sz w:val="24"/>
          <w:szCs w:val="24"/>
        </w:rPr>
        <w:t xml:space="preserve">, </w:t>
      </w:r>
      <w:r w:rsidR="000E626A">
        <w:rPr>
          <w:rFonts w:ascii="Times New Roman" w:hAnsi="Times New Roman" w:cs="Times New Roman"/>
          <w:sz w:val="24"/>
          <w:szCs w:val="24"/>
        </w:rPr>
        <w:t>[</w:t>
      </w:r>
      <w:r w:rsidRPr="00D3476D">
        <w:rPr>
          <w:rFonts w:ascii="Times New Roman" w:hAnsi="Times New Roman" w:cs="Times New Roman"/>
          <w:sz w:val="24"/>
          <w:szCs w:val="24"/>
        </w:rPr>
        <w:t>50</w:t>
      </w:r>
      <w:r w:rsidR="000E626A">
        <w:rPr>
          <w:rFonts w:ascii="Times New Roman" w:hAnsi="Times New Roman" w:cs="Times New Roman"/>
          <w:sz w:val="24"/>
          <w:szCs w:val="24"/>
        </w:rPr>
        <w:t>]</w:t>
      </w:r>
      <w:r w:rsidRPr="00D3476D">
        <w:rPr>
          <w:rFonts w:ascii="Times New Roman" w:hAnsi="Times New Roman" w:cs="Times New Roman"/>
          <w:sz w:val="24"/>
          <w:szCs w:val="24"/>
        </w:rPr>
        <w:t>. As</w:t>
      </w:r>
      <w:r w:rsidR="00702876">
        <w:rPr>
          <w:rFonts w:ascii="Times New Roman" w:hAnsi="Times New Roman" w:cs="Times New Roman"/>
          <w:sz w:val="24"/>
          <w:szCs w:val="24"/>
        </w:rPr>
        <w:t> </w:t>
      </w:r>
      <w:r w:rsidRPr="00D3476D">
        <w:rPr>
          <w:rFonts w:ascii="Times New Roman" w:hAnsi="Times New Roman" w:cs="Times New Roman"/>
          <w:sz w:val="24"/>
          <w:szCs w:val="24"/>
        </w:rPr>
        <w:t>noted above, these practices are significant indicia for responsibility over sites in the region.</w:t>
      </w:r>
    </w:p>
    <w:p w14:paraId="37FE29D1" w14:textId="372C68E0" w:rsidR="007D668D" w:rsidRPr="00D3476D" w:rsidRDefault="007D668D" w:rsidP="003C0779">
      <w:pPr>
        <w:pStyle w:val="ListParagraph"/>
        <w:numPr>
          <w:ilvl w:val="0"/>
          <w:numId w:val="1"/>
        </w:numPr>
        <w:autoSpaceDE w:val="0"/>
        <w:autoSpaceDN w:val="0"/>
        <w:adjustRightInd w:val="0"/>
        <w:spacing w:before="120" w:after="120"/>
        <w:ind w:left="567" w:hanging="567"/>
        <w:contextualSpacing w:val="0"/>
        <w:rPr>
          <w:rFonts w:ascii="Times New Roman" w:hAnsi="Times New Roman" w:cs="Times New Roman"/>
          <w:color w:val="000000"/>
          <w:sz w:val="24"/>
          <w:szCs w:val="24"/>
        </w:rPr>
      </w:pPr>
      <w:r w:rsidRPr="00D3476D">
        <w:rPr>
          <w:rFonts w:ascii="Times New Roman" w:hAnsi="Times New Roman" w:cs="Times New Roman"/>
          <w:sz w:val="24"/>
          <w:szCs w:val="24"/>
        </w:rPr>
        <w:lastRenderedPageBreak/>
        <w:t>A number of other sites were also described by both groups of claimants by reference to certain resources available at those sites including dugong, geese, palm trees, yams and water. Responsibility in relation to these sites was demonstrated through knowledge and observation of the practices involved in obtaining these resources (</w:t>
      </w:r>
      <w:r w:rsidR="000863C1" w:rsidRPr="00D3476D">
        <w:rPr>
          <w:rFonts w:ascii="Times New Roman" w:hAnsi="Times New Roman" w:cs="Times New Roman"/>
          <w:sz w:val="24"/>
          <w:szCs w:val="24"/>
        </w:rPr>
        <w:t>e.g.</w:t>
      </w:r>
      <w:r w:rsidRPr="00D3476D">
        <w:rPr>
          <w:rFonts w:ascii="Times New Roman" w:hAnsi="Times New Roman" w:cs="Times New Roman"/>
          <w:sz w:val="24"/>
          <w:szCs w:val="24"/>
        </w:rPr>
        <w:t xml:space="preserve"> Queenie Cunningham; Veronica Cunningham</w:t>
      </w:r>
      <w:r w:rsidR="004C4279">
        <w:rPr>
          <w:rFonts w:ascii="Times New Roman" w:hAnsi="Times New Roman" w:cs="Times New Roman"/>
          <w:sz w:val="24"/>
          <w:szCs w:val="24"/>
        </w:rPr>
        <w:t>; and</w:t>
      </w:r>
      <w:r w:rsidRPr="00D3476D">
        <w:rPr>
          <w:rFonts w:ascii="Times New Roman" w:hAnsi="Times New Roman" w:cs="Times New Roman"/>
          <w:sz w:val="24"/>
          <w:szCs w:val="24"/>
        </w:rPr>
        <w:t xml:space="preserve"> Jayden Cunningham), and the practice of passing down this knowledge to younger generations (e</w:t>
      </w:r>
      <w:r w:rsidR="00265AAB">
        <w:rPr>
          <w:rFonts w:ascii="Times New Roman" w:hAnsi="Times New Roman" w:cs="Times New Roman"/>
          <w:sz w:val="24"/>
          <w:szCs w:val="24"/>
        </w:rPr>
        <w:t>.</w:t>
      </w:r>
      <w:r w:rsidRPr="00D3476D">
        <w:rPr>
          <w:rFonts w:ascii="Times New Roman" w:hAnsi="Times New Roman" w:cs="Times New Roman"/>
          <w:sz w:val="24"/>
          <w:szCs w:val="24"/>
        </w:rPr>
        <w:t xml:space="preserve">g. Queenie Cunningham, </w:t>
      </w:r>
      <w:r w:rsidR="005F7CF0">
        <w:rPr>
          <w:rFonts w:ascii="Times New Roman" w:hAnsi="Times New Roman" w:cs="Times New Roman"/>
          <w:sz w:val="24"/>
          <w:szCs w:val="24"/>
        </w:rPr>
        <w:t>Dulcie May Cunningham, and</w:t>
      </w:r>
      <w:r w:rsidRPr="00D3476D">
        <w:rPr>
          <w:rFonts w:ascii="Times New Roman" w:hAnsi="Times New Roman" w:cs="Times New Roman"/>
          <w:sz w:val="24"/>
          <w:szCs w:val="24"/>
        </w:rPr>
        <w:t xml:space="preserve"> Kathleen </w:t>
      </w:r>
      <w:r w:rsidR="005F7CF0">
        <w:rPr>
          <w:rFonts w:ascii="Times New Roman" w:hAnsi="Times New Roman" w:cs="Times New Roman"/>
          <w:sz w:val="24"/>
          <w:szCs w:val="24"/>
        </w:rPr>
        <w:t>Cunningham</w:t>
      </w:r>
      <w:r w:rsidRPr="00D3476D">
        <w:rPr>
          <w:rFonts w:ascii="Times New Roman" w:hAnsi="Times New Roman" w:cs="Times New Roman"/>
          <w:sz w:val="24"/>
          <w:szCs w:val="24"/>
        </w:rPr>
        <w:t xml:space="preserve">). </w:t>
      </w:r>
    </w:p>
    <w:p w14:paraId="2C970680" w14:textId="77777777" w:rsidR="007D668D" w:rsidRPr="00D3476D" w:rsidRDefault="007D668D" w:rsidP="003C0779">
      <w:pPr>
        <w:pStyle w:val="ListParagraph"/>
        <w:numPr>
          <w:ilvl w:val="0"/>
          <w:numId w:val="1"/>
        </w:numPr>
        <w:autoSpaceDE w:val="0"/>
        <w:autoSpaceDN w:val="0"/>
        <w:adjustRightInd w:val="0"/>
        <w:spacing w:before="120" w:after="120"/>
        <w:ind w:left="567" w:hanging="567"/>
        <w:contextualSpacing w:val="0"/>
        <w:rPr>
          <w:rFonts w:ascii="Times New Roman" w:hAnsi="Times New Roman" w:cs="Times New Roman"/>
          <w:color w:val="000000"/>
          <w:sz w:val="24"/>
          <w:szCs w:val="24"/>
        </w:rPr>
      </w:pPr>
      <w:r w:rsidRPr="00D3476D">
        <w:rPr>
          <w:rFonts w:ascii="Times New Roman" w:hAnsi="Times New Roman" w:cs="Times New Roman"/>
          <w:sz w:val="24"/>
          <w:szCs w:val="24"/>
        </w:rPr>
        <w:t xml:space="preserve">The Midena </w:t>
      </w:r>
      <w:r w:rsidR="003B15CD">
        <w:rPr>
          <w:rFonts w:ascii="Times New Roman" w:hAnsi="Times New Roman" w:cs="Times New Roman"/>
          <w:sz w:val="24"/>
          <w:szCs w:val="24"/>
        </w:rPr>
        <w:t>claimants’</w:t>
      </w:r>
      <w:r w:rsidR="00716FD8">
        <w:rPr>
          <w:rFonts w:ascii="Times New Roman" w:hAnsi="Times New Roman" w:cs="Times New Roman"/>
          <w:sz w:val="24"/>
          <w:szCs w:val="24"/>
        </w:rPr>
        <w:t xml:space="preserve"> </w:t>
      </w:r>
      <w:r w:rsidRPr="00D3476D">
        <w:rPr>
          <w:rFonts w:ascii="Times New Roman" w:hAnsi="Times New Roman" w:cs="Times New Roman"/>
          <w:sz w:val="24"/>
          <w:szCs w:val="24"/>
        </w:rPr>
        <w:t xml:space="preserve">submissions suggested that country was bestowed onto the descendants of Robert Cunningham </w:t>
      </w:r>
      <w:r w:rsidR="0094714A">
        <w:rPr>
          <w:rFonts w:ascii="Times New Roman" w:hAnsi="Times New Roman" w:cs="Times New Roman"/>
          <w:sz w:val="24"/>
          <w:szCs w:val="24"/>
        </w:rPr>
        <w:t>Senior</w:t>
      </w:r>
      <w:r w:rsidR="00EB17B7">
        <w:rPr>
          <w:rFonts w:ascii="Times New Roman" w:hAnsi="Times New Roman" w:cs="Times New Roman"/>
          <w:sz w:val="24"/>
          <w:szCs w:val="24"/>
        </w:rPr>
        <w:t xml:space="preserve"> </w:t>
      </w:r>
      <w:r w:rsidRPr="00D3476D">
        <w:rPr>
          <w:rFonts w:ascii="Times New Roman" w:hAnsi="Times New Roman" w:cs="Times New Roman"/>
          <w:sz w:val="24"/>
          <w:szCs w:val="24"/>
        </w:rPr>
        <w:t xml:space="preserve">through the practice of ‘yal’. Dr Avery describes this practice in </w:t>
      </w:r>
      <w:r w:rsidR="00EB17B7">
        <w:rPr>
          <w:rFonts w:ascii="Times New Roman" w:hAnsi="Times New Roman" w:cs="Times New Roman"/>
          <w:sz w:val="24"/>
          <w:szCs w:val="24"/>
        </w:rPr>
        <w:t>the Avery First Report</w:t>
      </w:r>
      <w:r w:rsidRPr="00D3476D">
        <w:rPr>
          <w:rFonts w:ascii="Times New Roman" w:hAnsi="Times New Roman" w:cs="Times New Roman"/>
          <w:sz w:val="24"/>
          <w:szCs w:val="24"/>
        </w:rPr>
        <w:t xml:space="preserve"> as a rite of passage for women and newborn babies after childbirth which involves a mixture of ashes and sand to symbolise a return to hearth and home</w:t>
      </w:r>
      <w:r w:rsidR="000001C8">
        <w:rPr>
          <w:rFonts w:ascii="Times New Roman" w:hAnsi="Times New Roman" w:cs="Times New Roman"/>
          <w:sz w:val="24"/>
          <w:szCs w:val="24"/>
        </w:rPr>
        <w:t xml:space="preserve">: </w:t>
      </w:r>
      <w:r w:rsidR="00EB17B7">
        <w:rPr>
          <w:rFonts w:ascii="Times New Roman" w:hAnsi="Times New Roman" w:cs="Times New Roman"/>
          <w:sz w:val="24"/>
          <w:szCs w:val="24"/>
        </w:rPr>
        <w:t xml:space="preserve">paras </w:t>
      </w:r>
      <w:r w:rsidRPr="00D3476D">
        <w:rPr>
          <w:rFonts w:ascii="Times New Roman" w:hAnsi="Times New Roman" w:cs="Times New Roman"/>
          <w:sz w:val="24"/>
          <w:szCs w:val="24"/>
        </w:rPr>
        <w:t xml:space="preserve">245-251. As this is </w:t>
      </w:r>
      <w:r w:rsidR="00FB4254">
        <w:rPr>
          <w:rFonts w:ascii="Times New Roman" w:hAnsi="Times New Roman" w:cs="Times New Roman"/>
          <w:sz w:val="24"/>
          <w:szCs w:val="24"/>
        </w:rPr>
        <w:t>broadly speaking</w:t>
      </w:r>
      <w:r w:rsidR="0032340B">
        <w:rPr>
          <w:rFonts w:ascii="Times New Roman" w:hAnsi="Times New Roman" w:cs="Times New Roman"/>
          <w:sz w:val="24"/>
          <w:szCs w:val="24"/>
        </w:rPr>
        <w:t xml:space="preserve"> </w:t>
      </w:r>
      <w:r w:rsidRPr="00D3476D">
        <w:rPr>
          <w:rFonts w:ascii="Times New Roman" w:hAnsi="Times New Roman" w:cs="Times New Roman"/>
          <w:sz w:val="24"/>
          <w:szCs w:val="24"/>
        </w:rPr>
        <w:t>‘women’s business’, I accept the NLC claimant</w:t>
      </w:r>
      <w:r w:rsidR="00F73C64">
        <w:rPr>
          <w:rFonts w:ascii="Times New Roman" w:hAnsi="Times New Roman" w:cs="Times New Roman"/>
          <w:sz w:val="24"/>
          <w:szCs w:val="24"/>
        </w:rPr>
        <w:t>s’</w:t>
      </w:r>
      <w:r w:rsidRPr="00D3476D">
        <w:rPr>
          <w:rFonts w:ascii="Times New Roman" w:hAnsi="Times New Roman" w:cs="Times New Roman"/>
          <w:sz w:val="24"/>
          <w:szCs w:val="24"/>
        </w:rPr>
        <w:t xml:space="preserve"> submission that ‘yal’ does not confer or indicate land ownership</w:t>
      </w:r>
      <w:r w:rsidR="00491517">
        <w:rPr>
          <w:rFonts w:ascii="Times New Roman" w:hAnsi="Times New Roman" w:cs="Times New Roman"/>
          <w:sz w:val="24"/>
          <w:szCs w:val="24"/>
        </w:rPr>
        <w:t xml:space="preserve">. </w:t>
      </w:r>
      <w:r w:rsidR="00391600">
        <w:rPr>
          <w:rFonts w:ascii="Times New Roman" w:hAnsi="Times New Roman" w:cs="Times New Roman"/>
          <w:sz w:val="24"/>
          <w:szCs w:val="24"/>
        </w:rPr>
        <w:t>There is a strong preponderance of evidence</w:t>
      </w:r>
      <w:r w:rsidR="00C10714">
        <w:rPr>
          <w:rFonts w:ascii="Times New Roman" w:hAnsi="Times New Roman" w:cs="Times New Roman"/>
          <w:sz w:val="24"/>
          <w:szCs w:val="24"/>
        </w:rPr>
        <w:t xml:space="preserve"> supporting the conclusion th</w:t>
      </w:r>
      <w:r w:rsidR="00964D20">
        <w:rPr>
          <w:rFonts w:ascii="Times New Roman" w:hAnsi="Times New Roman" w:cs="Times New Roman"/>
          <w:sz w:val="24"/>
          <w:szCs w:val="24"/>
        </w:rPr>
        <w:t>at succession was, and still is, patrilineal.</w:t>
      </w:r>
    </w:p>
    <w:p w14:paraId="38E13298" w14:textId="161F5D72" w:rsidR="007D668D" w:rsidRPr="00D3476D" w:rsidRDefault="007D668D" w:rsidP="003C0779">
      <w:pPr>
        <w:pStyle w:val="ListParagraph"/>
        <w:numPr>
          <w:ilvl w:val="0"/>
          <w:numId w:val="1"/>
        </w:numPr>
        <w:autoSpaceDE w:val="0"/>
        <w:autoSpaceDN w:val="0"/>
        <w:adjustRightInd w:val="0"/>
        <w:spacing w:before="120" w:after="120"/>
        <w:ind w:left="567" w:hanging="567"/>
        <w:contextualSpacing w:val="0"/>
        <w:rPr>
          <w:rFonts w:ascii="Times New Roman" w:hAnsi="Times New Roman" w:cs="Times New Roman"/>
          <w:color w:val="000000"/>
          <w:sz w:val="24"/>
          <w:szCs w:val="24"/>
        </w:rPr>
      </w:pPr>
      <w:r w:rsidRPr="00D3476D">
        <w:rPr>
          <w:rFonts w:ascii="Times New Roman" w:hAnsi="Times New Roman" w:cs="Times New Roman"/>
          <w:sz w:val="24"/>
          <w:szCs w:val="24"/>
        </w:rPr>
        <w:t xml:space="preserve">I </w:t>
      </w:r>
      <w:r w:rsidR="000B3EC6">
        <w:rPr>
          <w:rFonts w:ascii="Times New Roman" w:hAnsi="Times New Roman" w:cs="Times New Roman"/>
          <w:sz w:val="24"/>
          <w:szCs w:val="24"/>
        </w:rPr>
        <w:t>am reluctant to recognise the value in any submissions</w:t>
      </w:r>
      <w:r w:rsidRPr="00D3476D">
        <w:rPr>
          <w:rFonts w:ascii="Times New Roman" w:hAnsi="Times New Roman" w:cs="Times New Roman"/>
          <w:sz w:val="24"/>
          <w:szCs w:val="24"/>
        </w:rPr>
        <w:t xml:space="preserve"> that the primary spiritual responsibility or common spiritual affiliations of the NLC claimants is undermined by the fact that they may have spent less time on country than the Midena claimants. All claimants from both groups have at some point or another moved away from Cobourg to other places in order to contend with work, family, education and medical matters. This much is </w:t>
      </w:r>
      <w:r w:rsidR="006040F4">
        <w:rPr>
          <w:rFonts w:ascii="Times New Roman" w:hAnsi="Times New Roman" w:cs="Times New Roman"/>
          <w:sz w:val="24"/>
          <w:szCs w:val="24"/>
        </w:rPr>
        <w:t>recognised</w:t>
      </w:r>
      <w:r w:rsidR="005351BE">
        <w:rPr>
          <w:rFonts w:ascii="Times New Roman" w:hAnsi="Times New Roman" w:cs="Times New Roman"/>
          <w:sz w:val="24"/>
          <w:szCs w:val="24"/>
        </w:rPr>
        <w:t xml:space="preserve"> </w:t>
      </w:r>
      <w:r w:rsidRPr="00D3476D">
        <w:rPr>
          <w:rFonts w:ascii="Times New Roman" w:hAnsi="Times New Roman" w:cs="Times New Roman"/>
          <w:sz w:val="24"/>
          <w:szCs w:val="24"/>
        </w:rPr>
        <w:t>in Mr Lewis’ report</w:t>
      </w:r>
      <w:r w:rsidR="00DA39E4">
        <w:rPr>
          <w:rFonts w:ascii="Times New Roman" w:hAnsi="Times New Roman" w:cs="Times New Roman"/>
          <w:sz w:val="24"/>
          <w:szCs w:val="24"/>
        </w:rPr>
        <w:t>s</w:t>
      </w:r>
      <w:r w:rsidRPr="00D3476D">
        <w:rPr>
          <w:rFonts w:ascii="Times New Roman" w:hAnsi="Times New Roman" w:cs="Times New Roman"/>
          <w:sz w:val="24"/>
          <w:szCs w:val="24"/>
        </w:rPr>
        <w:t xml:space="preserve">, as well as </w:t>
      </w:r>
      <w:r w:rsidR="00FD06DA">
        <w:rPr>
          <w:rFonts w:ascii="Times New Roman" w:hAnsi="Times New Roman" w:cs="Times New Roman"/>
          <w:sz w:val="24"/>
          <w:szCs w:val="24"/>
        </w:rPr>
        <w:t xml:space="preserve">in </w:t>
      </w:r>
      <w:r w:rsidRPr="00D3476D">
        <w:rPr>
          <w:rFonts w:ascii="Times New Roman" w:hAnsi="Times New Roman" w:cs="Times New Roman"/>
          <w:sz w:val="24"/>
          <w:szCs w:val="24"/>
        </w:rPr>
        <w:t>the Midena</w:t>
      </w:r>
      <w:r w:rsidR="008E5E8A">
        <w:rPr>
          <w:rFonts w:ascii="Times New Roman" w:hAnsi="Times New Roman" w:cs="Times New Roman"/>
          <w:sz w:val="24"/>
          <w:szCs w:val="24"/>
        </w:rPr>
        <w:t xml:space="preserve"> claimant</w:t>
      </w:r>
      <w:r w:rsidRPr="00D3476D">
        <w:rPr>
          <w:rFonts w:ascii="Times New Roman" w:hAnsi="Times New Roman" w:cs="Times New Roman"/>
          <w:sz w:val="24"/>
          <w:szCs w:val="24"/>
        </w:rPr>
        <w:t xml:space="preserve"> submissions at para</w:t>
      </w:r>
      <w:r w:rsidR="008E74EC">
        <w:rPr>
          <w:rFonts w:ascii="Times New Roman" w:hAnsi="Times New Roman" w:cs="Times New Roman"/>
          <w:sz w:val="24"/>
          <w:szCs w:val="24"/>
        </w:rPr>
        <w:t>graph</w:t>
      </w:r>
      <w:r w:rsidRPr="00D3476D">
        <w:rPr>
          <w:rFonts w:ascii="Times New Roman" w:hAnsi="Times New Roman" w:cs="Times New Roman"/>
          <w:sz w:val="24"/>
          <w:szCs w:val="24"/>
        </w:rPr>
        <w:t xml:space="preserve"> </w:t>
      </w:r>
      <w:r w:rsidR="000E626A">
        <w:rPr>
          <w:rFonts w:ascii="Times New Roman" w:hAnsi="Times New Roman" w:cs="Times New Roman"/>
          <w:sz w:val="24"/>
          <w:szCs w:val="24"/>
        </w:rPr>
        <w:t>[</w:t>
      </w:r>
      <w:r w:rsidRPr="00D3476D">
        <w:rPr>
          <w:rFonts w:ascii="Times New Roman" w:hAnsi="Times New Roman" w:cs="Times New Roman"/>
          <w:sz w:val="24"/>
          <w:szCs w:val="24"/>
        </w:rPr>
        <w:t>30</w:t>
      </w:r>
      <w:r w:rsidR="000E626A">
        <w:rPr>
          <w:rFonts w:ascii="Times New Roman" w:hAnsi="Times New Roman" w:cs="Times New Roman"/>
          <w:sz w:val="24"/>
          <w:szCs w:val="24"/>
        </w:rPr>
        <w:t>]</w:t>
      </w:r>
      <w:r w:rsidRPr="00D3476D">
        <w:rPr>
          <w:rFonts w:ascii="Times New Roman" w:hAnsi="Times New Roman" w:cs="Times New Roman"/>
          <w:sz w:val="24"/>
          <w:szCs w:val="24"/>
        </w:rPr>
        <w:t>. Based on the above summary of knowledge demonstrated by claimants, I further accept the view of Mr Lewis that that all Agalda claimants have shared life histories together</w:t>
      </w:r>
      <w:r w:rsidR="000B3EC6">
        <w:rPr>
          <w:rFonts w:ascii="Times New Roman" w:hAnsi="Times New Roman" w:cs="Times New Roman"/>
          <w:sz w:val="24"/>
          <w:szCs w:val="24"/>
        </w:rPr>
        <w:t xml:space="preserve"> and</w:t>
      </w:r>
      <w:r w:rsidRPr="00D3476D">
        <w:rPr>
          <w:rFonts w:ascii="Times New Roman" w:hAnsi="Times New Roman" w:cs="Times New Roman"/>
          <w:sz w:val="24"/>
          <w:szCs w:val="24"/>
        </w:rPr>
        <w:t xml:space="preserve"> have had knowledge passed onto them by their father Robert Cunningham</w:t>
      </w:r>
      <w:r w:rsidR="00FD06DA">
        <w:rPr>
          <w:rFonts w:ascii="Times New Roman" w:hAnsi="Times New Roman" w:cs="Times New Roman"/>
          <w:sz w:val="24"/>
          <w:szCs w:val="24"/>
        </w:rPr>
        <w:t xml:space="preserve"> Senior</w:t>
      </w:r>
      <w:r w:rsidRPr="00D3476D">
        <w:rPr>
          <w:rFonts w:ascii="Times New Roman" w:hAnsi="Times New Roman" w:cs="Times New Roman"/>
          <w:sz w:val="24"/>
          <w:szCs w:val="24"/>
        </w:rPr>
        <w:t>, and that the evidence given by the NLC claimants ‘at least matched’ the details provided by the Midena claimants</w:t>
      </w:r>
      <w:r w:rsidR="00783CF4">
        <w:rPr>
          <w:rFonts w:ascii="Times New Roman" w:hAnsi="Times New Roman" w:cs="Times New Roman"/>
          <w:sz w:val="24"/>
          <w:szCs w:val="24"/>
        </w:rPr>
        <w:t>.</w:t>
      </w:r>
    </w:p>
    <w:p w14:paraId="325EBFBF" w14:textId="0D222061" w:rsidR="007D668D" w:rsidRPr="002A05F0" w:rsidRDefault="007D668D" w:rsidP="003C0779">
      <w:pPr>
        <w:pStyle w:val="ListParagraph"/>
        <w:numPr>
          <w:ilvl w:val="0"/>
          <w:numId w:val="1"/>
        </w:numPr>
        <w:autoSpaceDE w:val="0"/>
        <w:autoSpaceDN w:val="0"/>
        <w:adjustRightInd w:val="0"/>
        <w:spacing w:before="120" w:after="120"/>
        <w:ind w:left="567" w:hanging="567"/>
        <w:contextualSpacing w:val="0"/>
        <w:rPr>
          <w:rFonts w:ascii="Times New Roman" w:hAnsi="Times New Roman" w:cs="Times New Roman"/>
          <w:color w:val="000000"/>
          <w:spacing w:val="-4"/>
          <w:sz w:val="24"/>
          <w:szCs w:val="24"/>
        </w:rPr>
      </w:pPr>
      <w:r w:rsidRPr="002A05F0">
        <w:rPr>
          <w:rFonts w:ascii="Times New Roman" w:hAnsi="Times New Roman" w:cs="Times New Roman"/>
          <w:spacing w:val="-4"/>
          <w:sz w:val="24"/>
          <w:szCs w:val="24"/>
        </w:rPr>
        <w:t>I consider th</w:t>
      </w:r>
      <w:r w:rsidR="00837F32" w:rsidRPr="002A05F0">
        <w:rPr>
          <w:rFonts w:ascii="Times New Roman" w:hAnsi="Times New Roman" w:cs="Times New Roman"/>
          <w:spacing w:val="-4"/>
          <w:sz w:val="24"/>
          <w:szCs w:val="24"/>
        </w:rPr>
        <w:t>at the</w:t>
      </w:r>
      <w:r w:rsidRPr="002A05F0">
        <w:rPr>
          <w:rFonts w:ascii="Times New Roman" w:hAnsi="Times New Roman" w:cs="Times New Roman"/>
          <w:spacing w:val="-4"/>
          <w:sz w:val="24"/>
          <w:szCs w:val="24"/>
        </w:rPr>
        <w:t xml:space="preserve"> substantive knowledge </w:t>
      </w:r>
      <w:r w:rsidR="00837F32" w:rsidRPr="002A05F0">
        <w:rPr>
          <w:rFonts w:ascii="Times New Roman" w:hAnsi="Times New Roman" w:cs="Times New Roman"/>
          <w:spacing w:val="-4"/>
          <w:sz w:val="24"/>
          <w:szCs w:val="24"/>
        </w:rPr>
        <w:t xml:space="preserve">which the Agalda clan has obtained </w:t>
      </w:r>
      <w:r w:rsidRPr="002A05F0">
        <w:rPr>
          <w:rFonts w:ascii="Times New Roman" w:hAnsi="Times New Roman" w:cs="Times New Roman"/>
          <w:spacing w:val="-4"/>
          <w:sz w:val="24"/>
          <w:szCs w:val="24"/>
        </w:rPr>
        <w:t>as a result of the succession process</w:t>
      </w:r>
      <w:r w:rsidR="00837F32" w:rsidRPr="002A05F0">
        <w:rPr>
          <w:rFonts w:ascii="Times New Roman" w:hAnsi="Times New Roman" w:cs="Times New Roman"/>
          <w:spacing w:val="-4"/>
          <w:sz w:val="24"/>
          <w:szCs w:val="24"/>
        </w:rPr>
        <w:t xml:space="preserve"> is </w:t>
      </w:r>
      <w:r w:rsidRPr="002A05F0">
        <w:rPr>
          <w:rFonts w:ascii="Times New Roman" w:hAnsi="Times New Roman" w:cs="Times New Roman"/>
          <w:spacing w:val="-4"/>
          <w:sz w:val="24"/>
          <w:szCs w:val="24"/>
        </w:rPr>
        <w:t xml:space="preserve">enough to establish </w:t>
      </w:r>
      <w:r w:rsidR="00837F32" w:rsidRPr="002A05F0">
        <w:rPr>
          <w:rFonts w:ascii="Times New Roman" w:hAnsi="Times New Roman" w:cs="Times New Roman"/>
          <w:spacing w:val="-4"/>
          <w:sz w:val="24"/>
          <w:szCs w:val="24"/>
        </w:rPr>
        <w:t xml:space="preserve">that this clan has </w:t>
      </w:r>
      <w:r w:rsidRPr="002A05F0">
        <w:rPr>
          <w:rFonts w:ascii="Times New Roman" w:hAnsi="Times New Roman" w:cs="Times New Roman"/>
          <w:spacing w:val="-4"/>
          <w:sz w:val="24"/>
          <w:szCs w:val="24"/>
        </w:rPr>
        <w:t>primary spiritual responsibility for the sites and the land</w:t>
      </w:r>
      <w:r w:rsidR="00837F32" w:rsidRPr="002A05F0">
        <w:rPr>
          <w:rFonts w:ascii="Times New Roman" w:hAnsi="Times New Roman" w:cs="Times New Roman"/>
          <w:spacing w:val="-4"/>
          <w:sz w:val="24"/>
          <w:szCs w:val="24"/>
        </w:rPr>
        <w:t xml:space="preserve"> in the Disputed Area</w:t>
      </w:r>
      <w:r w:rsidRPr="002A05F0">
        <w:rPr>
          <w:rFonts w:ascii="Times New Roman" w:hAnsi="Times New Roman" w:cs="Times New Roman"/>
          <w:spacing w:val="-4"/>
          <w:sz w:val="24"/>
          <w:szCs w:val="24"/>
        </w:rPr>
        <w:t>. In doing so, I reject the argument by the Northern Territory that the revival of Minaga has displaced the Agalda clan’s primary spiritual responsibility and placed them in a ‘secondary’ position whereby their responsibility is merely to transfer knowledge to the Minaga and to assist the Minaga to manage their estate</w:t>
      </w:r>
      <w:r w:rsidR="00F65C6B" w:rsidRPr="002A05F0">
        <w:rPr>
          <w:rFonts w:ascii="Times New Roman" w:hAnsi="Times New Roman" w:cs="Times New Roman"/>
          <w:spacing w:val="-4"/>
          <w:sz w:val="24"/>
          <w:szCs w:val="24"/>
        </w:rPr>
        <w:t>.</w:t>
      </w:r>
      <w:r w:rsidRPr="002A05F0">
        <w:rPr>
          <w:rFonts w:ascii="Times New Roman" w:hAnsi="Times New Roman" w:cs="Times New Roman"/>
          <w:spacing w:val="-4"/>
          <w:sz w:val="24"/>
          <w:szCs w:val="24"/>
        </w:rPr>
        <w:t xml:space="preserve"> As stated above, this is a ‘point in time’ </w:t>
      </w:r>
      <w:r w:rsidR="00933294" w:rsidRPr="002A05F0">
        <w:rPr>
          <w:rFonts w:ascii="Times New Roman" w:hAnsi="Times New Roman" w:cs="Times New Roman"/>
          <w:spacing w:val="-4"/>
          <w:sz w:val="24"/>
          <w:szCs w:val="24"/>
        </w:rPr>
        <w:t>I</w:t>
      </w:r>
      <w:r w:rsidRPr="002A05F0">
        <w:rPr>
          <w:rFonts w:ascii="Times New Roman" w:hAnsi="Times New Roman" w:cs="Times New Roman"/>
          <w:spacing w:val="-4"/>
          <w:sz w:val="24"/>
          <w:szCs w:val="24"/>
        </w:rPr>
        <w:t xml:space="preserve">nquiry, requiring me to assess where rights and interests lie at this particular point in time even when, absent such an </w:t>
      </w:r>
      <w:r w:rsidR="00933294" w:rsidRPr="002A05F0">
        <w:rPr>
          <w:rFonts w:ascii="Times New Roman" w:hAnsi="Times New Roman" w:cs="Times New Roman"/>
          <w:spacing w:val="-4"/>
          <w:sz w:val="24"/>
          <w:szCs w:val="24"/>
        </w:rPr>
        <w:t>I</w:t>
      </w:r>
      <w:r w:rsidRPr="002A05F0">
        <w:rPr>
          <w:rFonts w:ascii="Times New Roman" w:hAnsi="Times New Roman" w:cs="Times New Roman"/>
          <w:spacing w:val="-4"/>
          <w:sz w:val="24"/>
          <w:szCs w:val="24"/>
        </w:rPr>
        <w:t>nquiry, positions may not have been yet concrete</w:t>
      </w:r>
      <w:r w:rsidR="000001C8" w:rsidRPr="002A05F0">
        <w:rPr>
          <w:rFonts w:ascii="Times New Roman" w:hAnsi="Times New Roman" w:cs="Times New Roman"/>
          <w:spacing w:val="-4"/>
          <w:sz w:val="24"/>
          <w:szCs w:val="24"/>
        </w:rPr>
        <w:t xml:space="preserve">: </w:t>
      </w:r>
      <w:r w:rsidRPr="002A05F0">
        <w:rPr>
          <w:rFonts w:ascii="Times New Roman" w:hAnsi="Times New Roman" w:cs="Times New Roman"/>
          <w:spacing w:val="-4"/>
          <w:sz w:val="24"/>
          <w:szCs w:val="24"/>
        </w:rPr>
        <w:t xml:space="preserve">Midena </w:t>
      </w:r>
      <w:r w:rsidR="008E5E8A" w:rsidRPr="002A05F0">
        <w:rPr>
          <w:rFonts w:ascii="Times New Roman" w:hAnsi="Times New Roman" w:cs="Times New Roman"/>
          <w:spacing w:val="-4"/>
          <w:sz w:val="24"/>
          <w:szCs w:val="24"/>
        </w:rPr>
        <w:t>claimant submissions para</w:t>
      </w:r>
      <w:r w:rsidR="008E74EC" w:rsidRPr="002A05F0">
        <w:rPr>
          <w:rFonts w:ascii="Times New Roman" w:hAnsi="Times New Roman" w:cs="Times New Roman"/>
          <w:spacing w:val="-4"/>
          <w:sz w:val="24"/>
          <w:szCs w:val="24"/>
        </w:rPr>
        <w:t>graph</w:t>
      </w:r>
      <w:r w:rsidR="008E5E8A" w:rsidRPr="002A05F0">
        <w:rPr>
          <w:rFonts w:ascii="Times New Roman" w:hAnsi="Times New Roman" w:cs="Times New Roman"/>
          <w:spacing w:val="-4"/>
          <w:sz w:val="24"/>
          <w:szCs w:val="24"/>
        </w:rPr>
        <w:t xml:space="preserve"> </w:t>
      </w:r>
      <w:r w:rsidR="000E626A" w:rsidRPr="002A05F0">
        <w:rPr>
          <w:rFonts w:ascii="Times New Roman" w:hAnsi="Times New Roman" w:cs="Times New Roman"/>
          <w:spacing w:val="-4"/>
          <w:sz w:val="24"/>
          <w:szCs w:val="24"/>
        </w:rPr>
        <w:t>[</w:t>
      </w:r>
      <w:r w:rsidRPr="002A05F0">
        <w:rPr>
          <w:rFonts w:ascii="Times New Roman" w:hAnsi="Times New Roman" w:cs="Times New Roman"/>
          <w:spacing w:val="-4"/>
          <w:sz w:val="24"/>
          <w:szCs w:val="24"/>
        </w:rPr>
        <w:t>86</w:t>
      </w:r>
      <w:r w:rsidR="000E626A" w:rsidRPr="002A05F0">
        <w:rPr>
          <w:rFonts w:ascii="Times New Roman" w:hAnsi="Times New Roman" w:cs="Times New Roman"/>
          <w:spacing w:val="-4"/>
          <w:sz w:val="24"/>
          <w:szCs w:val="24"/>
        </w:rPr>
        <w:t>]</w:t>
      </w:r>
      <w:r w:rsidRPr="002A05F0">
        <w:rPr>
          <w:rFonts w:ascii="Times New Roman" w:hAnsi="Times New Roman" w:cs="Times New Roman"/>
          <w:spacing w:val="-4"/>
          <w:sz w:val="24"/>
          <w:szCs w:val="24"/>
        </w:rPr>
        <w:t>. Given that the process of succession is generally a highly negotiated process which may take many years to complete, I cannot imag</w:t>
      </w:r>
      <w:r w:rsidR="008E5E8A" w:rsidRPr="002A05F0">
        <w:rPr>
          <w:rFonts w:ascii="Times New Roman" w:hAnsi="Times New Roman" w:cs="Times New Roman"/>
          <w:spacing w:val="-4"/>
          <w:sz w:val="24"/>
          <w:szCs w:val="24"/>
        </w:rPr>
        <w:t>ine</w:t>
      </w:r>
      <w:r w:rsidRPr="002A05F0">
        <w:rPr>
          <w:rFonts w:ascii="Times New Roman" w:hAnsi="Times New Roman" w:cs="Times New Roman"/>
          <w:spacing w:val="-4"/>
          <w:sz w:val="24"/>
          <w:szCs w:val="24"/>
        </w:rPr>
        <w:t xml:space="preserve"> that its reversal, </w:t>
      </w:r>
      <w:r w:rsidR="00837F32" w:rsidRPr="002A05F0">
        <w:rPr>
          <w:rFonts w:ascii="Times New Roman" w:hAnsi="Times New Roman" w:cs="Times New Roman"/>
          <w:spacing w:val="-4"/>
          <w:sz w:val="24"/>
          <w:szCs w:val="24"/>
        </w:rPr>
        <w:t xml:space="preserve">being </w:t>
      </w:r>
      <w:r w:rsidRPr="002A05F0">
        <w:rPr>
          <w:rFonts w:ascii="Times New Roman" w:hAnsi="Times New Roman" w:cs="Times New Roman"/>
          <w:spacing w:val="-4"/>
          <w:sz w:val="24"/>
          <w:szCs w:val="24"/>
        </w:rPr>
        <w:t>the transmission of knowledge back to the original clan, could happen overnight. It appears clear to me that the fact that the Agalda clan still holds a significant amount of knowledge about this estate and continue</w:t>
      </w:r>
      <w:r w:rsidR="00622C38" w:rsidRPr="002A05F0">
        <w:rPr>
          <w:rFonts w:ascii="Times New Roman" w:hAnsi="Times New Roman" w:cs="Times New Roman"/>
          <w:spacing w:val="-4"/>
          <w:sz w:val="24"/>
          <w:szCs w:val="24"/>
        </w:rPr>
        <w:t>s</w:t>
      </w:r>
      <w:r w:rsidRPr="002A05F0">
        <w:rPr>
          <w:rFonts w:ascii="Times New Roman" w:hAnsi="Times New Roman" w:cs="Times New Roman"/>
          <w:spacing w:val="-4"/>
          <w:sz w:val="24"/>
          <w:szCs w:val="24"/>
        </w:rPr>
        <w:t xml:space="preserve"> to exercise responsibility over sites is an indication that the children of Robert Cunningham </w:t>
      </w:r>
      <w:r w:rsidR="008E5E8A" w:rsidRPr="002A05F0">
        <w:rPr>
          <w:rFonts w:ascii="Times New Roman" w:hAnsi="Times New Roman" w:cs="Times New Roman"/>
          <w:spacing w:val="-4"/>
          <w:sz w:val="24"/>
          <w:szCs w:val="24"/>
        </w:rPr>
        <w:t xml:space="preserve">Senior </w:t>
      </w:r>
      <w:r w:rsidRPr="002A05F0">
        <w:rPr>
          <w:rFonts w:ascii="Times New Roman" w:hAnsi="Times New Roman" w:cs="Times New Roman"/>
          <w:spacing w:val="-4"/>
          <w:sz w:val="24"/>
          <w:szCs w:val="24"/>
        </w:rPr>
        <w:t>still hold some rights as traditional Aboriginal owners. The fact that the Minaga clan acknowledged their country</w:t>
      </w:r>
      <w:r w:rsidRPr="002A05F0">
        <w:rPr>
          <w:rFonts w:ascii="Times New Roman" w:hAnsi="Times New Roman" w:cs="Times New Roman"/>
          <w:color w:val="000000"/>
          <w:spacing w:val="-4"/>
          <w:sz w:val="24"/>
          <w:szCs w:val="24"/>
        </w:rPr>
        <w:t xml:space="preserve"> was shared with Agalda in an ‘at the moment’ sense serves to support and not undermine this argument</w:t>
      </w:r>
      <w:r w:rsidRPr="002A05F0">
        <w:rPr>
          <w:rFonts w:ascii="Times New Roman" w:hAnsi="Times New Roman" w:cs="Times New Roman"/>
          <w:spacing w:val="-4"/>
          <w:sz w:val="24"/>
          <w:szCs w:val="24"/>
        </w:rPr>
        <w:t xml:space="preserve">. </w:t>
      </w:r>
    </w:p>
    <w:p w14:paraId="77EEC3A5" w14:textId="07E36AF2" w:rsidR="007D668D" w:rsidRPr="00521968" w:rsidRDefault="007D668D" w:rsidP="003C0779">
      <w:pPr>
        <w:pStyle w:val="ListParagraph"/>
        <w:numPr>
          <w:ilvl w:val="0"/>
          <w:numId w:val="1"/>
        </w:numPr>
        <w:autoSpaceDE w:val="0"/>
        <w:autoSpaceDN w:val="0"/>
        <w:adjustRightInd w:val="0"/>
        <w:spacing w:before="120" w:after="120"/>
        <w:ind w:left="567" w:hanging="567"/>
        <w:contextualSpacing w:val="0"/>
        <w:rPr>
          <w:rFonts w:ascii="Times New Roman" w:hAnsi="Times New Roman" w:cs="Times New Roman"/>
          <w:color w:val="000000"/>
          <w:sz w:val="24"/>
          <w:szCs w:val="24"/>
        </w:rPr>
      </w:pPr>
      <w:r w:rsidRPr="00D3476D">
        <w:rPr>
          <w:rFonts w:ascii="Times New Roman" w:hAnsi="Times New Roman" w:cs="Times New Roman"/>
          <w:sz w:val="24"/>
          <w:szCs w:val="24"/>
        </w:rPr>
        <w:t xml:space="preserve">Finally, while I have already outlined the reasons why I do not consider the matrifiliate members of the Agalda clan to be part of the local descent group and therefore </w:t>
      </w:r>
      <w:r w:rsidRPr="00D3476D">
        <w:rPr>
          <w:rFonts w:ascii="Times New Roman" w:hAnsi="Times New Roman" w:cs="Times New Roman"/>
          <w:sz w:val="24"/>
          <w:szCs w:val="24"/>
        </w:rPr>
        <w:lastRenderedPageBreak/>
        <w:t xml:space="preserve">traditional Aboriginal owners of the Disputed Area, I note that these claimants displayed impressive knowledge of all of the sites in the area, and clearly have a strong attachment to the area. This is a matter which is explored further </w:t>
      </w:r>
      <w:r w:rsidR="00837F32">
        <w:rPr>
          <w:rFonts w:ascii="Times New Roman" w:hAnsi="Times New Roman" w:cs="Times New Roman"/>
          <w:sz w:val="24"/>
          <w:szCs w:val="24"/>
        </w:rPr>
        <w:t>below when discussing section 50(3)</w:t>
      </w:r>
      <w:r w:rsidR="008E5E8A">
        <w:rPr>
          <w:rFonts w:ascii="Times New Roman" w:hAnsi="Times New Roman" w:cs="Times New Roman"/>
          <w:sz w:val="24"/>
          <w:szCs w:val="24"/>
        </w:rPr>
        <w:t xml:space="preserve"> </w:t>
      </w:r>
      <w:r w:rsidR="00624551">
        <w:rPr>
          <w:rFonts w:ascii="Times New Roman" w:hAnsi="Times New Roman" w:cs="Times New Roman"/>
          <w:sz w:val="24"/>
          <w:szCs w:val="24"/>
        </w:rPr>
        <w:t>of the ALRA</w:t>
      </w:r>
      <w:r w:rsidR="008E5E8A">
        <w:rPr>
          <w:rFonts w:ascii="Times New Roman" w:hAnsi="Times New Roman" w:cs="Times New Roman"/>
          <w:sz w:val="24"/>
          <w:szCs w:val="24"/>
        </w:rPr>
        <w:t>.</w:t>
      </w:r>
      <w:r w:rsidRPr="00D3476D">
        <w:rPr>
          <w:rFonts w:ascii="Times New Roman" w:hAnsi="Times New Roman" w:cs="Times New Roman"/>
          <w:sz w:val="24"/>
          <w:szCs w:val="24"/>
        </w:rPr>
        <w:t xml:space="preserve"> </w:t>
      </w:r>
    </w:p>
    <w:p w14:paraId="1DD4992A" w14:textId="77777777" w:rsidR="00EC2D5A" w:rsidRPr="00E121D8" w:rsidRDefault="00EC2D5A" w:rsidP="003C0779">
      <w:pPr>
        <w:pStyle w:val="Heading3"/>
        <w:spacing w:before="120" w:after="120"/>
      </w:pPr>
      <w:bookmarkStart w:id="90" w:name="_Toc161226981"/>
      <w:bookmarkStart w:id="91" w:name="_Toc166855343"/>
      <w:bookmarkEnd w:id="86"/>
      <w:r w:rsidRPr="00E121D8">
        <w:t>3.</w:t>
      </w:r>
      <w:r>
        <w:t>3</w:t>
      </w:r>
      <w:r w:rsidRPr="00E121D8">
        <w:t xml:space="preserve">.4. </w:t>
      </w:r>
      <w:r w:rsidR="007228D6">
        <w:t xml:space="preserve">Remnant Disputed Area: </w:t>
      </w:r>
      <w:r w:rsidRPr="00E121D8">
        <w:t>Extent of the Shared Minaga/Agalda estate</w:t>
      </w:r>
      <w:bookmarkEnd w:id="90"/>
      <w:bookmarkEnd w:id="91"/>
    </w:p>
    <w:p w14:paraId="00049C48" w14:textId="5428E8EB" w:rsidR="00EC2D5A" w:rsidRPr="00C32E21" w:rsidRDefault="00EC2D5A"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C32E21">
        <w:rPr>
          <w:rFonts w:ascii="Times New Roman" w:hAnsi="Times New Roman" w:cs="Times New Roman"/>
          <w:sz w:val="24"/>
          <w:szCs w:val="24"/>
        </w:rPr>
        <w:t>The final issue to consider in this section is the extent of the Minaga estate. As noted in section 2.4.2</w:t>
      </w:r>
      <w:r>
        <w:rPr>
          <w:rFonts w:ascii="Times New Roman" w:hAnsi="Times New Roman" w:cs="Times New Roman"/>
          <w:sz w:val="24"/>
          <w:szCs w:val="24"/>
        </w:rPr>
        <w:t xml:space="preserve"> of this Report</w:t>
      </w:r>
      <w:r w:rsidRPr="00C32E21">
        <w:rPr>
          <w:rFonts w:ascii="Times New Roman" w:hAnsi="Times New Roman" w:cs="Times New Roman"/>
          <w:sz w:val="24"/>
          <w:szCs w:val="24"/>
        </w:rPr>
        <w:t xml:space="preserve">, during the September and November hearings Rosie Baird and Fred Baird gave evidence that they understood the extent of the Minaga estate to be larger than the Disputed Area. Fred Baird gave evidence of the area extending to boundary sites </w:t>
      </w:r>
      <w:r w:rsidRPr="007A5F4F">
        <w:rPr>
          <w:rFonts w:ascii="Times New Roman" w:hAnsi="Times New Roman" w:cs="Times New Roman"/>
          <w:sz w:val="24"/>
          <w:szCs w:val="24"/>
        </w:rPr>
        <w:t>Garrwil</w:t>
      </w:r>
      <w:r w:rsidRPr="00C32E21">
        <w:rPr>
          <w:rFonts w:ascii="Times New Roman" w:hAnsi="Times New Roman" w:cs="Times New Roman"/>
          <w:sz w:val="24"/>
          <w:szCs w:val="24"/>
        </w:rPr>
        <w:t xml:space="preserve"> (</w:t>
      </w:r>
      <w:r w:rsidR="000A6C48">
        <w:rPr>
          <w:rFonts w:ascii="Times New Roman" w:hAnsi="Times New Roman" w:cs="Times New Roman"/>
          <w:sz w:val="24"/>
          <w:szCs w:val="24"/>
        </w:rPr>
        <w:t xml:space="preserve">site </w:t>
      </w:r>
      <w:r w:rsidRPr="00C32E21">
        <w:rPr>
          <w:rFonts w:ascii="Times New Roman" w:hAnsi="Times New Roman" w:cs="Times New Roman"/>
          <w:sz w:val="24"/>
          <w:szCs w:val="24"/>
        </w:rPr>
        <w:t>599</w:t>
      </w:r>
      <w:r w:rsidR="000A6C48">
        <w:rPr>
          <w:rFonts w:ascii="Times New Roman" w:hAnsi="Times New Roman" w:cs="Times New Roman"/>
          <w:sz w:val="24"/>
          <w:szCs w:val="24"/>
        </w:rPr>
        <w:t xml:space="preserve"> NLC site map</w:t>
      </w:r>
      <w:r w:rsidRPr="00C32E21">
        <w:rPr>
          <w:rFonts w:ascii="Times New Roman" w:hAnsi="Times New Roman" w:cs="Times New Roman"/>
          <w:sz w:val="24"/>
          <w:szCs w:val="24"/>
        </w:rPr>
        <w:t xml:space="preserve">), </w:t>
      </w:r>
      <w:r w:rsidRPr="007D4784">
        <w:rPr>
          <w:rFonts w:ascii="Times New Roman" w:hAnsi="Times New Roman" w:cs="Times New Roman"/>
          <w:i/>
          <w:sz w:val="24"/>
          <w:szCs w:val="24"/>
        </w:rPr>
        <w:t>Wumaritj</w:t>
      </w:r>
      <w:r w:rsidR="007A2356" w:rsidRPr="007D4784">
        <w:rPr>
          <w:rFonts w:ascii="Times New Roman" w:hAnsi="Times New Roman" w:cs="Times New Roman"/>
          <w:i/>
          <w:sz w:val="24"/>
          <w:szCs w:val="24"/>
        </w:rPr>
        <w:t>i</w:t>
      </w:r>
      <w:r w:rsidRPr="00C32E21">
        <w:rPr>
          <w:rFonts w:ascii="Times New Roman" w:hAnsi="Times New Roman" w:cs="Times New Roman"/>
          <w:sz w:val="24"/>
          <w:szCs w:val="24"/>
        </w:rPr>
        <w:t xml:space="preserve"> (</w:t>
      </w:r>
      <w:r w:rsidR="000A6C48">
        <w:rPr>
          <w:rFonts w:ascii="Times New Roman" w:hAnsi="Times New Roman" w:cs="Times New Roman"/>
          <w:sz w:val="24"/>
          <w:szCs w:val="24"/>
        </w:rPr>
        <w:t xml:space="preserve">site </w:t>
      </w:r>
      <w:r w:rsidRPr="00C32E21">
        <w:rPr>
          <w:rFonts w:ascii="Times New Roman" w:hAnsi="Times New Roman" w:cs="Times New Roman"/>
          <w:sz w:val="24"/>
          <w:szCs w:val="24"/>
        </w:rPr>
        <w:t>151</w:t>
      </w:r>
      <w:r w:rsidR="000A6C48">
        <w:rPr>
          <w:rFonts w:ascii="Times New Roman" w:hAnsi="Times New Roman" w:cs="Times New Roman"/>
          <w:sz w:val="24"/>
          <w:szCs w:val="24"/>
        </w:rPr>
        <w:t xml:space="preserve"> NLC site map</w:t>
      </w:r>
      <w:r w:rsidRPr="00C32E21">
        <w:rPr>
          <w:rFonts w:ascii="Times New Roman" w:hAnsi="Times New Roman" w:cs="Times New Roman"/>
          <w:sz w:val="24"/>
          <w:szCs w:val="24"/>
        </w:rPr>
        <w:t xml:space="preserve">) and </w:t>
      </w:r>
      <w:r w:rsidRPr="007D4784">
        <w:rPr>
          <w:rFonts w:ascii="Times New Roman" w:hAnsi="Times New Roman" w:cs="Times New Roman"/>
          <w:i/>
          <w:sz w:val="24"/>
          <w:szCs w:val="24"/>
        </w:rPr>
        <w:t>Bulganbulgan</w:t>
      </w:r>
      <w:r w:rsidRPr="00C32E21">
        <w:rPr>
          <w:rFonts w:ascii="Times New Roman" w:hAnsi="Times New Roman" w:cs="Times New Roman"/>
          <w:sz w:val="24"/>
          <w:szCs w:val="24"/>
        </w:rPr>
        <w:t xml:space="preserve"> (</w:t>
      </w:r>
      <w:r w:rsidR="000A6C48">
        <w:rPr>
          <w:rFonts w:ascii="Times New Roman" w:hAnsi="Times New Roman" w:cs="Times New Roman"/>
          <w:sz w:val="24"/>
          <w:szCs w:val="24"/>
        </w:rPr>
        <w:t xml:space="preserve">site </w:t>
      </w:r>
      <w:r w:rsidRPr="00C32E21">
        <w:rPr>
          <w:rFonts w:ascii="Times New Roman" w:hAnsi="Times New Roman" w:cs="Times New Roman"/>
          <w:sz w:val="24"/>
          <w:szCs w:val="24"/>
        </w:rPr>
        <w:t>1504</w:t>
      </w:r>
      <w:r w:rsidR="000A6C48">
        <w:rPr>
          <w:rFonts w:ascii="Times New Roman" w:hAnsi="Times New Roman" w:cs="Times New Roman"/>
          <w:sz w:val="24"/>
          <w:szCs w:val="24"/>
        </w:rPr>
        <w:t xml:space="preserve"> NLC site map</w:t>
      </w:r>
      <w:r w:rsidRPr="00C32E21">
        <w:rPr>
          <w:rFonts w:ascii="Times New Roman" w:hAnsi="Times New Roman" w:cs="Times New Roman"/>
          <w:sz w:val="24"/>
          <w:szCs w:val="24"/>
        </w:rPr>
        <w:t xml:space="preserve">), while evidence about Minaga country extending to </w:t>
      </w:r>
      <w:r w:rsidRPr="00191D39">
        <w:rPr>
          <w:rFonts w:ascii="Times New Roman" w:hAnsi="Times New Roman" w:cs="Times New Roman"/>
          <w:i/>
          <w:sz w:val="24"/>
          <w:szCs w:val="24"/>
        </w:rPr>
        <w:t>Wumaritj</w:t>
      </w:r>
      <w:r w:rsidRPr="00C32E21">
        <w:rPr>
          <w:rFonts w:ascii="Times New Roman" w:hAnsi="Times New Roman" w:cs="Times New Roman"/>
          <w:sz w:val="24"/>
          <w:szCs w:val="24"/>
        </w:rPr>
        <w:t xml:space="preserve"> was also provided by Queenie Cunn</w:t>
      </w:r>
      <w:r w:rsidR="000863C1">
        <w:rPr>
          <w:rFonts w:ascii="Times New Roman" w:hAnsi="Times New Roman" w:cs="Times New Roman"/>
          <w:sz w:val="24"/>
          <w:szCs w:val="24"/>
        </w:rPr>
        <w:t>ingham and Bunitj man Charlie Mu</w:t>
      </w:r>
      <w:r w:rsidRPr="00C32E21">
        <w:rPr>
          <w:rFonts w:ascii="Times New Roman" w:hAnsi="Times New Roman" w:cs="Times New Roman"/>
          <w:sz w:val="24"/>
          <w:szCs w:val="24"/>
        </w:rPr>
        <w:t xml:space="preserve">ngulda. Fred and Rosie Baird also showed knowledge of the Mudcrab dreaming site at </w:t>
      </w:r>
      <w:r w:rsidRPr="00191D39">
        <w:rPr>
          <w:rFonts w:ascii="Times New Roman" w:hAnsi="Times New Roman" w:cs="Times New Roman"/>
          <w:i/>
          <w:sz w:val="24"/>
          <w:szCs w:val="24"/>
        </w:rPr>
        <w:t>Maldiwadj</w:t>
      </w:r>
      <w:r w:rsidRPr="00C32E21">
        <w:rPr>
          <w:rFonts w:ascii="Times New Roman" w:hAnsi="Times New Roman" w:cs="Times New Roman"/>
          <w:sz w:val="24"/>
          <w:szCs w:val="24"/>
        </w:rPr>
        <w:t xml:space="preserve"> and associated rituals (site 1029 NLC site map, </w:t>
      </w:r>
      <w:r w:rsidR="000A6C48">
        <w:rPr>
          <w:rFonts w:ascii="Times New Roman" w:hAnsi="Times New Roman" w:cs="Times New Roman"/>
          <w:sz w:val="24"/>
          <w:szCs w:val="24"/>
        </w:rPr>
        <w:t xml:space="preserve">site </w:t>
      </w:r>
      <w:r w:rsidRPr="00C32E21">
        <w:rPr>
          <w:rFonts w:ascii="Times New Roman" w:hAnsi="Times New Roman" w:cs="Times New Roman"/>
          <w:sz w:val="24"/>
          <w:szCs w:val="24"/>
        </w:rPr>
        <w:t>194 Mid</w:t>
      </w:r>
      <w:r w:rsidR="008E5E8A">
        <w:rPr>
          <w:rFonts w:ascii="Times New Roman" w:hAnsi="Times New Roman" w:cs="Times New Roman"/>
          <w:sz w:val="24"/>
          <w:szCs w:val="24"/>
        </w:rPr>
        <w:t>ena</w:t>
      </w:r>
      <w:r w:rsidRPr="00C32E21">
        <w:rPr>
          <w:rFonts w:ascii="Times New Roman" w:hAnsi="Times New Roman" w:cs="Times New Roman"/>
          <w:sz w:val="24"/>
          <w:szCs w:val="24"/>
        </w:rPr>
        <w:t xml:space="preserve"> </w:t>
      </w:r>
      <w:r w:rsidR="000A6C48">
        <w:rPr>
          <w:rFonts w:ascii="Times New Roman" w:hAnsi="Times New Roman" w:cs="Times New Roman"/>
          <w:sz w:val="24"/>
          <w:szCs w:val="24"/>
        </w:rPr>
        <w:t xml:space="preserve">site </w:t>
      </w:r>
      <w:r w:rsidRPr="00C32E21">
        <w:rPr>
          <w:rFonts w:ascii="Times New Roman" w:hAnsi="Times New Roman" w:cs="Times New Roman"/>
          <w:sz w:val="24"/>
          <w:szCs w:val="24"/>
        </w:rPr>
        <w:t>map), and Andrew Hunter gave evidence that toward the end of his life, Robert Cunningham</w:t>
      </w:r>
      <w:r w:rsidR="0099427F">
        <w:rPr>
          <w:rFonts w:ascii="Times New Roman" w:hAnsi="Times New Roman" w:cs="Times New Roman"/>
          <w:sz w:val="24"/>
          <w:szCs w:val="24"/>
        </w:rPr>
        <w:t xml:space="preserve"> Senior</w:t>
      </w:r>
      <w:r w:rsidRPr="00C32E21">
        <w:rPr>
          <w:rFonts w:ascii="Times New Roman" w:hAnsi="Times New Roman" w:cs="Times New Roman"/>
          <w:sz w:val="24"/>
          <w:szCs w:val="24"/>
        </w:rPr>
        <w:t xml:space="preserve"> ‘handed over responsibility for the crab dreaming and he got my big brother, Charlie, to come and teach me or show me where it was and teach me the story’</w:t>
      </w:r>
      <w:r w:rsidR="00D16588">
        <w:rPr>
          <w:rFonts w:ascii="Times New Roman" w:hAnsi="Times New Roman" w:cs="Times New Roman"/>
          <w:sz w:val="24"/>
          <w:szCs w:val="24"/>
        </w:rPr>
        <w:t>.</w:t>
      </w:r>
    </w:p>
    <w:p w14:paraId="4BEC163A" w14:textId="179579EA" w:rsidR="00EC2D5A" w:rsidRDefault="00EC2D5A"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 xml:space="preserve">Nevertheless, as is the case in any hearing, my findings on the extent of the estate over which a clan has traditional Aboriginal ownership must have regard to the wishes of claimants as reflected in submissions. In the NLC’s submissions, it is asserted at paragraph 200(b) that the Minaga </w:t>
      </w:r>
      <w:r w:rsidR="007A5608">
        <w:rPr>
          <w:rFonts w:ascii="Times New Roman" w:hAnsi="Times New Roman" w:cs="Times New Roman"/>
        </w:rPr>
        <w:t xml:space="preserve">claimants </w:t>
      </w:r>
      <w:r>
        <w:rPr>
          <w:rFonts w:ascii="Times New Roman" w:hAnsi="Times New Roman" w:cs="Times New Roman"/>
        </w:rPr>
        <w:t xml:space="preserve">do not seek to be recognised as traditional Aboriginal owners of any of the wider claim areas beyond the Disputed Area. I have noted above that the </w:t>
      </w:r>
      <w:r w:rsidR="00001AA4">
        <w:rPr>
          <w:rFonts w:ascii="Times New Roman" w:hAnsi="Times New Roman" w:cs="Times New Roman"/>
        </w:rPr>
        <w:t xml:space="preserve">counsel for the </w:t>
      </w:r>
      <w:r>
        <w:rPr>
          <w:rFonts w:ascii="Times New Roman" w:hAnsi="Times New Roman" w:cs="Times New Roman"/>
        </w:rPr>
        <w:t>NLC</w:t>
      </w:r>
      <w:r w:rsidR="00001AA4">
        <w:rPr>
          <w:rFonts w:ascii="Times New Roman" w:hAnsi="Times New Roman" w:cs="Times New Roman"/>
        </w:rPr>
        <w:t xml:space="preserve"> claimants</w:t>
      </w:r>
      <w:r>
        <w:rPr>
          <w:rFonts w:ascii="Times New Roman" w:hAnsi="Times New Roman" w:cs="Times New Roman"/>
        </w:rPr>
        <w:t>, when the issue first arose, confirmed that there was no conflict of interest in relation to the representation of both Agalda and Minaga interests as they existed outside of the Disputed Area</w:t>
      </w:r>
      <w:r w:rsidR="006304AB">
        <w:rPr>
          <w:rFonts w:ascii="Times New Roman" w:hAnsi="Times New Roman" w:cs="Times New Roman"/>
        </w:rPr>
        <w:t>,</w:t>
      </w:r>
      <w:r>
        <w:rPr>
          <w:rFonts w:ascii="Times New Roman" w:hAnsi="Times New Roman" w:cs="Times New Roman"/>
        </w:rPr>
        <w:t xml:space="preserve"> or indeed of the interests of the other claim groups for the Non-Disputed area. The NLC has a particular responsibility to ensure that it properly identifies the correct claimants for a particular area (when it can) and through its counsel on behalf of the Minaga claimants it represent</w:t>
      </w:r>
      <w:r w:rsidR="00150ED9">
        <w:rPr>
          <w:rFonts w:ascii="Times New Roman" w:hAnsi="Times New Roman" w:cs="Times New Roman"/>
        </w:rPr>
        <w:t>ed</w:t>
      </w:r>
      <w:r>
        <w:rPr>
          <w:rFonts w:ascii="Times New Roman" w:hAnsi="Times New Roman" w:cs="Times New Roman"/>
        </w:rPr>
        <w:t xml:space="preserve"> in this Inquiry it has made the </w:t>
      </w:r>
      <w:r w:rsidR="009B3A7C">
        <w:rPr>
          <w:rFonts w:ascii="Times New Roman" w:hAnsi="Times New Roman" w:cs="Times New Roman"/>
        </w:rPr>
        <w:t>submission</w:t>
      </w:r>
      <w:r>
        <w:rPr>
          <w:rFonts w:ascii="Times New Roman" w:hAnsi="Times New Roman" w:cs="Times New Roman"/>
        </w:rPr>
        <w:t xml:space="preserve"> noted above. It </w:t>
      </w:r>
      <w:r w:rsidR="00D16588">
        <w:rPr>
          <w:rFonts w:ascii="Times New Roman" w:hAnsi="Times New Roman" w:cs="Times New Roman"/>
        </w:rPr>
        <w:t>did not include any Minaga interests</w:t>
      </w:r>
      <w:r w:rsidR="00D16588" w:rsidDel="00D16588">
        <w:rPr>
          <w:rFonts w:ascii="Times New Roman" w:hAnsi="Times New Roman" w:cs="Times New Roman"/>
        </w:rPr>
        <w:t xml:space="preserve"> </w:t>
      </w:r>
      <w:r w:rsidR="00D16588">
        <w:rPr>
          <w:rFonts w:ascii="Times New Roman" w:hAnsi="Times New Roman" w:cs="Times New Roman"/>
        </w:rPr>
        <w:t xml:space="preserve">in </w:t>
      </w:r>
      <w:r>
        <w:rPr>
          <w:rFonts w:ascii="Times New Roman" w:hAnsi="Times New Roman" w:cs="Times New Roman"/>
        </w:rPr>
        <w:t xml:space="preserve">the assertion </w:t>
      </w:r>
      <w:r w:rsidR="00D16588">
        <w:rPr>
          <w:rFonts w:ascii="Times New Roman" w:hAnsi="Times New Roman" w:cs="Times New Roman"/>
        </w:rPr>
        <w:t xml:space="preserve">it put forward </w:t>
      </w:r>
      <w:r>
        <w:rPr>
          <w:rFonts w:ascii="Times New Roman" w:hAnsi="Times New Roman" w:cs="Times New Roman"/>
        </w:rPr>
        <w:t>as to who are the traditional owners of the Non-Disputed Area.</w:t>
      </w:r>
      <w:r w:rsidR="00684EAB">
        <w:rPr>
          <w:rFonts w:ascii="Times New Roman" w:hAnsi="Times New Roman" w:cs="Times New Roman"/>
        </w:rPr>
        <w:t xml:space="preserve"> A</w:t>
      </w:r>
      <w:r w:rsidR="00B60625">
        <w:rPr>
          <w:rFonts w:ascii="Times New Roman" w:hAnsi="Times New Roman" w:cs="Times New Roman"/>
        </w:rPr>
        <w:t>s</w:t>
      </w:r>
      <w:r w:rsidR="00684EAB">
        <w:rPr>
          <w:rFonts w:ascii="Times New Roman" w:hAnsi="Times New Roman" w:cs="Times New Roman"/>
        </w:rPr>
        <w:t xml:space="preserve"> that is a specific position taken after opportuni</w:t>
      </w:r>
      <w:r w:rsidR="006266DE">
        <w:rPr>
          <w:rFonts w:ascii="Times New Roman" w:hAnsi="Times New Roman" w:cs="Times New Roman"/>
        </w:rPr>
        <w:t xml:space="preserve">ties to consider the position </w:t>
      </w:r>
      <w:r w:rsidR="00D16588">
        <w:rPr>
          <w:rFonts w:ascii="Times New Roman" w:hAnsi="Times New Roman" w:cs="Times New Roman"/>
        </w:rPr>
        <w:t xml:space="preserve">of the Minaga </w:t>
      </w:r>
      <w:r w:rsidR="000863C1">
        <w:rPr>
          <w:rFonts w:ascii="Times New Roman" w:hAnsi="Times New Roman" w:cs="Times New Roman"/>
        </w:rPr>
        <w:t>claimants</w:t>
      </w:r>
      <w:r w:rsidR="00D16588">
        <w:rPr>
          <w:rFonts w:ascii="Times New Roman" w:hAnsi="Times New Roman" w:cs="Times New Roman"/>
        </w:rPr>
        <w:t xml:space="preserve"> represented by the NLC </w:t>
      </w:r>
      <w:r w:rsidR="006266DE">
        <w:rPr>
          <w:rFonts w:ascii="Times New Roman" w:hAnsi="Times New Roman" w:cs="Times New Roman"/>
        </w:rPr>
        <w:t>and to consult with, and take specific instruction from</w:t>
      </w:r>
      <w:r w:rsidR="00D16588">
        <w:rPr>
          <w:rFonts w:ascii="Times New Roman" w:hAnsi="Times New Roman" w:cs="Times New Roman"/>
        </w:rPr>
        <w:t xml:space="preserve"> them</w:t>
      </w:r>
      <w:r w:rsidR="006266DE">
        <w:rPr>
          <w:rFonts w:ascii="Times New Roman" w:hAnsi="Times New Roman" w:cs="Times New Roman"/>
        </w:rPr>
        <w:t>,</w:t>
      </w:r>
      <w:r w:rsidR="00B60625">
        <w:rPr>
          <w:rFonts w:ascii="Times New Roman" w:hAnsi="Times New Roman" w:cs="Times New Roman"/>
        </w:rPr>
        <w:t xml:space="preserve"> I conclude that – whatever might have been the potential impact of their evidence about areas within the remnant Disputed Area</w:t>
      </w:r>
      <w:r w:rsidR="00343CFC">
        <w:rPr>
          <w:rFonts w:ascii="Times New Roman" w:hAnsi="Times New Roman" w:cs="Times New Roman"/>
        </w:rPr>
        <w:t xml:space="preserve"> – the</w:t>
      </w:r>
      <w:r w:rsidR="00D16588">
        <w:rPr>
          <w:rFonts w:ascii="Times New Roman" w:hAnsi="Times New Roman" w:cs="Times New Roman"/>
        </w:rPr>
        <w:t xml:space="preserve"> Minaga </w:t>
      </w:r>
      <w:r w:rsidR="00334BB8">
        <w:rPr>
          <w:rFonts w:ascii="Times New Roman" w:hAnsi="Times New Roman" w:cs="Times New Roman"/>
        </w:rPr>
        <w:t>c</w:t>
      </w:r>
      <w:r w:rsidR="00D16588">
        <w:rPr>
          <w:rFonts w:ascii="Times New Roman" w:hAnsi="Times New Roman" w:cs="Times New Roman"/>
        </w:rPr>
        <w:t>laimants</w:t>
      </w:r>
      <w:r w:rsidR="00343CFC">
        <w:rPr>
          <w:rFonts w:ascii="Times New Roman" w:hAnsi="Times New Roman" w:cs="Times New Roman"/>
        </w:rPr>
        <w:t xml:space="preserve"> do not assert </w:t>
      </w:r>
      <w:r w:rsidR="0026262D">
        <w:rPr>
          <w:rFonts w:ascii="Times New Roman" w:hAnsi="Times New Roman" w:cs="Times New Roman"/>
        </w:rPr>
        <w:t xml:space="preserve">that </w:t>
      </w:r>
      <w:r w:rsidR="00343CFC">
        <w:rPr>
          <w:rFonts w:ascii="Times New Roman" w:hAnsi="Times New Roman" w:cs="Times New Roman"/>
        </w:rPr>
        <w:t xml:space="preserve">they </w:t>
      </w:r>
      <w:r w:rsidR="006304AB">
        <w:rPr>
          <w:rFonts w:ascii="Times New Roman" w:hAnsi="Times New Roman" w:cs="Times New Roman"/>
        </w:rPr>
        <w:t xml:space="preserve">are </w:t>
      </w:r>
      <w:r w:rsidR="00343CFC">
        <w:rPr>
          <w:rFonts w:ascii="Times New Roman" w:hAnsi="Times New Roman" w:cs="Times New Roman"/>
        </w:rPr>
        <w:t>traditional owners of any of the areas about which they gave evidence within the Remnant Disputed Area.</w:t>
      </w:r>
    </w:p>
    <w:p w14:paraId="3B1D7F05" w14:textId="7267149A" w:rsidR="00EC2D5A" w:rsidRDefault="00EC2D5A"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 xml:space="preserve">On this basis, although I accept the Northern Territory’s submission that I should consider the evidence of knowledge of these sites </w:t>
      </w:r>
      <w:r w:rsidR="001F624D">
        <w:rPr>
          <w:rFonts w:ascii="Times New Roman" w:hAnsi="Times New Roman" w:cs="Times New Roman"/>
        </w:rPr>
        <w:t>in the Remnant</w:t>
      </w:r>
      <w:r>
        <w:rPr>
          <w:rFonts w:ascii="Times New Roman" w:hAnsi="Times New Roman" w:cs="Times New Roman"/>
        </w:rPr>
        <w:t xml:space="preserve"> Disputed Area as </w:t>
      </w:r>
      <w:r w:rsidR="00FA2CAC">
        <w:rPr>
          <w:rFonts w:ascii="Times New Roman" w:hAnsi="Times New Roman" w:cs="Times New Roman"/>
        </w:rPr>
        <w:t xml:space="preserve">potentially </w:t>
      </w:r>
      <w:r>
        <w:rPr>
          <w:rFonts w:ascii="Times New Roman" w:hAnsi="Times New Roman" w:cs="Times New Roman"/>
        </w:rPr>
        <w:t xml:space="preserve">strong enough to make a finding of traditional ownership of Minaga people, on balance I do not conclude that </w:t>
      </w:r>
      <w:r w:rsidR="00D16588">
        <w:rPr>
          <w:rFonts w:ascii="Times New Roman" w:hAnsi="Times New Roman" w:cs="Times New Roman"/>
        </w:rPr>
        <w:t xml:space="preserve">this </w:t>
      </w:r>
      <w:r>
        <w:rPr>
          <w:rFonts w:ascii="Times New Roman" w:hAnsi="Times New Roman" w:cs="Times New Roman"/>
        </w:rPr>
        <w:t xml:space="preserve">is the case. The clear instruction of the Minaga </w:t>
      </w:r>
      <w:r w:rsidR="00334BB8">
        <w:rPr>
          <w:rFonts w:ascii="Times New Roman" w:hAnsi="Times New Roman" w:cs="Times New Roman"/>
        </w:rPr>
        <w:t xml:space="preserve">claimants </w:t>
      </w:r>
      <w:r>
        <w:rPr>
          <w:rFonts w:ascii="Times New Roman" w:hAnsi="Times New Roman" w:cs="Times New Roman"/>
        </w:rPr>
        <w:t xml:space="preserve">of the NLC indicates that, whatever the apparent significance of the evidence referred to, they themselves do not (and did not) intend that it should amount to evidence sufficient to </w:t>
      </w:r>
      <w:r w:rsidR="001F624D">
        <w:rPr>
          <w:rFonts w:ascii="Times New Roman" w:hAnsi="Times New Roman" w:cs="Times New Roman"/>
        </w:rPr>
        <w:t xml:space="preserve">support </w:t>
      </w:r>
      <w:r>
        <w:rPr>
          <w:rFonts w:ascii="Times New Roman" w:hAnsi="Times New Roman" w:cs="Times New Roman"/>
        </w:rPr>
        <w:t xml:space="preserve">such a conclusion. </w:t>
      </w:r>
    </w:p>
    <w:p w14:paraId="759EC33F" w14:textId="30F514E7" w:rsidR="00EC2D5A" w:rsidRPr="00A539DA" w:rsidRDefault="00EC2D5A"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lastRenderedPageBreak/>
        <w:t xml:space="preserve">I </w:t>
      </w:r>
      <w:r w:rsidR="00E74B91" w:rsidRPr="00A539DA">
        <w:rPr>
          <w:rFonts w:ascii="Times New Roman" w:hAnsi="Times New Roman" w:cs="Times New Roman"/>
        </w:rPr>
        <w:t>therefore</w:t>
      </w:r>
      <w:r w:rsidRPr="00A539DA">
        <w:rPr>
          <w:rFonts w:ascii="Times New Roman" w:hAnsi="Times New Roman" w:cs="Times New Roman"/>
        </w:rPr>
        <w:t xml:space="preserve"> consider that the submission of the NLC claimants at paragraph 200 regarding primary spiritual responsibility of the Minaga</w:t>
      </w:r>
      <w:r w:rsidR="005246D9" w:rsidRPr="00A539DA">
        <w:rPr>
          <w:rFonts w:ascii="Times New Roman" w:hAnsi="Times New Roman" w:cs="Times New Roman"/>
        </w:rPr>
        <w:t xml:space="preserve"> claimants</w:t>
      </w:r>
      <w:r w:rsidRPr="00A539DA">
        <w:rPr>
          <w:rFonts w:ascii="Times New Roman" w:hAnsi="Times New Roman" w:cs="Times New Roman"/>
        </w:rPr>
        <w:t xml:space="preserve"> for the ‘big area’ of Adbanae in the</w:t>
      </w:r>
      <w:r w:rsidR="005246D9" w:rsidRPr="00A539DA">
        <w:rPr>
          <w:rFonts w:ascii="Times New Roman" w:hAnsi="Times New Roman" w:cs="Times New Roman"/>
        </w:rPr>
        <w:t xml:space="preserve"> Remnant</w:t>
      </w:r>
      <w:r w:rsidR="00334BB8" w:rsidRPr="00A539DA">
        <w:rPr>
          <w:rFonts w:ascii="Times New Roman" w:hAnsi="Times New Roman" w:cs="Times New Roman"/>
        </w:rPr>
        <w:t xml:space="preserve"> </w:t>
      </w:r>
      <w:r w:rsidRPr="00A539DA">
        <w:rPr>
          <w:rFonts w:ascii="Times New Roman" w:hAnsi="Times New Roman" w:cs="Times New Roman"/>
        </w:rPr>
        <w:t xml:space="preserve">Disputed Area must be understood in the context of the subsequent paragraph 200(b). That is to say, any primary spiritual responsibility which the Minaga claimants claim </w:t>
      </w:r>
      <w:r w:rsidR="005246D9" w:rsidRPr="00A539DA">
        <w:rPr>
          <w:rFonts w:ascii="Times New Roman" w:hAnsi="Times New Roman" w:cs="Times New Roman"/>
        </w:rPr>
        <w:t>exist</w:t>
      </w:r>
      <w:r w:rsidR="00DE7806" w:rsidRPr="00A539DA">
        <w:rPr>
          <w:rFonts w:ascii="Times New Roman" w:hAnsi="Times New Roman" w:cs="Times New Roman"/>
        </w:rPr>
        <w:t>s</w:t>
      </w:r>
      <w:r w:rsidRPr="00A539DA">
        <w:rPr>
          <w:rFonts w:ascii="Times New Roman" w:hAnsi="Times New Roman" w:cs="Times New Roman"/>
        </w:rPr>
        <w:t xml:space="preserve"> in relation to those sites in the </w:t>
      </w:r>
      <w:r w:rsidR="003346BE" w:rsidRPr="00A539DA">
        <w:rPr>
          <w:rFonts w:ascii="Times New Roman" w:hAnsi="Times New Roman" w:cs="Times New Roman"/>
        </w:rPr>
        <w:t xml:space="preserve">Remnant </w:t>
      </w:r>
      <w:r w:rsidRPr="00A539DA">
        <w:rPr>
          <w:rFonts w:ascii="Times New Roman" w:hAnsi="Times New Roman" w:cs="Times New Roman"/>
        </w:rPr>
        <w:t>Disputed Area</w:t>
      </w:r>
      <w:r w:rsidR="00DE7806" w:rsidRPr="00A539DA">
        <w:rPr>
          <w:rFonts w:ascii="Times New Roman" w:hAnsi="Times New Roman" w:cs="Times New Roman"/>
        </w:rPr>
        <w:t>,</w:t>
      </w:r>
      <w:r w:rsidRPr="00A539DA">
        <w:rPr>
          <w:rFonts w:ascii="Times New Roman" w:hAnsi="Times New Roman" w:cs="Times New Roman"/>
        </w:rPr>
        <w:t xml:space="preserve"> which are identified by redrawing the line of the Minaga estate from </w:t>
      </w:r>
      <w:r w:rsidRPr="000863C1">
        <w:rPr>
          <w:rFonts w:ascii="Times New Roman" w:hAnsi="Times New Roman" w:cs="Times New Roman"/>
        </w:rPr>
        <w:t>Garrw</w:t>
      </w:r>
      <w:r w:rsidR="000E626A" w:rsidRPr="000863C1">
        <w:rPr>
          <w:rFonts w:ascii="Times New Roman" w:hAnsi="Times New Roman" w:cs="Times New Roman"/>
        </w:rPr>
        <w:t>il</w:t>
      </w:r>
      <w:r w:rsidRPr="00A539DA">
        <w:rPr>
          <w:rFonts w:ascii="Times New Roman" w:hAnsi="Times New Roman" w:cs="Times New Roman"/>
        </w:rPr>
        <w:t xml:space="preserve"> (site 599 NLC site map) to Adbanae Outstation (site 1509 NLC site map), must not be primary spiritual responsibility that amounts to</w:t>
      </w:r>
      <w:r w:rsidR="003346BE" w:rsidRPr="00A539DA">
        <w:rPr>
          <w:rFonts w:ascii="Times New Roman" w:hAnsi="Times New Roman" w:cs="Times New Roman"/>
        </w:rPr>
        <w:t xml:space="preserve">, or gives rise to, </w:t>
      </w:r>
      <w:r w:rsidRPr="00A539DA">
        <w:rPr>
          <w:rFonts w:ascii="Times New Roman" w:hAnsi="Times New Roman" w:cs="Times New Roman"/>
        </w:rPr>
        <w:t>traditional Aboriginal ownership</w:t>
      </w:r>
      <w:r w:rsidR="003346BE" w:rsidRPr="00A539DA">
        <w:rPr>
          <w:rFonts w:ascii="Times New Roman" w:hAnsi="Times New Roman" w:cs="Times New Roman"/>
        </w:rPr>
        <w:t xml:space="preserve"> on their part</w:t>
      </w:r>
      <w:r w:rsidRPr="00A539DA">
        <w:rPr>
          <w:rFonts w:ascii="Times New Roman" w:hAnsi="Times New Roman" w:cs="Times New Roman"/>
        </w:rPr>
        <w:t>.</w:t>
      </w:r>
    </w:p>
    <w:p w14:paraId="66B53F52" w14:textId="4095817D" w:rsidR="00EC2D5A" w:rsidRPr="00A539DA" w:rsidRDefault="00EC2D5A" w:rsidP="003C0779">
      <w:pPr>
        <w:pStyle w:val="Default"/>
        <w:numPr>
          <w:ilvl w:val="0"/>
          <w:numId w:val="1"/>
        </w:numPr>
        <w:spacing w:before="120" w:after="120" w:line="259" w:lineRule="auto"/>
        <w:ind w:left="567" w:hanging="567"/>
        <w:rPr>
          <w:rFonts w:ascii="Times New Roman" w:hAnsi="Times New Roman" w:cs="Times New Roman"/>
        </w:rPr>
      </w:pPr>
      <w:r w:rsidRPr="00A539DA">
        <w:rPr>
          <w:rFonts w:ascii="Times New Roman" w:hAnsi="Times New Roman" w:cs="Times New Roman"/>
        </w:rPr>
        <w:t xml:space="preserve">The Minaga claimants’ assertion of primary spiritual responsibility over the ‘big area’ of Adbanae can be contrasted to the claim of the Agalda claimants over the same area. Unlike the Minaga claimants, the NLC </w:t>
      </w:r>
      <w:r w:rsidR="003346BE" w:rsidRPr="00A539DA">
        <w:rPr>
          <w:rFonts w:ascii="Times New Roman" w:hAnsi="Times New Roman" w:cs="Times New Roman"/>
        </w:rPr>
        <w:t xml:space="preserve">Agalda claimants </w:t>
      </w:r>
      <w:r w:rsidRPr="00A539DA">
        <w:rPr>
          <w:rFonts w:ascii="Times New Roman" w:hAnsi="Times New Roman" w:cs="Times New Roman"/>
        </w:rPr>
        <w:t xml:space="preserve">and Midena Agalda claimants express a clear desire to be recognised as traditional Aboriginal owners, and </w:t>
      </w:r>
      <w:r w:rsidR="003346BE" w:rsidRPr="00A539DA">
        <w:rPr>
          <w:rFonts w:ascii="Times New Roman" w:hAnsi="Times New Roman" w:cs="Times New Roman"/>
        </w:rPr>
        <w:t xml:space="preserve">to have </w:t>
      </w:r>
      <w:r w:rsidRPr="00A539DA">
        <w:rPr>
          <w:rFonts w:ascii="Times New Roman" w:hAnsi="Times New Roman" w:cs="Times New Roman"/>
        </w:rPr>
        <w:t xml:space="preserve">clear knowledge and responsibility over the sites over the area </w:t>
      </w:r>
      <w:r w:rsidR="003346BE" w:rsidRPr="00A539DA">
        <w:rPr>
          <w:rFonts w:ascii="Times New Roman" w:hAnsi="Times New Roman" w:cs="Times New Roman"/>
        </w:rPr>
        <w:t>within the Remnant Disputed Area</w:t>
      </w:r>
      <w:r w:rsidR="003558B9" w:rsidRPr="00A539DA">
        <w:rPr>
          <w:rFonts w:ascii="Times New Roman" w:hAnsi="Times New Roman" w:cs="Times New Roman"/>
        </w:rPr>
        <w:t xml:space="preserve"> </w:t>
      </w:r>
      <w:r w:rsidRPr="00A539DA">
        <w:rPr>
          <w:rFonts w:ascii="Times New Roman" w:hAnsi="Times New Roman" w:cs="Times New Roman"/>
        </w:rPr>
        <w:t xml:space="preserve">which at least equals that of the Minaga people. This includes knowledge of the Mudcrab dreaming site at </w:t>
      </w:r>
      <w:r w:rsidRPr="00A539DA">
        <w:rPr>
          <w:rFonts w:ascii="Times New Roman" w:hAnsi="Times New Roman" w:cs="Times New Roman"/>
          <w:i/>
        </w:rPr>
        <w:t>Maldiwadj</w:t>
      </w:r>
      <w:r w:rsidRPr="00A539DA">
        <w:rPr>
          <w:rFonts w:ascii="Times New Roman" w:hAnsi="Times New Roman" w:cs="Times New Roman"/>
        </w:rPr>
        <w:t xml:space="preserve"> and associated rituals, the Hawkesbill turtle dreaming site,</w:t>
      </w:r>
      <w:r w:rsidR="00DE7806" w:rsidRPr="00A539DA">
        <w:rPr>
          <w:rFonts w:ascii="Times New Roman" w:hAnsi="Times New Roman" w:cs="Times New Roman"/>
        </w:rPr>
        <w:t xml:space="preserve"> and</w:t>
      </w:r>
      <w:r w:rsidRPr="00A539DA">
        <w:rPr>
          <w:rFonts w:ascii="Times New Roman" w:hAnsi="Times New Roman" w:cs="Times New Roman"/>
        </w:rPr>
        <w:t xml:space="preserve"> resources at </w:t>
      </w:r>
      <w:r w:rsidRPr="00A539DA">
        <w:rPr>
          <w:rFonts w:ascii="Times New Roman" w:hAnsi="Times New Roman" w:cs="Times New Roman"/>
          <w:i/>
        </w:rPr>
        <w:t>Bul</w:t>
      </w:r>
      <w:r w:rsidR="000863C1">
        <w:rPr>
          <w:rFonts w:ascii="Times New Roman" w:hAnsi="Times New Roman" w:cs="Times New Roman"/>
          <w:i/>
        </w:rPr>
        <w:t>ganbulgan.</w:t>
      </w:r>
      <w:r w:rsidR="00E537DF" w:rsidRPr="00A539DA">
        <w:rPr>
          <w:rFonts w:ascii="Times New Roman" w:hAnsi="Times New Roman" w:cs="Times New Roman"/>
        </w:rPr>
        <w:t xml:space="preserve"> </w:t>
      </w:r>
      <w:r w:rsidR="00E40627" w:rsidRPr="00A539DA">
        <w:rPr>
          <w:rFonts w:ascii="Times New Roman" w:hAnsi="Times New Roman" w:cs="Times New Roman"/>
        </w:rPr>
        <w:t>As appears specifically in the consideration of the Non-Disputed Area,</w:t>
      </w:r>
      <w:r w:rsidR="00DE7806" w:rsidRPr="00A539DA">
        <w:rPr>
          <w:rFonts w:ascii="Times New Roman" w:hAnsi="Times New Roman" w:cs="Times New Roman"/>
        </w:rPr>
        <w:t xml:space="preserve"> </w:t>
      </w:r>
      <w:r w:rsidR="00E40627" w:rsidRPr="00A539DA">
        <w:rPr>
          <w:rFonts w:ascii="Times New Roman" w:hAnsi="Times New Roman" w:cs="Times New Roman"/>
        </w:rPr>
        <w:t xml:space="preserve">which </w:t>
      </w:r>
      <w:r w:rsidR="00E537DF" w:rsidRPr="00A539DA">
        <w:rPr>
          <w:rFonts w:ascii="Times New Roman" w:hAnsi="Times New Roman" w:cs="Times New Roman"/>
        </w:rPr>
        <w:t xml:space="preserve">is </w:t>
      </w:r>
      <w:r w:rsidR="00E40627" w:rsidRPr="00A539DA">
        <w:rPr>
          <w:rFonts w:ascii="Times New Roman" w:hAnsi="Times New Roman" w:cs="Times New Roman"/>
        </w:rPr>
        <w:t>within the Agalda clan</w:t>
      </w:r>
      <w:r w:rsidR="00E537DF" w:rsidRPr="00A539DA">
        <w:rPr>
          <w:rFonts w:ascii="Times New Roman" w:hAnsi="Times New Roman" w:cs="Times New Roman"/>
        </w:rPr>
        <w:t xml:space="preserve"> section of that area,</w:t>
      </w:r>
      <w:r w:rsidR="0039292B" w:rsidRPr="00A539DA">
        <w:rPr>
          <w:rFonts w:ascii="Times New Roman" w:hAnsi="Times New Roman" w:cs="Times New Roman"/>
        </w:rPr>
        <w:t xml:space="preserve"> I have concluded that </w:t>
      </w:r>
      <w:r w:rsidR="002F2CFE" w:rsidRPr="00A539DA">
        <w:rPr>
          <w:rFonts w:ascii="Times New Roman" w:hAnsi="Times New Roman" w:cs="Times New Roman"/>
        </w:rPr>
        <w:t>the claim is to</w:t>
      </w:r>
      <w:r w:rsidR="00DE7806" w:rsidRPr="00A539DA">
        <w:rPr>
          <w:rFonts w:ascii="Times New Roman" w:hAnsi="Times New Roman" w:cs="Times New Roman"/>
        </w:rPr>
        <w:t xml:space="preserve"> </w:t>
      </w:r>
      <w:r w:rsidR="002F2CFE" w:rsidRPr="00A539DA">
        <w:rPr>
          <w:rFonts w:ascii="Times New Roman" w:hAnsi="Times New Roman" w:cs="Times New Roman"/>
        </w:rPr>
        <w:t xml:space="preserve">be accepted. That is, the Agalda </w:t>
      </w:r>
      <w:r w:rsidR="004D636A" w:rsidRPr="00A539DA">
        <w:rPr>
          <w:rFonts w:ascii="Times New Roman" w:hAnsi="Times New Roman" w:cs="Times New Roman"/>
        </w:rPr>
        <w:t>claimants (</w:t>
      </w:r>
      <w:r w:rsidR="00DE7806" w:rsidRPr="00A539DA">
        <w:rPr>
          <w:rFonts w:ascii="Times New Roman" w:hAnsi="Times New Roman" w:cs="Times New Roman"/>
        </w:rPr>
        <w:t>b</w:t>
      </w:r>
      <w:r w:rsidR="004D636A" w:rsidRPr="00A539DA">
        <w:rPr>
          <w:rFonts w:ascii="Times New Roman" w:hAnsi="Times New Roman" w:cs="Times New Roman"/>
        </w:rPr>
        <w:t>oth represented by the NLC and represented by Mide</w:t>
      </w:r>
      <w:r w:rsidR="006951B3" w:rsidRPr="00A539DA">
        <w:rPr>
          <w:rFonts w:ascii="Times New Roman" w:hAnsi="Times New Roman" w:cs="Times New Roman"/>
        </w:rPr>
        <w:t>na lawyers) are the traditional Aboriginal owners of that area.</w:t>
      </w:r>
      <w:r w:rsidR="00E537DF" w:rsidRPr="00A539DA">
        <w:rPr>
          <w:rFonts w:ascii="Times New Roman" w:hAnsi="Times New Roman" w:cs="Times New Roman"/>
        </w:rPr>
        <w:t xml:space="preserve"> </w:t>
      </w:r>
      <w:r w:rsidR="00FA5B02" w:rsidRPr="00A539DA">
        <w:rPr>
          <w:rFonts w:ascii="Times New Roman" w:hAnsi="Times New Roman" w:cs="Times New Roman"/>
        </w:rPr>
        <w:t>T</w:t>
      </w:r>
      <w:r w:rsidR="00E537DF" w:rsidRPr="00A539DA">
        <w:rPr>
          <w:rFonts w:ascii="Times New Roman" w:hAnsi="Times New Roman" w:cs="Times New Roman"/>
        </w:rPr>
        <w:t>h</w:t>
      </w:r>
      <w:r w:rsidR="0039292B" w:rsidRPr="00A539DA">
        <w:rPr>
          <w:rFonts w:ascii="Times New Roman" w:hAnsi="Times New Roman" w:cs="Times New Roman"/>
        </w:rPr>
        <w:t>at area includes the Remnant Disputed Area</w:t>
      </w:r>
      <w:r w:rsidR="00FA5B02" w:rsidRPr="00A539DA">
        <w:rPr>
          <w:rFonts w:ascii="Times New Roman" w:hAnsi="Times New Roman" w:cs="Times New Roman"/>
        </w:rPr>
        <w:t xml:space="preserve">. In terms of section </w:t>
      </w:r>
      <w:r w:rsidR="00736778" w:rsidRPr="00A539DA">
        <w:rPr>
          <w:rFonts w:ascii="Times New Roman" w:hAnsi="Times New Roman" w:cs="Times New Roman"/>
        </w:rPr>
        <w:t xml:space="preserve">50(1)(a)(i) of the ALRA, having reached that </w:t>
      </w:r>
      <w:r w:rsidR="00602D58" w:rsidRPr="00A539DA">
        <w:rPr>
          <w:rFonts w:ascii="Times New Roman" w:hAnsi="Times New Roman" w:cs="Times New Roman"/>
        </w:rPr>
        <w:t>conclusion</w:t>
      </w:r>
      <w:r w:rsidR="00736778" w:rsidRPr="00A539DA">
        <w:rPr>
          <w:rFonts w:ascii="Times New Roman" w:hAnsi="Times New Roman" w:cs="Times New Roman"/>
        </w:rPr>
        <w:t xml:space="preserve">, I am not </w:t>
      </w:r>
      <w:r w:rsidR="00602D58" w:rsidRPr="00A539DA">
        <w:rPr>
          <w:rFonts w:ascii="Times New Roman" w:hAnsi="Times New Roman" w:cs="Times New Roman"/>
        </w:rPr>
        <w:t>confident that it would be appropriate to then consider whether ‘any other Aboriginals’</w:t>
      </w:r>
      <w:r w:rsidR="00AC3B1F" w:rsidRPr="00A539DA">
        <w:rPr>
          <w:rFonts w:ascii="Times New Roman" w:hAnsi="Times New Roman" w:cs="Times New Roman"/>
        </w:rPr>
        <w:t xml:space="preserve"> are the traditional Aboriginal owners </w:t>
      </w:r>
      <w:r w:rsidR="001169FE" w:rsidRPr="00A539DA">
        <w:rPr>
          <w:rFonts w:ascii="Times New Roman" w:hAnsi="Times New Roman" w:cs="Times New Roman"/>
        </w:rPr>
        <w:t>of the</w:t>
      </w:r>
      <w:r w:rsidR="00AC3B1F" w:rsidRPr="00A539DA">
        <w:rPr>
          <w:rFonts w:ascii="Times New Roman" w:hAnsi="Times New Roman" w:cs="Times New Roman"/>
        </w:rPr>
        <w:t xml:space="preserve"> Remnant </w:t>
      </w:r>
      <w:r w:rsidR="001169FE" w:rsidRPr="00A539DA">
        <w:rPr>
          <w:rFonts w:ascii="Times New Roman" w:hAnsi="Times New Roman" w:cs="Times New Roman"/>
        </w:rPr>
        <w:t>Disputed</w:t>
      </w:r>
      <w:r w:rsidR="00AC3B1F" w:rsidRPr="00A539DA">
        <w:rPr>
          <w:rFonts w:ascii="Times New Roman" w:hAnsi="Times New Roman" w:cs="Times New Roman"/>
        </w:rPr>
        <w:t xml:space="preserve"> Area.</w:t>
      </w:r>
      <w:r w:rsidR="001169FE" w:rsidRPr="00A539DA">
        <w:rPr>
          <w:rFonts w:ascii="Times New Roman" w:hAnsi="Times New Roman" w:cs="Times New Roman"/>
        </w:rPr>
        <w:t xml:space="preserve"> </w:t>
      </w:r>
      <w:r w:rsidR="00690FC5" w:rsidRPr="00A539DA">
        <w:rPr>
          <w:rFonts w:ascii="Times New Roman" w:hAnsi="Times New Roman" w:cs="Times New Roman"/>
        </w:rPr>
        <w:t xml:space="preserve">To take the additional step of concluding that </w:t>
      </w:r>
      <w:r w:rsidR="00BB1BF9" w:rsidRPr="00A539DA">
        <w:rPr>
          <w:rFonts w:ascii="Times New Roman" w:hAnsi="Times New Roman" w:cs="Times New Roman"/>
        </w:rPr>
        <w:t xml:space="preserve">the traditional </w:t>
      </w:r>
      <w:r w:rsidR="00D8101D" w:rsidRPr="00A539DA">
        <w:rPr>
          <w:rFonts w:ascii="Times New Roman" w:hAnsi="Times New Roman" w:cs="Times New Roman"/>
        </w:rPr>
        <w:t>Aboriginal</w:t>
      </w:r>
      <w:r w:rsidR="00BB1BF9" w:rsidRPr="00A539DA">
        <w:rPr>
          <w:rFonts w:ascii="Times New Roman" w:hAnsi="Times New Roman" w:cs="Times New Roman"/>
        </w:rPr>
        <w:t xml:space="preserve"> owners in</w:t>
      </w:r>
      <w:r w:rsidR="00DE7806" w:rsidRPr="00A539DA">
        <w:rPr>
          <w:rFonts w:ascii="Times New Roman" w:hAnsi="Times New Roman" w:cs="Times New Roman"/>
        </w:rPr>
        <w:t xml:space="preserve"> </w:t>
      </w:r>
      <w:r w:rsidR="00BB1BF9" w:rsidRPr="00A539DA">
        <w:rPr>
          <w:rFonts w:ascii="Times New Roman" w:hAnsi="Times New Roman" w:cs="Times New Roman"/>
        </w:rPr>
        <w:t>part (within sections of the Remnant Disputed Area)</w:t>
      </w:r>
      <w:r w:rsidR="00DE7806" w:rsidRPr="00A539DA">
        <w:rPr>
          <w:rFonts w:ascii="Times New Roman" w:hAnsi="Times New Roman" w:cs="Times New Roman"/>
        </w:rPr>
        <w:t xml:space="preserve"> </w:t>
      </w:r>
      <w:r w:rsidR="00D8101D" w:rsidRPr="00A539DA">
        <w:rPr>
          <w:rFonts w:ascii="Times New Roman" w:hAnsi="Times New Roman" w:cs="Times New Roman"/>
        </w:rPr>
        <w:t xml:space="preserve">include some other Aboriginal </w:t>
      </w:r>
      <w:r w:rsidR="00EE6B0E" w:rsidRPr="00A539DA">
        <w:rPr>
          <w:rFonts w:ascii="Times New Roman" w:hAnsi="Times New Roman" w:cs="Times New Roman"/>
        </w:rPr>
        <w:t>persons</w:t>
      </w:r>
      <w:r w:rsidR="001E6DEE" w:rsidRPr="00A539DA">
        <w:rPr>
          <w:rFonts w:ascii="Times New Roman" w:hAnsi="Times New Roman" w:cs="Times New Roman"/>
        </w:rPr>
        <w:t xml:space="preserve"> </w:t>
      </w:r>
      <w:r w:rsidR="003034AD" w:rsidRPr="00A539DA">
        <w:rPr>
          <w:rFonts w:ascii="Times New Roman" w:hAnsi="Times New Roman" w:cs="Times New Roman"/>
        </w:rPr>
        <w:t>who do not</w:t>
      </w:r>
      <w:r w:rsidR="00D8101D" w:rsidRPr="00A539DA">
        <w:rPr>
          <w:rFonts w:ascii="Times New Roman" w:hAnsi="Times New Roman" w:cs="Times New Roman"/>
        </w:rPr>
        <w:t xml:space="preserve"> want to</w:t>
      </w:r>
      <w:r w:rsidR="003034AD" w:rsidRPr="00A539DA">
        <w:rPr>
          <w:rFonts w:ascii="Times New Roman" w:hAnsi="Times New Roman" w:cs="Times New Roman"/>
        </w:rPr>
        <w:t xml:space="preserve"> </w:t>
      </w:r>
      <w:r w:rsidR="00D8101D" w:rsidRPr="00A539DA">
        <w:rPr>
          <w:rFonts w:ascii="Times New Roman" w:hAnsi="Times New Roman" w:cs="Times New Roman"/>
        </w:rPr>
        <w:t xml:space="preserve">be so </w:t>
      </w:r>
      <w:r w:rsidR="003034AD" w:rsidRPr="00A539DA">
        <w:rPr>
          <w:rFonts w:ascii="Times New Roman" w:hAnsi="Times New Roman" w:cs="Times New Roman"/>
        </w:rPr>
        <w:t>recognised, and</w:t>
      </w:r>
      <w:r w:rsidR="00D8101D" w:rsidRPr="00A539DA">
        <w:rPr>
          <w:rFonts w:ascii="Times New Roman" w:hAnsi="Times New Roman" w:cs="Times New Roman"/>
        </w:rPr>
        <w:t xml:space="preserve"> by inference do not want</w:t>
      </w:r>
      <w:r w:rsidR="001E6DEE" w:rsidRPr="00A539DA">
        <w:rPr>
          <w:rFonts w:ascii="Times New Roman" w:hAnsi="Times New Roman" w:cs="Times New Roman"/>
        </w:rPr>
        <w:t xml:space="preserve"> to undertake</w:t>
      </w:r>
      <w:r w:rsidR="00D8101D" w:rsidRPr="00A539DA">
        <w:rPr>
          <w:rFonts w:ascii="Times New Roman" w:hAnsi="Times New Roman" w:cs="Times New Roman"/>
        </w:rPr>
        <w:t xml:space="preserve"> the heavy responsibility that goes with traditional ownership</w:t>
      </w:r>
      <w:r w:rsidR="00DE7806" w:rsidRPr="00A539DA">
        <w:rPr>
          <w:rFonts w:ascii="Times New Roman" w:hAnsi="Times New Roman" w:cs="Times New Roman"/>
        </w:rPr>
        <w:t>,</w:t>
      </w:r>
      <w:r w:rsidR="003034AD" w:rsidRPr="00A539DA">
        <w:rPr>
          <w:rFonts w:ascii="Times New Roman" w:hAnsi="Times New Roman" w:cs="Times New Roman"/>
        </w:rPr>
        <w:t xml:space="preserve"> seems </w:t>
      </w:r>
      <w:r w:rsidR="001E6DEE" w:rsidRPr="00A539DA">
        <w:rPr>
          <w:rFonts w:ascii="Times New Roman" w:hAnsi="Times New Roman" w:cs="Times New Roman"/>
        </w:rPr>
        <w:t>unwarranted</w:t>
      </w:r>
      <w:r w:rsidR="00683953" w:rsidRPr="00A539DA">
        <w:rPr>
          <w:rFonts w:ascii="Times New Roman" w:hAnsi="Times New Roman" w:cs="Times New Roman"/>
        </w:rPr>
        <w:t>.</w:t>
      </w:r>
    </w:p>
    <w:p w14:paraId="265DBCBA" w14:textId="3417410A" w:rsidR="003B28B1" w:rsidRPr="00A539DA" w:rsidRDefault="00EC2D5A" w:rsidP="003C0779">
      <w:pPr>
        <w:pStyle w:val="Default"/>
        <w:numPr>
          <w:ilvl w:val="0"/>
          <w:numId w:val="1"/>
        </w:numPr>
        <w:spacing w:before="120" w:after="120" w:line="259" w:lineRule="auto"/>
        <w:ind w:left="567" w:hanging="567"/>
        <w:rPr>
          <w:rFonts w:ascii="Times New Roman" w:hAnsi="Times New Roman" w:cs="Times New Roman"/>
        </w:rPr>
      </w:pPr>
      <w:r w:rsidRPr="00A539DA">
        <w:rPr>
          <w:rFonts w:ascii="Times New Roman" w:hAnsi="Times New Roman" w:cs="Times New Roman"/>
        </w:rPr>
        <w:t>On this basis I consider the claim of the Minaga people, which they share with Agalda</w:t>
      </w:r>
      <w:r w:rsidR="00683953" w:rsidRPr="00A539DA">
        <w:rPr>
          <w:rFonts w:ascii="Times New Roman" w:hAnsi="Times New Roman" w:cs="Times New Roman"/>
        </w:rPr>
        <w:t xml:space="preserve"> people</w:t>
      </w:r>
      <w:r w:rsidR="00DE7806" w:rsidRPr="00A539DA">
        <w:rPr>
          <w:rFonts w:ascii="Times New Roman" w:hAnsi="Times New Roman" w:cs="Times New Roman"/>
        </w:rPr>
        <w:t>,</w:t>
      </w:r>
      <w:r w:rsidRPr="00A539DA">
        <w:rPr>
          <w:rFonts w:ascii="Times New Roman" w:hAnsi="Times New Roman" w:cs="Times New Roman"/>
        </w:rPr>
        <w:t xml:space="preserve"> does not extend further than the Disputed Area. </w:t>
      </w:r>
    </w:p>
    <w:p w14:paraId="751DF453" w14:textId="77777777" w:rsidR="00EC2D5A" w:rsidRPr="00A539DA" w:rsidRDefault="00EC2D5A" w:rsidP="003C0779">
      <w:pPr>
        <w:pStyle w:val="Default"/>
        <w:numPr>
          <w:ilvl w:val="0"/>
          <w:numId w:val="1"/>
        </w:numPr>
        <w:spacing w:before="120" w:after="120" w:line="259" w:lineRule="auto"/>
        <w:ind w:left="567" w:hanging="567"/>
        <w:rPr>
          <w:rFonts w:ascii="Times New Roman" w:hAnsi="Times New Roman" w:cs="Times New Roman"/>
        </w:rPr>
      </w:pPr>
      <w:r w:rsidRPr="00A539DA">
        <w:rPr>
          <w:rFonts w:ascii="Times New Roman" w:hAnsi="Times New Roman" w:cs="Times New Roman"/>
        </w:rPr>
        <w:t>I have noted above that section 50(1)(i) of the ALRA requires me to ascertain whether ‘those Aboriginals [referring to the Aboriginals on whose behalf the Cobourg LC was originally made] or any other Aboriginals’ are the traditional Aboriginal owners of the claim area. Clearly, given the elapse of time from the initial application, it is not surprising that the NLC claimants and the Midena claimants and other groups presented by the NLC as the traditional Aboriginal owners of the Non-Disputed Area differ from the original claimants named in the application. But it is a significant step take to conclude that, in respect of part of the Non-Disputed Area (called the</w:t>
      </w:r>
      <w:r w:rsidR="00100D9E" w:rsidRPr="00A539DA">
        <w:rPr>
          <w:rFonts w:ascii="Times New Roman" w:hAnsi="Times New Roman" w:cs="Times New Roman"/>
        </w:rPr>
        <w:t xml:space="preserve"> </w:t>
      </w:r>
      <w:r w:rsidR="00495FEA" w:rsidRPr="00A539DA">
        <w:rPr>
          <w:rFonts w:ascii="Times New Roman" w:hAnsi="Times New Roman" w:cs="Times New Roman"/>
        </w:rPr>
        <w:t>R</w:t>
      </w:r>
      <w:r w:rsidR="00100D9E" w:rsidRPr="00A539DA">
        <w:rPr>
          <w:rFonts w:ascii="Times New Roman" w:hAnsi="Times New Roman" w:cs="Times New Roman"/>
        </w:rPr>
        <w:t>emnant</w:t>
      </w:r>
      <w:r w:rsidRPr="00A539DA">
        <w:rPr>
          <w:rFonts w:ascii="Times New Roman" w:hAnsi="Times New Roman" w:cs="Times New Roman"/>
        </w:rPr>
        <w:t xml:space="preserve"> Disputed Area), traditional Aboriginal ownership lies with a group who do not want to be so recognised and presumably therefore are not prepared to assume responsibility for looking after such sites and the related area. So far as I am aware, the Commissioner has not previously been asked to make such a finding, and for the reasons I have set out above I do not propose to do so in relation to the</w:t>
      </w:r>
      <w:r w:rsidR="000D31E6" w:rsidRPr="00A539DA">
        <w:rPr>
          <w:rFonts w:ascii="Times New Roman" w:hAnsi="Times New Roman" w:cs="Times New Roman"/>
        </w:rPr>
        <w:t xml:space="preserve"> Remnant </w:t>
      </w:r>
      <w:r w:rsidRPr="00A539DA">
        <w:rPr>
          <w:rFonts w:ascii="Times New Roman" w:hAnsi="Times New Roman" w:cs="Times New Roman"/>
        </w:rPr>
        <w:t>Disputed Area in favour of the Minaga claimants represented by the NLC.</w:t>
      </w:r>
    </w:p>
    <w:p w14:paraId="1932FC4E" w14:textId="77777777" w:rsidR="00EC2D5A" w:rsidRPr="00A539DA" w:rsidRDefault="00EC2D5A" w:rsidP="003C0779">
      <w:pPr>
        <w:pStyle w:val="Heading2"/>
        <w:spacing w:before="120" w:after="120"/>
      </w:pPr>
      <w:bookmarkStart w:id="92" w:name="_Toc166855344"/>
      <w:r w:rsidRPr="00A539DA">
        <w:lastRenderedPageBreak/>
        <w:t>3.4. RIGHTS TO FORAGE</w:t>
      </w:r>
      <w:bookmarkEnd w:id="92"/>
    </w:p>
    <w:p w14:paraId="5406023E" w14:textId="77777777" w:rsidR="00EC2D5A" w:rsidRPr="00A539DA" w:rsidRDefault="00EC2D5A"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A539DA">
        <w:rPr>
          <w:rFonts w:ascii="Times New Roman" w:hAnsi="Times New Roman" w:cs="Times New Roman"/>
          <w:sz w:val="24"/>
          <w:szCs w:val="24"/>
        </w:rPr>
        <w:t>The definition of traditional Aboriginal ownership as it appears in the ALRA also requires a finding that the claimants ‘are entitled by Aboriginal traditio</w:t>
      </w:r>
      <w:r w:rsidR="00771612" w:rsidRPr="00A539DA">
        <w:rPr>
          <w:rFonts w:ascii="Times New Roman" w:hAnsi="Times New Roman" w:cs="Times New Roman"/>
          <w:sz w:val="24"/>
          <w:szCs w:val="24"/>
        </w:rPr>
        <w:t>n</w:t>
      </w:r>
      <w:r w:rsidRPr="00A539DA">
        <w:rPr>
          <w:rFonts w:ascii="Times New Roman" w:hAnsi="Times New Roman" w:cs="Times New Roman"/>
          <w:sz w:val="24"/>
          <w:szCs w:val="24"/>
        </w:rPr>
        <w:t xml:space="preserve"> to forage as of right over </w:t>
      </w:r>
      <w:r w:rsidR="00771612" w:rsidRPr="00A539DA">
        <w:rPr>
          <w:rFonts w:ascii="Times New Roman" w:hAnsi="Times New Roman" w:cs="Times New Roman"/>
          <w:sz w:val="24"/>
          <w:szCs w:val="24"/>
        </w:rPr>
        <w:t xml:space="preserve">[the claimed] </w:t>
      </w:r>
      <w:r w:rsidRPr="00A539DA">
        <w:rPr>
          <w:rFonts w:ascii="Times New Roman" w:hAnsi="Times New Roman" w:cs="Times New Roman"/>
          <w:sz w:val="24"/>
          <w:szCs w:val="24"/>
        </w:rPr>
        <w:t>land’: ALRA s 3(1)(b).</w:t>
      </w:r>
    </w:p>
    <w:p w14:paraId="0590F06D" w14:textId="77777777" w:rsidR="00EC2D5A" w:rsidRPr="00A539DA" w:rsidRDefault="00EC2D5A"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A539DA">
        <w:rPr>
          <w:rFonts w:ascii="Times New Roman" w:hAnsi="Times New Roman" w:cs="Times New Roman"/>
          <w:color w:val="000000"/>
          <w:sz w:val="24"/>
          <w:szCs w:val="24"/>
        </w:rPr>
        <w:t xml:space="preserve">Foraging means obtaining the means of day-to-day material subsistence. It is usually taken to include the hunting and gathering of food and obtaining firewood and water: </w:t>
      </w:r>
      <w:r w:rsidRPr="00A539DA">
        <w:rPr>
          <w:rFonts w:ascii="Times New Roman" w:hAnsi="Times New Roman" w:cs="Times New Roman"/>
          <w:i/>
          <w:iCs/>
          <w:sz w:val="24"/>
          <w:szCs w:val="24"/>
        </w:rPr>
        <w:t>Cox River Land Claim Report (No. 14)</w:t>
      </w:r>
      <w:r w:rsidRPr="00A539DA">
        <w:rPr>
          <w:rFonts w:ascii="Times New Roman" w:hAnsi="Times New Roman" w:cs="Times New Roman"/>
          <w:sz w:val="24"/>
          <w:szCs w:val="24"/>
        </w:rPr>
        <w:t xml:space="preserve">, </w:t>
      </w:r>
      <w:r w:rsidRPr="00A539DA">
        <w:rPr>
          <w:rFonts w:ascii="Times New Roman" w:hAnsi="Times New Roman" w:cs="Times New Roman"/>
          <w:i/>
          <w:iCs/>
          <w:sz w:val="24"/>
          <w:szCs w:val="24"/>
        </w:rPr>
        <w:t xml:space="preserve">18) </w:t>
      </w:r>
      <w:r w:rsidRPr="00A539DA">
        <w:rPr>
          <w:rFonts w:ascii="Times New Roman" w:hAnsi="Times New Roman" w:cs="Times New Roman"/>
          <w:sz w:val="24"/>
          <w:szCs w:val="24"/>
        </w:rPr>
        <w:t xml:space="preserve">(26 April 1978) at [198] (Kearney J).  </w:t>
      </w:r>
    </w:p>
    <w:p w14:paraId="2464284B" w14:textId="5759D3C4" w:rsidR="00EC2D5A" w:rsidRPr="00A539DA" w:rsidRDefault="00EC2D5A" w:rsidP="003C0779">
      <w:pPr>
        <w:pStyle w:val="ListParagraph"/>
        <w:numPr>
          <w:ilvl w:val="0"/>
          <w:numId w:val="1"/>
        </w:numPr>
        <w:spacing w:before="120" w:after="120"/>
        <w:ind w:left="567" w:hanging="567"/>
        <w:contextualSpacing w:val="0"/>
        <w:rPr>
          <w:rFonts w:ascii="Times New Roman" w:hAnsi="Times New Roman" w:cs="Times New Roman"/>
        </w:rPr>
      </w:pPr>
      <w:r w:rsidRPr="00A539DA">
        <w:rPr>
          <w:rFonts w:ascii="Times New Roman" w:hAnsi="Times New Roman" w:cs="Times New Roman"/>
          <w:sz w:val="24"/>
          <w:szCs w:val="24"/>
        </w:rPr>
        <w:t>It was clear from the evidence that the commencement of succession of the Agalda over the former Minaga estate had given them rights to forage over that land. Claimants represented by the NLC and Midena Lawyers gave evidence of hunting and fishing for various animals on country including yams, stingray, hawksbill turtle, ca</w:t>
      </w:r>
      <w:r w:rsidR="002357A4" w:rsidRPr="00A539DA">
        <w:rPr>
          <w:rFonts w:ascii="Times New Roman" w:hAnsi="Times New Roman" w:cs="Times New Roman"/>
          <w:sz w:val="24"/>
          <w:szCs w:val="24"/>
        </w:rPr>
        <w:t xml:space="preserve">tfish, buffalo, crab and dugong. </w:t>
      </w:r>
      <w:r w:rsidRPr="00A539DA">
        <w:rPr>
          <w:rFonts w:ascii="Times New Roman" w:hAnsi="Times New Roman" w:cs="Times New Roman"/>
          <w:sz w:val="24"/>
          <w:szCs w:val="24"/>
        </w:rPr>
        <w:t xml:space="preserve">It was clear that a lot of what they had learned had come from Robert Cunningham </w:t>
      </w:r>
      <w:r w:rsidR="00334BB8" w:rsidRPr="00A539DA">
        <w:rPr>
          <w:rFonts w:ascii="Times New Roman" w:hAnsi="Times New Roman" w:cs="Times New Roman"/>
          <w:sz w:val="24"/>
          <w:szCs w:val="24"/>
        </w:rPr>
        <w:t xml:space="preserve">Senior </w:t>
      </w:r>
      <w:r w:rsidRPr="00A539DA">
        <w:rPr>
          <w:rFonts w:ascii="Times New Roman" w:hAnsi="Times New Roman" w:cs="Times New Roman"/>
          <w:sz w:val="24"/>
          <w:szCs w:val="24"/>
        </w:rPr>
        <w:t xml:space="preserve">as the person who had primary spiritual responsibility for the Disputed Area while he was alive. </w:t>
      </w:r>
    </w:p>
    <w:p w14:paraId="316A7C8B" w14:textId="6D9E724B" w:rsidR="00EC2D5A" w:rsidRPr="00A539DA" w:rsidRDefault="00EC2D5A" w:rsidP="003C0779">
      <w:pPr>
        <w:pStyle w:val="ListParagraph"/>
        <w:numPr>
          <w:ilvl w:val="0"/>
          <w:numId w:val="1"/>
        </w:numPr>
        <w:spacing w:before="120" w:after="120"/>
        <w:ind w:left="567" w:hanging="567"/>
        <w:contextualSpacing w:val="0"/>
        <w:rPr>
          <w:rFonts w:ascii="Times New Roman" w:hAnsi="Times New Roman" w:cs="Times New Roman"/>
        </w:rPr>
      </w:pPr>
      <w:r w:rsidRPr="00A539DA">
        <w:rPr>
          <w:rFonts w:ascii="Times New Roman" w:hAnsi="Times New Roman" w:cs="Times New Roman"/>
          <w:sz w:val="24"/>
          <w:szCs w:val="24"/>
        </w:rPr>
        <w:t>The right of the Agalda matrifiliates to forage on the land, including those who form part of the Midena claim</w:t>
      </w:r>
      <w:r w:rsidR="0013040F" w:rsidRPr="00A539DA">
        <w:rPr>
          <w:rFonts w:ascii="Times New Roman" w:hAnsi="Times New Roman" w:cs="Times New Roman"/>
          <w:sz w:val="24"/>
          <w:szCs w:val="24"/>
        </w:rPr>
        <w:t>ants</w:t>
      </w:r>
      <w:r w:rsidRPr="00A539DA">
        <w:rPr>
          <w:rFonts w:ascii="Times New Roman" w:hAnsi="Times New Roman" w:cs="Times New Roman"/>
          <w:sz w:val="24"/>
          <w:szCs w:val="24"/>
        </w:rPr>
        <w:t>, was explicitly recognised by the NLC claimants in submissions. However</w:t>
      </w:r>
      <w:r w:rsidR="004A3FFD">
        <w:rPr>
          <w:rFonts w:ascii="Times New Roman" w:hAnsi="Times New Roman" w:cs="Times New Roman"/>
          <w:sz w:val="24"/>
          <w:szCs w:val="24"/>
        </w:rPr>
        <w:t>,</w:t>
      </w:r>
      <w:r w:rsidRPr="00A539DA">
        <w:rPr>
          <w:rFonts w:ascii="Times New Roman" w:hAnsi="Times New Roman" w:cs="Times New Roman"/>
          <w:sz w:val="24"/>
          <w:szCs w:val="24"/>
        </w:rPr>
        <w:t xml:space="preserve"> it was not endorsed in the submissions of the Northern Territory, who maintain that the rights of the Agalda clan are limited to transferring knowledge and assisting the Minaga manage their estate</w:t>
      </w:r>
      <w:r w:rsidR="00D11D33" w:rsidRPr="00A539DA">
        <w:rPr>
          <w:rFonts w:ascii="Times New Roman" w:hAnsi="Times New Roman" w:cs="Times New Roman"/>
          <w:sz w:val="24"/>
          <w:szCs w:val="24"/>
        </w:rPr>
        <w:t>.</w:t>
      </w:r>
      <w:r w:rsidRPr="00A539DA">
        <w:rPr>
          <w:rFonts w:ascii="Times New Roman" w:hAnsi="Times New Roman" w:cs="Times New Roman"/>
          <w:sz w:val="24"/>
          <w:szCs w:val="24"/>
        </w:rPr>
        <w:t xml:space="preserve"> </w:t>
      </w:r>
    </w:p>
    <w:p w14:paraId="5D38BC48" w14:textId="7E843C76" w:rsidR="00EC2D5A" w:rsidRPr="00A539DA" w:rsidRDefault="00EC2D5A" w:rsidP="003C0779">
      <w:pPr>
        <w:pStyle w:val="ListParagraph"/>
        <w:numPr>
          <w:ilvl w:val="0"/>
          <w:numId w:val="1"/>
        </w:numPr>
        <w:spacing w:before="120" w:after="120"/>
        <w:ind w:left="567" w:hanging="567"/>
        <w:contextualSpacing w:val="0"/>
        <w:rPr>
          <w:rFonts w:ascii="Times New Roman" w:hAnsi="Times New Roman" w:cs="Times New Roman"/>
        </w:rPr>
      </w:pPr>
      <w:r w:rsidRPr="00A539DA">
        <w:rPr>
          <w:rFonts w:ascii="Times New Roman" w:hAnsi="Times New Roman" w:cs="Times New Roman"/>
          <w:sz w:val="24"/>
          <w:szCs w:val="24"/>
        </w:rPr>
        <w:t xml:space="preserve">The Minaga claimants also gave evidence of hunting and fishing in the Disputed Area with the endorsement of Robert Cunningham </w:t>
      </w:r>
      <w:r w:rsidR="00D11D33" w:rsidRPr="00A539DA">
        <w:rPr>
          <w:rFonts w:ascii="Times New Roman" w:hAnsi="Times New Roman" w:cs="Times New Roman"/>
          <w:sz w:val="24"/>
          <w:szCs w:val="24"/>
        </w:rPr>
        <w:t>Senior</w:t>
      </w:r>
      <w:r w:rsidR="001C060B" w:rsidRPr="00A539DA">
        <w:rPr>
          <w:rFonts w:ascii="Times New Roman" w:hAnsi="Times New Roman" w:cs="Times New Roman"/>
          <w:sz w:val="24"/>
          <w:szCs w:val="24"/>
        </w:rPr>
        <w:t xml:space="preserve"> </w:t>
      </w:r>
      <w:r w:rsidRPr="00A539DA">
        <w:rPr>
          <w:rFonts w:ascii="Times New Roman" w:hAnsi="Times New Roman" w:cs="Times New Roman"/>
          <w:sz w:val="24"/>
          <w:szCs w:val="24"/>
        </w:rPr>
        <w:t xml:space="preserve">and, in the past, Mullale. Andrew </w:t>
      </w:r>
      <w:r w:rsidR="001C060B" w:rsidRPr="00A539DA">
        <w:rPr>
          <w:rFonts w:ascii="Times New Roman" w:hAnsi="Times New Roman" w:cs="Times New Roman"/>
          <w:sz w:val="24"/>
          <w:szCs w:val="24"/>
        </w:rPr>
        <w:t xml:space="preserve">Hunter </w:t>
      </w:r>
      <w:r w:rsidRPr="00A539DA">
        <w:rPr>
          <w:rFonts w:ascii="Times New Roman" w:hAnsi="Times New Roman" w:cs="Times New Roman"/>
          <w:sz w:val="24"/>
          <w:szCs w:val="24"/>
        </w:rPr>
        <w:t>first learned to hunt from Mullale</w:t>
      </w:r>
      <w:r w:rsidR="001C060B" w:rsidRPr="00A539DA">
        <w:rPr>
          <w:rFonts w:ascii="Times New Roman" w:hAnsi="Times New Roman" w:cs="Times New Roman"/>
          <w:sz w:val="24"/>
          <w:szCs w:val="24"/>
        </w:rPr>
        <w:t>,</w:t>
      </w:r>
      <w:r w:rsidRPr="00A539DA">
        <w:rPr>
          <w:rFonts w:ascii="Times New Roman" w:hAnsi="Times New Roman" w:cs="Times New Roman"/>
          <w:sz w:val="24"/>
          <w:szCs w:val="24"/>
        </w:rPr>
        <w:t xml:space="preserve"> and then was later taught the correct way to hunt, cut and cook turtle by Robert Cunningham </w:t>
      </w:r>
      <w:r w:rsidR="001C060B" w:rsidRPr="00A539DA">
        <w:rPr>
          <w:rFonts w:ascii="Times New Roman" w:hAnsi="Times New Roman" w:cs="Times New Roman"/>
          <w:sz w:val="24"/>
          <w:szCs w:val="24"/>
        </w:rPr>
        <w:t>Senior</w:t>
      </w:r>
      <w:r w:rsidR="00C14577" w:rsidRPr="00A539DA">
        <w:rPr>
          <w:rFonts w:ascii="Times New Roman" w:hAnsi="Times New Roman" w:cs="Times New Roman"/>
          <w:sz w:val="24"/>
          <w:szCs w:val="24"/>
        </w:rPr>
        <w:t xml:space="preserve"> </w:t>
      </w:r>
      <w:r w:rsidRPr="00A539DA">
        <w:rPr>
          <w:rFonts w:ascii="Times New Roman" w:hAnsi="Times New Roman" w:cs="Times New Roman"/>
          <w:sz w:val="24"/>
          <w:szCs w:val="24"/>
        </w:rPr>
        <w:t>while living at Adbanae Outstation. Rosie and Fred Baird also gave evidence of foraging on country at different times</w:t>
      </w:r>
      <w:r w:rsidR="006F59E2" w:rsidRPr="00A539DA">
        <w:rPr>
          <w:rFonts w:ascii="Times New Roman" w:hAnsi="Times New Roman" w:cs="Times New Roman"/>
          <w:sz w:val="24"/>
          <w:szCs w:val="24"/>
        </w:rPr>
        <w:t>.</w:t>
      </w:r>
    </w:p>
    <w:p w14:paraId="649C038D" w14:textId="554CAB97" w:rsidR="00EC2D5A" w:rsidRPr="00A539DA" w:rsidRDefault="00EC2D5A" w:rsidP="003C0779">
      <w:pPr>
        <w:pStyle w:val="ListParagraph"/>
        <w:numPr>
          <w:ilvl w:val="0"/>
          <w:numId w:val="1"/>
        </w:numPr>
        <w:spacing w:before="120" w:after="120"/>
        <w:ind w:left="567" w:hanging="567"/>
        <w:contextualSpacing w:val="0"/>
        <w:rPr>
          <w:rFonts w:ascii="Times New Roman" w:hAnsi="Times New Roman" w:cs="Times New Roman"/>
        </w:rPr>
      </w:pPr>
      <w:r w:rsidRPr="00A539DA">
        <w:rPr>
          <w:rFonts w:ascii="Times New Roman" w:hAnsi="Times New Roman" w:cs="Times New Roman"/>
          <w:sz w:val="24"/>
          <w:szCs w:val="24"/>
        </w:rPr>
        <w:t xml:space="preserve">There was an acknowledgement in the evidence that the Minaga claimants had not been able to access the land for some time as they were told by members of the Midena claimants they were not welcome and the gate to Adbanae </w:t>
      </w:r>
      <w:r w:rsidR="00334BB8" w:rsidRPr="00A539DA">
        <w:rPr>
          <w:rFonts w:ascii="Times New Roman" w:hAnsi="Times New Roman" w:cs="Times New Roman"/>
          <w:sz w:val="24"/>
          <w:szCs w:val="24"/>
        </w:rPr>
        <w:t>O</w:t>
      </w:r>
      <w:r w:rsidRPr="00A539DA">
        <w:rPr>
          <w:rFonts w:ascii="Times New Roman" w:hAnsi="Times New Roman" w:cs="Times New Roman"/>
          <w:sz w:val="24"/>
          <w:szCs w:val="24"/>
        </w:rPr>
        <w:t>utstation was locked</w:t>
      </w:r>
      <w:r w:rsidR="006F59E2" w:rsidRPr="00A539DA">
        <w:rPr>
          <w:rFonts w:ascii="Times New Roman" w:hAnsi="Times New Roman" w:cs="Times New Roman"/>
          <w:sz w:val="24"/>
          <w:szCs w:val="24"/>
        </w:rPr>
        <w:t>.</w:t>
      </w:r>
      <w:r w:rsidRPr="00A539DA">
        <w:rPr>
          <w:rFonts w:ascii="Times New Roman" w:hAnsi="Times New Roman" w:cs="Times New Roman"/>
          <w:sz w:val="24"/>
          <w:szCs w:val="24"/>
        </w:rPr>
        <w:t xml:space="preserve"> The Midena claimants also provided evidence that they had doubts as to the Minaga claimants’ connection to the land, suggesting that they in fact may not recognise </w:t>
      </w:r>
      <w:r w:rsidR="006F59E2" w:rsidRPr="00A539DA">
        <w:rPr>
          <w:rFonts w:ascii="Times New Roman" w:hAnsi="Times New Roman" w:cs="Times New Roman"/>
          <w:sz w:val="24"/>
          <w:szCs w:val="24"/>
        </w:rPr>
        <w:t>such</w:t>
      </w:r>
      <w:r w:rsidRPr="00A539DA">
        <w:rPr>
          <w:rFonts w:ascii="Times New Roman" w:hAnsi="Times New Roman" w:cs="Times New Roman"/>
          <w:sz w:val="24"/>
          <w:szCs w:val="24"/>
        </w:rPr>
        <w:t xml:space="preserve"> a right</w:t>
      </w:r>
      <w:r w:rsidR="006F59E2" w:rsidRPr="00A539DA">
        <w:rPr>
          <w:rFonts w:ascii="Times New Roman" w:hAnsi="Times New Roman" w:cs="Times New Roman"/>
          <w:sz w:val="24"/>
          <w:szCs w:val="24"/>
        </w:rPr>
        <w:t>.</w:t>
      </w:r>
    </w:p>
    <w:p w14:paraId="5041198E" w14:textId="4EB19109" w:rsidR="00EC2D5A" w:rsidRPr="00A539DA" w:rsidRDefault="00EC2D5A"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A539DA">
        <w:rPr>
          <w:rFonts w:ascii="Times New Roman" w:hAnsi="Times New Roman" w:cs="Times New Roman"/>
          <w:sz w:val="24"/>
          <w:szCs w:val="24"/>
        </w:rPr>
        <w:t>However, given these sentiments are shared only between the families of the younger members of the Cunningham family, and in light of the fact that there are other, more senior members of the Agalda clan who do show support for the right of Minaga people to access and hunt on the land, including Robert Cunningham</w:t>
      </w:r>
      <w:r w:rsidR="004D624C" w:rsidRPr="00A539DA">
        <w:rPr>
          <w:rFonts w:ascii="Times New Roman" w:hAnsi="Times New Roman" w:cs="Times New Roman"/>
          <w:sz w:val="24"/>
          <w:szCs w:val="24"/>
        </w:rPr>
        <w:t xml:space="preserve"> Senior</w:t>
      </w:r>
      <w:r w:rsidRPr="00A539DA">
        <w:rPr>
          <w:rFonts w:ascii="Times New Roman" w:hAnsi="Times New Roman" w:cs="Times New Roman"/>
          <w:sz w:val="24"/>
          <w:szCs w:val="24"/>
        </w:rPr>
        <w:t xml:space="preserve"> at times when he was alive, I consider that these sentiments do not controvert my conclusion that both the NLC claimants, including the Minaga claimants, and the Midena claimants have the right to forage over the land.</w:t>
      </w:r>
    </w:p>
    <w:p w14:paraId="6C7E348D" w14:textId="606C45D7" w:rsidR="00EC2D5A" w:rsidRPr="00A539DA" w:rsidRDefault="00EC2D5A"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A539DA">
        <w:rPr>
          <w:rFonts w:ascii="Times New Roman" w:hAnsi="Times New Roman" w:cs="Times New Roman"/>
          <w:sz w:val="24"/>
          <w:szCs w:val="24"/>
        </w:rPr>
        <w:t xml:space="preserve">I accordingly find that each of the claimant groups </w:t>
      </w:r>
      <w:r w:rsidR="00A626AE" w:rsidRPr="00A539DA">
        <w:rPr>
          <w:rFonts w:ascii="Times New Roman" w:hAnsi="Times New Roman" w:cs="Times New Roman"/>
          <w:sz w:val="24"/>
          <w:szCs w:val="24"/>
        </w:rPr>
        <w:t xml:space="preserve">over the Disputed Area </w:t>
      </w:r>
      <w:r w:rsidRPr="00A539DA">
        <w:rPr>
          <w:rFonts w:ascii="Times New Roman" w:hAnsi="Times New Roman" w:cs="Times New Roman"/>
          <w:sz w:val="24"/>
          <w:szCs w:val="24"/>
        </w:rPr>
        <w:t>in the Cobourg LC are entitled to forage as of right over the Disputed Area.</w:t>
      </w:r>
      <w:r w:rsidR="00A626AE" w:rsidRPr="00A539DA">
        <w:rPr>
          <w:rFonts w:ascii="Times New Roman" w:hAnsi="Times New Roman" w:cs="Times New Roman"/>
          <w:sz w:val="24"/>
          <w:szCs w:val="24"/>
        </w:rPr>
        <w:t xml:space="preserve"> Those claimant</w:t>
      </w:r>
      <w:r w:rsidR="00C14577" w:rsidRPr="00A539DA">
        <w:rPr>
          <w:rFonts w:ascii="Times New Roman" w:hAnsi="Times New Roman" w:cs="Times New Roman"/>
          <w:sz w:val="24"/>
          <w:szCs w:val="24"/>
        </w:rPr>
        <w:t xml:space="preserve"> </w:t>
      </w:r>
      <w:r w:rsidR="00A626AE" w:rsidRPr="00A539DA">
        <w:rPr>
          <w:rFonts w:ascii="Times New Roman" w:hAnsi="Times New Roman" w:cs="Times New Roman"/>
          <w:sz w:val="24"/>
          <w:szCs w:val="24"/>
        </w:rPr>
        <w:t xml:space="preserve">groups are the NLC claimants (including both the NLC Agalda claimants and </w:t>
      </w:r>
      <w:r w:rsidR="000863C1" w:rsidRPr="00A539DA">
        <w:rPr>
          <w:rFonts w:ascii="Times New Roman" w:hAnsi="Times New Roman" w:cs="Times New Roman"/>
          <w:sz w:val="24"/>
          <w:szCs w:val="24"/>
        </w:rPr>
        <w:t>the</w:t>
      </w:r>
      <w:r w:rsidR="00A626AE" w:rsidRPr="00A539DA">
        <w:rPr>
          <w:rFonts w:ascii="Times New Roman" w:hAnsi="Times New Roman" w:cs="Times New Roman"/>
          <w:sz w:val="24"/>
          <w:szCs w:val="24"/>
        </w:rPr>
        <w:t xml:space="preserve"> Minaga claimants) and the Midena claimants </w:t>
      </w:r>
      <w:r w:rsidR="00C30770" w:rsidRPr="00A539DA">
        <w:rPr>
          <w:rFonts w:ascii="Times New Roman" w:hAnsi="Times New Roman" w:cs="Times New Roman"/>
          <w:sz w:val="24"/>
          <w:szCs w:val="24"/>
        </w:rPr>
        <w:t xml:space="preserve">who are part of the </w:t>
      </w:r>
      <w:r w:rsidR="00A626AE" w:rsidRPr="00A539DA">
        <w:rPr>
          <w:rFonts w:ascii="Times New Roman" w:hAnsi="Times New Roman" w:cs="Times New Roman"/>
          <w:sz w:val="24"/>
          <w:szCs w:val="24"/>
        </w:rPr>
        <w:t>Agalda clan</w:t>
      </w:r>
      <w:r w:rsidR="00334BB8" w:rsidRPr="00A539DA">
        <w:rPr>
          <w:rFonts w:ascii="Times New Roman" w:hAnsi="Times New Roman" w:cs="Times New Roman"/>
          <w:sz w:val="24"/>
          <w:szCs w:val="24"/>
        </w:rPr>
        <w:t>.</w:t>
      </w:r>
      <w:r w:rsidR="00A626AE" w:rsidRPr="00A539DA">
        <w:rPr>
          <w:rFonts w:ascii="Times New Roman" w:hAnsi="Times New Roman" w:cs="Times New Roman"/>
          <w:sz w:val="24"/>
          <w:szCs w:val="24"/>
        </w:rPr>
        <w:t xml:space="preserve"> </w:t>
      </w:r>
    </w:p>
    <w:p w14:paraId="40B2E881" w14:textId="77777777" w:rsidR="00EC2D5A" w:rsidRPr="00A539DA" w:rsidRDefault="00EC2D5A" w:rsidP="003C0779">
      <w:pPr>
        <w:pStyle w:val="Heading2"/>
        <w:spacing w:before="120" w:after="120"/>
      </w:pPr>
      <w:bookmarkStart w:id="93" w:name="_Toc166855345"/>
      <w:bookmarkStart w:id="94" w:name="_Hlk145413353"/>
      <w:r w:rsidRPr="00A539DA">
        <w:lastRenderedPageBreak/>
        <w:t>3.5. MOGOGOUT ISLAND</w:t>
      </w:r>
      <w:bookmarkEnd w:id="93"/>
    </w:p>
    <w:p w14:paraId="2A8E6A44" w14:textId="61F05A07" w:rsidR="00EC2D5A" w:rsidRPr="00C14CAB" w:rsidRDefault="00EC2D5A" w:rsidP="00656E1F">
      <w:pPr>
        <w:pStyle w:val="ListParagraph"/>
        <w:numPr>
          <w:ilvl w:val="0"/>
          <w:numId w:val="1"/>
        </w:numPr>
        <w:spacing w:before="120" w:after="120"/>
        <w:ind w:left="567" w:hanging="567"/>
        <w:contextualSpacing w:val="0"/>
      </w:pPr>
      <w:bookmarkStart w:id="95" w:name="_Toc132374888"/>
      <w:bookmarkEnd w:id="94"/>
      <w:r w:rsidRPr="00656E1F">
        <w:rPr>
          <w:rFonts w:ascii="Times New Roman" w:hAnsi="Times New Roman" w:cs="Times New Roman"/>
          <w:sz w:val="24"/>
        </w:rPr>
        <w:t>Mogogout Island is a small island located just within the Garig Gunak Barlu Marine Park in the north-eastern Van Diemen Gulf some 5</w:t>
      </w:r>
      <w:r w:rsidR="00745F9B" w:rsidRPr="00656E1F">
        <w:rPr>
          <w:rFonts w:ascii="Times New Roman" w:hAnsi="Times New Roman" w:cs="Times New Roman"/>
          <w:sz w:val="24"/>
        </w:rPr>
        <w:t xml:space="preserve"> </w:t>
      </w:r>
      <w:r w:rsidRPr="00656E1F">
        <w:rPr>
          <w:rFonts w:ascii="Times New Roman" w:hAnsi="Times New Roman" w:cs="Times New Roman"/>
          <w:sz w:val="24"/>
        </w:rPr>
        <w:t>k</w:t>
      </w:r>
      <w:r w:rsidR="00745F9B" w:rsidRPr="00656E1F">
        <w:rPr>
          <w:rFonts w:ascii="Times New Roman" w:hAnsi="Times New Roman" w:cs="Times New Roman"/>
          <w:sz w:val="24"/>
        </w:rPr>
        <w:t>ilo</w:t>
      </w:r>
      <w:r w:rsidRPr="00656E1F">
        <w:rPr>
          <w:rFonts w:ascii="Times New Roman" w:hAnsi="Times New Roman" w:cs="Times New Roman"/>
          <w:sz w:val="24"/>
        </w:rPr>
        <w:t>m</w:t>
      </w:r>
      <w:r w:rsidR="00745F9B" w:rsidRPr="00656E1F">
        <w:rPr>
          <w:rFonts w:ascii="Times New Roman" w:hAnsi="Times New Roman" w:cs="Times New Roman"/>
          <w:sz w:val="24"/>
        </w:rPr>
        <w:t>etres</w:t>
      </w:r>
      <w:r w:rsidRPr="00656E1F">
        <w:rPr>
          <w:rFonts w:ascii="Times New Roman" w:hAnsi="Times New Roman" w:cs="Times New Roman"/>
          <w:sz w:val="24"/>
        </w:rPr>
        <w:t xml:space="preserve"> north-east of Endyalgout Island. It is described by Dr Avery as dry and uninhabitable </w:t>
      </w:r>
      <w:r w:rsidR="008F74B6" w:rsidRPr="00656E1F">
        <w:rPr>
          <w:rFonts w:ascii="Times New Roman" w:hAnsi="Times New Roman" w:cs="Times New Roman"/>
          <w:sz w:val="24"/>
        </w:rPr>
        <w:t>in the</w:t>
      </w:r>
      <w:r w:rsidR="00484B69" w:rsidRPr="00656E1F">
        <w:rPr>
          <w:rFonts w:ascii="Times New Roman" w:hAnsi="Times New Roman" w:cs="Times New Roman"/>
          <w:sz w:val="24"/>
        </w:rPr>
        <w:t xml:space="preserve"> </w:t>
      </w:r>
      <w:r w:rsidRPr="00656E1F">
        <w:rPr>
          <w:rFonts w:ascii="Times New Roman" w:hAnsi="Times New Roman" w:cs="Times New Roman"/>
          <w:sz w:val="24"/>
        </w:rPr>
        <w:t>Avery First Report</w:t>
      </w:r>
      <w:r w:rsidR="008F74B6" w:rsidRPr="00656E1F">
        <w:rPr>
          <w:rFonts w:ascii="Times New Roman" w:hAnsi="Times New Roman" w:cs="Times New Roman"/>
          <w:sz w:val="24"/>
        </w:rPr>
        <w:t>,</w:t>
      </w:r>
      <w:r w:rsidR="00484B69" w:rsidRPr="00656E1F">
        <w:rPr>
          <w:rFonts w:ascii="Times New Roman" w:hAnsi="Times New Roman" w:cs="Times New Roman"/>
          <w:sz w:val="24"/>
        </w:rPr>
        <w:t xml:space="preserve"> </w:t>
      </w:r>
      <w:r w:rsidRPr="00656E1F">
        <w:rPr>
          <w:rFonts w:ascii="Times New Roman" w:hAnsi="Times New Roman" w:cs="Times New Roman"/>
          <w:sz w:val="24"/>
        </w:rPr>
        <w:t>and has therefore not been occupied by any one group.</w:t>
      </w:r>
    </w:p>
    <w:p w14:paraId="348F7E88" w14:textId="5F6D4656" w:rsidR="00EC2D5A" w:rsidRPr="00C14CAB" w:rsidRDefault="00EC2D5A" w:rsidP="00656E1F">
      <w:pPr>
        <w:pStyle w:val="ListParagraph"/>
        <w:numPr>
          <w:ilvl w:val="0"/>
          <w:numId w:val="1"/>
        </w:numPr>
        <w:spacing w:before="120" w:after="120"/>
        <w:ind w:left="567" w:hanging="567"/>
        <w:contextualSpacing w:val="0"/>
      </w:pPr>
      <w:r w:rsidRPr="00656E1F">
        <w:rPr>
          <w:rFonts w:ascii="Times New Roman" w:hAnsi="Times New Roman" w:cs="Times New Roman"/>
          <w:sz w:val="24"/>
        </w:rPr>
        <w:t>In the 1979 draft claim book prepared for the Cobourg LC, Peterson and Tonkinson in the Peterson Draft Report described an area of land that included Mogogout Island as being part of the territory of the former Mamagad clan which had been succeeded to by the Murran clan:</w:t>
      </w:r>
    </w:p>
    <w:p w14:paraId="7FF5FA59" w14:textId="6AD43A5F" w:rsidR="00EC2D5A" w:rsidRPr="00C14CAB" w:rsidRDefault="00EC2D5A" w:rsidP="00656E1F">
      <w:pPr>
        <w:pStyle w:val="ListParagraph"/>
        <w:spacing w:before="120" w:after="120"/>
        <w:ind w:left="1134"/>
        <w:contextualSpacing w:val="0"/>
      </w:pPr>
      <w:r w:rsidRPr="00656E1F">
        <w:rPr>
          <w:rFonts w:ascii="Times New Roman" w:hAnsi="Times New Roman" w:cs="Times New Roman"/>
        </w:rPr>
        <w:t>Similarly the south coast area from Wangarlu Bay east and the western portion of Endyalgout Island were Mamagad clan territory but they too have died out. However the last Mamagad woman was FM for Peter Namunur and siblings so the land is now held by Muran clan.</w:t>
      </w:r>
      <w:r w:rsidR="00A501BA">
        <w:rPr>
          <w:rFonts w:ascii="Times New Roman" w:hAnsi="Times New Roman" w:cs="Times New Roman"/>
        </w:rPr>
        <w:tab/>
      </w:r>
    </w:p>
    <w:p w14:paraId="1A922B76" w14:textId="5FC17587" w:rsidR="00EC2D5A" w:rsidRPr="00C14CAB" w:rsidRDefault="00EC2D5A" w:rsidP="00656E1F">
      <w:pPr>
        <w:pStyle w:val="ListParagraph"/>
        <w:numPr>
          <w:ilvl w:val="0"/>
          <w:numId w:val="1"/>
        </w:numPr>
        <w:spacing w:before="120" w:after="120"/>
        <w:ind w:left="567" w:hanging="567"/>
        <w:contextualSpacing w:val="0"/>
      </w:pPr>
      <w:r w:rsidRPr="00656E1F">
        <w:rPr>
          <w:rFonts w:ascii="Times New Roman" w:hAnsi="Times New Roman" w:cs="Times New Roman"/>
          <w:sz w:val="24"/>
        </w:rPr>
        <w:t>However, in other documents, Mogogout Island has been recorded as being part of Agalda territory. Thus, a note filed by Professor Peterson which was believed to be written by George Chaloupka notes that the Agalda clan ‘owns all the islands in the n</w:t>
      </w:r>
      <w:r w:rsidR="0049724F" w:rsidRPr="00656E1F">
        <w:rPr>
          <w:rFonts w:ascii="Times New Roman" w:hAnsi="Times New Roman" w:cs="Times New Roman"/>
          <w:sz w:val="24"/>
        </w:rPr>
        <w:t>orthern section of the Van Dieme</w:t>
      </w:r>
      <w:r w:rsidRPr="00656E1F">
        <w:rPr>
          <w:rFonts w:ascii="Times New Roman" w:hAnsi="Times New Roman" w:cs="Times New Roman"/>
          <w:sz w:val="24"/>
        </w:rPr>
        <w:t>n Gulf, including the Endy</w:t>
      </w:r>
      <w:r w:rsidR="0057045E" w:rsidRPr="00656E1F">
        <w:rPr>
          <w:rFonts w:ascii="Times New Roman" w:hAnsi="Times New Roman" w:cs="Times New Roman"/>
          <w:sz w:val="24"/>
        </w:rPr>
        <w:t>al</w:t>
      </w:r>
      <w:r w:rsidRPr="00656E1F">
        <w:rPr>
          <w:rFonts w:ascii="Times New Roman" w:hAnsi="Times New Roman" w:cs="Times New Roman"/>
          <w:sz w:val="24"/>
        </w:rPr>
        <w:t xml:space="preserve">gout </w:t>
      </w:r>
      <w:r w:rsidR="0057045E" w:rsidRPr="00656E1F">
        <w:rPr>
          <w:rFonts w:ascii="Times New Roman" w:hAnsi="Times New Roman" w:cs="Times New Roman"/>
          <w:sz w:val="24"/>
        </w:rPr>
        <w:t>I</w:t>
      </w:r>
      <w:r w:rsidRPr="00656E1F">
        <w:rPr>
          <w:rFonts w:ascii="Times New Roman" w:hAnsi="Times New Roman" w:cs="Times New Roman"/>
          <w:sz w:val="24"/>
        </w:rPr>
        <w:t xml:space="preserve">sland’ which Chaloupka describes as having been succeeded by Agalda from the Mamagad clan ‘while that on the peninsula was succeeded to by Murwan’. Further, in Peter Cooke’s 1995 draft report titled ‘A Survey of Sites of Aboriginal Interest in Waters, Islands and Submerged Lands in the Eastern Van Dieman Gulf,’ the boundary of the Murran territory is drawn to the north and east of Mogogout Island, and the island itself appears to fall within Agalda Territory. </w:t>
      </w:r>
    </w:p>
    <w:p w14:paraId="7499FC65" w14:textId="25B7AE09" w:rsidR="00B07131" w:rsidRPr="00C14CAB" w:rsidRDefault="00EC2D5A" w:rsidP="00656E1F">
      <w:pPr>
        <w:pStyle w:val="ListParagraph"/>
        <w:numPr>
          <w:ilvl w:val="0"/>
          <w:numId w:val="1"/>
        </w:numPr>
        <w:spacing w:before="120" w:after="120"/>
        <w:ind w:left="567" w:hanging="567"/>
        <w:contextualSpacing w:val="0"/>
      </w:pPr>
      <w:r w:rsidRPr="00656E1F">
        <w:rPr>
          <w:rFonts w:ascii="Times New Roman" w:hAnsi="Times New Roman" w:cs="Times New Roman"/>
          <w:sz w:val="24"/>
        </w:rPr>
        <w:t>Somewhat inconsistent with the assertion in the Peterson Draft Report, Peterson and Tonkinson also recorded in their site register a site on Mogogout Island called Nalamir (site 325</w:t>
      </w:r>
      <w:r w:rsidR="000A6C48" w:rsidRPr="00656E1F">
        <w:rPr>
          <w:rFonts w:ascii="Times New Roman" w:hAnsi="Times New Roman" w:cs="Times New Roman"/>
          <w:sz w:val="24"/>
        </w:rPr>
        <w:t xml:space="preserve"> NLC site map</w:t>
      </w:r>
      <w:r w:rsidRPr="00656E1F">
        <w:rPr>
          <w:rFonts w:ascii="Times New Roman" w:hAnsi="Times New Roman" w:cs="Times New Roman"/>
          <w:sz w:val="24"/>
        </w:rPr>
        <w:t>) as being Agalda. This site and its affiliation to the Agalda clan was also noted in Bruce Birch’s 2008-9 recordings. Dr Birch also recorded a sacred site called Buwa Balu located 400</w:t>
      </w:r>
      <w:r w:rsidR="00745F9B" w:rsidRPr="00656E1F">
        <w:rPr>
          <w:rFonts w:ascii="Times New Roman" w:hAnsi="Times New Roman" w:cs="Times New Roman"/>
          <w:sz w:val="24"/>
        </w:rPr>
        <w:t xml:space="preserve"> </w:t>
      </w:r>
      <w:r w:rsidRPr="00656E1F">
        <w:rPr>
          <w:rFonts w:ascii="Times New Roman" w:hAnsi="Times New Roman" w:cs="Times New Roman"/>
          <w:sz w:val="24"/>
        </w:rPr>
        <w:t>m</w:t>
      </w:r>
      <w:r w:rsidR="00745F9B" w:rsidRPr="00656E1F">
        <w:rPr>
          <w:rFonts w:ascii="Times New Roman" w:hAnsi="Times New Roman" w:cs="Times New Roman"/>
          <w:sz w:val="24"/>
        </w:rPr>
        <w:t>etres</w:t>
      </w:r>
      <w:r w:rsidRPr="00656E1F">
        <w:rPr>
          <w:rFonts w:ascii="Times New Roman" w:hAnsi="Times New Roman" w:cs="Times New Roman"/>
          <w:sz w:val="24"/>
        </w:rPr>
        <w:t xml:space="preserve"> offshore of Mogogout Island, noting that ‘RCS</w:t>
      </w:r>
      <w:r w:rsidR="00C14577" w:rsidRPr="00656E1F">
        <w:rPr>
          <w:rFonts w:ascii="Times New Roman" w:hAnsi="Times New Roman" w:cs="Times New Roman"/>
          <w:sz w:val="24"/>
        </w:rPr>
        <w:t>’s</w:t>
      </w:r>
      <w:r w:rsidRPr="00656E1F">
        <w:rPr>
          <w:rFonts w:ascii="Times New Roman" w:hAnsi="Times New Roman" w:cs="Times New Roman"/>
          <w:sz w:val="24"/>
        </w:rPr>
        <w:t xml:space="preserve"> grandfather speared the rainbow serpent here and for this reason there is no water on Mawurlkbanyan </w:t>
      </w:r>
      <w:r w:rsidR="00CF492D" w:rsidRPr="00656E1F">
        <w:rPr>
          <w:rFonts w:ascii="Times New Roman" w:hAnsi="Times New Roman" w:cs="Times New Roman"/>
          <w:sz w:val="24"/>
        </w:rPr>
        <w:t>(</w:t>
      </w:r>
      <w:r w:rsidRPr="00656E1F">
        <w:rPr>
          <w:rFonts w:ascii="Times New Roman" w:hAnsi="Times New Roman" w:cs="Times New Roman"/>
          <w:sz w:val="24"/>
        </w:rPr>
        <w:t>Morse Island</w:t>
      </w:r>
      <w:r w:rsidR="00CF492D" w:rsidRPr="00656E1F">
        <w:rPr>
          <w:rFonts w:ascii="Times New Roman" w:hAnsi="Times New Roman" w:cs="Times New Roman"/>
          <w:sz w:val="24"/>
        </w:rPr>
        <w:t>)</w:t>
      </w:r>
      <w:r w:rsidRPr="00656E1F">
        <w:rPr>
          <w:rFonts w:ascii="Times New Roman" w:hAnsi="Times New Roman" w:cs="Times New Roman"/>
          <w:sz w:val="24"/>
        </w:rPr>
        <w:t xml:space="preserve"> and bad water on Malkujkuj’ </w:t>
      </w:r>
      <w:r w:rsidR="00CF492D" w:rsidRPr="00656E1F">
        <w:rPr>
          <w:rFonts w:ascii="Times New Roman" w:hAnsi="Times New Roman" w:cs="Times New Roman"/>
          <w:sz w:val="24"/>
        </w:rPr>
        <w:t>(</w:t>
      </w:r>
      <w:r w:rsidRPr="00656E1F">
        <w:rPr>
          <w:rFonts w:ascii="Times New Roman" w:hAnsi="Times New Roman" w:cs="Times New Roman"/>
          <w:sz w:val="24"/>
        </w:rPr>
        <w:t>Mogogout Island</w:t>
      </w:r>
      <w:r w:rsidR="00CF492D" w:rsidRPr="00656E1F">
        <w:rPr>
          <w:rFonts w:ascii="Times New Roman" w:hAnsi="Times New Roman" w:cs="Times New Roman"/>
          <w:sz w:val="24"/>
        </w:rPr>
        <w:t>)</w:t>
      </w:r>
      <w:r w:rsidRPr="00656E1F">
        <w:rPr>
          <w:rFonts w:ascii="Times New Roman" w:hAnsi="Times New Roman" w:cs="Times New Roman"/>
          <w:sz w:val="24"/>
        </w:rPr>
        <w:t>.</w:t>
      </w:r>
    </w:p>
    <w:p w14:paraId="5274A72D" w14:textId="1D55702B" w:rsidR="00EC2D5A" w:rsidRPr="00C14CAB" w:rsidRDefault="00EC2D5A" w:rsidP="00656E1F">
      <w:pPr>
        <w:pStyle w:val="ListParagraph"/>
        <w:numPr>
          <w:ilvl w:val="0"/>
          <w:numId w:val="1"/>
        </w:numPr>
        <w:spacing w:before="120" w:after="120"/>
        <w:ind w:left="567" w:hanging="567"/>
        <w:contextualSpacing w:val="0"/>
      </w:pPr>
      <w:r w:rsidRPr="00656E1F">
        <w:rPr>
          <w:rFonts w:ascii="Times New Roman" w:hAnsi="Times New Roman" w:cs="Times New Roman"/>
          <w:sz w:val="24"/>
        </w:rPr>
        <w:t xml:space="preserve">In this claim, both the Midena claimants and NLC Agalda claimants assert primary spiritual responsibly and common spiritual affiliations to sites on </w:t>
      </w:r>
      <w:r w:rsidR="000A6C48" w:rsidRPr="00656E1F">
        <w:rPr>
          <w:rFonts w:ascii="Times New Roman" w:hAnsi="Times New Roman" w:cs="Times New Roman"/>
          <w:sz w:val="24"/>
        </w:rPr>
        <w:t xml:space="preserve">Mogogout </w:t>
      </w:r>
      <w:r w:rsidRPr="00656E1F">
        <w:rPr>
          <w:rFonts w:ascii="Times New Roman" w:hAnsi="Times New Roman" w:cs="Times New Roman"/>
          <w:sz w:val="24"/>
        </w:rPr>
        <w:t xml:space="preserve">Island. While </w:t>
      </w:r>
      <w:r w:rsidR="00557326" w:rsidRPr="00656E1F">
        <w:rPr>
          <w:rFonts w:ascii="Times New Roman" w:hAnsi="Times New Roman" w:cs="Times New Roman"/>
          <w:sz w:val="24"/>
        </w:rPr>
        <w:t xml:space="preserve">the </w:t>
      </w:r>
      <w:r w:rsidRPr="00656E1F">
        <w:rPr>
          <w:rFonts w:ascii="Times New Roman" w:hAnsi="Times New Roman" w:cs="Times New Roman"/>
          <w:sz w:val="24"/>
        </w:rPr>
        <w:t>Midena claimants assert that Mogogout Island exclusively belongs to Agalda, the NLC claimants (including those of the Agalda clan) assert shared responsibility with the Murran claimants.</w:t>
      </w:r>
    </w:p>
    <w:p w14:paraId="603E462F" w14:textId="77777777" w:rsidR="00EC2D5A" w:rsidRPr="00C14CAB" w:rsidRDefault="00EC2D5A" w:rsidP="00656E1F">
      <w:pPr>
        <w:pStyle w:val="ListParagraph"/>
        <w:numPr>
          <w:ilvl w:val="0"/>
          <w:numId w:val="1"/>
        </w:numPr>
        <w:spacing w:before="120" w:after="120"/>
        <w:ind w:left="567" w:hanging="567"/>
        <w:contextualSpacing w:val="0"/>
      </w:pPr>
      <w:r w:rsidRPr="00656E1F">
        <w:rPr>
          <w:rFonts w:ascii="Times New Roman" w:hAnsi="Times New Roman" w:cs="Times New Roman"/>
          <w:sz w:val="24"/>
        </w:rPr>
        <w:t>The assertion of exclusive primary spiritual responsibility and common spiritual affiliations of the Midena claimants rests on the evidence from those anthropologists that have classified the Island as being within Agalda territory, as well as evidence from present claimants about two sites and two traditions associated with the Island.</w:t>
      </w:r>
    </w:p>
    <w:p w14:paraId="5951DA25" w14:textId="37F17371" w:rsidR="006532C5" w:rsidRPr="006532C5" w:rsidRDefault="00EC2D5A" w:rsidP="007E2558">
      <w:pPr>
        <w:pStyle w:val="ListParagraph"/>
        <w:numPr>
          <w:ilvl w:val="0"/>
          <w:numId w:val="1"/>
        </w:numPr>
        <w:spacing w:before="120" w:after="120"/>
        <w:ind w:left="567" w:hanging="567"/>
        <w:contextualSpacing w:val="0"/>
        <w:rPr>
          <w:rFonts w:ascii="Times New Roman" w:hAnsi="Times New Roman" w:cs="Times New Roman"/>
          <w:sz w:val="24"/>
        </w:rPr>
      </w:pPr>
      <w:r w:rsidRPr="006532C5">
        <w:rPr>
          <w:rFonts w:ascii="Times New Roman" w:hAnsi="Times New Roman" w:cs="Times New Roman"/>
          <w:sz w:val="24"/>
        </w:rPr>
        <w:t>Nevertheless, closer analysis of this evidence brings the strength of such a claim to exclusivity into question.</w:t>
      </w:r>
      <w:r w:rsidR="006532C5" w:rsidRPr="006532C5">
        <w:rPr>
          <w:rFonts w:ascii="Times New Roman" w:hAnsi="Times New Roman" w:cs="Times New Roman"/>
          <w:sz w:val="24"/>
        </w:rPr>
        <w:br w:type="page"/>
      </w:r>
    </w:p>
    <w:p w14:paraId="2A224931" w14:textId="77777777" w:rsidR="00EC2D5A" w:rsidRPr="00C14CAB" w:rsidRDefault="00EC2D5A" w:rsidP="00656E1F">
      <w:pPr>
        <w:pStyle w:val="ListParagraph"/>
        <w:numPr>
          <w:ilvl w:val="0"/>
          <w:numId w:val="1"/>
        </w:numPr>
        <w:spacing w:before="120" w:after="120"/>
        <w:ind w:left="567" w:hanging="567"/>
        <w:contextualSpacing w:val="0"/>
      </w:pPr>
      <w:r w:rsidRPr="00656E1F">
        <w:rPr>
          <w:rFonts w:ascii="Times New Roman" w:hAnsi="Times New Roman" w:cs="Times New Roman"/>
          <w:sz w:val="24"/>
        </w:rPr>
        <w:lastRenderedPageBreak/>
        <w:t>Firstly, Mr Lewis notes that the main informant for two of the anthropologists that did record Mogogout Island as Agalda territory was Robert Cunningham</w:t>
      </w:r>
      <w:r w:rsidR="00095B18" w:rsidRPr="00656E1F">
        <w:rPr>
          <w:rFonts w:ascii="Times New Roman" w:hAnsi="Times New Roman" w:cs="Times New Roman"/>
          <w:sz w:val="24"/>
        </w:rPr>
        <w:t xml:space="preserve"> Senior</w:t>
      </w:r>
      <w:r w:rsidRPr="00656E1F">
        <w:rPr>
          <w:rFonts w:ascii="Times New Roman" w:hAnsi="Times New Roman" w:cs="Times New Roman"/>
          <w:sz w:val="24"/>
        </w:rPr>
        <w:t>, an Agalda man. There is no evidence that Bruce Birch or Peter Cooke talked to anyone from the Murran clan to verify that the Island did not fall within their territory</w:t>
      </w:r>
      <w:r w:rsidR="00A82213" w:rsidRPr="00656E1F">
        <w:rPr>
          <w:rFonts w:ascii="Times New Roman" w:hAnsi="Times New Roman" w:cs="Times New Roman"/>
          <w:sz w:val="24"/>
        </w:rPr>
        <w:t>,</w:t>
      </w:r>
      <w:r w:rsidRPr="00656E1F">
        <w:rPr>
          <w:rFonts w:ascii="Times New Roman" w:hAnsi="Times New Roman" w:cs="Times New Roman"/>
          <w:sz w:val="24"/>
        </w:rPr>
        <w:t xml:space="preserve"> and indeed, as noted in the documents produced by the NLC</w:t>
      </w:r>
      <w:r w:rsidR="00A82213" w:rsidRPr="00656E1F">
        <w:rPr>
          <w:rFonts w:ascii="Times New Roman" w:hAnsi="Times New Roman" w:cs="Times New Roman"/>
          <w:sz w:val="24"/>
        </w:rPr>
        <w:t>,</w:t>
      </w:r>
      <w:r w:rsidRPr="00656E1F">
        <w:rPr>
          <w:rFonts w:ascii="Times New Roman" w:hAnsi="Times New Roman" w:cs="Times New Roman"/>
          <w:sz w:val="24"/>
        </w:rPr>
        <w:t xml:space="preserve"> Birch was not seeking to obtain information in relation to the traditional ownership of the Cobourg Peninsula</w:t>
      </w:r>
      <w:r w:rsidR="00AD1EA1" w:rsidRPr="00656E1F">
        <w:rPr>
          <w:rFonts w:ascii="Times New Roman" w:hAnsi="Times New Roman" w:cs="Times New Roman"/>
          <w:sz w:val="24"/>
        </w:rPr>
        <w:t>.</w:t>
      </w:r>
    </w:p>
    <w:p w14:paraId="47531FA5" w14:textId="0A0100EF" w:rsidR="00A82213" w:rsidRPr="00C14CAB" w:rsidRDefault="00A82213" w:rsidP="00656E1F">
      <w:pPr>
        <w:pStyle w:val="ListParagraph"/>
        <w:numPr>
          <w:ilvl w:val="0"/>
          <w:numId w:val="1"/>
        </w:numPr>
        <w:spacing w:before="120" w:after="120"/>
        <w:ind w:left="567" w:hanging="567"/>
        <w:contextualSpacing w:val="0"/>
      </w:pPr>
      <w:r w:rsidRPr="00656E1F">
        <w:rPr>
          <w:rFonts w:ascii="Times New Roman" w:hAnsi="Times New Roman" w:cs="Times New Roman"/>
          <w:sz w:val="24"/>
        </w:rPr>
        <w:t>Secondly</w:t>
      </w:r>
      <w:r w:rsidR="00EC2D5A" w:rsidRPr="00656E1F">
        <w:rPr>
          <w:rFonts w:ascii="Times New Roman" w:hAnsi="Times New Roman" w:cs="Times New Roman"/>
          <w:sz w:val="24"/>
        </w:rPr>
        <w:t xml:space="preserve">, the evidence regarding the two sites does not strongly link them to the Agalda clan. In evidence, Dulcie May Cunningham stated that her father had named the site Nalamir after his dog. However, she clarified under cross-examination that this did not, in itself, make it an Agalda site. Further, despite the evidence given by Dr Birch, no traditional ownership evidence was given in relation to the second site, Buwa Balu. </w:t>
      </w:r>
      <w:r w:rsidRPr="00656E1F">
        <w:rPr>
          <w:rFonts w:ascii="Times New Roman" w:hAnsi="Times New Roman" w:cs="Times New Roman"/>
          <w:sz w:val="24"/>
        </w:rPr>
        <w:t>T</w:t>
      </w:r>
      <w:r w:rsidR="00EC2D5A" w:rsidRPr="00656E1F">
        <w:rPr>
          <w:rFonts w:ascii="Times New Roman" w:hAnsi="Times New Roman" w:cs="Times New Roman"/>
          <w:sz w:val="24"/>
        </w:rPr>
        <w:t>hereby making it difficult to connect the present Midena claimants with exclusive responsibility over this site</w:t>
      </w:r>
      <w:r w:rsidRPr="00656E1F">
        <w:rPr>
          <w:rFonts w:ascii="Times New Roman" w:hAnsi="Times New Roman" w:cs="Times New Roman"/>
          <w:sz w:val="24"/>
        </w:rPr>
        <w:t>.</w:t>
      </w:r>
    </w:p>
    <w:p w14:paraId="5AF1DCB3" w14:textId="4C2FA7FA" w:rsidR="00EC2D5A" w:rsidRPr="00C14CAB" w:rsidRDefault="003122B0" w:rsidP="00656E1F">
      <w:pPr>
        <w:pStyle w:val="ListParagraph"/>
        <w:numPr>
          <w:ilvl w:val="0"/>
          <w:numId w:val="1"/>
        </w:numPr>
        <w:spacing w:before="120" w:after="120"/>
        <w:ind w:left="567" w:hanging="567"/>
        <w:contextualSpacing w:val="0"/>
      </w:pPr>
      <w:r w:rsidRPr="00656E1F">
        <w:rPr>
          <w:rFonts w:ascii="Times New Roman" w:hAnsi="Times New Roman" w:cs="Times New Roman"/>
          <w:sz w:val="24"/>
        </w:rPr>
        <w:t>T</w:t>
      </w:r>
      <w:r w:rsidR="00EC2D5A" w:rsidRPr="00656E1F">
        <w:rPr>
          <w:rFonts w:ascii="Times New Roman" w:hAnsi="Times New Roman" w:cs="Times New Roman"/>
          <w:sz w:val="24"/>
        </w:rPr>
        <w:t>he Midena claimants did give evidence about two Aboriginal traditions that lie around (but do not touch) Mogogout Island,</w:t>
      </w:r>
      <w:r w:rsidRPr="00656E1F">
        <w:rPr>
          <w:rFonts w:ascii="Times New Roman" w:hAnsi="Times New Roman" w:cs="Times New Roman"/>
          <w:sz w:val="24"/>
        </w:rPr>
        <w:t xml:space="preserve"> but</w:t>
      </w:r>
      <w:r w:rsidR="00EC2D5A" w:rsidRPr="00656E1F">
        <w:rPr>
          <w:rFonts w:ascii="Times New Roman" w:hAnsi="Times New Roman" w:cs="Times New Roman"/>
          <w:sz w:val="24"/>
        </w:rPr>
        <w:t xml:space="preserve"> I am not persuaded that these traditions can be seen as belonging only to the Agalda clan and thus assign spiritual affiliation of the island specifically </w:t>
      </w:r>
      <w:r w:rsidR="009716F4" w:rsidRPr="00656E1F">
        <w:rPr>
          <w:rFonts w:ascii="Times New Roman" w:hAnsi="Times New Roman" w:cs="Times New Roman"/>
          <w:sz w:val="24"/>
        </w:rPr>
        <w:t xml:space="preserve">and exclusively </w:t>
      </w:r>
      <w:r w:rsidR="00EC2D5A" w:rsidRPr="00656E1F">
        <w:rPr>
          <w:rFonts w:ascii="Times New Roman" w:hAnsi="Times New Roman" w:cs="Times New Roman"/>
          <w:sz w:val="24"/>
        </w:rPr>
        <w:t xml:space="preserve">to the Agalda clan. The two traditions are the rainbow serpent tradition, which the </w:t>
      </w:r>
      <w:r w:rsidR="00745F9B" w:rsidRPr="00656E1F">
        <w:rPr>
          <w:rFonts w:ascii="Times New Roman" w:hAnsi="Times New Roman" w:cs="Times New Roman"/>
          <w:sz w:val="24"/>
        </w:rPr>
        <w:t xml:space="preserve">Midena </w:t>
      </w:r>
      <w:r w:rsidR="00EC2D5A" w:rsidRPr="00656E1F">
        <w:rPr>
          <w:rFonts w:ascii="Times New Roman" w:hAnsi="Times New Roman" w:cs="Times New Roman"/>
          <w:sz w:val="24"/>
        </w:rPr>
        <w:t>claimants say lies across the area of sea immediately west of Mogogout Island with its head off Mogogout Island and tail to the west toward Greenhill Island, and the ‘Tall Man’</w:t>
      </w:r>
      <w:r w:rsidR="001B6344" w:rsidRPr="00656E1F">
        <w:rPr>
          <w:rFonts w:ascii="Times New Roman" w:hAnsi="Times New Roman" w:cs="Times New Roman"/>
          <w:sz w:val="24"/>
        </w:rPr>
        <w:t xml:space="preserve"> (Wuraka)</w:t>
      </w:r>
      <w:r w:rsidR="00EC2D5A" w:rsidRPr="00656E1F">
        <w:rPr>
          <w:rFonts w:ascii="Times New Roman" w:hAnsi="Times New Roman" w:cs="Times New Roman"/>
          <w:sz w:val="24"/>
        </w:rPr>
        <w:t xml:space="preserve"> tradition where the body of the Tall Man is aligned in parallel orientation to the rainbow serpent across the Van Diemen Gulf: see Dr Avery’s Memorandum on Mogogout Island. However, Mr Lewis notes in</w:t>
      </w:r>
      <w:r w:rsidR="002A78FC" w:rsidRPr="00656E1F">
        <w:rPr>
          <w:rFonts w:ascii="Times New Roman" w:hAnsi="Times New Roman" w:cs="Times New Roman"/>
          <w:sz w:val="24"/>
        </w:rPr>
        <w:t xml:space="preserve"> the Lew</w:t>
      </w:r>
      <w:r w:rsidR="00E16C29" w:rsidRPr="00656E1F">
        <w:rPr>
          <w:rFonts w:ascii="Times New Roman" w:hAnsi="Times New Roman" w:cs="Times New Roman"/>
          <w:sz w:val="24"/>
        </w:rPr>
        <w:t>i</w:t>
      </w:r>
      <w:r w:rsidR="002A78FC" w:rsidRPr="00656E1F">
        <w:rPr>
          <w:rFonts w:ascii="Times New Roman" w:hAnsi="Times New Roman" w:cs="Times New Roman"/>
          <w:sz w:val="24"/>
        </w:rPr>
        <w:t>s First Report</w:t>
      </w:r>
      <w:r w:rsidR="00EC2D5A" w:rsidRPr="00656E1F">
        <w:rPr>
          <w:rFonts w:ascii="Times New Roman" w:hAnsi="Times New Roman" w:cs="Times New Roman"/>
          <w:sz w:val="24"/>
        </w:rPr>
        <w:t xml:space="preserve"> that such traditions are in fact major regional traditions which travel through and around the Cobourg Peninsula, passing through numerous clan territories as well as language areas</w:t>
      </w:r>
      <w:r w:rsidR="00E16C29" w:rsidRPr="00656E1F">
        <w:rPr>
          <w:rFonts w:ascii="Times New Roman" w:hAnsi="Times New Roman" w:cs="Times New Roman"/>
          <w:sz w:val="24"/>
        </w:rPr>
        <w:t>.</w:t>
      </w:r>
      <w:r w:rsidR="00D601C3" w:rsidRPr="00656E1F">
        <w:rPr>
          <w:rFonts w:ascii="Times New Roman" w:hAnsi="Times New Roman" w:cs="Times New Roman"/>
          <w:sz w:val="24"/>
        </w:rPr>
        <w:t xml:space="preserve"> </w:t>
      </w:r>
      <w:r w:rsidR="00EC2D5A" w:rsidRPr="00656E1F">
        <w:rPr>
          <w:rFonts w:ascii="Times New Roman" w:hAnsi="Times New Roman" w:cs="Times New Roman"/>
          <w:sz w:val="24"/>
        </w:rPr>
        <w:t xml:space="preserve">Mr Lewis </w:t>
      </w:r>
      <w:r w:rsidR="00874C61" w:rsidRPr="00656E1F">
        <w:rPr>
          <w:rFonts w:ascii="Times New Roman" w:hAnsi="Times New Roman" w:cs="Times New Roman"/>
          <w:sz w:val="24"/>
        </w:rPr>
        <w:t xml:space="preserve">therefore </w:t>
      </w:r>
      <w:r w:rsidR="00EC2D5A" w:rsidRPr="00656E1F">
        <w:rPr>
          <w:rFonts w:ascii="Times New Roman" w:hAnsi="Times New Roman" w:cs="Times New Roman"/>
          <w:sz w:val="24"/>
        </w:rPr>
        <w:t xml:space="preserve">asserts that it is ‘highly likely’ that past Mamagad </w:t>
      </w:r>
      <w:r w:rsidR="00305D3E" w:rsidRPr="00656E1F">
        <w:rPr>
          <w:rFonts w:ascii="Times New Roman" w:hAnsi="Times New Roman" w:cs="Times New Roman"/>
          <w:sz w:val="24"/>
        </w:rPr>
        <w:t>y</w:t>
      </w:r>
      <w:r w:rsidR="00EC2D5A" w:rsidRPr="00656E1F">
        <w:rPr>
          <w:rFonts w:ascii="Times New Roman" w:hAnsi="Times New Roman" w:cs="Times New Roman"/>
          <w:sz w:val="24"/>
        </w:rPr>
        <w:t>uwurrumu members would have held, and now Murran as their successors</w:t>
      </w:r>
      <w:r w:rsidR="009716F4" w:rsidRPr="00656E1F">
        <w:rPr>
          <w:rFonts w:ascii="Times New Roman" w:hAnsi="Times New Roman" w:cs="Times New Roman"/>
          <w:sz w:val="24"/>
        </w:rPr>
        <w:t>,</w:t>
      </w:r>
      <w:r w:rsidR="00EC2D5A" w:rsidRPr="00656E1F">
        <w:rPr>
          <w:rFonts w:ascii="Times New Roman" w:hAnsi="Times New Roman" w:cs="Times New Roman"/>
          <w:sz w:val="24"/>
        </w:rPr>
        <w:t xml:space="preserve"> hold knowledge of these traditions, and that Solomon Cooper, a senior Murran man, was in fact familiar with the </w:t>
      </w:r>
      <w:r w:rsidR="009716F4" w:rsidRPr="00656E1F">
        <w:rPr>
          <w:rFonts w:ascii="Times New Roman" w:hAnsi="Times New Roman" w:cs="Times New Roman"/>
          <w:sz w:val="24"/>
        </w:rPr>
        <w:t xml:space="preserve">Tall Man </w:t>
      </w:r>
      <w:r w:rsidR="0085429F" w:rsidRPr="00656E1F">
        <w:rPr>
          <w:rFonts w:ascii="Times New Roman" w:hAnsi="Times New Roman" w:cs="Times New Roman"/>
          <w:sz w:val="24"/>
        </w:rPr>
        <w:t>t</w:t>
      </w:r>
      <w:r w:rsidR="00EC2D5A" w:rsidRPr="00656E1F">
        <w:rPr>
          <w:rFonts w:ascii="Times New Roman" w:hAnsi="Times New Roman" w:cs="Times New Roman"/>
          <w:sz w:val="24"/>
        </w:rPr>
        <w:t>radition</w:t>
      </w:r>
      <w:r w:rsidR="009716F4" w:rsidRPr="00656E1F">
        <w:rPr>
          <w:rFonts w:ascii="Times New Roman" w:hAnsi="Times New Roman" w:cs="Times New Roman"/>
          <w:sz w:val="24"/>
        </w:rPr>
        <w:t>.</w:t>
      </w:r>
      <w:r w:rsidR="00EC2D5A" w:rsidRPr="00656E1F">
        <w:rPr>
          <w:rFonts w:ascii="Times New Roman" w:hAnsi="Times New Roman" w:cs="Times New Roman"/>
          <w:sz w:val="24"/>
        </w:rPr>
        <w:t xml:space="preserve"> </w:t>
      </w:r>
      <w:r w:rsidR="009716F4" w:rsidRPr="00656E1F">
        <w:rPr>
          <w:rFonts w:ascii="Times New Roman" w:hAnsi="Times New Roman" w:cs="Times New Roman"/>
          <w:sz w:val="24"/>
        </w:rPr>
        <w:t xml:space="preserve"> </w:t>
      </w:r>
    </w:p>
    <w:p w14:paraId="0BACAC80" w14:textId="3D8D5C94" w:rsidR="00EC2D5A" w:rsidRPr="00C14CAB" w:rsidRDefault="00EC2D5A" w:rsidP="00656E1F">
      <w:pPr>
        <w:pStyle w:val="ListParagraph"/>
        <w:numPr>
          <w:ilvl w:val="0"/>
          <w:numId w:val="1"/>
        </w:numPr>
        <w:spacing w:before="120" w:after="120"/>
        <w:ind w:left="567" w:hanging="567"/>
        <w:contextualSpacing w:val="0"/>
      </w:pPr>
      <w:r w:rsidRPr="00656E1F">
        <w:rPr>
          <w:rFonts w:ascii="Times New Roman" w:hAnsi="Times New Roman" w:cs="Times New Roman"/>
          <w:sz w:val="24"/>
        </w:rPr>
        <w:t xml:space="preserve">While a number of Midena claimants asserted that Mogogout Island was Agalda only, the evidence must be balanced against the evidence of NLC Agalda </w:t>
      </w:r>
      <w:r w:rsidR="008073EC" w:rsidRPr="00656E1F">
        <w:rPr>
          <w:rFonts w:ascii="Times New Roman" w:hAnsi="Times New Roman" w:cs="Times New Roman"/>
          <w:sz w:val="24"/>
        </w:rPr>
        <w:t xml:space="preserve">claimants </w:t>
      </w:r>
      <w:r w:rsidRPr="00656E1F">
        <w:rPr>
          <w:rFonts w:ascii="Times New Roman" w:hAnsi="Times New Roman" w:cs="Times New Roman"/>
          <w:sz w:val="24"/>
        </w:rPr>
        <w:t>and Murran claimants who noted the Island was shared between the two clans. As the evidence from the NLC claimants came from two senior Agalda members and one senior Murran member, this in my view is more persuasive than the evidence of Robert Cunningham</w:t>
      </w:r>
      <w:r w:rsidR="003F064E" w:rsidRPr="00656E1F">
        <w:rPr>
          <w:rFonts w:ascii="Times New Roman" w:hAnsi="Times New Roman" w:cs="Times New Roman"/>
          <w:sz w:val="24"/>
        </w:rPr>
        <w:t xml:space="preserve"> Senior</w:t>
      </w:r>
      <w:r w:rsidRPr="00656E1F">
        <w:rPr>
          <w:rFonts w:ascii="Times New Roman" w:hAnsi="Times New Roman" w:cs="Times New Roman"/>
          <w:sz w:val="24"/>
        </w:rPr>
        <w:t>’s young</w:t>
      </w:r>
      <w:r w:rsidR="003F064E" w:rsidRPr="00656E1F">
        <w:rPr>
          <w:rFonts w:ascii="Times New Roman" w:hAnsi="Times New Roman" w:cs="Times New Roman"/>
          <w:sz w:val="24"/>
        </w:rPr>
        <w:t>er</w:t>
      </w:r>
      <w:r w:rsidRPr="00656E1F">
        <w:rPr>
          <w:rFonts w:ascii="Times New Roman" w:hAnsi="Times New Roman" w:cs="Times New Roman"/>
          <w:sz w:val="24"/>
        </w:rPr>
        <w:t xml:space="preserve"> children and grandchildren.</w:t>
      </w:r>
    </w:p>
    <w:p w14:paraId="7A626C6F" w14:textId="77777777" w:rsidR="00EC2D5A" w:rsidRPr="00C14CAB" w:rsidRDefault="00EC2D5A" w:rsidP="00656E1F">
      <w:pPr>
        <w:pStyle w:val="ListParagraph"/>
        <w:numPr>
          <w:ilvl w:val="0"/>
          <w:numId w:val="1"/>
        </w:numPr>
        <w:spacing w:before="120" w:after="120"/>
        <w:ind w:left="567" w:hanging="567"/>
        <w:contextualSpacing w:val="0"/>
      </w:pPr>
      <w:r w:rsidRPr="00656E1F">
        <w:rPr>
          <w:rFonts w:ascii="Times New Roman" w:hAnsi="Times New Roman" w:cs="Times New Roman"/>
          <w:sz w:val="24"/>
        </w:rPr>
        <w:t xml:space="preserve">I also note Mr Lewis’ discussion on the well-documented occurrence of a ‘lack of precision or clarity in indigenous group boundaries’: Lewis First Report. While that does not support any specific conclusion, the location of Mogogout </w:t>
      </w:r>
      <w:r w:rsidR="00D601C3" w:rsidRPr="00656E1F">
        <w:rPr>
          <w:rFonts w:ascii="Times New Roman" w:hAnsi="Times New Roman" w:cs="Times New Roman"/>
          <w:sz w:val="24"/>
        </w:rPr>
        <w:t>I</w:t>
      </w:r>
      <w:r w:rsidRPr="00656E1F">
        <w:rPr>
          <w:rFonts w:ascii="Times New Roman" w:hAnsi="Times New Roman" w:cs="Times New Roman"/>
          <w:sz w:val="24"/>
        </w:rPr>
        <w:t>sland, and the evidence of access to it over time does incline to a conclusion that more than one clan regarded it as a significant location. That is reflected in the references noted above. Dr Avery’s support for the Agalda clan exclusivity was based on hi</w:t>
      </w:r>
      <w:r w:rsidR="00CF180A" w:rsidRPr="00656E1F">
        <w:rPr>
          <w:rFonts w:ascii="Times New Roman" w:hAnsi="Times New Roman" w:cs="Times New Roman"/>
          <w:sz w:val="24"/>
        </w:rPr>
        <w:t>s</w:t>
      </w:r>
      <w:r w:rsidRPr="00656E1F">
        <w:rPr>
          <w:rFonts w:ascii="Times New Roman" w:hAnsi="Times New Roman" w:cs="Times New Roman"/>
          <w:sz w:val="24"/>
        </w:rPr>
        <w:t xml:space="preserve"> assessment of the respective strengths of the competing evidence, but I incline to </w:t>
      </w:r>
      <w:r w:rsidR="001F3150" w:rsidRPr="00656E1F">
        <w:rPr>
          <w:rFonts w:ascii="Times New Roman" w:hAnsi="Times New Roman" w:cs="Times New Roman"/>
          <w:sz w:val="24"/>
        </w:rPr>
        <w:t xml:space="preserve">also </w:t>
      </w:r>
      <w:r w:rsidRPr="00656E1F">
        <w:rPr>
          <w:rFonts w:ascii="Times New Roman" w:hAnsi="Times New Roman" w:cs="Times New Roman"/>
          <w:sz w:val="24"/>
        </w:rPr>
        <w:t>give significant weight to the Peterson conclusion where the accompanying mapping gives a clear picture of Murran entitlement.</w:t>
      </w:r>
    </w:p>
    <w:p w14:paraId="2CE6D889" w14:textId="04E6B333" w:rsidR="00EC2D5A" w:rsidRPr="00C14CAB" w:rsidRDefault="00100739" w:rsidP="00656E1F">
      <w:pPr>
        <w:pStyle w:val="ListParagraph"/>
        <w:numPr>
          <w:ilvl w:val="0"/>
          <w:numId w:val="1"/>
        </w:numPr>
        <w:spacing w:before="120" w:after="120"/>
        <w:ind w:left="567" w:hanging="567"/>
        <w:contextualSpacing w:val="0"/>
      </w:pPr>
      <w:r w:rsidRPr="00656E1F">
        <w:rPr>
          <w:rFonts w:ascii="Times New Roman" w:hAnsi="Times New Roman" w:cs="Times New Roman"/>
          <w:sz w:val="24"/>
        </w:rPr>
        <w:lastRenderedPageBreak/>
        <w:t>The evidence focussing on of the ownership of Mogogout Island was sparse, perhaps because of the relative size of the island and also perhaps because the main focus of the evidence was on the mainland areas. I have considered the evidence</w:t>
      </w:r>
      <w:r w:rsidR="00DF253D" w:rsidRPr="00656E1F">
        <w:rPr>
          <w:rFonts w:ascii="Times New Roman" w:hAnsi="Times New Roman" w:cs="Times New Roman"/>
          <w:sz w:val="24"/>
        </w:rPr>
        <w:t xml:space="preserve"> relating to it</w:t>
      </w:r>
      <w:r w:rsidRPr="00656E1F">
        <w:rPr>
          <w:rFonts w:ascii="Times New Roman" w:hAnsi="Times New Roman" w:cs="Times New Roman"/>
          <w:sz w:val="24"/>
        </w:rPr>
        <w:t>.</w:t>
      </w:r>
      <w:r w:rsidR="00DF253D" w:rsidRPr="00656E1F">
        <w:rPr>
          <w:rFonts w:ascii="Times New Roman" w:hAnsi="Times New Roman" w:cs="Times New Roman"/>
          <w:sz w:val="24"/>
        </w:rPr>
        <w:t xml:space="preserve"> </w:t>
      </w:r>
      <w:r w:rsidR="00EC2D5A" w:rsidRPr="00656E1F">
        <w:rPr>
          <w:rFonts w:ascii="Times New Roman" w:hAnsi="Times New Roman" w:cs="Times New Roman"/>
          <w:sz w:val="24"/>
        </w:rPr>
        <w:t>On th</w:t>
      </w:r>
      <w:r w:rsidRPr="00656E1F">
        <w:rPr>
          <w:rFonts w:ascii="Times New Roman" w:hAnsi="Times New Roman" w:cs="Times New Roman"/>
          <w:sz w:val="24"/>
        </w:rPr>
        <w:t>e</w:t>
      </w:r>
      <w:r w:rsidR="00EC2D5A" w:rsidRPr="00656E1F">
        <w:rPr>
          <w:rFonts w:ascii="Times New Roman" w:hAnsi="Times New Roman" w:cs="Times New Roman"/>
          <w:sz w:val="24"/>
        </w:rPr>
        <w:t xml:space="preserve"> basis</w:t>
      </w:r>
      <w:r w:rsidRPr="00656E1F">
        <w:rPr>
          <w:rFonts w:ascii="Times New Roman" w:hAnsi="Times New Roman" w:cs="Times New Roman"/>
          <w:sz w:val="24"/>
        </w:rPr>
        <w:t xml:space="preserve"> explained</w:t>
      </w:r>
      <w:r w:rsidR="00EC2D5A" w:rsidRPr="00656E1F">
        <w:rPr>
          <w:rFonts w:ascii="Times New Roman" w:hAnsi="Times New Roman" w:cs="Times New Roman"/>
          <w:sz w:val="24"/>
        </w:rPr>
        <w:t xml:space="preserve">, I accept the NLC submission that the balance of traditional owner claimant and expert evidence supports a finding that ownership is shared between Murran and Agalda </w:t>
      </w:r>
      <w:r w:rsidR="00F16387" w:rsidRPr="00656E1F">
        <w:rPr>
          <w:rFonts w:ascii="Times New Roman" w:hAnsi="Times New Roman" w:cs="Times New Roman"/>
          <w:sz w:val="24"/>
        </w:rPr>
        <w:t>y</w:t>
      </w:r>
      <w:r w:rsidR="00EC2D5A" w:rsidRPr="00656E1F">
        <w:rPr>
          <w:rFonts w:ascii="Times New Roman" w:hAnsi="Times New Roman" w:cs="Times New Roman"/>
          <w:sz w:val="24"/>
        </w:rPr>
        <w:t>uwurrumu. I conclude that both groups have shared spiritual responsibility for Mogogout Island</w:t>
      </w:r>
      <w:r w:rsidR="00745F9B" w:rsidRPr="00656E1F">
        <w:rPr>
          <w:rFonts w:ascii="Times New Roman" w:hAnsi="Times New Roman" w:cs="Times New Roman"/>
          <w:sz w:val="24"/>
        </w:rPr>
        <w:t>.</w:t>
      </w:r>
    </w:p>
    <w:p w14:paraId="2F0DBD23" w14:textId="77777777" w:rsidR="00EC2D5A" w:rsidRPr="001E0082" w:rsidRDefault="00EC2D5A" w:rsidP="003C0779">
      <w:pPr>
        <w:pStyle w:val="Heading2"/>
        <w:spacing w:before="120" w:after="120"/>
      </w:pPr>
      <w:bookmarkStart w:id="96" w:name="_Toc166855346"/>
      <w:bookmarkEnd w:id="95"/>
      <w:r w:rsidRPr="001E0082">
        <w:t>3.</w:t>
      </w:r>
      <w:r>
        <w:t>6</w:t>
      </w:r>
      <w:r w:rsidRPr="001E0082">
        <w:t>. STRENGTH OF ATTACHMENT</w:t>
      </w:r>
      <w:bookmarkEnd w:id="96"/>
    </w:p>
    <w:p w14:paraId="3D1DB87D" w14:textId="77777777" w:rsidR="00EC2D5A" w:rsidRPr="00D86FCD" w:rsidRDefault="00EC2D5A"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D86FCD">
        <w:rPr>
          <w:rFonts w:ascii="Times New Roman" w:hAnsi="Times New Roman" w:cs="Times New Roman"/>
          <w:sz w:val="24"/>
          <w:szCs w:val="24"/>
        </w:rPr>
        <w:t xml:space="preserve">Section 50(3) of the ALRA requires the Commissioner, when reporting to the Minister, to have regard to the strength or otherwise of the traditional attachment by the claimants to the land claimed. This consideration is of course secondary to the findings of traditional ownership in the previous section: </w:t>
      </w:r>
      <w:r w:rsidRPr="00D86FCD">
        <w:rPr>
          <w:rFonts w:ascii="Times New Roman" w:hAnsi="Times New Roman" w:cs="Times New Roman"/>
          <w:i/>
          <w:iCs/>
          <w:sz w:val="24"/>
          <w:szCs w:val="24"/>
        </w:rPr>
        <w:t xml:space="preserve">Jungarrayi v Olney </w:t>
      </w:r>
      <w:r w:rsidRPr="00D86FCD">
        <w:rPr>
          <w:rFonts w:ascii="Times New Roman" w:hAnsi="Times New Roman" w:cs="Times New Roman"/>
          <w:sz w:val="24"/>
          <w:szCs w:val="24"/>
        </w:rPr>
        <w:t xml:space="preserve">(1992) 34 FCR 496 at 501-3 (Northrup, Hill and O’Loughlin JJ).  </w:t>
      </w:r>
    </w:p>
    <w:p w14:paraId="383B65E8" w14:textId="758F7F91" w:rsidR="00EC2D5A" w:rsidRPr="00D86FCD" w:rsidRDefault="00EC2D5A"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D86FCD">
        <w:rPr>
          <w:rFonts w:ascii="Times New Roman" w:hAnsi="Times New Roman" w:cs="Times New Roman"/>
          <w:sz w:val="24"/>
          <w:szCs w:val="24"/>
        </w:rPr>
        <w:t xml:space="preserve">There are a wide range of factors which previous Commissioners have taken into </w:t>
      </w:r>
      <w:r w:rsidRPr="005D4ADA">
        <w:rPr>
          <w:rFonts w:ascii="Times New Roman" w:hAnsi="Times New Roman" w:cs="Times New Roman"/>
          <w:sz w:val="24"/>
          <w:szCs w:val="24"/>
        </w:rPr>
        <w:t>account when assessing strength of attachment. These include visits to and occupation of the land in the claim area; people wanting to be buried in the claim area; knowledge of sites and dreaming tracks in the claim area; and the need to learn and conduct ceremonies: see</w:t>
      </w:r>
      <w:r w:rsidRPr="00D86FCD">
        <w:rPr>
          <w:rFonts w:ascii="Times New Roman" w:hAnsi="Times New Roman" w:cs="Times New Roman"/>
          <w:sz w:val="24"/>
          <w:szCs w:val="24"/>
        </w:rPr>
        <w:t xml:space="preserve"> e</w:t>
      </w:r>
      <w:r w:rsidR="00E82AA5">
        <w:rPr>
          <w:rFonts w:ascii="Times New Roman" w:hAnsi="Times New Roman" w:cs="Times New Roman"/>
          <w:sz w:val="24"/>
          <w:szCs w:val="24"/>
        </w:rPr>
        <w:t>.</w:t>
      </w:r>
      <w:r w:rsidRPr="00D86FCD">
        <w:rPr>
          <w:rFonts w:ascii="Times New Roman" w:hAnsi="Times New Roman" w:cs="Times New Roman"/>
          <w:sz w:val="24"/>
          <w:szCs w:val="24"/>
        </w:rPr>
        <w:t xml:space="preserve">g. </w:t>
      </w:r>
      <w:r w:rsidRPr="00D86FCD">
        <w:rPr>
          <w:rFonts w:ascii="Times New Roman" w:hAnsi="Times New Roman" w:cs="Times New Roman"/>
          <w:i/>
          <w:iCs/>
          <w:sz w:val="24"/>
          <w:szCs w:val="24"/>
        </w:rPr>
        <w:t xml:space="preserve">Borroloola Land Claim </w:t>
      </w:r>
      <w:r w:rsidRPr="00755FF0">
        <w:rPr>
          <w:rFonts w:ascii="Times New Roman" w:hAnsi="Times New Roman" w:cs="Times New Roman"/>
          <w:i/>
          <w:sz w:val="24"/>
          <w:szCs w:val="24"/>
        </w:rPr>
        <w:t xml:space="preserve">(No. 1) </w:t>
      </w:r>
      <w:r w:rsidR="005E69AE" w:rsidRPr="00755FF0">
        <w:rPr>
          <w:rFonts w:ascii="Times New Roman" w:hAnsi="Times New Roman" w:cs="Times New Roman"/>
          <w:i/>
          <w:sz w:val="24"/>
          <w:szCs w:val="24"/>
        </w:rPr>
        <w:t>Report No. 1</w:t>
      </w:r>
      <w:r w:rsidR="005E69AE">
        <w:rPr>
          <w:rFonts w:ascii="Times New Roman" w:hAnsi="Times New Roman" w:cs="Times New Roman"/>
          <w:sz w:val="24"/>
          <w:szCs w:val="24"/>
        </w:rPr>
        <w:t xml:space="preserve"> </w:t>
      </w:r>
      <w:r w:rsidRPr="00D86FCD">
        <w:rPr>
          <w:rFonts w:ascii="Times New Roman" w:hAnsi="Times New Roman" w:cs="Times New Roman"/>
          <w:sz w:val="24"/>
          <w:szCs w:val="24"/>
        </w:rPr>
        <w:t xml:space="preserve">(3 March 1978) at [101] (Toohey J); </w:t>
      </w:r>
      <w:r w:rsidRPr="00D86FCD">
        <w:rPr>
          <w:rFonts w:ascii="Times New Roman" w:hAnsi="Times New Roman" w:cs="Times New Roman"/>
          <w:i/>
          <w:iCs/>
          <w:sz w:val="24"/>
          <w:szCs w:val="24"/>
        </w:rPr>
        <w:t>Warlpiri Land Claim</w:t>
      </w:r>
      <w:r w:rsidR="005E69AE">
        <w:rPr>
          <w:rFonts w:ascii="Times New Roman" w:hAnsi="Times New Roman" w:cs="Times New Roman"/>
          <w:i/>
          <w:iCs/>
          <w:sz w:val="24"/>
          <w:szCs w:val="24"/>
        </w:rPr>
        <w:t xml:space="preserve"> (No. 2)</w:t>
      </w:r>
      <w:r w:rsidRPr="00D86FCD">
        <w:rPr>
          <w:rFonts w:ascii="Times New Roman" w:hAnsi="Times New Roman" w:cs="Times New Roman"/>
          <w:i/>
          <w:iCs/>
          <w:sz w:val="24"/>
          <w:szCs w:val="24"/>
        </w:rPr>
        <w:t xml:space="preserve"> Report</w:t>
      </w:r>
      <w:r w:rsidR="005E69AE">
        <w:rPr>
          <w:rFonts w:ascii="Times New Roman" w:hAnsi="Times New Roman" w:cs="Times New Roman"/>
          <w:i/>
          <w:iCs/>
          <w:sz w:val="24"/>
          <w:szCs w:val="24"/>
        </w:rPr>
        <w:t xml:space="preserve"> No. 2 </w:t>
      </w:r>
      <w:r w:rsidR="005E69AE">
        <w:rPr>
          <w:rFonts w:ascii="Times New Roman" w:hAnsi="Times New Roman" w:cs="Times New Roman"/>
          <w:iCs/>
          <w:sz w:val="24"/>
          <w:szCs w:val="24"/>
        </w:rPr>
        <w:t>(4 August 1978)</w:t>
      </w:r>
      <w:r w:rsidRPr="00D86FCD">
        <w:rPr>
          <w:rFonts w:ascii="Times New Roman" w:hAnsi="Times New Roman" w:cs="Times New Roman"/>
          <w:i/>
          <w:iCs/>
          <w:sz w:val="24"/>
          <w:szCs w:val="24"/>
        </w:rPr>
        <w:t xml:space="preserve"> </w:t>
      </w:r>
      <w:r w:rsidRPr="00D86FCD">
        <w:rPr>
          <w:rFonts w:ascii="Times New Roman" w:hAnsi="Times New Roman" w:cs="Times New Roman"/>
          <w:sz w:val="24"/>
          <w:szCs w:val="24"/>
        </w:rPr>
        <w:t xml:space="preserve">at [212], [215] and </w:t>
      </w:r>
      <w:r w:rsidR="005E69AE">
        <w:rPr>
          <w:rFonts w:ascii="Times New Roman" w:hAnsi="Times New Roman" w:cs="Times New Roman"/>
          <w:sz w:val="24"/>
          <w:szCs w:val="24"/>
        </w:rPr>
        <w:t>[</w:t>
      </w:r>
      <w:r w:rsidRPr="00D86FCD">
        <w:rPr>
          <w:rFonts w:ascii="Times New Roman" w:hAnsi="Times New Roman" w:cs="Times New Roman"/>
          <w:sz w:val="24"/>
          <w:szCs w:val="24"/>
        </w:rPr>
        <w:t>216</w:t>
      </w:r>
      <w:r w:rsidR="005E69AE">
        <w:rPr>
          <w:rFonts w:ascii="Times New Roman" w:hAnsi="Times New Roman" w:cs="Times New Roman"/>
          <w:sz w:val="24"/>
          <w:szCs w:val="24"/>
        </w:rPr>
        <w:t>] (Toohey J)</w:t>
      </w:r>
      <w:r w:rsidRPr="00D86FCD">
        <w:rPr>
          <w:rFonts w:ascii="Times New Roman" w:hAnsi="Times New Roman" w:cs="Times New Roman"/>
          <w:sz w:val="24"/>
          <w:szCs w:val="24"/>
        </w:rPr>
        <w:t xml:space="preserve">; and </w:t>
      </w:r>
      <w:r w:rsidRPr="00D86FCD">
        <w:rPr>
          <w:rFonts w:ascii="Times New Roman" w:hAnsi="Times New Roman" w:cs="Times New Roman"/>
          <w:i/>
          <w:iCs/>
          <w:sz w:val="24"/>
          <w:szCs w:val="24"/>
        </w:rPr>
        <w:t xml:space="preserve">Yutpundji-Djindiwirritj (Roper Bar) Land Claim (No. </w:t>
      </w:r>
      <w:r w:rsidR="005E69AE">
        <w:rPr>
          <w:rFonts w:ascii="Times New Roman" w:hAnsi="Times New Roman" w:cs="Times New Roman"/>
          <w:i/>
          <w:iCs/>
          <w:sz w:val="24"/>
          <w:szCs w:val="24"/>
        </w:rPr>
        <w:t>36</w:t>
      </w:r>
      <w:r w:rsidRPr="00D86FCD">
        <w:rPr>
          <w:rFonts w:ascii="Times New Roman" w:hAnsi="Times New Roman" w:cs="Times New Roman"/>
          <w:i/>
          <w:iCs/>
          <w:sz w:val="24"/>
          <w:szCs w:val="24"/>
        </w:rPr>
        <w:t>)</w:t>
      </w:r>
      <w:r w:rsidR="005E69AE">
        <w:rPr>
          <w:rFonts w:ascii="Times New Roman" w:hAnsi="Times New Roman" w:cs="Times New Roman"/>
          <w:i/>
          <w:iCs/>
          <w:sz w:val="24"/>
          <w:szCs w:val="24"/>
        </w:rPr>
        <w:t xml:space="preserve"> Report No. 15 </w:t>
      </w:r>
      <w:r w:rsidRPr="00D86FCD">
        <w:rPr>
          <w:rFonts w:ascii="Times New Roman" w:hAnsi="Times New Roman" w:cs="Times New Roman"/>
          <w:sz w:val="24"/>
          <w:szCs w:val="24"/>
        </w:rPr>
        <w:t xml:space="preserve">(31 March 1982) at [89] (Toohey J). </w:t>
      </w:r>
    </w:p>
    <w:p w14:paraId="59C14E98" w14:textId="1F884DC7" w:rsidR="00EC2D5A" w:rsidRPr="00D86FCD" w:rsidRDefault="00EC2D5A"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D86FCD">
        <w:rPr>
          <w:rFonts w:ascii="Times New Roman" w:hAnsi="Times New Roman" w:cs="Times New Roman"/>
          <w:sz w:val="24"/>
          <w:szCs w:val="24"/>
        </w:rPr>
        <w:t>While a strength of attachment will vary across a large group, the relevant measure is whether there is sufficient strength of attachment to justify a recommendation:</w:t>
      </w:r>
      <w:r w:rsidRPr="00D86FCD">
        <w:rPr>
          <w:rFonts w:ascii="Times New Roman" w:hAnsi="Times New Roman" w:cs="Times New Roman"/>
          <w:i/>
          <w:iCs/>
          <w:sz w:val="24"/>
          <w:szCs w:val="24"/>
        </w:rPr>
        <w:t xml:space="preserve"> The Alcoota Land Claim (No.</w:t>
      </w:r>
      <w:r w:rsidR="005E69AE">
        <w:rPr>
          <w:rFonts w:ascii="Times New Roman" w:hAnsi="Times New Roman" w:cs="Times New Roman"/>
          <w:i/>
          <w:iCs/>
          <w:sz w:val="24"/>
          <w:szCs w:val="24"/>
        </w:rPr>
        <w:t>146</w:t>
      </w:r>
      <w:r w:rsidRPr="00D86FCD">
        <w:rPr>
          <w:rFonts w:ascii="Times New Roman" w:hAnsi="Times New Roman" w:cs="Times New Roman"/>
          <w:i/>
          <w:iCs/>
          <w:sz w:val="24"/>
          <w:szCs w:val="24"/>
        </w:rPr>
        <w:t>)</w:t>
      </w:r>
      <w:r w:rsidR="005E69AE">
        <w:rPr>
          <w:rFonts w:ascii="Times New Roman" w:hAnsi="Times New Roman" w:cs="Times New Roman"/>
          <w:i/>
          <w:iCs/>
          <w:sz w:val="24"/>
          <w:szCs w:val="24"/>
        </w:rPr>
        <w:t xml:space="preserve"> Report No. </w:t>
      </w:r>
      <w:r w:rsidRPr="00D86FCD">
        <w:rPr>
          <w:rFonts w:ascii="Times New Roman" w:hAnsi="Times New Roman" w:cs="Times New Roman"/>
          <w:i/>
          <w:iCs/>
          <w:sz w:val="24"/>
          <w:szCs w:val="24"/>
        </w:rPr>
        <w:t>69</w:t>
      </w:r>
      <w:r w:rsidR="005E69AE">
        <w:rPr>
          <w:rFonts w:ascii="Times New Roman" w:hAnsi="Times New Roman" w:cs="Times New Roman"/>
          <w:i/>
          <w:iCs/>
          <w:sz w:val="24"/>
          <w:szCs w:val="24"/>
        </w:rPr>
        <w:t xml:space="preserve"> </w:t>
      </w:r>
      <w:r w:rsidRPr="00D86FCD">
        <w:rPr>
          <w:rFonts w:ascii="Times New Roman" w:hAnsi="Times New Roman" w:cs="Times New Roman"/>
          <w:sz w:val="24"/>
          <w:szCs w:val="24"/>
        </w:rPr>
        <w:t xml:space="preserve">(24 May 2007) at [5.1] (Gray J).  </w:t>
      </w:r>
    </w:p>
    <w:p w14:paraId="67F10AD6" w14:textId="56614586" w:rsidR="00EC2D5A" w:rsidRPr="00336744" w:rsidRDefault="00EC2D5A"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336744">
        <w:rPr>
          <w:rFonts w:ascii="Times New Roman" w:hAnsi="Times New Roman" w:cs="Times New Roman"/>
          <w:sz w:val="24"/>
          <w:szCs w:val="24"/>
        </w:rPr>
        <w:t>Each of the claimant groups ha</w:t>
      </w:r>
      <w:r w:rsidR="004D5AA8">
        <w:rPr>
          <w:rFonts w:ascii="Times New Roman" w:hAnsi="Times New Roman" w:cs="Times New Roman"/>
          <w:sz w:val="24"/>
          <w:szCs w:val="24"/>
        </w:rPr>
        <w:t>s</w:t>
      </w:r>
      <w:r w:rsidRPr="00336744">
        <w:rPr>
          <w:rFonts w:ascii="Times New Roman" w:hAnsi="Times New Roman" w:cs="Times New Roman"/>
          <w:sz w:val="24"/>
          <w:szCs w:val="24"/>
        </w:rPr>
        <w:t xml:space="preserve"> demonstrated a strong sense of attachment to the Disputed Area. This can be appreciated </w:t>
      </w:r>
      <w:r w:rsidR="007672CA">
        <w:rPr>
          <w:rFonts w:ascii="Times New Roman" w:hAnsi="Times New Roman" w:cs="Times New Roman"/>
          <w:sz w:val="24"/>
          <w:szCs w:val="24"/>
        </w:rPr>
        <w:t>notwithstanding</w:t>
      </w:r>
      <w:r w:rsidRPr="00336744">
        <w:rPr>
          <w:rFonts w:ascii="Times New Roman" w:hAnsi="Times New Roman" w:cs="Times New Roman"/>
          <w:sz w:val="24"/>
          <w:szCs w:val="24"/>
        </w:rPr>
        <w:t xml:space="preserve"> that members of these groups have at some point all moved away from Cobourg for periods of time for work, family, education and medical reasons.</w:t>
      </w:r>
      <w:r w:rsidR="00DF253D">
        <w:rPr>
          <w:rFonts w:ascii="Times New Roman" w:hAnsi="Times New Roman" w:cs="Times New Roman"/>
          <w:sz w:val="24"/>
          <w:szCs w:val="24"/>
        </w:rPr>
        <w:t xml:space="preserve"> </w:t>
      </w:r>
      <w:r w:rsidR="00E66F17">
        <w:rPr>
          <w:rFonts w:ascii="Times New Roman" w:hAnsi="Times New Roman" w:cs="Times New Roman"/>
          <w:sz w:val="24"/>
          <w:szCs w:val="24"/>
        </w:rPr>
        <w:t>In general terms, as far as reasonably practicable in their particular circumstances, the claimants have each participated in the protection, management and development of the claim area over the relevant period.</w:t>
      </w:r>
    </w:p>
    <w:p w14:paraId="2539A9FB" w14:textId="377B9497" w:rsidR="00EC2D5A" w:rsidRPr="00336744" w:rsidRDefault="00EC2D5A"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336744">
        <w:rPr>
          <w:rFonts w:ascii="Times New Roman" w:hAnsi="Times New Roman" w:cs="Times New Roman"/>
          <w:sz w:val="24"/>
          <w:szCs w:val="24"/>
        </w:rPr>
        <w:t xml:space="preserve">The Minaga claimants have maintained connections to the land despite </w:t>
      </w:r>
      <w:r w:rsidR="001D687B" w:rsidRPr="00336744">
        <w:rPr>
          <w:rFonts w:ascii="Times New Roman" w:hAnsi="Times New Roman" w:cs="Times New Roman"/>
          <w:sz w:val="24"/>
          <w:szCs w:val="24"/>
        </w:rPr>
        <w:t xml:space="preserve">being </w:t>
      </w:r>
      <w:r w:rsidR="001D687B">
        <w:rPr>
          <w:rFonts w:ascii="Times New Roman" w:hAnsi="Times New Roman" w:cs="Times New Roman"/>
          <w:sz w:val="24"/>
          <w:szCs w:val="24"/>
        </w:rPr>
        <w:t>disconnected</w:t>
      </w:r>
      <w:r w:rsidRPr="00336744">
        <w:rPr>
          <w:rFonts w:ascii="Times New Roman" w:hAnsi="Times New Roman" w:cs="Times New Roman"/>
          <w:sz w:val="24"/>
          <w:szCs w:val="24"/>
        </w:rPr>
        <w:t xml:space="preserve"> from it</w:t>
      </w:r>
      <w:r w:rsidR="00E66F17">
        <w:rPr>
          <w:rFonts w:ascii="Times New Roman" w:hAnsi="Times New Roman" w:cs="Times New Roman"/>
          <w:sz w:val="24"/>
          <w:szCs w:val="24"/>
        </w:rPr>
        <w:t xml:space="preserve"> for periods</w:t>
      </w:r>
      <w:r w:rsidRPr="00336744">
        <w:rPr>
          <w:rFonts w:ascii="Times New Roman" w:hAnsi="Times New Roman" w:cs="Times New Roman"/>
          <w:sz w:val="24"/>
          <w:szCs w:val="24"/>
        </w:rPr>
        <w:t xml:space="preserve"> </w:t>
      </w:r>
      <w:r w:rsidR="00E66F17">
        <w:rPr>
          <w:rFonts w:ascii="Times New Roman" w:hAnsi="Times New Roman" w:cs="Times New Roman"/>
          <w:sz w:val="24"/>
          <w:szCs w:val="24"/>
        </w:rPr>
        <w:t>due to circumstances</w:t>
      </w:r>
      <w:r w:rsidR="001D687B">
        <w:rPr>
          <w:rFonts w:ascii="Times New Roman" w:hAnsi="Times New Roman" w:cs="Times New Roman"/>
          <w:sz w:val="24"/>
          <w:szCs w:val="24"/>
        </w:rPr>
        <w:t xml:space="preserve">. </w:t>
      </w:r>
      <w:r w:rsidRPr="00336744">
        <w:rPr>
          <w:rFonts w:ascii="Times New Roman" w:hAnsi="Times New Roman" w:cs="Times New Roman"/>
          <w:sz w:val="24"/>
          <w:szCs w:val="24"/>
        </w:rPr>
        <w:t xml:space="preserve">This includes through working on the Araru Road with seniors from the area in 1984, living at Araru and Cape Don, constructing and living or holidaying at Adbanae </w:t>
      </w:r>
      <w:r w:rsidR="00745F9B">
        <w:rPr>
          <w:rFonts w:ascii="Times New Roman" w:hAnsi="Times New Roman" w:cs="Times New Roman"/>
          <w:sz w:val="24"/>
          <w:szCs w:val="24"/>
        </w:rPr>
        <w:t>O</w:t>
      </w:r>
      <w:r w:rsidRPr="00336744">
        <w:rPr>
          <w:rFonts w:ascii="Times New Roman" w:hAnsi="Times New Roman" w:cs="Times New Roman"/>
          <w:sz w:val="24"/>
          <w:szCs w:val="24"/>
        </w:rPr>
        <w:t xml:space="preserve">utstation before it burned down, and going through ceremony on the land. The fact that Fred Baird created the map and recordings shows a willingness to pass on cultural knowledge including in relation to the naming of sites. Despite difficulty accessing the area as adults, they have still been able to hunt, fish and forage in </w:t>
      </w:r>
      <w:r w:rsidR="00E82AA5">
        <w:rPr>
          <w:rFonts w:ascii="Times New Roman" w:hAnsi="Times New Roman" w:cs="Times New Roman"/>
          <w:sz w:val="24"/>
          <w:szCs w:val="24"/>
        </w:rPr>
        <w:t xml:space="preserve">the </w:t>
      </w:r>
      <w:r w:rsidRPr="00336744">
        <w:rPr>
          <w:rFonts w:ascii="Times New Roman" w:hAnsi="Times New Roman" w:cs="Times New Roman"/>
          <w:sz w:val="24"/>
          <w:szCs w:val="24"/>
        </w:rPr>
        <w:t>claim area, and Rosie and Fred Baird have continued to be involved in the Cobourg Board as interim member</w:t>
      </w:r>
      <w:r w:rsidR="00755FF0">
        <w:rPr>
          <w:rFonts w:ascii="Times New Roman" w:hAnsi="Times New Roman" w:cs="Times New Roman"/>
          <w:sz w:val="24"/>
          <w:szCs w:val="24"/>
        </w:rPr>
        <w:t>s</w:t>
      </w:r>
      <w:r w:rsidRPr="00336744">
        <w:rPr>
          <w:rFonts w:ascii="Times New Roman" w:hAnsi="Times New Roman" w:cs="Times New Roman"/>
          <w:sz w:val="24"/>
          <w:szCs w:val="24"/>
        </w:rPr>
        <w:t xml:space="preserve"> o</w:t>
      </w:r>
      <w:r w:rsidR="00755FF0">
        <w:rPr>
          <w:rFonts w:ascii="Times New Roman" w:hAnsi="Times New Roman" w:cs="Times New Roman"/>
          <w:sz w:val="24"/>
          <w:szCs w:val="24"/>
        </w:rPr>
        <w:t>r</w:t>
      </w:r>
      <w:r w:rsidR="00E66F17">
        <w:rPr>
          <w:rFonts w:ascii="Times New Roman" w:hAnsi="Times New Roman" w:cs="Times New Roman"/>
          <w:sz w:val="24"/>
          <w:szCs w:val="24"/>
        </w:rPr>
        <w:t xml:space="preserve"> as</w:t>
      </w:r>
      <w:r w:rsidRPr="00336744">
        <w:rPr>
          <w:rFonts w:ascii="Times New Roman" w:hAnsi="Times New Roman" w:cs="Times New Roman"/>
          <w:sz w:val="24"/>
          <w:szCs w:val="24"/>
        </w:rPr>
        <w:t xml:space="preserve"> observers. As strength of attachment is focussed on whether the connection is maintained and not how</w:t>
      </w:r>
      <w:r>
        <w:rPr>
          <w:rFonts w:ascii="Times New Roman" w:hAnsi="Times New Roman" w:cs="Times New Roman"/>
          <w:sz w:val="24"/>
          <w:szCs w:val="24"/>
        </w:rPr>
        <w:t xml:space="preserve"> the connection has been maintained</w:t>
      </w:r>
      <w:r w:rsidRPr="00336744">
        <w:rPr>
          <w:rFonts w:ascii="Times New Roman" w:hAnsi="Times New Roman" w:cs="Times New Roman"/>
          <w:sz w:val="24"/>
          <w:szCs w:val="24"/>
        </w:rPr>
        <w:t xml:space="preserve">, I reject the Midena </w:t>
      </w:r>
      <w:r w:rsidR="00C23ABB">
        <w:rPr>
          <w:rFonts w:ascii="Times New Roman" w:hAnsi="Times New Roman" w:cs="Times New Roman"/>
          <w:sz w:val="24"/>
          <w:szCs w:val="24"/>
        </w:rPr>
        <w:t>claimants’</w:t>
      </w:r>
      <w:r w:rsidR="008F5546">
        <w:rPr>
          <w:rFonts w:ascii="Times New Roman" w:hAnsi="Times New Roman" w:cs="Times New Roman"/>
          <w:sz w:val="24"/>
          <w:szCs w:val="24"/>
        </w:rPr>
        <w:t xml:space="preserve"> </w:t>
      </w:r>
      <w:r w:rsidRPr="00336744">
        <w:rPr>
          <w:rFonts w:ascii="Times New Roman" w:hAnsi="Times New Roman" w:cs="Times New Roman"/>
          <w:sz w:val="24"/>
          <w:szCs w:val="24"/>
        </w:rPr>
        <w:t>argument that the Minaga do not have a traditional attachment because their knowledge did not come from their father directly.</w:t>
      </w:r>
    </w:p>
    <w:p w14:paraId="303ACDCA" w14:textId="7A5A8196" w:rsidR="00EC2D5A" w:rsidRPr="00627604" w:rsidRDefault="00EC2D5A"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627604">
        <w:rPr>
          <w:rFonts w:ascii="Times New Roman" w:hAnsi="Times New Roman" w:cs="Times New Roman"/>
          <w:sz w:val="24"/>
          <w:szCs w:val="24"/>
        </w:rPr>
        <w:lastRenderedPageBreak/>
        <w:t>The NLC Agalda claimants have also maintained connections to the Disputed Area despite moving away to live or work elsewhere. Many of Robert Cunningham</w:t>
      </w:r>
      <w:r w:rsidR="008F5546">
        <w:rPr>
          <w:rFonts w:ascii="Times New Roman" w:hAnsi="Times New Roman" w:cs="Times New Roman"/>
          <w:sz w:val="24"/>
          <w:szCs w:val="24"/>
        </w:rPr>
        <w:t xml:space="preserve"> Senior</w:t>
      </w:r>
      <w:r w:rsidRPr="00627604">
        <w:rPr>
          <w:rFonts w:ascii="Times New Roman" w:hAnsi="Times New Roman" w:cs="Times New Roman"/>
          <w:sz w:val="24"/>
          <w:szCs w:val="24"/>
        </w:rPr>
        <w:t xml:space="preserve">’s children were born on Agalda country and grew up at Cape Don, and have learned traditional practices such as rubbing sweat onto objects to observe entry protocols, traditional weaving and dyeing practices, and the performance of the yal ceremony. Some claimants have also been through ceremony themselves, and all have provided evidence of teaching and passing on cultural knowledge to younger generations, including in relation to hunting, fishing and foraging. Ronald </w:t>
      </w:r>
      <w:r w:rsidR="008F5546">
        <w:rPr>
          <w:rFonts w:ascii="Times New Roman" w:hAnsi="Times New Roman" w:cs="Times New Roman"/>
          <w:sz w:val="24"/>
          <w:szCs w:val="24"/>
        </w:rPr>
        <w:t xml:space="preserve">Cunningham </w:t>
      </w:r>
      <w:r w:rsidRPr="00627604">
        <w:rPr>
          <w:rFonts w:ascii="Times New Roman" w:hAnsi="Times New Roman" w:cs="Times New Roman"/>
          <w:sz w:val="24"/>
          <w:szCs w:val="24"/>
        </w:rPr>
        <w:t>and Charlie Cunningham both worked as rangers at Cape Don and Black Point, and Robert Cunningham J</w:t>
      </w:r>
      <w:r w:rsidR="004E51AF">
        <w:rPr>
          <w:rFonts w:ascii="Times New Roman" w:hAnsi="Times New Roman" w:cs="Times New Roman"/>
          <w:sz w:val="24"/>
          <w:szCs w:val="24"/>
        </w:rPr>
        <w:t>u</w:t>
      </w:r>
      <w:r w:rsidRPr="00627604">
        <w:rPr>
          <w:rFonts w:ascii="Times New Roman" w:hAnsi="Times New Roman" w:cs="Times New Roman"/>
          <w:sz w:val="24"/>
          <w:szCs w:val="24"/>
        </w:rPr>
        <w:t>n</w:t>
      </w:r>
      <w:r w:rsidR="004E51AF">
        <w:rPr>
          <w:rFonts w:ascii="Times New Roman" w:hAnsi="Times New Roman" w:cs="Times New Roman"/>
          <w:sz w:val="24"/>
          <w:szCs w:val="24"/>
        </w:rPr>
        <w:t>io</w:t>
      </w:r>
      <w:r w:rsidRPr="00627604">
        <w:rPr>
          <w:rFonts w:ascii="Times New Roman" w:hAnsi="Times New Roman" w:cs="Times New Roman"/>
          <w:sz w:val="24"/>
          <w:szCs w:val="24"/>
        </w:rPr>
        <w:t xml:space="preserve">r is the current Chairman of the Cobourg Board. All claimants have also continued to visit the claim area for hunting, fishing and foraging. </w:t>
      </w:r>
    </w:p>
    <w:p w14:paraId="5AF57C6C" w14:textId="77777777" w:rsidR="00EC2D5A" w:rsidRPr="00627604" w:rsidRDefault="00EC2D5A"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627604">
        <w:rPr>
          <w:rFonts w:ascii="Times New Roman" w:hAnsi="Times New Roman" w:cs="Times New Roman"/>
          <w:sz w:val="24"/>
          <w:szCs w:val="24"/>
        </w:rPr>
        <w:t>The Midena Agalda claimants show similar strength of attachment to the area as the NLC Agalda claimants. In particular, it is clear that the matrifiliates, as a result of their experience living at Araru Outstation and learning stories, traditions and sites f</w:t>
      </w:r>
      <w:r w:rsidR="00370CD6">
        <w:rPr>
          <w:rFonts w:ascii="Times New Roman" w:hAnsi="Times New Roman" w:cs="Times New Roman"/>
          <w:sz w:val="24"/>
          <w:szCs w:val="24"/>
        </w:rPr>
        <w:t>rom</w:t>
      </w:r>
      <w:r w:rsidRPr="00627604">
        <w:rPr>
          <w:rFonts w:ascii="Times New Roman" w:hAnsi="Times New Roman" w:cs="Times New Roman"/>
          <w:sz w:val="24"/>
          <w:szCs w:val="24"/>
        </w:rPr>
        <w:t xml:space="preserve"> Robert Cunningham</w:t>
      </w:r>
      <w:r w:rsidR="00370CD6">
        <w:rPr>
          <w:rFonts w:ascii="Times New Roman" w:hAnsi="Times New Roman" w:cs="Times New Roman"/>
          <w:sz w:val="24"/>
          <w:szCs w:val="24"/>
        </w:rPr>
        <w:t xml:space="preserve"> Senior</w:t>
      </w:r>
      <w:r w:rsidRPr="00627604">
        <w:rPr>
          <w:rFonts w:ascii="Times New Roman" w:hAnsi="Times New Roman" w:cs="Times New Roman"/>
          <w:sz w:val="24"/>
          <w:szCs w:val="24"/>
        </w:rPr>
        <w:t xml:space="preserve">, have enjoyed the same strength of attachment to the area as the patrifiliates. </w:t>
      </w:r>
    </w:p>
    <w:p w14:paraId="16B3245D" w14:textId="77777777" w:rsidR="00EC2D5A" w:rsidRPr="00627604" w:rsidRDefault="00EC2D5A"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627604">
        <w:rPr>
          <w:rFonts w:ascii="Times New Roman" w:hAnsi="Times New Roman" w:cs="Times New Roman"/>
          <w:sz w:val="24"/>
          <w:szCs w:val="24"/>
        </w:rPr>
        <w:t xml:space="preserve">The efforts of each of the claim groups to engage with the evidentiary arduousness of the land claim process for the Cobourg LC also indicates their desires to be recognised in this context. Such efforts are clearly demonstrative of a strong attachment to the Cobourg LC area. </w:t>
      </w:r>
    </w:p>
    <w:p w14:paraId="7186B130" w14:textId="77777777" w:rsidR="00EC2D5A" w:rsidRPr="007D1BF8" w:rsidRDefault="00EC2D5A" w:rsidP="003C0779">
      <w:pPr>
        <w:pStyle w:val="Heading2"/>
        <w:spacing w:before="120" w:after="120"/>
      </w:pPr>
      <w:bookmarkStart w:id="97" w:name="_Toc132374889"/>
      <w:bookmarkStart w:id="98" w:name="_Toc166855347"/>
      <w:r w:rsidRPr="007D1BF8">
        <w:t>3.</w:t>
      </w:r>
      <w:r>
        <w:t>7.</w:t>
      </w:r>
      <w:r w:rsidRPr="007D1BF8">
        <w:t xml:space="preserve"> ADVANTAGE OF A GRANT</w:t>
      </w:r>
      <w:bookmarkEnd w:id="97"/>
      <w:bookmarkEnd w:id="98"/>
    </w:p>
    <w:p w14:paraId="5748817C" w14:textId="77777777" w:rsidR="00EC2D5A" w:rsidRPr="007D1BF8" w:rsidRDefault="00EC2D5A"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7D1BF8">
        <w:rPr>
          <w:rFonts w:ascii="Times New Roman" w:hAnsi="Times New Roman" w:cs="Times New Roman"/>
          <w:sz w:val="24"/>
          <w:szCs w:val="24"/>
        </w:rPr>
        <w:t>Section 50(3)(a) of the ALRA also requires the Commissioner to comment on the number of Aboriginals with ‘traditional attachments’ to the land claimed who would be advantaged, and the nature and extent of the advantage that would accrue to those Aboriginals, if the claim were acceded to either in whole or in part.</w:t>
      </w:r>
    </w:p>
    <w:p w14:paraId="139C666A" w14:textId="77777777" w:rsidR="00EC2D5A" w:rsidRPr="007D1BF8" w:rsidRDefault="00EC2D5A"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7D1BF8">
        <w:rPr>
          <w:rFonts w:ascii="Times New Roman" w:hAnsi="Times New Roman" w:cs="Times New Roman"/>
          <w:sz w:val="24"/>
          <w:szCs w:val="24"/>
        </w:rPr>
        <w:t xml:space="preserve">That comment is not limited to those claimants found to be traditional Aboriginal owners in the sense required by the ALRA. It extends to all Aboriginal persons with traditional attachments to the claim area, such as through spiritual links and foraging rights: see, e.g., </w:t>
      </w:r>
      <w:r w:rsidRPr="007D1BF8">
        <w:rPr>
          <w:rFonts w:ascii="Times New Roman" w:hAnsi="Times New Roman" w:cs="Times New Roman"/>
          <w:i/>
          <w:iCs/>
          <w:sz w:val="24"/>
          <w:szCs w:val="24"/>
        </w:rPr>
        <w:t>Cox</w:t>
      </w:r>
      <w:r w:rsidRPr="007D1BF8">
        <w:rPr>
          <w:rFonts w:ascii="Times New Roman" w:hAnsi="Times New Roman" w:cs="Times New Roman"/>
          <w:sz w:val="24"/>
          <w:szCs w:val="24"/>
        </w:rPr>
        <w:t xml:space="preserve"> </w:t>
      </w:r>
      <w:r w:rsidRPr="007D1BF8">
        <w:rPr>
          <w:rFonts w:ascii="Times New Roman" w:hAnsi="Times New Roman" w:cs="Times New Roman"/>
          <w:i/>
          <w:iCs/>
          <w:sz w:val="24"/>
          <w:szCs w:val="24"/>
        </w:rPr>
        <w:t>River (Alawa/Ngandji) Land Claim (No. 14) Report No. 18</w:t>
      </w:r>
      <w:r w:rsidRPr="007D1BF8">
        <w:rPr>
          <w:rFonts w:ascii="Times New Roman" w:hAnsi="Times New Roman" w:cs="Times New Roman"/>
          <w:sz w:val="24"/>
          <w:szCs w:val="24"/>
        </w:rPr>
        <w:t xml:space="preserve"> (26 April 1978) (</w:t>
      </w:r>
      <w:r w:rsidRPr="007D1BF8">
        <w:rPr>
          <w:rFonts w:ascii="Times New Roman" w:hAnsi="Times New Roman" w:cs="Times New Roman"/>
          <w:i/>
          <w:iCs/>
          <w:sz w:val="24"/>
          <w:szCs w:val="24"/>
        </w:rPr>
        <w:t>Cox River LC Report</w:t>
      </w:r>
      <w:r w:rsidRPr="007D1BF8">
        <w:rPr>
          <w:rFonts w:ascii="Times New Roman" w:hAnsi="Times New Roman" w:cs="Times New Roman"/>
          <w:sz w:val="24"/>
          <w:szCs w:val="24"/>
        </w:rPr>
        <w:t xml:space="preserve">) pp 39-40 per Kearney J as Commissioner; </w:t>
      </w:r>
      <w:r w:rsidRPr="007D1BF8">
        <w:rPr>
          <w:rFonts w:ascii="Times New Roman" w:hAnsi="Times New Roman" w:cs="Times New Roman"/>
          <w:i/>
          <w:iCs/>
          <w:sz w:val="24"/>
          <w:szCs w:val="24"/>
        </w:rPr>
        <w:t>Warlpiri and Kartangarurru-Kurintji Land Claim (No. 2) Report No. 2</w:t>
      </w:r>
      <w:r w:rsidRPr="007D1BF8">
        <w:rPr>
          <w:rFonts w:ascii="Times New Roman" w:hAnsi="Times New Roman" w:cs="Times New Roman"/>
          <w:sz w:val="24"/>
          <w:szCs w:val="24"/>
        </w:rPr>
        <w:t xml:space="preserve"> (4 August 1978) [243] per Toohey J as Commissioner.</w:t>
      </w:r>
    </w:p>
    <w:p w14:paraId="63247563" w14:textId="56C2F290" w:rsidR="00A24989" w:rsidRPr="00A24989" w:rsidRDefault="00EC2D5A" w:rsidP="00941B78">
      <w:pPr>
        <w:pStyle w:val="ListParagraph"/>
        <w:numPr>
          <w:ilvl w:val="0"/>
          <w:numId w:val="1"/>
        </w:numPr>
        <w:spacing w:before="120" w:after="120"/>
        <w:ind w:left="567" w:hanging="567"/>
        <w:contextualSpacing w:val="0"/>
        <w:rPr>
          <w:rFonts w:ascii="Times New Roman" w:hAnsi="Times New Roman" w:cs="Times New Roman"/>
          <w:sz w:val="24"/>
          <w:szCs w:val="24"/>
        </w:rPr>
      </w:pPr>
      <w:r w:rsidRPr="00A24989">
        <w:rPr>
          <w:rFonts w:ascii="Times New Roman" w:hAnsi="Times New Roman" w:cs="Times New Roman"/>
          <w:sz w:val="24"/>
          <w:szCs w:val="24"/>
        </w:rPr>
        <w:t>Comment on the nature and extent of advantage may include economic benefits, spiritual and psychological benefits, security of tenure, and the legal capacity to control entry to land: See e</w:t>
      </w:r>
      <w:r w:rsidR="00E82AA5" w:rsidRPr="00A24989">
        <w:rPr>
          <w:rFonts w:ascii="Times New Roman" w:hAnsi="Times New Roman" w:cs="Times New Roman"/>
          <w:sz w:val="24"/>
          <w:szCs w:val="24"/>
        </w:rPr>
        <w:t>.</w:t>
      </w:r>
      <w:r w:rsidRPr="00A24989">
        <w:rPr>
          <w:rFonts w:ascii="Times New Roman" w:hAnsi="Times New Roman" w:cs="Times New Roman"/>
          <w:sz w:val="24"/>
          <w:szCs w:val="24"/>
        </w:rPr>
        <w:t xml:space="preserve">g. </w:t>
      </w:r>
      <w:r w:rsidRPr="00A24989">
        <w:rPr>
          <w:rFonts w:ascii="Times New Roman" w:hAnsi="Times New Roman" w:cs="Times New Roman"/>
          <w:i/>
          <w:iCs/>
          <w:sz w:val="24"/>
          <w:szCs w:val="24"/>
        </w:rPr>
        <w:t xml:space="preserve">Borroloola Land Claim Report </w:t>
      </w:r>
      <w:r w:rsidRPr="00A24989">
        <w:rPr>
          <w:rFonts w:ascii="Times New Roman" w:hAnsi="Times New Roman" w:cs="Times New Roman"/>
          <w:sz w:val="24"/>
          <w:szCs w:val="24"/>
        </w:rPr>
        <w:t xml:space="preserve">(No. 1) (3 March 1978), at [170]-[173] (Toohey J); </w:t>
      </w:r>
      <w:r w:rsidRPr="00A24989">
        <w:rPr>
          <w:rFonts w:ascii="Times New Roman" w:hAnsi="Times New Roman" w:cs="Times New Roman"/>
          <w:i/>
          <w:iCs/>
          <w:sz w:val="24"/>
          <w:szCs w:val="24"/>
        </w:rPr>
        <w:t xml:space="preserve">Warlpiri Land Claim, </w:t>
      </w:r>
      <w:r w:rsidRPr="00A24989">
        <w:rPr>
          <w:rFonts w:ascii="Times New Roman" w:hAnsi="Times New Roman" w:cs="Times New Roman"/>
          <w:sz w:val="24"/>
          <w:szCs w:val="24"/>
        </w:rPr>
        <w:t>at [247]-[253].</w:t>
      </w:r>
      <w:r w:rsidR="00A24989" w:rsidRPr="00A24989">
        <w:rPr>
          <w:rFonts w:ascii="Times New Roman" w:hAnsi="Times New Roman" w:cs="Times New Roman"/>
          <w:sz w:val="24"/>
          <w:szCs w:val="24"/>
        </w:rPr>
        <w:br w:type="page"/>
      </w:r>
    </w:p>
    <w:p w14:paraId="2A4E2667" w14:textId="478322C0" w:rsidR="00EC2D5A" w:rsidRPr="007D1BF8" w:rsidRDefault="00EC2D5A"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7D1BF8">
        <w:rPr>
          <w:rFonts w:ascii="Times New Roman" w:hAnsi="Times New Roman" w:cs="Times New Roman"/>
          <w:sz w:val="24"/>
          <w:szCs w:val="24"/>
        </w:rPr>
        <w:lastRenderedPageBreak/>
        <w:t xml:space="preserve">A list of those claimants who I have found to be traditional owners of the </w:t>
      </w:r>
      <w:r w:rsidR="00F742F5">
        <w:rPr>
          <w:rFonts w:ascii="Times New Roman" w:hAnsi="Times New Roman" w:cs="Times New Roman"/>
          <w:sz w:val="24"/>
          <w:szCs w:val="24"/>
        </w:rPr>
        <w:t xml:space="preserve">Disputed </w:t>
      </w:r>
      <w:r w:rsidR="00F742F5" w:rsidRPr="00E82097">
        <w:rPr>
          <w:rFonts w:ascii="Times New Roman" w:hAnsi="Times New Roman" w:cs="Times New Roman"/>
          <w:sz w:val="24"/>
          <w:szCs w:val="24"/>
        </w:rPr>
        <w:t>Area of the</w:t>
      </w:r>
      <w:r w:rsidR="00D2528E" w:rsidRPr="005C150B">
        <w:rPr>
          <w:rFonts w:ascii="Times New Roman" w:hAnsi="Times New Roman" w:cs="Times New Roman"/>
          <w:sz w:val="24"/>
          <w:szCs w:val="24"/>
        </w:rPr>
        <w:t xml:space="preserve"> </w:t>
      </w:r>
      <w:r w:rsidRPr="005C150B">
        <w:rPr>
          <w:rFonts w:ascii="Times New Roman" w:hAnsi="Times New Roman" w:cs="Times New Roman"/>
          <w:sz w:val="24"/>
          <w:szCs w:val="24"/>
        </w:rPr>
        <w:t xml:space="preserve">Cobourg LC area (i.e. the Agalda and Minaga patrifiliates) is contained at </w:t>
      </w:r>
      <w:r w:rsidRPr="00755FF0">
        <w:rPr>
          <w:rFonts w:ascii="Times New Roman" w:hAnsi="Times New Roman" w:cs="Times New Roman"/>
          <w:sz w:val="24"/>
          <w:szCs w:val="24"/>
        </w:rPr>
        <w:t xml:space="preserve">Annexure </w:t>
      </w:r>
      <w:r w:rsidR="00E82097">
        <w:rPr>
          <w:rFonts w:ascii="Times New Roman" w:hAnsi="Times New Roman" w:cs="Times New Roman"/>
          <w:sz w:val="24"/>
          <w:szCs w:val="24"/>
        </w:rPr>
        <w:t>E</w:t>
      </w:r>
      <w:r w:rsidR="00D2528E" w:rsidRPr="00E82097">
        <w:rPr>
          <w:rFonts w:ascii="Times New Roman" w:hAnsi="Times New Roman" w:cs="Times New Roman"/>
          <w:sz w:val="24"/>
          <w:szCs w:val="24"/>
        </w:rPr>
        <w:t xml:space="preserve"> </w:t>
      </w:r>
      <w:r w:rsidRPr="005C150B">
        <w:rPr>
          <w:rFonts w:ascii="Times New Roman" w:hAnsi="Times New Roman" w:cs="Times New Roman"/>
          <w:sz w:val="24"/>
          <w:szCs w:val="24"/>
        </w:rPr>
        <w:t>to this</w:t>
      </w:r>
      <w:r w:rsidRPr="007D1BF8">
        <w:rPr>
          <w:rFonts w:ascii="Times New Roman" w:hAnsi="Times New Roman" w:cs="Times New Roman"/>
          <w:sz w:val="24"/>
          <w:szCs w:val="24"/>
        </w:rPr>
        <w:t xml:space="preserve"> Report. So far as those claimants are concerned, a grant of land would have the following advantages for their respective sections of the claim area:</w:t>
      </w:r>
    </w:p>
    <w:p w14:paraId="1323F6E4" w14:textId="367CAA27" w:rsidR="00EC2D5A" w:rsidRPr="00171F0A" w:rsidRDefault="00EC2D5A" w:rsidP="003C0779">
      <w:pPr>
        <w:pStyle w:val="ListParagraph"/>
        <w:numPr>
          <w:ilvl w:val="0"/>
          <w:numId w:val="64"/>
        </w:numPr>
        <w:spacing w:before="120" w:after="120"/>
        <w:ind w:left="1134" w:hanging="567"/>
        <w:contextualSpacing w:val="0"/>
        <w:rPr>
          <w:rFonts w:ascii="Times New Roman" w:hAnsi="Times New Roman" w:cs="Times New Roman"/>
          <w:sz w:val="24"/>
          <w:szCs w:val="24"/>
        </w:rPr>
      </w:pPr>
      <w:r w:rsidRPr="00171F0A">
        <w:rPr>
          <w:rFonts w:ascii="Times New Roman" w:hAnsi="Times New Roman" w:cs="Times New Roman"/>
          <w:sz w:val="24"/>
          <w:szCs w:val="24"/>
        </w:rPr>
        <w:t>the security of inalienable freehold title which preserves the country, not only for themselves, but also for their descendants</w:t>
      </w:r>
      <w:r w:rsidR="00171F0A">
        <w:rPr>
          <w:rFonts w:ascii="Times New Roman" w:hAnsi="Times New Roman" w:cs="Times New Roman"/>
          <w:sz w:val="24"/>
          <w:szCs w:val="24"/>
        </w:rPr>
        <w:t>,</w:t>
      </w:r>
    </w:p>
    <w:p w14:paraId="65C34884" w14:textId="77777777" w:rsidR="00EC2D5A" w:rsidRPr="007E4F89" w:rsidRDefault="00EC2D5A" w:rsidP="003C0779">
      <w:pPr>
        <w:pStyle w:val="ListParagraph"/>
        <w:numPr>
          <w:ilvl w:val="0"/>
          <w:numId w:val="64"/>
        </w:numPr>
        <w:spacing w:before="120" w:after="120"/>
        <w:ind w:left="1134" w:hanging="567"/>
        <w:contextualSpacing w:val="0"/>
        <w:rPr>
          <w:rFonts w:ascii="Times New Roman" w:hAnsi="Times New Roman" w:cs="Times New Roman"/>
          <w:sz w:val="24"/>
          <w:szCs w:val="24"/>
        </w:rPr>
      </w:pPr>
      <w:r w:rsidRPr="00DE0E92">
        <w:rPr>
          <w:rFonts w:ascii="Times New Roman" w:hAnsi="Times New Roman" w:cs="Times New Roman"/>
          <w:sz w:val="24"/>
          <w:szCs w:val="24"/>
        </w:rPr>
        <w:t>a higher degree of</w:t>
      </w:r>
      <w:r w:rsidRPr="007E4F89">
        <w:rPr>
          <w:rFonts w:ascii="Times New Roman" w:hAnsi="Times New Roman" w:cs="Times New Roman"/>
          <w:sz w:val="24"/>
          <w:szCs w:val="24"/>
        </w:rPr>
        <w:t xml:space="preserve"> control over the claim area</w:t>
      </w:r>
      <w:r w:rsidR="00E82AA5" w:rsidRPr="007E4F89">
        <w:rPr>
          <w:rFonts w:ascii="Times New Roman" w:hAnsi="Times New Roman" w:cs="Times New Roman"/>
          <w:sz w:val="24"/>
          <w:szCs w:val="24"/>
        </w:rPr>
        <w:t>,</w:t>
      </w:r>
      <w:r w:rsidRPr="007E4F89">
        <w:rPr>
          <w:rFonts w:ascii="Times New Roman" w:hAnsi="Times New Roman" w:cs="Times New Roman"/>
          <w:sz w:val="24"/>
          <w:szCs w:val="24"/>
        </w:rPr>
        <w:t xml:space="preserve"> and</w:t>
      </w:r>
    </w:p>
    <w:p w14:paraId="0FC1D8EE" w14:textId="77777777" w:rsidR="00EC2D5A" w:rsidRPr="00335BB8" w:rsidRDefault="00EC2D5A" w:rsidP="003C0779">
      <w:pPr>
        <w:pStyle w:val="ListParagraph"/>
        <w:numPr>
          <w:ilvl w:val="0"/>
          <w:numId w:val="64"/>
        </w:numPr>
        <w:spacing w:before="120" w:after="120"/>
        <w:ind w:left="1134" w:hanging="567"/>
        <w:contextualSpacing w:val="0"/>
        <w:rPr>
          <w:rFonts w:ascii="Times New Roman" w:hAnsi="Times New Roman" w:cs="Times New Roman"/>
          <w:sz w:val="24"/>
          <w:szCs w:val="24"/>
        </w:rPr>
      </w:pPr>
      <w:r w:rsidRPr="00335BB8">
        <w:rPr>
          <w:rFonts w:ascii="Times New Roman" w:hAnsi="Times New Roman" w:cs="Times New Roman"/>
          <w:sz w:val="24"/>
          <w:szCs w:val="24"/>
        </w:rPr>
        <w:t>an enhanced capacity to protect areas of cultural or historical significance.</w:t>
      </w:r>
    </w:p>
    <w:p w14:paraId="1AABE84C" w14:textId="77777777" w:rsidR="00EC2D5A" w:rsidRPr="007D1BF8" w:rsidRDefault="00EC2D5A"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7D1BF8">
        <w:rPr>
          <w:rFonts w:ascii="Times New Roman" w:hAnsi="Times New Roman" w:cs="Times New Roman"/>
          <w:sz w:val="24"/>
          <w:szCs w:val="24"/>
        </w:rPr>
        <w:t>Other persons who may be advantaged include non-claimants:</w:t>
      </w:r>
    </w:p>
    <w:p w14:paraId="4FFB6A2D" w14:textId="1B5CC872" w:rsidR="00EC2D5A" w:rsidRPr="00755FF0" w:rsidRDefault="00C30203" w:rsidP="003C0779">
      <w:pPr>
        <w:pStyle w:val="ListParagraph"/>
        <w:numPr>
          <w:ilvl w:val="0"/>
          <w:numId w:val="69"/>
        </w:numPr>
        <w:spacing w:before="120" w:after="120"/>
        <w:ind w:left="1134" w:hanging="567"/>
        <w:contextualSpacing w:val="0"/>
        <w:rPr>
          <w:rFonts w:ascii="Times New Roman" w:hAnsi="Times New Roman" w:cs="Times New Roman"/>
          <w:sz w:val="24"/>
          <w:szCs w:val="24"/>
        </w:rPr>
      </w:pPr>
      <w:r w:rsidRPr="00755FF0">
        <w:rPr>
          <w:rFonts w:ascii="Times New Roman" w:hAnsi="Times New Roman" w:cs="Times New Roman"/>
          <w:sz w:val="24"/>
          <w:szCs w:val="24"/>
        </w:rPr>
        <w:t>w</w:t>
      </w:r>
      <w:r w:rsidR="00EC2D5A" w:rsidRPr="00755FF0">
        <w:rPr>
          <w:rFonts w:ascii="Times New Roman" w:hAnsi="Times New Roman" w:cs="Times New Roman"/>
          <w:sz w:val="24"/>
          <w:szCs w:val="24"/>
        </w:rPr>
        <w:t xml:space="preserve">ho are affiliated with a claimant group/s by more distant genealogical connections </w:t>
      </w:r>
    </w:p>
    <w:p w14:paraId="7B250D85" w14:textId="77777777" w:rsidR="00EC2D5A" w:rsidRPr="00755FF0" w:rsidRDefault="00A521FE" w:rsidP="003C0779">
      <w:pPr>
        <w:pStyle w:val="ListParagraph"/>
        <w:numPr>
          <w:ilvl w:val="0"/>
          <w:numId w:val="69"/>
        </w:numPr>
        <w:spacing w:before="120" w:after="120"/>
        <w:ind w:left="1134" w:hanging="567"/>
        <w:contextualSpacing w:val="0"/>
        <w:rPr>
          <w:rFonts w:ascii="Times New Roman" w:hAnsi="Times New Roman" w:cs="Times New Roman"/>
          <w:sz w:val="24"/>
          <w:szCs w:val="24"/>
        </w:rPr>
      </w:pPr>
      <w:r w:rsidRPr="00755FF0">
        <w:rPr>
          <w:rFonts w:ascii="Times New Roman" w:hAnsi="Times New Roman" w:cs="Times New Roman"/>
          <w:sz w:val="24"/>
          <w:szCs w:val="24"/>
        </w:rPr>
        <w:t>w</w:t>
      </w:r>
      <w:r w:rsidR="00EC2D5A" w:rsidRPr="00755FF0">
        <w:rPr>
          <w:rFonts w:ascii="Times New Roman" w:hAnsi="Times New Roman" w:cs="Times New Roman"/>
          <w:sz w:val="24"/>
          <w:szCs w:val="24"/>
        </w:rPr>
        <w:t xml:space="preserve">ho are connected to the claim areas through place of birth or Dreaming affiliation </w:t>
      </w:r>
    </w:p>
    <w:p w14:paraId="5784AAF7" w14:textId="77777777" w:rsidR="00EC2D5A" w:rsidRPr="00755FF0" w:rsidRDefault="00EC2D5A" w:rsidP="003C0779">
      <w:pPr>
        <w:pStyle w:val="ListParagraph"/>
        <w:numPr>
          <w:ilvl w:val="0"/>
          <w:numId w:val="69"/>
        </w:numPr>
        <w:spacing w:before="120" w:after="120"/>
        <w:ind w:left="1134" w:hanging="567"/>
        <w:contextualSpacing w:val="0"/>
        <w:rPr>
          <w:rFonts w:ascii="Times New Roman" w:hAnsi="Times New Roman" w:cs="Times New Roman"/>
          <w:sz w:val="24"/>
          <w:szCs w:val="24"/>
        </w:rPr>
      </w:pPr>
      <w:r w:rsidRPr="00755FF0">
        <w:rPr>
          <w:rFonts w:ascii="Times New Roman" w:hAnsi="Times New Roman" w:cs="Times New Roman"/>
          <w:sz w:val="24"/>
          <w:szCs w:val="24"/>
        </w:rPr>
        <w:t xml:space="preserve">whose own country neighbours or is near the claim areas </w:t>
      </w:r>
    </w:p>
    <w:p w14:paraId="179FA51E" w14:textId="77777777" w:rsidR="00EC2D5A" w:rsidRPr="00755FF0" w:rsidRDefault="00EC2D5A" w:rsidP="003C0779">
      <w:pPr>
        <w:pStyle w:val="ListParagraph"/>
        <w:numPr>
          <w:ilvl w:val="0"/>
          <w:numId w:val="69"/>
        </w:numPr>
        <w:spacing w:before="120" w:after="120"/>
        <w:ind w:left="1134" w:hanging="567"/>
        <w:contextualSpacing w:val="0"/>
        <w:rPr>
          <w:rFonts w:ascii="Times New Roman" w:hAnsi="Times New Roman" w:cs="Times New Roman"/>
          <w:sz w:val="24"/>
          <w:szCs w:val="24"/>
        </w:rPr>
      </w:pPr>
      <w:r w:rsidRPr="00755FF0">
        <w:rPr>
          <w:rFonts w:ascii="Times New Roman" w:hAnsi="Times New Roman" w:cs="Times New Roman"/>
          <w:sz w:val="24"/>
          <w:szCs w:val="24"/>
        </w:rPr>
        <w:t xml:space="preserve">who are entitled to forage in the claim areas pursuant to Aboriginal tradition </w:t>
      </w:r>
    </w:p>
    <w:p w14:paraId="628E2C24" w14:textId="4EBA9426" w:rsidR="00EC2D5A" w:rsidRPr="00755FF0" w:rsidRDefault="00FF5E7D" w:rsidP="003C0779">
      <w:pPr>
        <w:pStyle w:val="ListParagraph"/>
        <w:numPr>
          <w:ilvl w:val="0"/>
          <w:numId w:val="69"/>
        </w:numPr>
        <w:spacing w:before="120" w:after="120"/>
        <w:ind w:left="1134" w:hanging="567"/>
        <w:contextualSpacing w:val="0"/>
        <w:rPr>
          <w:rFonts w:ascii="Times New Roman" w:hAnsi="Times New Roman" w:cs="Times New Roman"/>
          <w:sz w:val="24"/>
          <w:szCs w:val="24"/>
        </w:rPr>
      </w:pPr>
      <w:r w:rsidRPr="00755FF0">
        <w:rPr>
          <w:rFonts w:ascii="Times New Roman" w:hAnsi="Times New Roman" w:cs="Times New Roman"/>
          <w:sz w:val="24"/>
          <w:szCs w:val="24"/>
        </w:rPr>
        <w:t>who have</w:t>
      </w:r>
      <w:r w:rsidR="00CE7EF3" w:rsidRPr="00755FF0">
        <w:rPr>
          <w:rFonts w:ascii="Times New Roman" w:hAnsi="Times New Roman" w:cs="Times New Roman"/>
          <w:sz w:val="24"/>
          <w:szCs w:val="24"/>
        </w:rPr>
        <w:t xml:space="preserve"> </w:t>
      </w:r>
      <w:r w:rsidR="00EC2D5A" w:rsidRPr="00755FF0">
        <w:rPr>
          <w:rFonts w:ascii="Times New Roman" w:hAnsi="Times New Roman" w:cs="Times New Roman"/>
          <w:sz w:val="24"/>
          <w:szCs w:val="24"/>
        </w:rPr>
        <w:t>a strong historical link to the claim areas, perhaps through living or working on the claim area</w:t>
      </w:r>
    </w:p>
    <w:p w14:paraId="03403C6B" w14:textId="77777777" w:rsidR="00EC2D5A" w:rsidRPr="00755FF0" w:rsidRDefault="00EC2D5A" w:rsidP="003C0779">
      <w:pPr>
        <w:pStyle w:val="ListParagraph"/>
        <w:numPr>
          <w:ilvl w:val="0"/>
          <w:numId w:val="69"/>
        </w:numPr>
        <w:spacing w:before="120" w:after="120"/>
        <w:ind w:left="1134" w:hanging="567"/>
        <w:contextualSpacing w:val="0"/>
        <w:rPr>
          <w:rFonts w:ascii="Times New Roman" w:hAnsi="Times New Roman" w:cs="Times New Roman"/>
          <w:sz w:val="24"/>
          <w:szCs w:val="24"/>
        </w:rPr>
      </w:pPr>
      <w:r w:rsidRPr="00755FF0">
        <w:rPr>
          <w:rFonts w:ascii="Times New Roman" w:hAnsi="Times New Roman" w:cs="Times New Roman"/>
          <w:sz w:val="24"/>
          <w:szCs w:val="24"/>
        </w:rPr>
        <w:t xml:space="preserve">who are married to or are children of the claimants.  </w:t>
      </w:r>
    </w:p>
    <w:p w14:paraId="525A9875" w14:textId="7BD170AA" w:rsidR="00EC2D5A" w:rsidRPr="002A05F0" w:rsidRDefault="00EC2D5A" w:rsidP="003C0779">
      <w:pPr>
        <w:pStyle w:val="Default"/>
        <w:numPr>
          <w:ilvl w:val="0"/>
          <w:numId w:val="1"/>
        </w:numPr>
        <w:spacing w:before="120" w:after="120" w:line="259" w:lineRule="auto"/>
        <w:ind w:left="567" w:hanging="567"/>
        <w:rPr>
          <w:rFonts w:ascii="Times New Roman" w:hAnsi="Times New Roman" w:cs="Times New Roman"/>
          <w:spacing w:val="-2"/>
        </w:rPr>
      </w:pPr>
      <w:r w:rsidRPr="002A05F0">
        <w:rPr>
          <w:rFonts w:ascii="Times New Roman" w:hAnsi="Times New Roman" w:cs="Times New Roman"/>
          <w:spacing w:val="-2"/>
        </w:rPr>
        <w:t>The primary advantage which would be enjoyed by this second group of individuals in the circumstances of this particular land claim is security</w:t>
      </w:r>
      <w:r w:rsidR="00A521FE" w:rsidRPr="002A05F0">
        <w:rPr>
          <w:rFonts w:ascii="Times New Roman" w:hAnsi="Times New Roman" w:cs="Times New Roman"/>
          <w:spacing w:val="-2"/>
        </w:rPr>
        <w:t xml:space="preserve"> of</w:t>
      </w:r>
      <w:r w:rsidRPr="002A05F0">
        <w:rPr>
          <w:rFonts w:ascii="Times New Roman" w:hAnsi="Times New Roman" w:cs="Times New Roman"/>
          <w:spacing w:val="-2"/>
        </w:rPr>
        <w:t xml:space="preserve"> tenure. As outlined in the NLC submissions, the uncertainty of current arrangements pertaining to joint management, which were made pursuant to an invalid grant to the Cobourg Land Trust, will be rectified by the inalienable title conferred by a grant of Aboriginal land and the negotiation of relevant agreements. The consequent commercial certainty will benefit the traditional Aboriginal owners, others with traditional interests, as well as any other interest holders, and rectify the legal uncertainty of the grant to the Cobourg Land Trust. </w:t>
      </w:r>
    </w:p>
    <w:p w14:paraId="78979433" w14:textId="77777777" w:rsidR="00EC2D5A" w:rsidRPr="003A38A5" w:rsidRDefault="00EC2D5A"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7D1BF8">
        <w:rPr>
          <w:rFonts w:ascii="Times New Roman" w:hAnsi="Times New Roman" w:cs="Times New Roman"/>
          <w:sz w:val="24"/>
          <w:szCs w:val="24"/>
        </w:rPr>
        <w:t>It is clear that the Midena claimants with matrifilial links to the claim area would fall into this second category of individuals positioned to benefit from the security of tenure which will arise f</w:t>
      </w:r>
      <w:r w:rsidR="00536B36">
        <w:rPr>
          <w:rFonts w:ascii="Times New Roman" w:hAnsi="Times New Roman" w:cs="Times New Roman"/>
          <w:sz w:val="24"/>
          <w:szCs w:val="24"/>
        </w:rPr>
        <w:t>rom</w:t>
      </w:r>
      <w:r w:rsidRPr="007D1BF8">
        <w:rPr>
          <w:rFonts w:ascii="Times New Roman" w:hAnsi="Times New Roman" w:cs="Times New Roman"/>
          <w:sz w:val="24"/>
          <w:szCs w:val="24"/>
        </w:rPr>
        <w:t xml:space="preserve"> the grant. These claimants have also been identified by the NLC as persons who have ongoing traditional interests in the Cobourg LC area. This means </w:t>
      </w:r>
      <w:r w:rsidRPr="003A38A5">
        <w:rPr>
          <w:rFonts w:ascii="Times New Roman" w:hAnsi="Times New Roman" w:cs="Times New Roman"/>
          <w:sz w:val="24"/>
          <w:szCs w:val="24"/>
        </w:rPr>
        <w:t xml:space="preserve">that they will benefit from rights of use and occupation in accordance with section 71(1) of the </w:t>
      </w:r>
      <w:r w:rsidR="008075E9">
        <w:rPr>
          <w:rFonts w:ascii="Times New Roman" w:hAnsi="Times New Roman" w:cs="Times New Roman"/>
          <w:sz w:val="24"/>
          <w:szCs w:val="24"/>
        </w:rPr>
        <w:t>ALRA</w:t>
      </w:r>
      <w:r w:rsidRPr="003A38A5">
        <w:rPr>
          <w:rFonts w:ascii="Times New Roman" w:hAnsi="Times New Roman" w:cs="Times New Roman"/>
          <w:sz w:val="24"/>
          <w:szCs w:val="24"/>
        </w:rPr>
        <w:t xml:space="preserve">, as well as the entitlement to be consulted in relation to any proposed use of the land. </w:t>
      </w:r>
    </w:p>
    <w:p w14:paraId="6A1D553F" w14:textId="77777777" w:rsidR="00EC2D5A" w:rsidRPr="003A38A5" w:rsidRDefault="00EC2D5A" w:rsidP="003C0779">
      <w:pPr>
        <w:pStyle w:val="Default"/>
        <w:numPr>
          <w:ilvl w:val="0"/>
          <w:numId w:val="1"/>
        </w:numPr>
        <w:spacing w:before="120" w:after="120" w:line="259" w:lineRule="auto"/>
        <w:ind w:left="567" w:hanging="567"/>
        <w:rPr>
          <w:rFonts w:ascii="Times New Roman" w:hAnsi="Times New Roman" w:cs="Times New Roman"/>
        </w:rPr>
      </w:pPr>
      <w:r w:rsidRPr="003A38A5">
        <w:rPr>
          <w:rFonts w:ascii="Times New Roman" w:hAnsi="Times New Roman" w:cs="Times New Roman"/>
        </w:rPr>
        <w:t xml:space="preserve">Finally, acceptance of the claim would afford an ‘intangible’ advantage in the form of formal and significant recognition of the claimants’ strong and meaningful relationship to country: See </w:t>
      </w:r>
      <w:r w:rsidRPr="003A38A5">
        <w:rPr>
          <w:rFonts w:ascii="Times New Roman" w:hAnsi="Times New Roman" w:cs="Times New Roman"/>
          <w:i/>
          <w:iCs/>
        </w:rPr>
        <w:t xml:space="preserve">Malgnin and Nyinin Land Claim to Mistake Creek Land Claim (No. 133) Report No. 50 </w:t>
      </w:r>
      <w:r w:rsidRPr="003A38A5">
        <w:rPr>
          <w:rFonts w:ascii="Times New Roman" w:hAnsi="Times New Roman" w:cs="Times New Roman"/>
        </w:rPr>
        <w:t>at [6.2.3]</w:t>
      </w:r>
      <w:r w:rsidR="00CE7EF3">
        <w:rPr>
          <w:rFonts w:ascii="Times New Roman" w:hAnsi="Times New Roman" w:cs="Times New Roman"/>
        </w:rPr>
        <w:t>.</w:t>
      </w:r>
    </w:p>
    <w:p w14:paraId="025C414F" w14:textId="22C02F24" w:rsidR="00EC2D5A" w:rsidRPr="00714A8C" w:rsidRDefault="00EC2D5A" w:rsidP="003C0779">
      <w:pPr>
        <w:pStyle w:val="Default"/>
        <w:numPr>
          <w:ilvl w:val="0"/>
          <w:numId w:val="1"/>
        </w:numPr>
        <w:spacing w:before="120" w:after="120" w:line="259" w:lineRule="auto"/>
        <w:ind w:left="567" w:hanging="567"/>
        <w:rPr>
          <w:rFonts w:ascii="Times New Roman" w:hAnsi="Times New Roman" w:cs="Times New Roman"/>
        </w:rPr>
      </w:pPr>
      <w:r w:rsidRPr="003A38A5">
        <w:rPr>
          <w:rFonts w:ascii="Times New Roman" w:hAnsi="Times New Roman" w:cs="Times New Roman"/>
        </w:rPr>
        <w:t xml:space="preserve">For the Minaga claimants in particular, a grant of land will afford formal recognition of their efforts to </w:t>
      </w:r>
      <w:r w:rsidR="000B0EAB">
        <w:rPr>
          <w:rFonts w:ascii="Times New Roman" w:hAnsi="Times New Roman" w:cs="Times New Roman"/>
        </w:rPr>
        <w:t>revitalise</w:t>
      </w:r>
      <w:r w:rsidR="000B0EAB" w:rsidRPr="003A38A5">
        <w:rPr>
          <w:rFonts w:ascii="Times New Roman" w:hAnsi="Times New Roman" w:cs="Times New Roman"/>
        </w:rPr>
        <w:t xml:space="preserve"> </w:t>
      </w:r>
      <w:r w:rsidR="000B0EAB">
        <w:rPr>
          <w:rFonts w:ascii="Times New Roman" w:hAnsi="Times New Roman" w:cs="Times New Roman"/>
        </w:rPr>
        <w:t xml:space="preserve">their </w:t>
      </w:r>
      <w:r w:rsidR="000B0EAB" w:rsidRPr="003A38A5">
        <w:rPr>
          <w:rFonts w:ascii="Times New Roman" w:hAnsi="Times New Roman" w:cs="Times New Roman"/>
        </w:rPr>
        <w:t>traditional knowledge</w:t>
      </w:r>
      <w:r w:rsidR="000B0EAB">
        <w:rPr>
          <w:rFonts w:ascii="Times New Roman" w:hAnsi="Times New Roman" w:cs="Times New Roman"/>
        </w:rPr>
        <w:t xml:space="preserve"> and</w:t>
      </w:r>
      <w:r w:rsidR="000B0EAB" w:rsidRPr="003A38A5">
        <w:rPr>
          <w:rFonts w:ascii="Times New Roman" w:hAnsi="Times New Roman" w:cs="Times New Roman"/>
        </w:rPr>
        <w:t xml:space="preserve"> </w:t>
      </w:r>
      <w:r w:rsidRPr="003A38A5">
        <w:rPr>
          <w:rFonts w:ascii="Times New Roman" w:hAnsi="Times New Roman" w:cs="Times New Roman"/>
        </w:rPr>
        <w:t>maintain connection and responsibility to land</w:t>
      </w:r>
      <w:r w:rsidR="00717223">
        <w:rPr>
          <w:rFonts w:ascii="Times New Roman" w:hAnsi="Times New Roman" w:cs="Times New Roman"/>
        </w:rPr>
        <w:t>,</w:t>
      </w:r>
      <w:r w:rsidR="00717223" w:rsidRPr="003A38A5">
        <w:rPr>
          <w:rFonts w:ascii="Times New Roman" w:hAnsi="Times New Roman" w:cs="Times New Roman"/>
        </w:rPr>
        <w:t xml:space="preserve"> </w:t>
      </w:r>
      <w:r w:rsidRPr="003A38A5">
        <w:rPr>
          <w:rFonts w:ascii="Times New Roman" w:hAnsi="Times New Roman" w:cs="Times New Roman"/>
        </w:rPr>
        <w:t xml:space="preserve">despite </w:t>
      </w:r>
      <w:r w:rsidR="00AF2063">
        <w:rPr>
          <w:rFonts w:ascii="Times New Roman" w:hAnsi="Times New Roman" w:cs="Times New Roman"/>
        </w:rPr>
        <w:t>the</w:t>
      </w:r>
      <w:r w:rsidRPr="003A38A5">
        <w:rPr>
          <w:rFonts w:ascii="Times New Roman" w:hAnsi="Times New Roman" w:cs="Times New Roman"/>
        </w:rPr>
        <w:t xml:space="preserve"> forces</w:t>
      </w:r>
      <w:r w:rsidR="00AF2063">
        <w:rPr>
          <w:rFonts w:ascii="Times New Roman" w:hAnsi="Times New Roman" w:cs="Times New Roman"/>
        </w:rPr>
        <w:t xml:space="preserve"> which removed Mullale from the land</w:t>
      </w:r>
      <w:r w:rsidRPr="003A38A5">
        <w:rPr>
          <w:rFonts w:ascii="Times New Roman" w:hAnsi="Times New Roman" w:cs="Times New Roman"/>
        </w:rPr>
        <w:t xml:space="preserve"> and </w:t>
      </w:r>
      <w:r w:rsidR="000E668A">
        <w:rPr>
          <w:rFonts w:ascii="Times New Roman" w:hAnsi="Times New Roman" w:cs="Times New Roman"/>
        </w:rPr>
        <w:t xml:space="preserve">the subsequent </w:t>
      </w:r>
      <w:r w:rsidRPr="003A38A5">
        <w:rPr>
          <w:rFonts w:ascii="Times New Roman" w:hAnsi="Times New Roman" w:cs="Times New Roman"/>
        </w:rPr>
        <w:t xml:space="preserve">historical </w:t>
      </w:r>
      <w:r w:rsidR="00717223">
        <w:rPr>
          <w:rFonts w:ascii="Times New Roman" w:hAnsi="Times New Roman" w:cs="Times New Roman"/>
        </w:rPr>
        <w:t xml:space="preserve">disconnection of his </w:t>
      </w:r>
      <w:r w:rsidR="000E668A">
        <w:rPr>
          <w:rFonts w:ascii="Times New Roman" w:hAnsi="Times New Roman" w:cs="Times New Roman"/>
        </w:rPr>
        <w:t>descendants</w:t>
      </w:r>
      <w:r w:rsidRPr="003A38A5">
        <w:rPr>
          <w:rFonts w:ascii="Times New Roman" w:hAnsi="Times New Roman" w:cs="Times New Roman"/>
        </w:rPr>
        <w:t>.</w:t>
      </w:r>
    </w:p>
    <w:p w14:paraId="28422B00" w14:textId="77777777" w:rsidR="00EC2D5A" w:rsidRDefault="00EC2D5A" w:rsidP="003C0779">
      <w:pPr>
        <w:pStyle w:val="Heading2"/>
        <w:spacing w:before="120" w:after="120"/>
      </w:pPr>
      <w:bookmarkStart w:id="99" w:name="_Toc132374890"/>
      <w:bookmarkStart w:id="100" w:name="_Toc166855348"/>
      <w:r w:rsidRPr="00FE6641">
        <w:lastRenderedPageBreak/>
        <w:t>3.</w:t>
      </w:r>
      <w:r>
        <w:t>8</w:t>
      </w:r>
      <w:r w:rsidRPr="00FE6641">
        <w:t>. OTHER MATTERS FOR COMMENT</w:t>
      </w:r>
      <w:bookmarkEnd w:id="99"/>
      <w:bookmarkEnd w:id="100"/>
    </w:p>
    <w:p w14:paraId="0D78546E" w14:textId="09CDA4DE" w:rsidR="00EC2D5A" w:rsidRPr="00B23543" w:rsidRDefault="00EC2D5A"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B23543">
        <w:rPr>
          <w:rFonts w:ascii="Times New Roman" w:hAnsi="Times New Roman" w:cs="Times New Roman"/>
          <w:sz w:val="24"/>
          <w:szCs w:val="24"/>
        </w:rPr>
        <w:t xml:space="preserve">As </w:t>
      </w:r>
      <w:r w:rsidR="009C7FC8">
        <w:rPr>
          <w:rFonts w:ascii="Times New Roman" w:hAnsi="Times New Roman" w:cs="Times New Roman"/>
          <w:sz w:val="24"/>
          <w:szCs w:val="24"/>
        </w:rPr>
        <w:t xml:space="preserve">no part of the Disputed Area or Non-Disputed Area in </w:t>
      </w:r>
      <w:r w:rsidRPr="00B23543">
        <w:rPr>
          <w:rFonts w:ascii="Times New Roman" w:hAnsi="Times New Roman" w:cs="Times New Roman"/>
          <w:sz w:val="24"/>
          <w:szCs w:val="24"/>
        </w:rPr>
        <w:t>the claim relate</w:t>
      </w:r>
      <w:r w:rsidR="009C7FC8">
        <w:rPr>
          <w:rFonts w:ascii="Times New Roman" w:hAnsi="Times New Roman" w:cs="Times New Roman"/>
          <w:sz w:val="24"/>
          <w:szCs w:val="24"/>
        </w:rPr>
        <w:t>s</w:t>
      </w:r>
      <w:r w:rsidRPr="00B23543">
        <w:rPr>
          <w:rFonts w:ascii="Times New Roman" w:hAnsi="Times New Roman" w:cs="Times New Roman"/>
          <w:sz w:val="24"/>
          <w:szCs w:val="24"/>
        </w:rPr>
        <w:t xml:space="preserve"> to alienated Crown land, section 50(3)(d) of the ALRA is not applicable.</w:t>
      </w:r>
      <w:r w:rsidR="00D706AA">
        <w:rPr>
          <w:rFonts w:ascii="Times New Roman" w:hAnsi="Times New Roman" w:cs="Times New Roman"/>
          <w:sz w:val="24"/>
          <w:szCs w:val="24"/>
        </w:rPr>
        <w:t xml:space="preserve"> </w:t>
      </w:r>
      <w:r w:rsidR="00561597">
        <w:rPr>
          <w:rFonts w:ascii="Times New Roman" w:hAnsi="Times New Roman" w:cs="Times New Roman"/>
          <w:sz w:val="24"/>
          <w:szCs w:val="24"/>
        </w:rPr>
        <w:t xml:space="preserve">As above in </w:t>
      </w:r>
      <w:r w:rsidR="002837C0">
        <w:rPr>
          <w:rFonts w:ascii="Times New Roman" w:hAnsi="Times New Roman" w:cs="Times New Roman"/>
          <w:sz w:val="24"/>
          <w:szCs w:val="24"/>
        </w:rPr>
        <w:t>S</w:t>
      </w:r>
      <w:r w:rsidR="00561597">
        <w:rPr>
          <w:rFonts w:ascii="Times New Roman" w:hAnsi="Times New Roman" w:cs="Times New Roman"/>
          <w:sz w:val="24"/>
          <w:szCs w:val="24"/>
        </w:rPr>
        <w:t xml:space="preserve">ection 2.1, </w:t>
      </w:r>
      <w:r w:rsidR="00D706AA">
        <w:rPr>
          <w:rFonts w:ascii="Times New Roman" w:hAnsi="Times New Roman" w:cs="Times New Roman"/>
          <w:sz w:val="24"/>
          <w:szCs w:val="24"/>
        </w:rPr>
        <w:t>I</w:t>
      </w:r>
      <w:r w:rsidR="00A24989">
        <w:rPr>
          <w:rFonts w:ascii="Times New Roman" w:hAnsi="Times New Roman" w:cs="Times New Roman"/>
          <w:sz w:val="24"/>
          <w:szCs w:val="24"/>
        </w:rPr>
        <w:t> </w:t>
      </w:r>
      <w:r w:rsidR="00D706AA">
        <w:rPr>
          <w:rFonts w:ascii="Times New Roman" w:hAnsi="Times New Roman" w:cs="Times New Roman"/>
          <w:sz w:val="24"/>
          <w:szCs w:val="24"/>
        </w:rPr>
        <w:t xml:space="preserve">have addressed the matter of NTP 900 and concluded that </w:t>
      </w:r>
      <w:r w:rsidR="002837C0">
        <w:rPr>
          <w:rFonts w:ascii="Times New Roman" w:hAnsi="Times New Roman" w:cs="Times New Roman"/>
          <w:sz w:val="24"/>
          <w:szCs w:val="24"/>
        </w:rPr>
        <w:t xml:space="preserve">the </w:t>
      </w:r>
      <w:r w:rsidR="003F70E5">
        <w:rPr>
          <w:rFonts w:ascii="Times New Roman" w:hAnsi="Times New Roman" w:cs="Times New Roman"/>
          <w:sz w:val="24"/>
          <w:szCs w:val="24"/>
        </w:rPr>
        <w:t>area was not included in the</w:t>
      </w:r>
      <w:r w:rsidR="002837C0">
        <w:rPr>
          <w:rFonts w:ascii="Times New Roman" w:hAnsi="Times New Roman" w:cs="Times New Roman"/>
          <w:sz w:val="24"/>
          <w:szCs w:val="24"/>
        </w:rPr>
        <w:t xml:space="preserve"> original application</w:t>
      </w:r>
      <w:r w:rsidR="00E66F17">
        <w:rPr>
          <w:rFonts w:ascii="Times New Roman" w:hAnsi="Times New Roman" w:cs="Times New Roman"/>
          <w:sz w:val="24"/>
          <w:szCs w:val="24"/>
        </w:rPr>
        <w:t>.</w:t>
      </w:r>
    </w:p>
    <w:p w14:paraId="5C4BB7A2" w14:textId="77777777" w:rsidR="00EC2D5A" w:rsidRPr="00B23543" w:rsidRDefault="00EC2D5A"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B23543">
        <w:rPr>
          <w:rFonts w:ascii="Times New Roman" w:hAnsi="Times New Roman" w:cs="Times New Roman"/>
          <w:sz w:val="24"/>
          <w:szCs w:val="24"/>
        </w:rPr>
        <w:t>For the sake of completeness, I also raise section 50(4) of the ALRA. That section requires the Commissioner, in carrying out their inquiry function, to have regard to the following ‘principles’:</w:t>
      </w:r>
    </w:p>
    <w:p w14:paraId="5FD09A1E" w14:textId="77777777" w:rsidR="00EC2D5A" w:rsidRPr="00B23543" w:rsidRDefault="00EC2D5A" w:rsidP="003C0779">
      <w:pPr>
        <w:pStyle w:val="ListParagraph"/>
        <w:numPr>
          <w:ilvl w:val="0"/>
          <w:numId w:val="66"/>
        </w:numPr>
        <w:spacing w:before="120" w:after="120"/>
        <w:ind w:left="1134" w:hanging="567"/>
        <w:contextualSpacing w:val="0"/>
        <w:rPr>
          <w:rFonts w:ascii="Times New Roman" w:hAnsi="Times New Roman" w:cs="Times New Roman"/>
          <w:sz w:val="24"/>
          <w:szCs w:val="24"/>
        </w:rPr>
      </w:pPr>
      <w:r w:rsidRPr="00B23543">
        <w:rPr>
          <w:rFonts w:ascii="Times New Roman" w:hAnsi="Times New Roman" w:cs="Times New Roman"/>
          <w:sz w:val="24"/>
          <w:szCs w:val="24"/>
        </w:rPr>
        <w:t xml:space="preserve">Aboriginals who by choice are living at a place on the traditional country of the tribe or linguistic group to which they belong but do not have a right or entitlement to live at that place ought, where practicable, to be able to acquire secure occupancy of that place; </w:t>
      </w:r>
    </w:p>
    <w:p w14:paraId="60B549B0" w14:textId="77777777" w:rsidR="00EC2D5A" w:rsidRPr="00B23543" w:rsidRDefault="00EC2D5A" w:rsidP="003C0779">
      <w:pPr>
        <w:pStyle w:val="ListParagraph"/>
        <w:numPr>
          <w:ilvl w:val="0"/>
          <w:numId w:val="66"/>
        </w:numPr>
        <w:spacing w:before="120" w:after="120"/>
        <w:ind w:left="1134" w:hanging="567"/>
        <w:contextualSpacing w:val="0"/>
        <w:rPr>
          <w:rFonts w:ascii="Times New Roman" w:hAnsi="Times New Roman" w:cs="Times New Roman"/>
          <w:sz w:val="24"/>
          <w:szCs w:val="24"/>
        </w:rPr>
      </w:pPr>
      <w:r w:rsidRPr="00B23543">
        <w:rPr>
          <w:rFonts w:ascii="Times New Roman" w:hAnsi="Times New Roman" w:cs="Times New Roman"/>
          <w:sz w:val="24"/>
          <w:szCs w:val="24"/>
        </w:rPr>
        <w:t>Aboriginals who are not living at a place on the traditional country of the tribe or linguistic group of which they belong but desire to live at such a place ought, where practicable, to be able to secure occupancy of such a place.</w:t>
      </w:r>
    </w:p>
    <w:p w14:paraId="25D8C825" w14:textId="67C1AD4F" w:rsidR="00EC2D5A" w:rsidRPr="009C687D" w:rsidRDefault="00EC2D5A"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B23543">
        <w:rPr>
          <w:rFonts w:ascii="Times New Roman" w:hAnsi="Times New Roman" w:cs="Times New Roman"/>
          <w:sz w:val="24"/>
          <w:szCs w:val="24"/>
        </w:rPr>
        <w:t>The claimants did not make any submission nor lead any evidence</w:t>
      </w:r>
      <w:r>
        <w:rPr>
          <w:rFonts w:ascii="Times New Roman" w:hAnsi="Times New Roman" w:cs="Times New Roman"/>
          <w:sz w:val="24"/>
          <w:szCs w:val="24"/>
        </w:rPr>
        <w:t xml:space="preserve"> specifically</w:t>
      </w:r>
      <w:r w:rsidRPr="00B23543">
        <w:rPr>
          <w:rFonts w:ascii="Times New Roman" w:hAnsi="Times New Roman" w:cs="Times New Roman"/>
          <w:sz w:val="24"/>
          <w:szCs w:val="24"/>
        </w:rPr>
        <w:t xml:space="preserve"> </w:t>
      </w:r>
      <w:r>
        <w:rPr>
          <w:rFonts w:ascii="Times New Roman" w:hAnsi="Times New Roman" w:cs="Times New Roman"/>
          <w:sz w:val="24"/>
          <w:szCs w:val="24"/>
        </w:rPr>
        <w:t xml:space="preserve">directed </w:t>
      </w:r>
      <w:r w:rsidR="007E4F89">
        <w:rPr>
          <w:rFonts w:ascii="Times New Roman" w:hAnsi="Times New Roman" w:cs="Times New Roman"/>
          <w:sz w:val="24"/>
          <w:szCs w:val="24"/>
        </w:rPr>
        <w:t>at</w:t>
      </w:r>
      <w:r>
        <w:rPr>
          <w:rFonts w:ascii="Times New Roman" w:hAnsi="Times New Roman" w:cs="Times New Roman"/>
          <w:sz w:val="24"/>
          <w:szCs w:val="24"/>
        </w:rPr>
        <w:t xml:space="preserve"> these principles.</w:t>
      </w:r>
      <w:r w:rsidRPr="00B23543">
        <w:rPr>
          <w:rFonts w:ascii="Times New Roman" w:hAnsi="Times New Roman" w:cs="Times New Roman"/>
          <w:sz w:val="24"/>
          <w:szCs w:val="24"/>
        </w:rPr>
        <w:t xml:space="preserve"> That is understandable</w:t>
      </w:r>
      <w:r>
        <w:rPr>
          <w:rFonts w:ascii="Times New Roman" w:hAnsi="Times New Roman" w:cs="Times New Roman"/>
          <w:sz w:val="24"/>
          <w:szCs w:val="24"/>
        </w:rPr>
        <w:t xml:space="preserve"> in relation to Mogogout Island</w:t>
      </w:r>
      <w:r w:rsidR="00A122C0">
        <w:rPr>
          <w:rFonts w:ascii="Times New Roman" w:hAnsi="Times New Roman" w:cs="Times New Roman"/>
          <w:sz w:val="24"/>
          <w:szCs w:val="24"/>
        </w:rPr>
        <w:t>,</w:t>
      </w:r>
      <w:r w:rsidRPr="00B23543">
        <w:rPr>
          <w:rFonts w:ascii="Times New Roman" w:hAnsi="Times New Roman" w:cs="Times New Roman"/>
          <w:sz w:val="24"/>
          <w:szCs w:val="24"/>
        </w:rPr>
        <w:t xml:space="preserve"> given that the claim area consists </w:t>
      </w:r>
      <w:r>
        <w:rPr>
          <w:rFonts w:ascii="Times New Roman" w:hAnsi="Times New Roman" w:cs="Times New Roman"/>
          <w:sz w:val="24"/>
          <w:szCs w:val="24"/>
        </w:rPr>
        <w:t xml:space="preserve">largely or </w:t>
      </w:r>
      <w:r w:rsidRPr="00B23543">
        <w:rPr>
          <w:rFonts w:ascii="Times New Roman" w:hAnsi="Times New Roman" w:cs="Times New Roman"/>
          <w:sz w:val="24"/>
          <w:szCs w:val="24"/>
        </w:rPr>
        <w:t>entirely of</w:t>
      </w:r>
      <w:r>
        <w:rPr>
          <w:rFonts w:ascii="Times New Roman" w:hAnsi="Times New Roman" w:cs="Times New Roman"/>
          <w:sz w:val="24"/>
          <w:szCs w:val="24"/>
        </w:rPr>
        <w:t xml:space="preserve"> land subject to tidal waters. More importantly, in relation to the Disputed Area, I have noted in my discussion of the evidence, the extent to which matrifiliates have, and continue to have, access to the Disputed Area and a strong knowledge of its spiritual and physical features. It will be important in the final recommendations of this Report to reflect that close and deep association with the land, making allowance for personal circumstances and for the period from which the Midena claimants have sought to exclude the Minaga claimants from the land and to some extent also the NLC Agalda claimants. That more recent history should not, and in my view does not, preclude those with strong matrilineal attachments to the Disputed Area from re-establishing their enjoyment of the area.</w:t>
      </w:r>
      <w:r w:rsidRPr="00B23543">
        <w:rPr>
          <w:rFonts w:ascii="Times New Roman" w:hAnsi="Times New Roman" w:cs="Times New Roman"/>
          <w:sz w:val="24"/>
          <w:szCs w:val="24"/>
        </w:rPr>
        <w:t xml:space="preserve"> </w:t>
      </w:r>
    </w:p>
    <w:p w14:paraId="0882F9CE" w14:textId="77777777" w:rsidR="009C687D" w:rsidRDefault="00EC2D5A" w:rsidP="003C0779">
      <w:pPr>
        <w:pStyle w:val="Heading2"/>
        <w:spacing w:before="120" w:after="120"/>
      </w:pPr>
      <w:bookmarkStart w:id="101" w:name="_Toc132374891"/>
      <w:bookmarkStart w:id="102" w:name="_Toc166855349"/>
      <w:r w:rsidRPr="00FE6641">
        <w:t>3.</w:t>
      </w:r>
      <w:r>
        <w:t>9</w:t>
      </w:r>
      <w:r w:rsidRPr="00FE6641">
        <w:t>. FOR</w:t>
      </w:r>
      <w:r w:rsidR="00AE144E">
        <w:t>MAL FINDINGS</w:t>
      </w:r>
      <w:bookmarkEnd w:id="101"/>
      <w:bookmarkEnd w:id="102"/>
    </w:p>
    <w:p w14:paraId="16BC96D6" w14:textId="66C42589" w:rsidR="009C687D" w:rsidRPr="00A24989" w:rsidRDefault="00AE144E" w:rsidP="00B14428">
      <w:pPr>
        <w:pStyle w:val="ListParagraph"/>
        <w:numPr>
          <w:ilvl w:val="0"/>
          <w:numId w:val="1"/>
        </w:numPr>
        <w:spacing w:before="120" w:after="120"/>
        <w:ind w:left="567" w:hanging="567"/>
        <w:contextualSpacing w:val="0"/>
        <w:rPr>
          <w:rFonts w:ascii="Times New Roman" w:hAnsi="Times New Roman" w:cs="Times New Roman"/>
          <w:sz w:val="24"/>
          <w:szCs w:val="24"/>
        </w:rPr>
      </w:pPr>
      <w:r w:rsidRPr="00A24989">
        <w:rPr>
          <w:rFonts w:ascii="Times New Roman" w:hAnsi="Times New Roman" w:cs="Times New Roman"/>
          <w:sz w:val="24"/>
          <w:szCs w:val="24"/>
        </w:rPr>
        <w:t xml:space="preserve">For those reasons I conclude that the traditional Aboriginal owners of the Disputed </w:t>
      </w:r>
      <w:r w:rsidR="00210DDA" w:rsidRPr="00A24989">
        <w:rPr>
          <w:rFonts w:ascii="Times New Roman" w:hAnsi="Times New Roman" w:cs="Times New Roman"/>
          <w:sz w:val="24"/>
          <w:szCs w:val="24"/>
        </w:rPr>
        <w:t>A</w:t>
      </w:r>
      <w:r w:rsidRPr="00A24989">
        <w:rPr>
          <w:rFonts w:ascii="Times New Roman" w:hAnsi="Times New Roman" w:cs="Times New Roman"/>
          <w:sz w:val="24"/>
          <w:szCs w:val="24"/>
        </w:rPr>
        <w:t>rea are th</w:t>
      </w:r>
      <w:r w:rsidR="00D86AA5" w:rsidRPr="00A24989">
        <w:rPr>
          <w:rFonts w:ascii="Times New Roman" w:hAnsi="Times New Roman" w:cs="Times New Roman"/>
          <w:sz w:val="24"/>
          <w:szCs w:val="24"/>
        </w:rPr>
        <w:t>e patrilineal members of the Minaga clan and the patrilineal m</w:t>
      </w:r>
      <w:r w:rsidR="0090685D" w:rsidRPr="00A24989">
        <w:rPr>
          <w:rFonts w:ascii="Times New Roman" w:hAnsi="Times New Roman" w:cs="Times New Roman"/>
          <w:sz w:val="24"/>
          <w:szCs w:val="24"/>
        </w:rPr>
        <w:t>e</w:t>
      </w:r>
      <w:r w:rsidR="00D86AA5" w:rsidRPr="00A24989">
        <w:rPr>
          <w:rFonts w:ascii="Times New Roman" w:hAnsi="Times New Roman" w:cs="Times New Roman"/>
          <w:sz w:val="24"/>
          <w:szCs w:val="24"/>
        </w:rPr>
        <w:t>mbers of the A</w:t>
      </w:r>
      <w:r w:rsidR="0090685D" w:rsidRPr="00A24989">
        <w:rPr>
          <w:rFonts w:ascii="Times New Roman" w:hAnsi="Times New Roman" w:cs="Times New Roman"/>
          <w:sz w:val="24"/>
          <w:szCs w:val="24"/>
        </w:rPr>
        <w:t>galda clan (including the NLC claimants and the Midena claimants</w:t>
      </w:r>
      <w:r w:rsidR="00210DDA" w:rsidRPr="00A24989">
        <w:rPr>
          <w:rFonts w:ascii="Times New Roman" w:hAnsi="Times New Roman" w:cs="Times New Roman"/>
          <w:sz w:val="24"/>
          <w:szCs w:val="24"/>
        </w:rPr>
        <w:t>)</w:t>
      </w:r>
      <w:r w:rsidR="00E92739" w:rsidRPr="00A24989">
        <w:rPr>
          <w:rFonts w:ascii="Times New Roman" w:hAnsi="Times New Roman" w:cs="Times New Roman"/>
          <w:sz w:val="24"/>
          <w:szCs w:val="24"/>
        </w:rPr>
        <w:t>. I will make my formal recommendations to the Minister and to the Administrator in the Conclusion to this Report.</w:t>
      </w:r>
      <w:r w:rsidR="009C687D" w:rsidRPr="00A24989">
        <w:rPr>
          <w:rFonts w:ascii="Times New Roman" w:hAnsi="Times New Roman" w:cs="Times New Roman"/>
          <w:sz w:val="24"/>
          <w:szCs w:val="24"/>
        </w:rPr>
        <w:br w:type="page"/>
      </w:r>
    </w:p>
    <w:p w14:paraId="5BF34949" w14:textId="35F776E5" w:rsidR="0067478B" w:rsidRDefault="0067478B" w:rsidP="003C0779">
      <w:pPr>
        <w:pStyle w:val="Heading1"/>
        <w:spacing w:before="120" w:after="120"/>
      </w:pPr>
      <w:bookmarkStart w:id="103" w:name="_Toc166855350"/>
      <w:r>
        <w:lastRenderedPageBreak/>
        <w:t>4</w:t>
      </w:r>
      <w:r w:rsidRPr="00E31C8F">
        <w:t>. TRADITIONAL ABORIGINAL OWNERSHIP</w:t>
      </w:r>
      <w:r>
        <w:t xml:space="preserve"> – </w:t>
      </w:r>
      <w:r w:rsidR="00591231">
        <w:br/>
      </w:r>
      <w:r>
        <w:t>NON-DISPUTED AREA</w:t>
      </w:r>
      <w:bookmarkEnd w:id="103"/>
    </w:p>
    <w:p w14:paraId="1F4F628B" w14:textId="77777777" w:rsidR="008F784D" w:rsidRPr="00FF2ACB" w:rsidRDefault="008F784D" w:rsidP="003C0779">
      <w:pPr>
        <w:pStyle w:val="Heading2"/>
        <w:spacing w:before="120" w:after="120"/>
      </w:pPr>
      <w:bookmarkStart w:id="104" w:name="_Toc166855351"/>
      <w:r w:rsidRPr="00FF2ACB">
        <w:t xml:space="preserve">4.1. </w:t>
      </w:r>
      <w:r>
        <w:t xml:space="preserve">FACTUAL </w:t>
      </w:r>
      <w:r w:rsidRPr="00FF2ACB">
        <w:t>BACKGROUND</w:t>
      </w:r>
      <w:bookmarkEnd w:id="104"/>
      <w:r>
        <w:t xml:space="preserve"> </w:t>
      </w:r>
    </w:p>
    <w:p w14:paraId="43842CFD" w14:textId="0DE57208" w:rsidR="00197FD7" w:rsidRDefault="008F784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54301F">
        <w:rPr>
          <w:rFonts w:ascii="Times New Roman" w:hAnsi="Times New Roman" w:cs="Times New Roman"/>
          <w:sz w:val="24"/>
          <w:szCs w:val="24"/>
        </w:rPr>
        <w:t xml:space="preserve">The Non-Disputed Area </w:t>
      </w:r>
      <w:r>
        <w:rPr>
          <w:rFonts w:ascii="Times New Roman" w:hAnsi="Times New Roman" w:cs="Times New Roman"/>
          <w:sz w:val="24"/>
          <w:szCs w:val="24"/>
        </w:rPr>
        <w:t>is comprised of</w:t>
      </w:r>
      <w:r w:rsidRPr="0054301F">
        <w:rPr>
          <w:rFonts w:ascii="Times New Roman" w:hAnsi="Times New Roman" w:cs="Times New Roman"/>
          <w:sz w:val="24"/>
          <w:szCs w:val="24"/>
        </w:rPr>
        <w:t xml:space="preserve"> Agalda, Madjunbalmi, Murran and Ngaynjaharr clan groups. </w:t>
      </w:r>
      <w:r w:rsidR="00626C7F">
        <w:rPr>
          <w:rFonts w:ascii="Times New Roman" w:hAnsi="Times New Roman" w:cs="Times New Roman"/>
          <w:sz w:val="24"/>
          <w:szCs w:val="24"/>
        </w:rPr>
        <w:t>The map showing the areas of the Non-Disputed Area</w:t>
      </w:r>
      <w:r w:rsidR="00F02C61">
        <w:rPr>
          <w:rFonts w:ascii="Times New Roman" w:hAnsi="Times New Roman" w:cs="Times New Roman"/>
          <w:sz w:val="24"/>
          <w:szCs w:val="24"/>
        </w:rPr>
        <w:t xml:space="preserve"> claimed by each of the </w:t>
      </w:r>
      <w:r w:rsidR="005121DC">
        <w:rPr>
          <w:rFonts w:ascii="Times New Roman" w:hAnsi="Times New Roman" w:cs="Times New Roman"/>
          <w:sz w:val="24"/>
          <w:szCs w:val="24"/>
        </w:rPr>
        <w:t>4</w:t>
      </w:r>
      <w:r w:rsidR="00F02C61">
        <w:rPr>
          <w:rFonts w:ascii="Times New Roman" w:hAnsi="Times New Roman" w:cs="Times New Roman"/>
          <w:sz w:val="24"/>
          <w:szCs w:val="24"/>
        </w:rPr>
        <w:t xml:space="preserve"> cl</w:t>
      </w:r>
      <w:r w:rsidR="00F02C61" w:rsidRPr="00E53D62">
        <w:rPr>
          <w:rFonts w:ascii="Times New Roman" w:hAnsi="Times New Roman" w:cs="Times New Roman"/>
          <w:sz w:val="24"/>
          <w:szCs w:val="24"/>
        </w:rPr>
        <w:t xml:space="preserve">an groups is </w:t>
      </w:r>
      <w:r w:rsidR="00F02C61" w:rsidRPr="00C65F85">
        <w:rPr>
          <w:rFonts w:ascii="Times New Roman" w:hAnsi="Times New Roman" w:cs="Times New Roman"/>
          <w:sz w:val="24"/>
          <w:szCs w:val="24"/>
        </w:rPr>
        <w:t xml:space="preserve">Annexure </w:t>
      </w:r>
      <w:r w:rsidR="005C150B" w:rsidRPr="00C65F85">
        <w:rPr>
          <w:rFonts w:ascii="Times New Roman" w:hAnsi="Times New Roman" w:cs="Times New Roman"/>
          <w:sz w:val="24"/>
          <w:szCs w:val="24"/>
        </w:rPr>
        <w:t>F</w:t>
      </w:r>
      <w:r w:rsidR="00BE16C7" w:rsidRPr="00C65F85">
        <w:rPr>
          <w:rFonts w:ascii="Times New Roman" w:hAnsi="Times New Roman" w:cs="Times New Roman"/>
          <w:sz w:val="24"/>
          <w:szCs w:val="24"/>
        </w:rPr>
        <w:t xml:space="preserve"> </w:t>
      </w:r>
      <w:r w:rsidR="00F02C61" w:rsidRPr="00C65F85">
        <w:rPr>
          <w:rFonts w:ascii="Times New Roman" w:hAnsi="Times New Roman" w:cs="Times New Roman"/>
          <w:sz w:val="24"/>
          <w:szCs w:val="24"/>
        </w:rPr>
        <w:t>to this</w:t>
      </w:r>
      <w:r w:rsidR="00F02C61">
        <w:rPr>
          <w:rFonts w:ascii="Times New Roman" w:hAnsi="Times New Roman" w:cs="Times New Roman"/>
          <w:sz w:val="24"/>
          <w:szCs w:val="24"/>
        </w:rPr>
        <w:t xml:space="preserve"> Report</w:t>
      </w:r>
      <w:r w:rsidR="00D3156D">
        <w:rPr>
          <w:rFonts w:ascii="Times New Roman" w:hAnsi="Times New Roman" w:cs="Times New Roman"/>
          <w:sz w:val="24"/>
          <w:szCs w:val="24"/>
        </w:rPr>
        <w:t>.</w:t>
      </w:r>
    </w:p>
    <w:p w14:paraId="40BEAC1E" w14:textId="61DC8133" w:rsidR="008F784D" w:rsidRDefault="008F784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These groups and their respective estates were first identified by </w:t>
      </w:r>
      <w:r w:rsidR="007B1431">
        <w:rPr>
          <w:rFonts w:ascii="Times New Roman" w:hAnsi="Times New Roman" w:cs="Times New Roman"/>
          <w:sz w:val="24"/>
          <w:szCs w:val="24"/>
        </w:rPr>
        <w:t xml:space="preserve">Professor </w:t>
      </w:r>
      <w:r>
        <w:rPr>
          <w:rFonts w:ascii="Times New Roman" w:hAnsi="Times New Roman" w:cs="Times New Roman"/>
          <w:sz w:val="24"/>
          <w:szCs w:val="24"/>
        </w:rPr>
        <w:t xml:space="preserve">Peterson and </w:t>
      </w:r>
      <w:r w:rsidR="007B1431">
        <w:rPr>
          <w:rFonts w:ascii="Times New Roman" w:hAnsi="Times New Roman" w:cs="Times New Roman"/>
          <w:sz w:val="24"/>
          <w:szCs w:val="24"/>
        </w:rPr>
        <w:t xml:space="preserve">Dr </w:t>
      </w:r>
      <w:r>
        <w:rPr>
          <w:rFonts w:ascii="Times New Roman" w:hAnsi="Times New Roman" w:cs="Times New Roman"/>
          <w:sz w:val="24"/>
          <w:szCs w:val="24"/>
        </w:rPr>
        <w:t xml:space="preserve">Tonkinson in </w:t>
      </w:r>
      <w:r w:rsidR="00061BC3">
        <w:rPr>
          <w:rFonts w:ascii="Times New Roman" w:hAnsi="Times New Roman" w:cs="Times New Roman"/>
          <w:sz w:val="24"/>
          <w:szCs w:val="24"/>
        </w:rPr>
        <w:t xml:space="preserve">the </w:t>
      </w:r>
      <w:r w:rsidR="00CC02F3">
        <w:rPr>
          <w:rFonts w:ascii="Times New Roman" w:hAnsi="Times New Roman" w:cs="Times New Roman"/>
          <w:sz w:val="24"/>
          <w:szCs w:val="24"/>
        </w:rPr>
        <w:t>Peterson</w:t>
      </w:r>
      <w:r w:rsidR="00061BC3">
        <w:rPr>
          <w:rFonts w:ascii="Times New Roman" w:hAnsi="Times New Roman" w:cs="Times New Roman"/>
          <w:sz w:val="24"/>
          <w:szCs w:val="24"/>
        </w:rPr>
        <w:t xml:space="preserve"> Draft Report</w:t>
      </w:r>
      <w:r>
        <w:rPr>
          <w:rFonts w:ascii="Times New Roman" w:hAnsi="Times New Roman" w:cs="Times New Roman"/>
          <w:sz w:val="24"/>
          <w:szCs w:val="24"/>
        </w:rPr>
        <w:t xml:space="preserve"> for the Cobourg LC.</w:t>
      </w:r>
      <w:r w:rsidR="00A438AF">
        <w:rPr>
          <w:rFonts w:ascii="Times New Roman" w:hAnsi="Times New Roman" w:cs="Times New Roman"/>
          <w:sz w:val="24"/>
          <w:szCs w:val="24"/>
        </w:rPr>
        <w:t xml:space="preserve"> </w:t>
      </w:r>
      <w:r w:rsidR="000C3BD7">
        <w:rPr>
          <w:rFonts w:ascii="Times New Roman" w:hAnsi="Times New Roman" w:cs="Times New Roman"/>
          <w:sz w:val="24"/>
          <w:szCs w:val="24"/>
        </w:rPr>
        <w:t xml:space="preserve">Mr Lewis accepts that the primary and most substantial </w:t>
      </w:r>
      <w:r w:rsidR="003F0176">
        <w:rPr>
          <w:rFonts w:ascii="Times New Roman" w:hAnsi="Times New Roman" w:cs="Times New Roman"/>
          <w:sz w:val="24"/>
          <w:szCs w:val="24"/>
        </w:rPr>
        <w:t xml:space="preserve">anthropological </w:t>
      </w:r>
      <w:r w:rsidR="000C3BD7">
        <w:rPr>
          <w:rFonts w:ascii="Times New Roman" w:hAnsi="Times New Roman" w:cs="Times New Roman"/>
          <w:sz w:val="24"/>
          <w:szCs w:val="24"/>
        </w:rPr>
        <w:t>research</w:t>
      </w:r>
      <w:r w:rsidR="003F0176">
        <w:rPr>
          <w:rFonts w:ascii="Times New Roman" w:hAnsi="Times New Roman" w:cs="Times New Roman"/>
          <w:sz w:val="24"/>
          <w:szCs w:val="24"/>
        </w:rPr>
        <w:t xml:space="preserve"> into the Non-Disputed Area is that reflected in the Peterson </w:t>
      </w:r>
      <w:r w:rsidR="001E1ECE">
        <w:rPr>
          <w:rFonts w:ascii="Times New Roman" w:hAnsi="Times New Roman" w:cs="Times New Roman"/>
          <w:sz w:val="24"/>
          <w:szCs w:val="24"/>
        </w:rPr>
        <w:t>D</w:t>
      </w:r>
      <w:r w:rsidR="003F0176">
        <w:rPr>
          <w:rFonts w:ascii="Times New Roman" w:hAnsi="Times New Roman" w:cs="Times New Roman"/>
          <w:sz w:val="24"/>
          <w:szCs w:val="24"/>
        </w:rPr>
        <w:t>raft Report</w:t>
      </w:r>
      <w:r w:rsidR="001E1ECE">
        <w:rPr>
          <w:rFonts w:ascii="Times New Roman" w:hAnsi="Times New Roman" w:cs="Times New Roman"/>
          <w:sz w:val="24"/>
          <w:szCs w:val="24"/>
        </w:rPr>
        <w:t xml:space="preserve">. Although certain issues have arisen about the composition of two of the </w:t>
      </w:r>
      <w:r w:rsidR="005121DC">
        <w:rPr>
          <w:rFonts w:ascii="Times New Roman" w:hAnsi="Times New Roman" w:cs="Times New Roman"/>
          <w:sz w:val="24"/>
          <w:szCs w:val="24"/>
        </w:rPr>
        <w:t>4</w:t>
      </w:r>
      <w:r w:rsidR="001E1ECE">
        <w:rPr>
          <w:rFonts w:ascii="Times New Roman" w:hAnsi="Times New Roman" w:cs="Times New Roman"/>
          <w:sz w:val="24"/>
          <w:szCs w:val="24"/>
        </w:rPr>
        <w:t xml:space="preserve"> estate holding clan groups</w:t>
      </w:r>
      <w:r w:rsidR="00745BF6">
        <w:rPr>
          <w:rFonts w:ascii="Times New Roman" w:hAnsi="Times New Roman" w:cs="Times New Roman"/>
          <w:sz w:val="24"/>
          <w:szCs w:val="24"/>
        </w:rPr>
        <w:t xml:space="preserve"> over the Non-Disputed </w:t>
      </w:r>
      <w:r w:rsidR="005C150B">
        <w:rPr>
          <w:rFonts w:ascii="Times New Roman" w:hAnsi="Times New Roman" w:cs="Times New Roman"/>
          <w:sz w:val="24"/>
          <w:szCs w:val="24"/>
        </w:rPr>
        <w:t>A</w:t>
      </w:r>
      <w:r w:rsidR="00745BF6">
        <w:rPr>
          <w:rFonts w:ascii="Times New Roman" w:hAnsi="Times New Roman" w:cs="Times New Roman"/>
          <w:sz w:val="24"/>
          <w:szCs w:val="24"/>
        </w:rPr>
        <w:t>rea, they w</w:t>
      </w:r>
      <w:r w:rsidR="00097695">
        <w:rPr>
          <w:rFonts w:ascii="Times New Roman" w:hAnsi="Times New Roman" w:cs="Times New Roman"/>
          <w:sz w:val="24"/>
          <w:szCs w:val="24"/>
        </w:rPr>
        <w:t>e</w:t>
      </w:r>
      <w:r w:rsidR="00745BF6">
        <w:rPr>
          <w:rFonts w:ascii="Times New Roman" w:hAnsi="Times New Roman" w:cs="Times New Roman"/>
          <w:sz w:val="24"/>
          <w:szCs w:val="24"/>
        </w:rPr>
        <w:t>re not anticipated at the tim</w:t>
      </w:r>
      <w:r w:rsidR="00097695">
        <w:rPr>
          <w:rFonts w:ascii="Times New Roman" w:hAnsi="Times New Roman" w:cs="Times New Roman"/>
          <w:sz w:val="24"/>
          <w:szCs w:val="24"/>
        </w:rPr>
        <w:t>e</w:t>
      </w:r>
      <w:r w:rsidR="00745BF6">
        <w:rPr>
          <w:rFonts w:ascii="Times New Roman" w:hAnsi="Times New Roman" w:cs="Times New Roman"/>
          <w:sz w:val="24"/>
          <w:szCs w:val="24"/>
        </w:rPr>
        <w:t xml:space="preserve"> Professor Peterson gave evidence, so his comments upon those disputes w</w:t>
      </w:r>
      <w:r w:rsidR="00097695">
        <w:rPr>
          <w:rFonts w:ascii="Times New Roman" w:hAnsi="Times New Roman" w:cs="Times New Roman"/>
          <w:sz w:val="24"/>
          <w:szCs w:val="24"/>
        </w:rPr>
        <w:t>e</w:t>
      </w:r>
      <w:r w:rsidR="00745BF6">
        <w:rPr>
          <w:rFonts w:ascii="Times New Roman" w:hAnsi="Times New Roman" w:cs="Times New Roman"/>
          <w:sz w:val="24"/>
          <w:szCs w:val="24"/>
        </w:rPr>
        <w:t>re not sought.</w:t>
      </w:r>
      <w:r w:rsidR="00197FD7">
        <w:rPr>
          <w:rFonts w:ascii="Times New Roman" w:hAnsi="Times New Roman" w:cs="Times New Roman"/>
          <w:sz w:val="24"/>
          <w:szCs w:val="24"/>
        </w:rPr>
        <w:t xml:space="preserve"> His views, but more particularly the identification of the appropriate persons as traditional owners of each of their areas </w:t>
      </w:r>
      <w:r w:rsidR="000A76D1">
        <w:rPr>
          <w:rFonts w:ascii="Times New Roman" w:hAnsi="Times New Roman" w:cs="Times New Roman"/>
          <w:sz w:val="24"/>
          <w:szCs w:val="24"/>
        </w:rPr>
        <w:t>(</w:t>
      </w:r>
      <w:r w:rsidR="00197FD7">
        <w:rPr>
          <w:rFonts w:ascii="Times New Roman" w:hAnsi="Times New Roman" w:cs="Times New Roman"/>
          <w:sz w:val="24"/>
          <w:szCs w:val="24"/>
        </w:rPr>
        <w:t>including the two disputed ownership issues)</w:t>
      </w:r>
      <w:r w:rsidR="000A76D1">
        <w:rPr>
          <w:rFonts w:ascii="Times New Roman" w:hAnsi="Times New Roman" w:cs="Times New Roman"/>
          <w:sz w:val="24"/>
          <w:szCs w:val="24"/>
        </w:rPr>
        <w:t xml:space="preserve"> have been taken into account and then reviewed by Mr Lewis. They are the subject</w:t>
      </w:r>
      <w:r w:rsidR="00902FAA">
        <w:rPr>
          <w:rFonts w:ascii="Times New Roman" w:hAnsi="Times New Roman" w:cs="Times New Roman"/>
          <w:sz w:val="24"/>
          <w:szCs w:val="24"/>
        </w:rPr>
        <w:t xml:space="preserve"> </w:t>
      </w:r>
      <w:r w:rsidR="000A76D1">
        <w:rPr>
          <w:rFonts w:ascii="Times New Roman" w:hAnsi="Times New Roman" w:cs="Times New Roman"/>
          <w:sz w:val="24"/>
          <w:szCs w:val="24"/>
        </w:rPr>
        <w:t>of two separa</w:t>
      </w:r>
      <w:r w:rsidR="00902FAA">
        <w:rPr>
          <w:rFonts w:ascii="Times New Roman" w:hAnsi="Times New Roman" w:cs="Times New Roman"/>
          <w:sz w:val="24"/>
          <w:szCs w:val="24"/>
        </w:rPr>
        <w:t>t</w:t>
      </w:r>
      <w:r w:rsidR="000A76D1">
        <w:rPr>
          <w:rFonts w:ascii="Times New Roman" w:hAnsi="Times New Roman" w:cs="Times New Roman"/>
          <w:sz w:val="24"/>
          <w:szCs w:val="24"/>
        </w:rPr>
        <w:t>e reports by Mr Lewis</w:t>
      </w:r>
      <w:r w:rsidR="002D136C">
        <w:rPr>
          <w:rFonts w:ascii="Times New Roman" w:hAnsi="Times New Roman" w:cs="Times New Roman"/>
          <w:sz w:val="24"/>
          <w:szCs w:val="24"/>
        </w:rPr>
        <w:t>. One</w:t>
      </w:r>
      <w:r w:rsidR="005121DC">
        <w:rPr>
          <w:rFonts w:ascii="Times New Roman" w:hAnsi="Times New Roman" w:cs="Times New Roman"/>
          <w:sz w:val="24"/>
          <w:szCs w:val="24"/>
        </w:rPr>
        <w:t> </w:t>
      </w:r>
      <w:r w:rsidR="002D136C">
        <w:rPr>
          <w:rFonts w:ascii="Times New Roman" w:hAnsi="Times New Roman" w:cs="Times New Roman"/>
          <w:sz w:val="24"/>
          <w:szCs w:val="24"/>
        </w:rPr>
        <w:t>is</w:t>
      </w:r>
      <w:r w:rsidR="00DE48CD">
        <w:rPr>
          <w:rFonts w:ascii="Times New Roman" w:hAnsi="Times New Roman" w:cs="Times New Roman"/>
          <w:sz w:val="24"/>
          <w:szCs w:val="24"/>
        </w:rPr>
        <w:t xml:space="preserve"> </w:t>
      </w:r>
      <w:r w:rsidR="00D06706">
        <w:rPr>
          <w:rFonts w:ascii="Times New Roman" w:hAnsi="Times New Roman" w:cs="Times New Roman"/>
          <w:sz w:val="24"/>
          <w:szCs w:val="24"/>
        </w:rPr>
        <w:t>entitled</w:t>
      </w:r>
      <w:r w:rsidR="00DE48CD">
        <w:rPr>
          <w:rFonts w:ascii="Times New Roman" w:hAnsi="Times New Roman" w:cs="Times New Roman"/>
          <w:sz w:val="24"/>
          <w:szCs w:val="24"/>
        </w:rPr>
        <w:t xml:space="preserve"> </w:t>
      </w:r>
      <w:r w:rsidR="00076967">
        <w:rPr>
          <w:rFonts w:ascii="Times New Roman" w:hAnsi="Times New Roman" w:cs="Times New Roman"/>
          <w:sz w:val="24"/>
          <w:szCs w:val="24"/>
        </w:rPr>
        <w:t>Supplementary Anthropological Statements: (a) Mad</w:t>
      </w:r>
      <w:r w:rsidR="00DE48CD">
        <w:rPr>
          <w:rFonts w:ascii="Times New Roman" w:hAnsi="Times New Roman" w:cs="Times New Roman"/>
          <w:sz w:val="24"/>
          <w:szCs w:val="24"/>
        </w:rPr>
        <w:t>j</w:t>
      </w:r>
      <w:r w:rsidR="00076967">
        <w:rPr>
          <w:rFonts w:ascii="Times New Roman" w:hAnsi="Times New Roman" w:cs="Times New Roman"/>
          <w:sz w:val="24"/>
          <w:szCs w:val="24"/>
        </w:rPr>
        <w:t>u</w:t>
      </w:r>
      <w:r w:rsidR="00BE3B8A">
        <w:rPr>
          <w:rFonts w:ascii="Times New Roman" w:hAnsi="Times New Roman" w:cs="Times New Roman"/>
          <w:sz w:val="24"/>
          <w:szCs w:val="24"/>
        </w:rPr>
        <w:t>nbalmi and Ngyanjaharr Groups; and (b) Mog</w:t>
      </w:r>
      <w:r w:rsidR="002D136C">
        <w:rPr>
          <w:rFonts w:ascii="Times New Roman" w:hAnsi="Times New Roman" w:cs="Times New Roman"/>
          <w:sz w:val="24"/>
          <w:szCs w:val="24"/>
        </w:rPr>
        <w:t>og</w:t>
      </w:r>
      <w:r w:rsidR="00BE3B8A">
        <w:rPr>
          <w:rFonts w:ascii="Times New Roman" w:hAnsi="Times New Roman" w:cs="Times New Roman"/>
          <w:sz w:val="24"/>
          <w:szCs w:val="24"/>
        </w:rPr>
        <w:t>out Island</w:t>
      </w:r>
      <w:r w:rsidR="002D136C">
        <w:rPr>
          <w:rFonts w:ascii="Times New Roman" w:hAnsi="Times New Roman" w:cs="Times New Roman"/>
          <w:sz w:val="24"/>
          <w:szCs w:val="24"/>
        </w:rPr>
        <w:t>, dated 9 December 2022</w:t>
      </w:r>
      <w:r w:rsidR="00DE48CD">
        <w:rPr>
          <w:rFonts w:ascii="Times New Roman" w:hAnsi="Times New Roman" w:cs="Times New Roman"/>
          <w:sz w:val="24"/>
          <w:szCs w:val="24"/>
        </w:rPr>
        <w:t xml:space="preserve"> (the Lewis Madjunbalmi and Ngyamjaharr Report)</w:t>
      </w:r>
      <w:r w:rsidR="00D06706">
        <w:rPr>
          <w:rFonts w:ascii="Times New Roman" w:hAnsi="Times New Roman" w:cs="Times New Roman"/>
          <w:sz w:val="24"/>
          <w:szCs w:val="24"/>
        </w:rPr>
        <w:t>. The second is</w:t>
      </w:r>
      <w:r w:rsidR="0049724F">
        <w:rPr>
          <w:rFonts w:ascii="Times New Roman" w:hAnsi="Times New Roman" w:cs="Times New Roman"/>
          <w:sz w:val="24"/>
          <w:szCs w:val="24"/>
        </w:rPr>
        <w:t xml:space="preserve"> entitled Anthropologist’s Supplementary R</w:t>
      </w:r>
      <w:r w:rsidR="00810C6E">
        <w:rPr>
          <w:rFonts w:ascii="Times New Roman" w:hAnsi="Times New Roman" w:cs="Times New Roman"/>
          <w:sz w:val="24"/>
          <w:szCs w:val="24"/>
        </w:rPr>
        <w:t>eport on Murran and Ngaynjaharr</w:t>
      </w:r>
      <w:r w:rsidR="004A0EF5">
        <w:rPr>
          <w:rFonts w:ascii="Times New Roman" w:hAnsi="Times New Roman" w:cs="Times New Roman"/>
          <w:sz w:val="24"/>
          <w:szCs w:val="24"/>
        </w:rPr>
        <w:t xml:space="preserve"> </w:t>
      </w:r>
      <w:r w:rsidR="0049724F">
        <w:rPr>
          <w:rFonts w:ascii="Times New Roman" w:hAnsi="Times New Roman" w:cs="Times New Roman"/>
          <w:sz w:val="24"/>
          <w:szCs w:val="24"/>
        </w:rPr>
        <w:t>C</w:t>
      </w:r>
      <w:r w:rsidR="004A0EF5">
        <w:rPr>
          <w:rFonts w:ascii="Times New Roman" w:hAnsi="Times New Roman" w:cs="Times New Roman"/>
          <w:sz w:val="24"/>
          <w:szCs w:val="24"/>
        </w:rPr>
        <w:t xml:space="preserve">lans, dated </w:t>
      </w:r>
      <w:r w:rsidR="005C150B">
        <w:rPr>
          <w:rFonts w:ascii="Times New Roman" w:hAnsi="Times New Roman" w:cs="Times New Roman"/>
          <w:sz w:val="24"/>
          <w:szCs w:val="24"/>
        </w:rPr>
        <w:t>M</w:t>
      </w:r>
      <w:r w:rsidR="004A0EF5">
        <w:rPr>
          <w:rFonts w:ascii="Times New Roman" w:hAnsi="Times New Roman" w:cs="Times New Roman"/>
          <w:sz w:val="24"/>
          <w:szCs w:val="24"/>
        </w:rPr>
        <w:t>arch 2023</w:t>
      </w:r>
      <w:r w:rsidR="0042632F">
        <w:rPr>
          <w:rFonts w:ascii="Times New Roman" w:hAnsi="Times New Roman" w:cs="Times New Roman"/>
          <w:sz w:val="24"/>
          <w:szCs w:val="24"/>
        </w:rPr>
        <w:t xml:space="preserve"> (the Lewis Murran and Ngaynjaharr Report).</w:t>
      </w:r>
    </w:p>
    <w:p w14:paraId="6DDDDC4E" w14:textId="5F5C5743" w:rsidR="00D81468" w:rsidRDefault="00D33227"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There is no issue about the geographical division of the Non-Disputed Area between those </w:t>
      </w:r>
      <w:r w:rsidR="005121DC">
        <w:rPr>
          <w:rFonts w:ascii="Times New Roman" w:hAnsi="Times New Roman" w:cs="Times New Roman"/>
          <w:sz w:val="24"/>
          <w:szCs w:val="24"/>
        </w:rPr>
        <w:t>4</w:t>
      </w:r>
      <w:r>
        <w:rPr>
          <w:rFonts w:ascii="Times New Roman" w:hAnsi="Times New Roman" w:cs="Times New Roman"/>
          <w:sz w:val="24"/>
          <w:szCs w:val="24"/>
        </w:rPr>
        <w:t xml:space="preserve"> </w:t>
      </w:r>
      <w:r w:rsidR="00F9002E">
        <w:rPr>
          <w:rFonts w:ascii="Times New Roman" w:hAnsi="Times New Roman" w:cs="Times New Roman"/>
          <w:sz w:val="24"/>
          <w:szCs w:val="24"/>
        </w:rPr>
        <w:t>clan groups.</w:t>
      </w:r>
    </w:p>
    <w:p w14:paraId="73597B44" w14:textId="26349A81" w:rsidR="00F9002E" w:rsidRDefault="008F784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C6BF3">
        <w:rPr>
          <w:rFonts w:ascii="Times New Roman" w:hAnsi="Times New Roman" w:cs="Times New Roman"/>
          <w:sz w:val="24"/>
          <w:szCs w:val="24"/>
        </w:rPr>
        <w:t>The traditional Aboriginal ownership of the Agalda estate has been addressed in the previous section</w:t>
      </w:r>
      <w:r w:rsidR="00F1237C">
        <w:rPr>
          <w:rFonts w:ascii="Times New Roman" w:hAnsi="Times New Roman" w:cs="Times New Roman"/>
          <w:sz w:val="24"/>
          <w:szCs w:val="24"/>
        </w:rPr>
        <w:t>. That consideration</w:t>
      </w:r>
      <w:r w:rsidRPr="002C6BF3">
        <w:rPr>
          <w:rFonts w:ascii="Times New Roman" w:hAnsi="Times New Roman" w:cs="Times New Roman"/>
          <w:sz w:val="24"/>
          <w:szCs w:val="24"/>
        </w:rPr>
        <w:t xml:space="preserve"> applies not only to the Disputed Area but also includes the Agalda estate in the Non-Disputed Area (including the Remnant Disputed Area). </w:t>
      </w:r>
      <w:r w:rsidR="00F26E8A">
        <w:rPr>
          <w:rFonts w:ascii="Times New Roman" w:hAnsi="Times New Roman" w:cs="Times New Roman"/>
          <w:sz w:val="24"/>
          <w:szCs w:val="24"/>
        </w:rPr>
        <w:t>For reasons given above, the Remnant Disputed Area is no</w:t>
      </w:r>
      <w:r w:rsidR="00150F7C">
        <w:rPr>
          <w:rFonts w:ascii="Times New Roman" w:hAnsi="Times New Roman" w:cs="Times New Roman"/>
          <w:sz w:val="24"/>
          <w:szCs w:val="24"/>
        </w:rPr>
        <w:t xml:space="preserve">t significant at this point in the Report. </w:t>
      </w:r>
      <w:r w:rsidRPr="002C6BF3">
        <w:rPr>
          <w:rFonts w:ascii="Times New Roman" w:hAnsi="Times New Roman" w:cs="Times New Roman"/>
          <w:sz w:val="24"/>
          <w:szCs w:val="24"/>
        </w:rPr>
        <w:t xml:space="preserve">The original Agalda estate was described </w:t>
      </w:r>
      <w:r w:rsidR="007669F8">
        <w:rPr>
          <w:rFonts w:ascii="Times New Roman" w:hAnsi="Times New Roman" w:cs="Times New Roman"/>
          <w:sz w:val="24"/>
          <w:szCs w:val="24"/>
        </w:rPr>
        <w:t>in the Peterson Draft Report</w:t>
      </w:r>
      <w:r w:rsidRPr="002C6BF3">
        <w:rPr>
          <w:rFonts w:ascii="Times New Roman" w:hAnsi="Times New Roman" w:cs="Times New Roman"/>
          <w:sz w:val="24"/>
          <w:szCs w:val="24"/>
        </w:rPr>
        <w:t xml:space="preserve"> as occupying the western end of the Peninsula and</w:t>
      </w:r>
      <w:r>
        <w:rPr>
          <w:rFonts w:ascii="Times New Roman" w:hAnsi="Times New Roman" w:cs="Times New Roman"/>
          <w:sz w:val="24"/>
          <w:szCs w:val="24"/>
        </w:rPr>
        <w:t xml:space="preserve"> </w:t>
      </w:r>
      <w:r w:rsidRPr="002C6BF3">
        <w:rPr>
          <w:rFonts w:ascii="Times New Roman" w:hAnsi="Times New Roman" w:cs="Times New Roman"/>
          <w:sz w:val="24"/>
          <w:szCs w:val="24"/>
        </w:rPr>
        <w:t>the adjacent Islands of Allaru, Murnurnurnu, Burford, Greenhill,</w:t>
      </w:r>
      <w:r w:rsidR="007669F8">
        <w:rPr>
          <w:rFonts w:ascii="Times New Roman" w:hAnsi="Times New Roman" w:cs="Times New Roman"/>
          <w:sz w:val="24"/>
          <w:szCs w:val="24"/>
        </w:rPr>
        <w:t xml:space="preserve"> W</w:t>
      </w:r>
      <w:r w:rsidRPr="002C6BF3">
        <w:rPr>
          <w:rFonts w:ascii="Times New Roman" w:hAnsi="Times New Roman" w:cs="Times New Roman"/>
          <w:sz w:val="24"/>
          <w:szCs w:val="24"/>
        </w:rPr>
        <w:t>arla, Wangondjung, Warldagawaji, Morse, Wunmiyi and the eastern portion of Endyalgout Island</w:t>
      </w:r>
      <w:r w:rsidR="007669F8">
        <w:rPr>
          <w:rFonts w:ascii="Times New Roman" w:hAnsi="Times New Roman" w:cs="Times New Roman"/>
          <w:sz w:val="24"/>
          <w:szCs w:val="24"/>
        </w:rPr>
        <w:t>.</w:t>
      </w:r>
    </w:p>
    <w:p w14:paraId="4ADAE54D" w14:textId="77777777" w:rsidR="00C8469A" w:rsidRDefault="00F9002E"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The</w:t>
      </w:r>
      <w:r w:rsidR="00552C2A">
        <w:rPr>
          <w:rFonts w:ascii="Times New Roman" w:hAnsi="Times New Roman" w:cs="Times New Roman"/>
          <w:sz w:val="24"/>
          <w:szCs w:val="24"/>
        </w:rPr>
        <w:t xml:space="preserve"> </w:t>
      </w:r>
      <w:r>
        <w:rPr>
          <w:rFonts w:ascii="Times New Roman" w:hAnsi="Times New Roman" w:cs="Times New Roman"/>
          <w:sz w:val="24"/>
          <w:szCs w:val="24"/>
        </w:rPr>
        <w:t>Madjunbalmi</w:t>
      </w:r>
      <w:r w:rsidR="00306C85">
        <w:rPr>
          <w:rFonts w:ascii="Times New Roman" w:hAnsi="Times New Roman" w:cs="Times New Roman"/>
          <w:sz w:val="24"/>
          <w:szCs w:val="24"/>
        </w:rPr>
        <w:t xml:space="preserve"> estate is located centrally in the Cob</w:t>
      </w:r>
      <w:r w:rsidR="00E317A7">
        <w:rPr>
          <w:rFonts w:ascii="Times New Roman" w:hAnsi="Times New Roman" w:cs="Times New Roman"/>
          <w:sz w:val="24"/>
          <w:szCs w:val="24"/>
        </w:rPr>
        <w:t>o</w:t>
      </w:r>
      <w:r w:rsidR="00306C85">
        <w:rPr>
          <w:rFonts w:ascii="Times New Roman" w:hAnsi="Times New Roman" w:cs="Times New Roman"/>
          <w:sz w:val="24"/>
          <w:szCs w:val="24"/>
        </w:rPr>
        <w:t xml:space="preserve">urg Peninsula between the Arafura </w:t>
      </w:r>
      <w:r w:rsidR="007B1431">
        <w:rPr>
          <w:rFonts w:ascii="Times New Roman" w:hAnsi="Times New Roman" w:cs="Times New Roman"/>
          <w:sz w:val="24"/>
          <w:szCs w:val="24"/>
        </w:rPr>
        <w:t>S</w:t>
      </w:r>
      <w:r w:rsidR="00306C85">
        <w:rPr>
          <w:rFonts w:ascii="Times New Roman" w:hAnsi="Times New Roman" w:cs="Times New Roman"/>
          <w:sz w:val="24"/>
          <w:szCs w:val="24"/>
        </w:rPr>
        <w:t>ea and</w:t>
      </w:r>
      <w:r w:rsidR="00087B2E">
        <w:rPr>
          <w:rFonts w:ascii="Times New Roman" w:hAnsi="Times New Roman" w:cs="Times New Roman"/>
          <w:sz w:val="24"/>
          <w:szCs w:val="24"/>
        </w:rPr>
        <w:t xml:space="preserve"> Van Diemen Gulf in the south. It extends across much of Port </w:t>
      </w:r>
      <w:r w:rsidR="00930A4D">
        <w:rPr>
          <w:rFonts w:ascii="Times New Roman" w:hAnsi="Times New Roman" w:cs="Times New Roman"/>
          <w:sz w:val="24"/>
          <w:szCs w:val="24"/>
        </w:rPr>
        <w:t>Essington and is bounded by Agalda country in the</w:t>
      </w:r>
      <w:r w:rsidR="00FB4749">
        <w:rPr>
          <w:rFonts w:ascii="Times New Roman" w:hAnsi="Times New Roman" w:cs="Times New Roman"/>
          <w:sz w:val="24"/>
          <w:szCs w:val="24"/>
        </w:rPr>
        <w:t xml:space="preserve"> southwest, Agalda/Minag</w:t>
      </w:r>
      <w:r w:rsidR="003A6C63">
        <w:rPr>
          <w:rFonts w:ascii="Times New Roman" w:hAnsi="Times New Roman" w:cs="Times New Roman"/>
          <w:sz w:val="24"/>
          <w:szCs w:val="24"/>
        </w:rPr>
        <w:t>a</w:t>
      </w:r>
      <w:r w:rsidR="00FB4749">
        <w:rPr>
          <w:rFonts w:ascii="Times New Roman" w:hAnsi="Times New Roman" w:cs="Times New Roman"/>
          <w:sz w:val="24"/>
          <w:szCs w:val="24"/>
        </w:rPr>
        <w:t xml:space="preserve"> country in the northwest</w:t>
      </w:r>
      <w:r w:rsidR="00A44A43">
        <w:rPr>
          <w:rFonts w:ascii="Times New Roman" w:hAnsi="Times New Roman" w:cs="Times New Roman"/>
          <w:sz w:val="24"/>
          <w:szCs w:val="24"/>
        </w:rPr>
        <w:t xml:space="preserve"> and the Ngaynjaharr clan group area in </w:t>
      </w:r>
      <w:r w:rsidR="00E317A7">
        <w:rPr>
          <w:rFonts w:ascii="Times New Roman" w:hAnsi="Times New Roman" w:cs="Times New Roman"/>
          <w:sz w:val="24"/>
          <w:szCs w:val="24"/>
        </w:rPr>
        <w:t>t</w:t>
      </w:r>
      <w:r w:rsidR="00A44A43">
        <w:rPr>
          <w:rFonts w:ascii="Times New Roman" w:hAnsi="Times New Roman" w:cs="Times New Roman"/>
          <w:sz w:val="24"/>
          <w:szCs w:val="24"/>
        </w:rPr>
        <w:t>he east</w:t>
      </w:r>
      <w:r w:rsidR="007B1431">
        <w:rPr>
          <w:rFonts w:ascii="Times New Roman" w:hAnsi="Times New Roman" w:cs="Times New Roman"/>
          <w:sz w:val="24"/>
          <w:szCs w:val="24"/>
        </w:rPr>
        <w:t>.</w:t>
      </w:r>
    </w:p>
    <w:p w14:paraId="4A9B8FB7" w14:textId="3C173A89" w:rsidR="000F7368" w:rsidRDefault="000F7368"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The Murran estate</w:t>
      </w:r>
      <w:r w:rsidR="00E534CA">
        <w:rPr>
          <w:rFonts w:ascii="Times New Roman" w:hAnsi="Times New Roman" w:cs="Times New Roman"/>
          <w:sz w:val="24"/>
          <w:szCs w:val="24"/>
        </w:rPr>
        <w:t xml:space="preserve"> runs </w:t>
      </w:r>
      <w:r w:rsidR="00E317A7">
        <w:rPr>
          <w:rFonts w:ascii="Times New Roman" w:hAnsi="Times New Roman" w:cs="Times New Roman"/>
          <w:sz w:val="24"/>
          <w:szCs w:val="24"/>
        </w:rPr>
        <w:t>f</w:t>
      </w:r>
      <w:r w:rsidR="00E534CA">
        <w:rPr>
          <w:rFonts w:ascii="Times New Roman" w:hAnsi="Times New Roman" w:cs="Times New Roman"/>
          <w:sz w:val="24"/>
          <w:szCs w:val="24"/>
        </w:rPr>
        <w:t>rom beyond the eastern boundary of</w:t>
      </w:r>
      <w:r w:rsidR="002F5721">
        <w:rPr>
          <w:rFonts w:ascii="Times New Roman" w:hAnsi="Times New Roman" w:cs="Times New Roman"/>
          <w:sz w:val="24"/>
          <w:szCs w:val="24"/>
        </w:rPr>
        <w:t xml:space="preserve"> Cobourg Wildlife </w:t>
      </w:r>
      <w:r w:rsidR="00E317A7">
        <w:rPr>
          <w:rFonts w:ascii="Times New Roman" w:hAnsi="Times New Roman" w:cs="Times New Roman"/>
          <w:sz w:val="24"/>
          <w:szCs w:val="24"/>
        </w:rPr>
        <w:t>S</w:t>
      </w:r>
      <w:r w:rsidR="002F5721">
        <w:rPr>
          <w:rFonts w:ascii="Times New Roman" w:hAnsi="Times New Roman" w:cs="Times New Roman"/>
          <w:sz w:val="24"/>
          <w:szCs w:val="24"/>
        </w:rPr>
        <w:t>anctuary (as it was then known</w:t>
      </w:r>
      <w:r w:rsidR="00BC5605">
        <w:rPr>
          <w:rFonts w:ascii="Times New Roman" w:hAnsi="Times New Roman" w:cs="Times New Roman"/>
          <w:sz w:val="24"/>
          <w:szCs w:val="24"/>
        </w:rPr>
        <w:t>) along the north coast of the Cobourg Peninsula</w:t>
      </w:r>
      <w:r w:rsidR="00EC029D">
        <w:rPr>
          <w:rFonts w:ascii="Times New Roman" w:hAnsi="Times New Roman" w:cs="Times New Roman"/>
          <w:sz w:val="24"/>
          <w:szCs w:val="24"/>
        </w:rPr>
        <w:t xml:space="preserve"> on the west</w:t>
      </w:r>
      <w:r w:rsidR="00E317A7">
        <w:rPr>
          <w:rFonts w:ascii="Times New Roman" w:hAnsi="Times New Roman" w:cs="Times New Roman"/>
          <w:sz w:val="24"/>
          <w:szCs w:val="24"/>
        </w:rPr>
        <w:t>ern</w:t>
      </w:r>
      <w:r w:rsidR="00EC029D">
        <w:rPr>
          <w:rFonts w:ascii="Times New Roman" w:hAnsi="Times New Roman" w:cs="Times New Roman"/>
          <w:sz w:val="24"/>
          <w:szCs w:val="24"/>
        </w:rPr>
        <w:t xml:space="preserve"> side of </w:t>
      </w:r>
      <w:r w:rsidR="005C150B">
        <w:rPr>
          <w:rFonts w:ascii="Times New Roman" w:hAnsi="Times New Roman" w:cs="Times New Roman"/>
          <w:sz w:val="24"/>
          <w:szCs w:val="24"/>
        </w:rPr>
        <w:t>R</w:t>
      </w:r>
      <w:r w:rsidR="00EC029D">
        <w:rPr>
          <w:rFonts w:ascii="Times New Roman" w:hAnsi="Times New Roman" w:cs="Times New Roman"/>
          <w:sz w:val="24"/>
          <w:szCs w:val="24"/>
        </w:rPr>
        <w:t xml:space="preserve">affles </w:t>
      </w:r>
      <w:r w:rsidR="005C150B">
        <w:rPr>
          <w:rFonts w:ascii="Times New Roman" w:hAnsi="Times New Roman" w:cs="Times New Roman"/>
          <w:sz w:val="24"/>
          <w:szCs w:val="24"/>
        </w:rPr>
        <w:t>B</w:t>
      </w:r>
      <w:r w:rsidR="00EC029D">
        <w:rPr>
          <w:rFonts w:ascii="Times New Roman" w:hAnsi="Times New Roman" w:cs="Times New Roman"/>
          <w:sz w:val="24"/>
          <w:szCs w:val="24"/>
        </w:rPr>
        <w:t xml:space="preserve">ay including the two </w:t>
      </w:r>
      <w:r w:rsidR="00544628">
        <w:rPr>
          <w:rFonts w:ascii="Times New Roman" w:hAnsi="Times New Roman" w:cs="Times New Roman"/>
          <w:sz w:val="24"/>
          <w:szCs w:val="24"/>
        </w:rPr>
        <w:t>unnamed</w:t>
      </w:r>
      <w:r w:rsidR="00EC029D">
        <w:rPr>
          <w:rFonts w:ascii="Times New Roman" w:hAnsi="Times New Roman" w:cs="Times New Roman"/>
          <w:sz w:val="24"/>
          <w:szCs w:val="24"/>
        </w:rPr>
        <w:t xml:space="preserve"> islands in that </w:t>
      </w:r>
      <w:r w:rsidR="005C150B">
        <w:rPr>
          <w:rFonts w:ascii="Times New Roman" w:hAnsi="Times New Roman" w:cs="Times New Roman"/>
          <w:sz w:val="24"/>
          <w:szCs w:val="24"/>
        </w:rPr>
        <w:t>b</w:t>
      </w:r>
      <w:r w:rsidR="00EC029D">
        <w:rPr>
          <w:rFonts w:ascii="Times New Roman" w:hAnsi="Times New Roman" w:cs="Times New Roman"/>
          <w:sz w:val="24"/>
          <w:szCs w:val="24"/>
        </w:rPr>
        <w:t>ay</w:t>
      </w:r>
      <w:r w:rsidR="00680B3A">
        <w:rPr>
          <w:rFonts w:ascii="Times New Roman" w:hAnsi="Times New Roman" w:cs="Times New Roman"/>
          <w:sz w:val="24"/>
          <w:szCs w:val="24"/>
        </w:rPr>
        <w:t>. On the south</w:t>
      </w:r>
      <w:r w:rsidR="00E317A7">
        <w:rPr>
          <w:rFonts w:ascii="Times New Roman" w:hAnsi="Times New Roman" w:cs="Times New Roman"/>
          <w:sz w:val="24"/>
          <w:szCs w:val="24"/>
        </w:rPr>
        <w:t>ern</w:t>
      </w:r>
      <w:r w:rsidR="00680B3A">
        <w:rPr>
          <w:rFonts w:ascii="Times New Roman" w:hAnsi="Times New Roman" w:cs="Times New Roman"/>
          <w:sz w:val="24"/>
          <w:szCs w:val="24"/>
        </w:rPr>
        <w:t xml:space="preserve"> side of the Peninsula, its estate runs west</w:t>
      </w:r>
      <w:r w:rsidR="00544628">
        <w:rPr>
          <w:rFonts w:ascii="Times New Roman" w:hAnsi="Times New Roman" w:cs="Times New Roman"/>
          <w:sz w:val="24"/>
          <w:szCs w:val="24"/>
        </w:rPr>
        <w:t xml:space="preserve"> to Widiyini in Wangarlu Bay.</w:t>
      </w:r>
      <w:r w:rsidR="00100FC3">
        <w:rPr>
          <w:rFonts w:ascii="Times New Roman" w:hAnsi="Times New Roman" w:cs="Times New Roman"/>
          <w:sz w:val="24"/>
          <w:szCs w:val="24"/>
        </w:rPr>
        <w:t xml:space="preserve"> Its estate also includes Mogogout Island (shared with the Agalda estate, as discussed above) and the</w:t>
      </w:r>
      <w:r w:rsidR="00CB5ED0">
        <w:rPr>
          <w:rFonts w:ascii="Times New Roman" w:hAnsi="Times New Roman" w:cs="Times New Roman"/>
          <w:sz w:val="24"/>
          <w:szCs w:val="24"/>
        </w:rPr>
        <w:t xml:space="preserve"> western portion of End</w:t>
      </w:r>
      <w:r w:rsidR="005C150B">
        <w:rPr>
          <w:rFonts w:ascii="Times New Roman" w:hAnsi="Times New Roman" w:cs="Times New Roman"/>
          <w:sz w:val="24"/>
          <w:szCs w:val="24"/>
        </w:rPr>
        <w:t>y</w:t>
      </w:r>
      <w:r w:rsidR="00CB5ED0">
        <w:rPr>
          <w:rFonts w:ascii="Times New Roman" w:hAnsi="Times New Roman" w:cs="Times New Roman"/>
          <w:sz w:val="24"/>
          <w:szCs w:val="24"/>
        </w:rPr>
        <w:t>algout Island.</w:t>
      </w:r>
    </w:p>
    <w:p w14:paraId="4CE54A07" w14:textId="439EBA55" w:rsidR="008F784D" w:rsidRPr="002C6BF3" w:rsidRDefault="00C8469A"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lastRenderedPageBreak/>
        <w:t>The</w:t>
      </w:r>
      <w:r w:rsidR="005A799F">
        <w:rPr>
          <w:rFonts w:ascii="Times New Roman" w:hAnsi="Times New Roman" w:cs="Times New Roman"/>
          <w:sz w:val="24"/>
          <w:szCs w:val="24"/>
        </w:rPr>
        <w:t xml:space="preserve"> Ngaynjaharr estate is also located centrally on the Cobourg Peninsula</w:t>
      </w:r>
      <w:r w:rsidR="0003034C">
        <w:rPr>
          <w:rFonts w:ascii="Times New Roman" w:hAnsi="Times New Roman" w:cs="Times New Roman"/>
          <w:sz w:val="24"/>
          <w:szCs w:val="24"/>
        </w:rPr>
        <w:t xml:space="preserve"> between the Arafura Sea in the north from Gul Gul (Danger Point)</w:t>
      </w:r>
      <w:r w:rsidR="0049724F">
        <w:rPr>
          <w:rFonts w:ascii="Times New Roman" w:hAnsi="Times New Roman" w:cs="Times New Roman"/>
          <w:sz w:val="24"/>
          <w:szCs w:val="24"/>
        </w:rPr>
        <w:t xml:space="preserve"> to Van Dieme</w:t>
      </w:r>
      <w:r w:rsidR="007967C6">
        <w:rPr>
          <w:rFonts w:ascii="Times New Roman" w:hAnsi="Times New Roman" w:cs="Times New Roman"/>
          <w:sz w:val="24"/>
          <w:szCs w:val="24"/>
        </w:rPr>
        <w:t>n Gulf in the south and is bounded by Madjinbalmi country to the</w:t>
      </w:r>
      <w:r w:rsidR="00EF6F1C">
        <w:rPr>
          <w:rFonts w:ascii="Times New Roman" w:hAnsi="Times New Roman" w:cs="Times New Roman"/>
          <w:sz w:val="24"/>
          <w:szCs w:val="24"/>
        </w:rPr>
        <w:t xml:space="preserve"> west and Murran country to the east.</w:t>
      </w:r>
      <w:r w:rsidR="008F784D" w:rsidRPr="002C6BF3">
        <w:rPr>
          <w:rFonts w:ascii="Times New Roman" w:hAnsi="Times New Roman" w:cs="Times New Roman"/>
          <w:sz w:val="24"/>
          <w:szCs w:val="24"/>
        </w:rPr>
        <w:t xml:space="preserve"> </w:t>
      </w:r>
    </w:p>
    <w:p w14:paraId="1355D3A0" w14:textId="77777777" w:rsidR="008F784D" w:rsidRPr="00663080" w:rsidRDefault="008F784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As detailed </w:t>
      </w:r>
      <w:r w:rsidR="00866776">
        <w:rPr>
          <w:rFonts w:ascii="Times New Roman" w:hAnsi="Times New Roman" w:cs="Times New Roman"/>
          <w:sz w:val="24"/>
          <w:szCs w:val="24"/>
        </w:rPr>
        <w:t xml:space="preserve">earlier </w:t>
      </w:r>
      <w:r>
        <w:rPr>
          <w:rFonts w:ascii="Times New Roman" w:hAnsi="Times New Roman" w:cs="Times New Roman"/>
          <w:sz w:val="24"/>
          <w:szCs w:val="24"/>
        </w:rPr>
        <w:t xml:space="preserve">in this Report, it was initially intended that the traditional Aboriginal ownership for the Non-Disputed Area would be agreed between the NLC and the Northern Territory and that settlement negotiations with respect to this area would be finalised independent of the Commissioner’s </w:t>
      </w:r>
      <w:r w:rsidR="00EA7094">
        <w:rPr>
          <w:rFonts w:ascii="Times New Roman" w:hAnsi="Times New Roman" w:cs="Times New Roman"/>
          <w:sz w:val="24"/>
          <w:szCs w:val="24"/>
        </w:rPr>
        <w:t>I</w:t>
      </w:r>
      <w:r>
        <w:rPr>
          <w:rFonts w:ascii="Times New Roman" w:hAnsi="Times New Roman" w:cs="Times New Roman"/>
          <w:sz w:val="24"/>
          <w:szCs w:val="24"/>
        </w:rPr>
        <w:t xml:space="preserve">nquiry over the Disputed Area. However, </w:t>
      </w:r>
      <w:r w:rsidR="00EA7094">
        <w:rPr>
          <w:rFonts w:ascii="Times New Roman" w:hAnsi="Times New Roman" w:cs="Times New Roman"/>
          <w:sz w:val="24"/>
          <w:szCs w:val="24"/>
        </w:rPr>
        <w:t xml:space="preserve">in the circumstances described above, </w:t>
      </w:r>
      <w:r w:rsidR="0083394F">
        <w:rPr>
          <w:rFonts w:ascii="Times New Roman" w:hAnsi="Times New Roman" w:cs="Times New Roman"/>
          <w:sz w:val="24"/>
          <w:szCs w:val="24"/>
        </w:rPr>
        <w:t xml:space="preserve">including </w:t>
      </w:r>
      <w:r>
        <w:rPr>
          <w:rFonts w:ascii="Times New Roman" w:hAnsi="Times New Roman" w:cs="Times New Roman"/>
          <w:sz w:val="24"/>
          <w:szCs w:val="24"/>
        </w:rPr>
        <w:t xml:space="preserve">in light of uncertainty regarding the Remnant Disputed Area, the parties agreed in October 2022 to support </w:t>
      </w:r>
      <w:r w:rsidRPr="00663080">
        <w:rPr>
          <w:rFonts w:ascii="Times New Roman" w:hAnsi="Times New Roman" w:cs="Times New Roman"/>
          <w:sz w:val="24"/>
          <w:szCs w:val="24"/>
        </w:rPr>
        <w:t>the extension of the</w:t>
      </w:r>
      <w:r w:rsidR="007D2DFA">
        <w:rPr>
          <w:rFonts w:ascii="Times New Roman" w:hAnsi="Times New Roman" w:cs="Times New Roman"/>
          <w:sz w:val="24"/>
          <w:szCs w:val="24"/>
        </w:rPr>
        <w:t xml:space="preserve"> </w:t>
      </w:r>
      <w:r w:rsidR="0083394F">
        <w:rPr>
          <w:rFonts w:ascii="Times New Roman" w:hAnsi="Times New Roman" w:cs="Times New Roman"/>
          <w:sz w:val="24"/>
          <w:szCs w:val="24"/>
        </w:rPr>
        <w:t>I</w:t>
      </w:r>
      <w:r w:rsidRPr="00663080">
        <w:rPr>
          <w:rFonts w:ascii="Times New Roman" w:hAnsi="Times New Roman" w:cs="Times New Roman"/>
          <w:sz w:val="24"/>
          <w:szCs w:val="24"/>
        </w:rPr>
        <w:t>nquiry over the entire claim area.</w:t>
      </w:r>
    </w:p>
    <w:p w14:paraId="5EA455DF" w14:textId="77777777" w:rsidR="008F784D" w:rsidRDefault="008F784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This section of the Report considers the evidence provided in respect of the Non-Disputed Area, and in particular focusses on the evidence in respect of the following groups which contested the composition of traditional Aboriginal ownership put forward by the NLC claimants for the Murran and Ngaynjaharr estates:</w:t>
      </w:r>
    </w:p>
    <w:p w14:paraId="617F476B" w14:textId="6E02F58A" w:rsidR="008F784D" w:rsidRDefault="008F784D" w:rsidP="003C0779">
      <w:pPr>
        <w:pStyle w:val="ListParagraph"/>
        <w:numPr>
          <w:ilvl w:val="1"/>
          <w:numId w:val="68"/>
        </w:numPr>
        <w:spacing w:before="120" w:after="120"/>
        <w:ind w:left="1134" w:hanging="567"/>
        <w:contextualSpacing w:val="0"/>
        <w:rPr>
          <w:rFonts w:ascii="Times New Roman" w:hAnsi="Times New Roman" w:cs="Times New Roman"/>
          <w:sz w:val="24"/>
          <w:szCs w:val="24"/>
        </w:rPr>
      </w:pPr>
      <w:r>
        <w:rPr>
          <w:rFonts w:ascii="Times New Roman" w:hAnsi="Times New Roman" w:cs="Times New Roman"/>
          <w:sz w:val="24"/>
          <w:szCs w:val="24"/>
        </w:rPr>
        <w:t>The descendants of the Reuben Cooper Arramuniga Senior (</w:t>
      </w:r>
      <w:r w:rsidR="00AC38CC">
        <w:rPr>
          <w:rFonts w:ascii="Times New Roman" w:hAnsi="Times New Roman" w:cs="Times New Roman"/>
          <w:sz w:val="24"/>
          <w:szCs w:val="24"/>
        </w:rPr>
        <w:t>Reuben Cooper Senior claimants</w:t>
      </w:r>
      <w:r w:rsidR="001036F2">
        <w:rPr>
          <w:rFonts w:ascii="Times New Roman" w:hAnsi="Times New Roman" w:cs="Times New Roman"/>
          <w:sz w:val="24"/>
          <w:szCs w:val="24"/>
        </w:rPr>
        <w:t xml:space="preserve"> or </w:t>
      </w:r>
      <w:r>
        <w:rPr>
          <w:rFonts w:ascii="Times New Roman" w:hAnsi="Times New Roman" w:cs="Times New Roman"/>
          <w:sz w:val="24"/>
          <w:szCs w:val="24"/>
        </w:rPr>
        <w:t>Arramuniga claimants) for the Murran estate</w:t>
      </w:r>
      <w:r w:rsidR="005C150B">
        <w:rPr>
          <w:rFonts w:ascii="Times New Roman" w:hAnsi="Times New Roman" w:cs="Times New Roman"/>
          <w:sz w:val="24"/>
          <w:szCs w:val="24"/>
        </w:rPr>
        <w:t>,</w:t>
      </w:r>
      <w:r w:rsidR="00E317A7">
        <w:rPr>
          <w:rFonts w:ascii="Times New Roman" w:hAnsi="Times New Roman" w:cs="Times New Roman"/>
          <w:sz w:val="24"/>
          <w:szCs w:val="24"/>
        </w:rPr>
        <w:t xml:space="preserve"> and</w:t>
      </w:r>
    </w:p>
    <w:p w14:paraId="6AE3B3ED" w14:textId="3B189664" w:rsidR="001036F2" w:rsidRPr="00417BEF" w:rsidRDefault="008F784D" w:rsidP="003C0779">
      <w:pPr>
        <w:pStyle w:val="ListParagraph"/>
        <w:numPr>
          <w:ilvl w:val="1"/>
          <w:numId w:val="68"/>
        </w:numPr>
        <w:spacing w:before="120" w:after="120"/>
        <w:ind w:left="1134" w:hanging="567"/>
        <w:contextualSpacing w:val="0"/>
        <w:rPr>
          <w:rFonts w:ascii="Times New Roman" w:hAnsi="Times New Roman" w:cs="Times New Roman"/>
          <w:sz w:val="24"/>
          <w:szCs w:val="24"/>
        </w:rPr>
      </w:pPr>
      <w:r>
        <w:rPr>
          <w:rFonts w:ascii="Times New Roman" w:hAnsi="Times New Roman" w:cs="Times New Roman"/>
          <w:sz w:val="24"/>
          <w:szCs w:val="24"/>
        </w:rPr>
        <w:t xml:space="preserve">Margaret Siebert and her family (Siebert </w:t>
      </w:r>
      <w:r w:rsidR="00BE16C7">
        <w:rPr>
          <w:rFonts w:ascii="Times New Roman" w:hAnsi="Times New Roman" w:cs="Times New Roman"/>
          <w:sz w:val="24"/>
          <w:szCs w:val="24"/>
        </w:rPr>
        <w:t>f</w:t>
      </w:r>
      <w:r>
        <w:rPr>
          <w:rFonts w:ascii="Times New Roman" w:hAnsi="Times New Roman" w:cs="Times New Roman"/>
          <w:sz w:val="24"/>
          <w:szCs w:val="24"/>
        </w:rPr>
        <w:t>amily claimants) for the Ngaynjaharr estate</w:t>
      </w:r>
      <w:r w:rsidR="00AB7CDB">
        <w:rPr>
          <w:rFonts w:ascii="Times New Roman" w:hAnsi="Times New Roman" w:cs="Times New Roman"/>
          <w:sz w:val="24"/>
          <w:szCs w:val="24"/>
        </w:rPr>
        <w:t>, again adopting the definitions previously used.</w:t>
      </w:r>
    </w:p>
    <w:p w14:paraId="3C7A860E" w14:textId="77777777" w:rsidR="002629AD" w:rsidRPr="00C14CAB" w:rsidRDefault="008F784D" w:rsidP="00656E1F">
      <w:pPr>
        <w:pStyle w:val="ListParagraph"/>
        <w:numPr>
          <w:ilvl w:val="0"/>
          <w:numId w:val="1"/>
        </w:numPr>
        <w:spacing w:before="120" w:after="120"/>
        <w:ind w:left="567" w:hanging="567"/>
        <w:contextualSpacing w:val="0"/>
      </w:pPr>
      <w:r w:rsidRPr="00656E1F">
        <w:rPr>
          <w:rFonts w:ascii="Times New Roman" w:hAnsi="Times New Roman" w:cs="Times New Roman"/>
          <w:sz w:val="24"/>
          <w:szCs w:val="24"/>
        </w:rPr>
        <w:t xml:space="preserve">I note that during the hearing of 11-14 April 2023, the Siebert family claimants were self-represented. I am satisfied that </w:t>
      </w:r>
      <w:r w:rsidR="00106190" w:rsidRPr="00656E1F">
        <w:rPr>
          <w:rFonts w:ascii="Times New Roman" w:hAnsi="Times New Roman" w:cs="Times New Roman"/>
          <w:sz w:val="24"/>
          <w:szCs w:val="24"/>
        </w:rPr>
        <w:t>they</w:t>
      </w:r>
      <w:r w:rsidRPr="00656E1F">
        <w:rPr>
          <w:rFonts w:ascii="Times New Roman" w:hAnsi="Times New Roman" w:cs="Times New Roman"/>
          <w:sz w:val="24"/>
          <w:szCs w:val="24"/>
        </w:rPr>
        <w:t xml:space="preserve"> had </w:t>
      </w:r>
      <w:r w:rsidR="00106190" w:rsidRPr="00656E1F">
        <w:rPr>
          <w:rFonts w:ascii="Times New Roman" w:hAnsi="Times New Roman" w:cs="Times New Roman"/>
          <w:sz w:val="24"/>
          <w:szCs w:val="24"/>
        </w:rPr>
        <w:t xml:space="preserve">the </w:t>
      </w:r>
      <w:r w:rsidRPr="00656E1F">
        <w:rPr>
          <w:rFonts w:ascii="Times New Roman" w:hAnsi="Times New Roman" w:cs="Times New Roman"/>
          <w:sz w:val="24"/>
          <w:szCs w:val="24"/>
        </w:rPr>
        <w:t xml:space="preserve">opportunity to put their case to the </w:t>
      </w:r>
      <w:r w:rsidR="00106190" w:rsidRPr="00656E1F">
        <w:rPr>
          <w:rFonts w:ascii="Times New Roman" w:hAnsi="Times New Roman" w:cs="Times New Roman"/>
          <w:sz w:val="24"/>
          <w:szCs w:val="24"/>
        </w:rPr>
        <w:t>I</w:t>
      </w:r>
      <w:r w:rsidRPr="00656E1F">
        <w:rPr>
          <w:rFonts w:ascii="Times New Roman" w:hAnsi="Times New Roman" w:cs="Times New Roman"/>
          <w:sz w:val="24"/>
          <w:szCs w:val="24"/>
        </w:rPr>
        <w:t xml:space="preserve">nquiry. I have kept their </w:t>
      </w:r>
      <w:r w:rsidR="00106190" w:rsidRPr="00656E1F">
        <w:rPr>
          <w:rFonts w:ascii="Times New Roman" w:hAnsi="Times New Roman" w:cs="Times New Roman"/>
          <w:sz w:val="24"/>
          <w:szCs w:val="24"/>
        </w:rPr>
        <w:t>self-represented</w:t>
      </w:r>
      <w:r w:rsidR="00865180" w:rsidRPr="00656E1F">
        <w:rPr>
          <w:rFonts w:ascii="Times New Roman" w:hAnsi="Times New Roman" w:cs="Times New Roman"/>
          <w:sz w:val="24"/>
          <w:szCs w:val="24"/>
        </w:rPr>
        <w:t xml:space="preserve"> </w:t>
      </w:r>
      <w:r w:rsidRPr="00656E1F">
        <w:rPr>
          <w:rFonts w:ascii="Times New Roman" w:hAnsi="Times New Roman" w:cs="Times New Roman"/>
          <w:sz w:val="24"/>
          <w:szCs w:val="24"/>
        </w:rPr>
        <w:t xml:space="preserve">position in mind when assessing the oral and written material.  </w:t>
      </w:r>
    </w:p>
    <w:p w14:paraId="4375A3C6" w14:textId="71249099" w:rsidR="007D2DFA" w:rsidRPr="00C14CAB" w:rsidRDefault="00865180" w:rsidP="00656E1F">
      <w:pPr>
        <w:pStyle w:val="ListParagraph"/>
        <w:numPr>
          <w:ilvl w:val="0"/>
          <w:numId w:val="1"/>
        </w:numPr>
        <w:spacing w:before="120" w:after="120"/>
        <w:ind w:left="567" w:hanging="567"/>
        <w:contextualSpacing w:val="0"/>
      </w:pPr>
      <w:r w:rsidRPr="00656E1F">
        <w:rPr>
          <w:rFonts w:ascii="Times New Roman" w:hAnsi="Times New Roman" w:cs="Times New Roman"/>
          <w:sz w:val="24"/>
          <w:szCs w:val="24"/>
        </w:rPr>
        <w:t>Each of the</w:t>
      </w:r>
      <w:r w:rsidR="008F784D" w:rsidRPr="00656E1F">
        <w:rPr>
          <w:rFonts w:ascii="Times New Roman" w:hAnsi="Times New Roman" w:cs="Times New Roman"/>
          <w:sz w:val="24"/>
          <w:szCs w:val="24"/>
        </w:rPr>
        <w:t xml:space="preserve"> contesting claimants also relied on </w:t>
      </w:r>
      <w:r w:rsidRPr="00656E1F">
        <w:rPr>
          <w:rFonts w:ascii="Times New Roman" w:hAnsi="Times New Roman" w:cs="Times New Roman"/>
          <w:sz w:val="24"/>
          <w:szCs w:val="24"/>
        </w:rPr>
        <w:t>the</w:t>
      </w:r>
      <w:r w:rsidR="00F82211" w:rsidRPr="00656E1F">
        <w:rPr>
          <w:rFonts w:ascii="Times New Roman" w:hAnsi="Times New Roman" w:cs="Times New Roman"/>
          <w:sz w:val="24"/>
          <w:szCs w:val="24"/>
        </w:rPr>
        <w:t xml:space="preserve"> two </w:t>
      </w:r>
      <w:r w:rsidR="008F784D" w:rsidRPr="00656E1F">
        <w:rPr>
          <w:rFonts w:ascii="Times New Roman" w:hAnsi="Times New Roman" w:cs="Times New Roman"/>
          <w:sz w:val="24"/>
          <w:szCs w:val="24"/>
        </w:rPr>
        <w:t>reports provided by Mr Lewis</w:t>
      </w:r>
      <w:r w:rsidR="00F82211" w:rsidRPr="00656E1F">
        <w:rPr>
          <w:rFonts w:ascii="Times New Roman" w:hAnsi="Times New Roman" w:cs="Times New Roman"/>
          <w:sz w:val="24"/>
          <w:szCs w:val="24"/>
        </w:rPr>
        <w:t xml:space="preserve"> referred to above</w:t>
      </w:r>
      <w:r w:rsidR="00AB7CDB" w:rsidRPr="00656E1F">
        <w:rPr>
          <w:rFonts w:ascii="Times New Roman" w:hAnsi="Times New Roman" w:cs="Times New Roman"/>
          <w:sz w:val="24"/>
          <w:szCs w:val="24"/>
        </w:rPr>
        <w:t xml:space="preserve">, namely the Lewis </w:t>
      </w:r>
      <w:r w:rsidR="00C87948" w:rsidRPr="00656E1F">
        <w:rPr>
          <w:rFonts w:ascii="Times New Roman" w:hAnsi="Times New Roman" w:cs="Times New Roman"/>
          <w:sz w:val="24"/>
          <w:szCs w:val="24"/>
        </w:rPr>
        <w:t>Madjunbalmi and Ngaynjaharr Report and the Lewis Murran</w:t>
      </w:r>
      <w:r w:rsidR="006B3ECE" w:rsidRPr="00656E1F">
        <w:rPr>
          <w:rFonts w:ascii="Times New Roman" w:hAnsi="Times New Roman" w:cs="Times New Roman"/>
          <w:sz w:val="24"/>
          <w:szCs w:val="24"/>
        </w:rPr>
        <w:t xml:space="preserve"> and</w:t>
      </w:r>
      <w:r w:rsidR="008F784D" w:rsidRPr="00656E1F">
        <w:rPr>
          <w:rFonts w:ascii="Times New Roman" w:hAnsi="Times New Roman" w:cs="Times New Roman"/>
          <w:sz w:val="24"/>
          <w:szCs w:val="24"/>
        </w:rPr>
        <w:t xml:space="preserve"> </w:t>
      </w:r>
      <w:r w:rsidR="006B3ECE" w:rsidRPr="00656E1F">
        <w:rPr>
          <w:rFonts w:ascii="Times New Roman" w:hAnsi="Times New Roman" w:cs="Times New Roman"/>
          <w:sz w:val="24"/>
          <w:szCs w:val="24"/>
        </w:rPr>
        <w:t>Ngaynjaharr Report</w:t>
      </w:r>
      <w:r w:rsidR="00AA495D" w:rsidRPr="00656E1F">
        <w:rPr>
          <w:rFonts w:ascii="Times New Roman" w:hAnsi="Times New Roman" w:cs="Times New Roman"/>
          <w:sz w:val="24"/>
          <w:szCs w:val="24"/>
        </w:rPr>
        <w:t xml:space="preserve"> </w:t>
      </w:r>
      <w:r w:rsidR="008F784D" w:rsidRPr="00656E1F">
        <w:rPr>
          <w:rFonts w:ascii="Times New Roman" w:hAnsi="Times New Roman" w:cs="Times New Roman"/>
          <w:sz w:val="24"/>
          <w:szCs w:val="24"/>
        </w:rPr>
        <w:t xml:space="preserve">rather than </w:t>
      </w:r>
      <w:r w:rsidR="00367CB0" w:rsidRPr="00656E1F">
        <w:rPr>
          <w:rFonts w:ascii="Times New Roman" w:hAnsi="Times New Roman" w:cs="Times New Roman"/>
          <w:sz w:val="24"/>
          <w:szCs w:val="24"/>
        </w:rPr>
        <w:t>advancing</w:t>
      </w:r>
      <w:r w:rsidRPr="00656E1F">
        <w:rPr>
          <w:rFonts w:ascii="Times New Roman" w:hAnsi="Times New Roman" w:cs="Times New Roman"/>
          <w:sz w:val="24"/>
          <w:szCs w:val="24"/>
        </w:rPr>
        <w:t xml:space="preserve"> alternative</w:t>
      </w:r>
      <w:r w:rsidR="008F784D" w:rsidRPr="00656E1F">
        <w:rPr>
          <w:rFonts w:ascii="Times New Roman" w:hAnsi="Times New Roman" w:cs="Times New Roman"/>
          <w:sz w:val="24"/>
          <w:szCs w:val="24"/>
        </w:rPr>
        <w:t xml:space="preserve"> anthropolog</w:t>
      </w:r>
      <w:r w:rsidR="004C6EA3" w:rsidRPr="00656E1F">
        <w:rPr>
          <w:rFonts w:ascii="Times New Roman" w:hAnsi="Times New Roman" w:cs="Times New Roman"/>
          <w:sz w:val="24"/>
          <w:szCs w:val="24"/>
        </w:rPr>
        <w:t>ic</w:t>
      </w:r>
      <w:r w:rsidR="00AA7262" w:rsidRPr="00656E1F">
        <w:rPr>
          <w:rFonts w:ascii="Times New Roman" w:hAnsi="Times New Roman" w:cs="Times New Roman"/>
          <w:sz w:val="24"/>
          <w:szCs w:val="24"/>
        </w:rPr>
        <w:t>al evidence</w:t>
      </w:r>
      <w:r w:rsidR="00F82211" w:rsidRPr="00656E1F">
        <w:rPr>
          <w:rFonts w:ascii="Times New Roman" w:hAnsi="Times New Roman" w:cs="Times New Roman"/>
          <w:sz w:val="24"/>
          <w:szCs w:val="24"/>
        </w:rPr>
        <w:t>.</w:t>
      </w:r>
      <w:r w:rsidR="008F784D" w:rsidRPr="00656E1F">
        <w:rPr>
          <w:rFonts w:ascii="Times New Roman" w:hAnsi="Times New Roman" w:cs="Times New Roman"/>
          <w:sz w:val="24"/>
          <w:szCs w:val="24"/>
        </w:rPr>
        <w:t xml:space="preserve"> </w:t>
      </w:r>
      <w:r w:rsidR="008D1D49" w:rsidRPr="00656E1F">
        <w:rPr>
          <w:rFonts w:ascii="Times New Roman" w:hAnsi="Times New Roman" w:cs="Times New Roman"/>
          <w:sz w:val="24"/>
          <w:szCs w:val="24"/>
        </w:rPr>
        <w:t xml:space="preserve"> </w:t>
      </w:r>
    </w:p>
    <w:p w14:paraId="1318B0DC" w14:textId="6DCA3393" w:rsidR="008F784D" w:rsidRPr="00C14CAB" w:rsidRDefault="001E55EA" w:rsidP="00656E1F">
      <w:pPr>
        <w:pStyle w:val="ListParagraph"/>
        <w:numPr>
          <w:ilvl w:val="0"/>
          <w:numId w:val="1"/>
        </w:numPr>
        <w:spacing w:before="120" w:after="120"/>
        <w:ind w:left="567" w:hanging="567"/>
        <w:contextualSpacing w:val="0"/>
      </w:pPr>
      <w:r w:rsidRPr="00656E1F">
        <w:rPr>
          <w:rFonts w:ascii="Times New Roman" w:hAnsi="Times New Roman" w:cs="Times New Roman"/>
          <w:sz w:val="24"/>
          <w:szCs w:val="24"/>
        </w:rPr>
        <w:t>There is one additional matter to note in this intro</w:t>
      </w:r>
      <w:r w:rsidR="00745DB8" w:rsidRPr="00656E1F">
        <w:rPr>
          <w:rFonts w:ascii="Times New Roman" w:hAnsi="Times New Roman" w:cs="Times New Roman"/>
          <w:sz w:val="24"/>
          <w:szCs w:val="24"/>
        </w:rPr>
        <w:t xml:space="preserve">ductory section. </w:t>
      </w:r>
      <w:r w:rsidR="008F784D" w:rsidRPr="00656E1F">
        <w:rPr>
          <w:rFonts w:ascii="Times New Roman" w:hAnsi="Times New Roman" w:cs="Times New Roman"/>
          <w:sz w:val="24"/>
          <w:szCs w:val="24"/>
        </w:rPr>
        <w:t xml:space="preserve">When the NLC provided the claim materials for the Non-Disputed Area on 9 December 2022, </w:t>
      </w:r>
      <w:r w:rsidR="00745DB8" w:rsidRPr="00656E1F">
        <w:rPr>
          <w:rFonts w:ascii="Times New Roman" w:hAnsi="Times New Roman" w:cs="Times New Roman"/>
          <w:sz w:val="24"/>
          <w:szCs w:val="24"/>
        </w:rPr>
        <w:t xml:space="preserve">it </w:t>
      </w:r>
      <w:r w:rsidR="008F784D" w:rsidRPr="00656E1F">
        <w:rPr>
          <w:rFonts w:ascii="Times New Roman" w:hAnsi="Times New Roman" w:cs="Times New Roman"/>
          <w:sz w:val="24"/>
          <w:szCs w:val="24"/>
        </w:rPr>
        <w:t xml:space="preserve">included revised claimant profiles and genealogies for the Murran clan. As noted by </w:t>
      </w:r>
      <w:r w:rsidR="001C3691" w:rsidRPr="00656E1F">
        <w:rPr>
          <w:rFonts w:ascii="Times New Roman" w:hAnsi="Times New Roman" w:cs="Times New Roman"/>
          <w:sz w:val="24"/>
          <w:szCs w:val="24"/>
        </w:rPr>
        <w:t>Mr</w:t>
      </w:r>
      <w:r w:rsidR="008F784D" w:rsidRPr="00656E1F">
        <w:rPr>
          <w:rFonts w:ascii="Times New Roman" w:hAnsi="Times New Roman" w:cs="Times New Roman"/>
          <w:sz w:val="24"/>
          <w:szCs w:val="24"/>
        </w:rPr>
        <w:t xml:space="preserve"> Elliott in his ‘Review Report of the Non-Disputed Area’ of 16 January 2023,</w:t>
      </w:r>
      <w:r w:rsidR="002629AD" w:rsidRPr="00656E1F">
        <w:rPr>
          <w:rFonts w:ascii="Times New Roman" w:hAnsi="Times New Roman" w:cs="Times New Roman"/>
          <w:sz w:val="24"/>
          <w:szCs w:val="24"/>
        </w:rPr>
        <w:t xml:space="preserve"> </w:t>
      </w:r>
      <w:r w:rsidR="008F784D" w:rsidRPr="00656E1F">
        <w:rPr>
          <w:rFonts w:ascii="Times New Roman" w:hAnsi="Times New Roman" w:cs="Times New Roman"/>
          <w:sz w:val="24"/>
          <w:szCs w:val="24"/>
        </w:rPr>
        <w:t>these documents excluded two families that had previously been included in the original Murran claim materials for Disputed Area B – Mogogout Island</w:t>
      </w:r>
      <w:r w:rsidR="00E8595B" w:rsidRPr="00656E1F">
        <w:rPr>
          <w:rFonts w:ascii="Times New Roman" w:hAnsi="Times New Roman" w:cs="Times New Roman"/>
          <w:sz w:val="24"/>
          <w:szCs w:val="24"/>
        </w:rPr>
        <w:t>,</w:t>
      </w:r>
      <w:r w:rsidR="00751ECD" w:rsidRPr="00656E1F">
        <w:rPr>
          <w:rFonts w:ascii="Times New Roman" w:hAnsi="Times New Roman" w:cs="Times New Roman"/>
          <w:sz w:val="24"/>
          <w:szCs w:val="24"/>
        </w:rPr>
        <w:t xml:space="preserve"> also provided by the NLC</w:t>
      </w:r>
      <w:r w:rsidR="008F784D" w:rsidRPr="00656E1F">
        <w:rPr>
          <w:rFonts w:ascii="Times New Roman" w:hAnsi="Times New Roman" w:cs="Times New Roman"/>
          <w:sz w:val="24"/>
          <w:szCs w:val="24"/>
        </w:rPr>
        <w:t>. The families</w:t>
      </w:r>
      <w:r w:rsidR="00FB7981" w:rsidRPr="00656E1F">
        <w:rPr>
          <w:rFonts w:ascii="Times New Roman" w:hAnsi="Times New Roman" w:cs="Times New Roman"/>
          <w:sz w:val="24"/>
          <w:szCs w:val="24"/>
        </w:rPr>
        <w:t xml:space="preserve"> excluded were</w:t>
      </w:r>
      <w:r w:rsidR="008F784D" w:rsidRPr="00656E1F">
        <w:rPr>
          <w:rFonts w:ascii="Times New Roman" w:hAnsi="Times New Roman" w:cs="Times New Roman"/>
          <w:sz w:val="24"/>
          <w:szCs w:val="24"/>
        </w:rPr>
        <w:t xml:space="preserve"> the descendants of John Christopherson and the descendants of Reuben Cooper Arramuniga Senior, </w:t>
      </w:r>
      <w:r w:rsidR="00FB7981" w:rsidRPr="00656E1F">
        <w:rPr>
          <w:rFonts w:ascii="Times New Roman" w:hAnsi="Times New Roman" w:cs="Times New Roman"/>
          <w:sz w:val="24"/>
          <w:szCs w:val="24"/>
        </w:rPr>
        <w:t>previously</w:t>
      </w:r>
      <w:r w:rsidR="008F784D" w:rsidRPr="00656E1F">
        <w:rPr>
          <w:rFonts w:ascii="Times New Roman" w:hAnsi="Times New Roman" w:cs="Times New Roman"/>
          <w:sz w:val="24"/>
          <w:szCs w:val="24"/>
        </w:rPr>
        <w:t xml:space="preserve"> shown </w:t>
      </w:r>
      <w:r w:rsidR="00FB7981" w:rsidRPr="00656E1F">
        <w:rPr>
          <w:rFonts w:ascii="Times New Roman" w:hAnsi="Times New Roman" w:cs="Times New Roman"/>
          <w:sz w:val="24"/>
          <w:szCs w:val="24"/>
        </w:rPr>
        <w:t xml:space="preserve">as </w:t>
      </w:r>
      <w:r w:rsidR="008F784D" w:rsidRPr="00656E1F">
        <w:rPr>
          <w:rFonts w:ascii="Times New Roman" w:hAnsi="Times New Roman" w:cs="Times New Roman"/>
          <w:sz w:val="24"/>
          <w:szCs w:val="24"/>
        </w:rPr>
        <w:t xml:space="preserve">having adoptive links to the </w:t>
      </w:r>
      <w:r w:rsidR="00FB7981" w:rsidRPr="00656E1F">
        <w:rPr>
          <w:rFonts w:ascii="Times New Roman" w:hAnsi="Times New Roman" w:cs="Times New Roman"/>
          <w:sz w:val="24"/>
          <w:szCs w:val="24"/>
        </w:rPr>
        <w:t xml:space="preserve">Murran </w:t>
      </w:r>
      <w:r w:rsidR="008F784D" w:rsidRPr="00656E1F">
        <w:rPr>
          <w:rFonts w:ascii="Times New Roman" w:hAnsi="Times New Roman" w:cs="Times New Roman"/>
          <w:sz w:val="24"/>
          <w:szCs w:val="24"/>
        </w:rPr>
        <w:t xml:space="preserve">clan in the original genealogies, and </w:t>
      </w:r>
      <w:r w:rsidR="00FB7981" w:rsidRPr="00656E1F">
        <w:rPr>
          <w:rFonts w:ascii="Times New Roman" w:hAnsi="Times New Roman" w:cs="Times New Roman"/>
          <w:sz w:val="24"/>
          <w:szCs w:val="24"/>
        </w:rPr>
        <w:t xml:space="preserve">they </w:t>
      </w:r>
      <w:r w:rsidR="008F784D" w:rsidRPr="00656E1F">
        <w:rPr>
          <w:rFonts w:ascii="Times New Roman" w:hAnsi="Times New Roman" w:cs="Times New Roman"/>
          <w:sz w:val="24"/>
          <w:szCs w:val="24"/>
        </w:rPr>
        <w:t>were described as such in</w:t>
      </w:r>
      <w:r w:rsidR="00FB7981" w:rsidRPr="00656E1F">
        <w:rPr>
          <w:rFonts w:ascii="Times New Roman" w:hAnsi="Times New Roman" w:cs="Times New Roman"/>
          <w:sz w:val="24"/>
          <w:szCs w:val="24"/>
        </w:rPr>
        <w:t xml:space="preserve"> the</w:t>
      </w:r>
      <w:r w:rsidR="007D2DFA" w:rsidRPr="00656E1F">
        <w:rPr>
          <w:rFonts w:ascii="Times New Roman" w:hAnsi="Times New Roman" w:cs="Times New Roman"/>
          <w:sz w:val="24"/>
          <w:szCs w:val="24"/>
        </w:rPr>
        <w:t xml:space="preserve"> </w:t>
      </w:r>
      <w:r w:rsidR="008F784D" w:rsidRPr="00656E1F">
        <w:rPr>
          <w:rFonts w:ascii="Times New Roman" w:hAnsi="Times New Roman" w:cs="Times New Roman"/>
          <w:sz w:val="24"/>
          <w:szCs w:val="24"/>
        </w:rPr>
        <w:t>Lewis</w:t>
      </w:r>
      <w:r w:rsidR="00FB7981" w:rsidRPr="00656E1F">
        <w:rPr>
          <w:rFonts w:ascii="Times New Roman" w:hAnsi="Times New Roman" w:cs="Times New Roman"/>
          <w:sz w:val="24"/>
          <w:szCs w:val="24"/>
        </w:rPr>
        <w:t xml:space="preserve"> First Report of</w:t>
      </w:r>
      <w:r w:rsidR="008F784D" w:rsidRPr="00656E1F">
        <w:rPr>
          <w:rFonts w:ascii="Times New Roman" w:hAnsi="Times New Roman" w:cs="Times New Roman"/>
          <w:sz w:val="24"/>
          <w:szCs w:val="24"/>
        </w:rPr>
        <w:t xml:space="preserve"> March 2021</w:t>
      </w:r>
      <w:r w:rsidR="002629AD" w:rsidRPr="00656E1F">
        <w:rPr>
          <w:rFonts w:ascii="Times New Roman" w:hAnsi="Times New Roman" w:cs="Times New Roman"/>
          <w:sz w:val="24"/>
          <w:szCs w:val="24"/>
        </w:rPr>
        <w:t>.</w:t>
      </w:r>
      <w:r w:rsidR="008F784D" w:rsidRPr="00656E1F">
        <w:rPr>
          <w:rFonts w:ascii="Times New Roman" w:hAnsi="Times New Roman" w:cs="Times New Roman"/>
          <w:sz w:val="24"/>
          <w:szCs w:val="24"/>
        </w:rPr>
        <w:t xml:space="preserve"> </w:t>
      </w:r>
      <w:r w:rsidR="0044354F" w:rsidRPr="00656E1F">
        <w:rPr>
          <w:rFonts w:ascii="Times New Roman" w:hAnsi="Times New Roman" w:cs="Times New Roman"/>
          <w:sz w:val="24"/>
          <w:szCs w:val="24"/>
        </w:rPr>
        <w:t xml:space="preserve">The </w:t>
      </w:r>
      <w:r w:rsidR="008F784D" w:rsidRPr="00656E1F">
        <w:rPr>
          <w:rFonts w:ascii="Times New Roman" w:hAnsi="Times New Roman" w:cs="Times New Roman"/>
          <w:sz w:val="24"/>
          <w:szCs w:val="24"/>
        </w:rPr>
        <w:t>revised version of the genealogy showed John Chris</w:t>
      </w:r>
      <w:r w:rsidR="0049724F" w:rsidRPr="00656E1F">
        <w:rPr>
          <w:rFonts w:ascii="Times New Roman" w:hAnsi="Times New Roman" w:cs="Times New Roman"/>
          <w:sz w:val="24"/>
          <w:szCs w:val="24"/>
        </w:rPr>
        <w:t>t</w:t>
      </w:r>
      <w:r w:rsidR="008F784D" w:rsidRPr="00656E1F">
        <w:rPr>
          <w:rFonts w:ascii="Times New Roman" w:hAnsi="Times New Roman" w:cs="Times New Roman"/>
          <w:sz w:val="24"/>
          <w:szCs w:val="24"/>
        </w:rPr>
        <w:t>opherson’s link to adoptive father Tim Milbur with an unbroken line, and the statement ‘John Chris</w:t>
      </w:r>
      <w:r w:rsidR="0049724F" w:rsidRPr="00656E1F">
        <w:rPr>
          <w:rFonts w:ascii="Times New Roman" w:hAnsi="Times New Roman" w:cs="Times New Roman"/>
          <w:sz w:val="24"/>
          <w:szCs w:val="24"/>
        </w:rPr>
        <w:t>t</w:t>
      </w:r>
      <w:r w:rsidR="008F784D" w:rsidRPr="00656E1F">
        <w:rPr>
          <w:rFonts w:ascii="Times New Roman" w:hAnsi="Times New Roman" w:cs="Times New Roman"/>
          <w:sz w:val="24"/>
          <w:szCs w:val="24"/>
        </w:rPr>
        <w:t xml:space="preserve">opherson ceremonially affiliated to Murran.’ </w:t>
      </w:r>
    </w:p>
    <w:p w14:paraId="664A1792" w14:textId="1941EE11" w:rsidR="00591231" w:rsidRPr="00A501BA" w:rsidRDefault="008F784D" w:rsidP="00656E1F">
      <w:pPr>
        <w:pStyle w:val="ListParagraph"/>
        <w:numPr>
          <w:ilvl w:val="0"/>
          <w:numId w:val="1"/>
        </w:numPr>
        <w:spacing w:before="120" w:after="120"/>
        <w:ind w:left="567" w:hanging="567"/>
        <w:contextualSpacing w:val="0"/>
        <w:rPr>
          <w:rFonts w:ascii="Times New Roman" w:hAnsi="Times New Roman" w:cs="Times New Roman"/>
          <w:sz w:val="24"/>
          <w:szCs w:val="24"/>
        </w:rPr>
      </w:pPr>
      <w:r w:rsidRPr="00A501BA">
        <w:rPr>
          <w:rFonts w:ascii="Times New Roman" w:hAnsi="Times New Roman" w:cs="Times New Roman"/>
          <w:sz w:val="24"/>
          <w:szCs w:val="24"/>
        </w:rPr>
        <w:t xml:space="preserve">These changes in the Murran genealogies and claimant profiles were </w:t>
      </w:r>
      <w:r w:rsidR="00514ED8" w:rsidRPr="00A501BA">
        <w:rPr>
          <w:rFonts w:ascii="Times New Roman" w:hAnsi="Times New Roman" w:cs="Times New Roman"/>
          <w:sz w:val="24"/>
          <w:szCs w:val="24"/>
        </w:rPr>
        <w:t>only</w:t>
      </w:r>
      <w:r w:rsidR="009D7868" w:rsidRPr="00A501BA">
        <w:rPr>
          <w:rFonts w:ascii="Times New Roman" w:hAnsi="Times New Roman" w:cs="Times New Roman"/>
          <w:sz w:val="24"/>
          <w:szCs w:val="24"/>
        </w:rPr>
        <w:t xml:space="preserve"> briefly</w:t>
      </w:r>
      <w:r w:rsidR="00026573" w:rsidRPr="0003140C">
        <w:rPr>
          <w:rFonts w:ascii="Times New Roman" w:hAnsi="Times New Roman" w:cs="Times New Roman"/>
          <w:sz w:val="24"/>
          <w:szCs w:val="24"/>
        </w:rPr>
        <w:t xml:space="preserve"> </w:t>
      </w:r>
      <w:r w:rsidRPr="0003140C">
        <w:rPr>
          <w:rFonts w:ascii="Times New Roman" w:hAnsi="Times New Roman" w:cs="Times New Roman"/>
          <w:sz w:val="24"/>
          <w:szCs w:val="24"/>
        </w:rPr>
        <w:t xml:space="preserve">explained in </w:t>
      </w:r>
      <w:r w:rsidR="00B201AC" w:rsidRPr="0003140C">
        <w:rPr>
          <w:rFonts w:ascii="Times New Roman" w:hAnsi="Times New Roman" w:cs="Times New Roman"/>
          <w:sz w:val="24"/>
          <w:szCs w:val="24"/>
        </w:rPr>
        <w:t>the</w:t>
      </w:r>
      <w:r w:rsidRPr="0003140C">
        <w:rPr>
          <w:rFonts w:ascii="Times New Roman" w:hAnsi="Times New Roman" w:cs="Times New Roman"/>
          <w:sz w:val="24"/>
          <w:szCs w:val="24"/>
        </w:rPr>
        <w:t xml:space="preserve"> Lewis</w:t>
      </w:r>
      <w:r w:rsidR="00514ED8" w:rsidRPr="0003140C">
        <w:rPr>
          <w:rFonts w:ascii="Times New Roman" w:hAnsi="Times New Roman" w:cs="Times New Roman"/>
          <w:sz w:val="24"/>
          <w:szCs w:val="24"/>
        </w:rPr>
        <w:t xml:space="preserve"> Murran and Ngaynjaharr Report</w:t>
      </w:r>
      <w:r w:rsidR="009D7868" w:rsidRPr="0003140C">
        <w:rPr>
          <w:rFonts w:ascii="Times New Roman" w:hAnsi="Times New Roman" w:cs="Times New Roman"/>
          <w:sz w:val="24"/>
          <w:szCs w:val="24"/>
        </w:rPr>
        <w:t xml:space="preserve"> and</w:t>
      </w:r>
      <w:r w:rsidRPr="0003140C">
        <w:rPr>
          <w:rFonts w:ascii="Times New Roman" w:hAnsi="Times New Roman" w:cs="Times New Roman"/>
          <w:sz w:val="24"/>
          <w:szCs w:val="24"/>
        </w:rPr>
        <w:t xml:space="preserve"> only the changes made to the material </w:t>
      </w:r>
      <w:r w:rsidR="009D7868" w:rsidRPr="0003140C">
        <w:rPr>
          <w:rFonts w:ascii="Times New Roman" w:hAnsi="Times New Roman" w:cs="Times New Roman"/>
          <w:sz w:val="24"/>
          <w:szCs w:val="24"/>
        </w:rPr>
        <w:t>concerning</w:t>
      </w:r>
      <w:r w:rsidR="00931C7C" w:rsidRPr="0003140C">
        <w:rPr>
          <w:rFonts w:ascii="Times New Roman" w:hAnsi="Times New Roman" w:cs="Times New Roman"/>
          <w:sz w:val="24"/>
          <w:szCs w:val="24"/>
        </w:rPr>
        <w:t xml:space="preserve"> </w:t>
      </w:r>
      <w:r w:rsidRPr="0003140C">
        <w:rPr>
          <w:rFonts w:ascii="Times New Roman" w:hAnsi="Times New Roman" w:cs="Times New Roman"/>
          <w:sz w:val="24"/>
          <w:szCs w:val="24"/>
        </w:rPr>
        <w:t>the descendants of Reuben Cooper Arramuniga Senior were explained</w:t>
      </w:r>
      <w:r w:rsidR="00931C7C" w:rsidRPr="0003140C">
        <w:rPr>
          <w:rFonts w:ascii="Times New Roman" w:hAnsi="Times New Roman" w:cs="Times New Roman"/>
          <w:sz w:val="24"/>
          <w:szCs w:val="24"/>
        </w:rPr>
        <w:t>. I assume that</w:t>
      </w:r>
      <w:r w:rsidRPr="0003140C">
        <w:rPr>
          <w:rFonts w:ascii="Times New Roman" w:hAnsi="Times New Roman" w:cs="Times New Roman"/>
          <w:sz w:val="24"/>
          <w:szCs w:val="24"/>
        </w:rPr>
        <w:t xml:space="preserve"> </w:t>
      </w:r>
      <w:r w:rsidR="00931C7C" w:rsidRPr="0003140C">
        <w:rPr>
          <w:rFonts w:ascii="Times New Roman" w:hAnsi="Times New Roman" w:cs="Times New Roman"/>
          <w:sz w:val="24"/>
          <w:szCs w:val="24"/>
        </w:rPr>
        <w:t xml:space="preserve">is </w:t>
      </w:r>
      <w:r w:rsidRPr="0003140C">
        <w:rPr>
          <w:rFonts w:ascii="Times New Roman" w:hAnsi="Times New Roman" w:cs="Times New Roman"/>
          <w:sz w:val="24"/>
          <w:szCs w:val="24"/>
        </w:rPr>
        <w:t xml:space="preserve">because </w:t>
      </w:r>
      <w:r w:rsidR="00931C7C" w:rsidRPr="0003140C">
        <w:rPr>
          <w:rFonts w:ascii="Times New Roman" w:hAnsi="Times New Roman" w:cs="Times New Roman"/>
          <w:sz w:val="24"/>
          <w:szCs w:val="24"/>
        </w:rPr>
        <w:t>only the A</w:t>
      </w:r>
      <w:r w:rsidR="005F35E2" w:rsidRPr="0003140C">
        <w:rPr>
          <w:rFonts w:ascii="Times New Roman" w:hAnsi="Times New Roman" w:cs="Times New Roman"/>
          <w:sz w:val="24"/>
          <w:szCs w:val="24"/>
        </w:rPr>
        <w:t>rramuniga claimants</w:t>
      </w:r>
      <w:r w:rsidRPr="0003140C">
        <w:rPr>
          <w:rFonts w:ascii="Times New Roman" w:hAnsi="Times New Roman" w:cs="Times New Roman"/>
          <w:sz w:val="24"/>
          <w:szCs w:val="24"/>
        </w:rPr>
        <w:t xml:space="preserve"> had sought to be heard </w:t>
      </w:r>
      <w:r w:rsidR="005F35E2" w:rsidRPr="0003140C">
        <w:rPr>
          <w:rFonts w:ascii="Times New Roman" w:hAnsi="Times New Roman" w:cs="Times New Roman"/>
          <w:sz w:val="24"/>
          <w:szCs w:val="24"/>
        </w:rPr>
        <w:t>in the I</w:t>
      </w:r>
      <w:r w:rsidR="007D2DFA" w:rsidRPr="0003140C">
        <w:rPr>
          <w:rFonts w:ascii="Times New Roman" w:hAnsi="Times New Roman" w:cs="Times New Roman"/>
          <w:sz w:val="24"/>
          <w:szCs w:val="24"/>
        </w:rPr>
        <w:t>n</w:t>
      </w:r>
      <w:r w:rsidR="005F35E2" w:rsidRPr="0003140C">
        <w:rPr>
          <w:rFonts w:ascii="Times New Roman" w:hAnsi="Times New Roman" w:cs="Times New Roman"/>
          <w:sz w:val="24"/>
          <w:szCs w:val="24"/>
        </w:rPr>
        <w:t>quiry</w:t>
      </w:r>
      <w:r w:rsidRPr="0003140C">
        <w:rPr>
          <w:rFonts w:ascii="Times New Roman" w:hAnsi="Times New Roman" w:cs="Times New Roman"/>
          <w:sz w:val="24"/>
          <w:szCs w:val="24"/>
        </w:rPr>
        <w:t xml:space="preserve"> in relation to their status under the ALRA.</w:t>
      </w:r>
    </w:p>
    <w:p w14:paraId="49DD6FEF" w14:textId="77777777" w:rsidR="008F784D" w:rsidRPr="008D1D49" w:rsidRDefault="008F784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8D1D49">
        <w:rPr>
          <w:rFonts w:ascii="Times New Roman" w:hAnsi="Times New Roman" w:cs="Times New Roman"/>
          <w:sz w:val="24"/>
          <w:szCs w:val="24"/>
        </w:rPr>
        <w:lastRenderedPageBreak/>
        <w:t>With respect to the Christopherson family, I will therefore take the latest version of the NLC documents to indicate that there is a formal entitlement to the Murran estate that falls short of traditional Aboriginal ownership. The fact that John Christopherson is included in the claimant profiles and genealogy and his descendants are not is something for the community to address with the NLC in future consultations.</w:t>
      </w:r>
    </w:p>
    <w:p w14:paraId="4F1C0335" w14:textId="77777777" w:rsidR="008F784D" w:rsidRPr="0067478B" w:rsidRDefault="008F784D" w:rsidP="003C0779">
      <w:pPr>
        <w:pStyle w:val="Heading2"/>
        <w:spacing w:before="120" w:after="120"/>
      </w:pPr>
      <w:bookmarkStart w:id="105" w:name="_Toc166855352"/>
      <w:r>
        <w:t>4</w:t>
      </w:r>
      <w:r w:rsidRPr="00FE6641">
        <w:t>.</w:t>
      </w:r>
      <w:r>
        <w:t>2</w:t>
      </w:r>
      <w:r w:rsidRPr="00FE6641">
        <w:t xml:space="preserve">. </w:t>
      </w:r>
      <w:r>
        <w:t>LOCAL DESCENT GROUP</w:t>
      </w:r>
      <w:bookmarkEnd w:id="105"/>
    </w:p>
    <w:p w14:paraId="00B3EADD" w14:textId="77777777" w:rsidR="008F784D" w:rsidRDefault="008F784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4D692D">
        <w:rPr>
          <w:rFonts w:ascii="Times New Roman" w:hAnsi="Times New Roman" w:cs="Times New Roman"/>
          <w:sz w:val="24"/>
          <w:szCs w:val="24"/>
        </w:rPr>
        <w:t>The definition of ‘local descent group’ is addressed at section 3.2.1.</w:t>
      </w:r>
    </w:p>
    <w:p w14:paraId="1145D543" w14:textId="77777777" w:rsidR="008F784D" w:rsidRDefault="008F784D" w:rsidP="003C0779">
      <w:pPr>
        <w:pStyle w:val="Heading3"/>
        <w:spacing w:before="120" w:after="120"/>
      </w:pPr>
      <w:bookmarkStart w:id="106" w:name="_Toc161226991"/>
      <w:bookmarkStart w:id="107" w:name="_Toc166855353"/>
      <w:r>
        <w:t>4</w:t>
      </w:r>
      <w:r w:rsidRPr="00F7441A">
        <w:t>.</w:t>
      </w:r>
      <w:r>
        <w:t>2</w:t>
      </w:r>
      <w:r w:rsidRPr="00F7441A">
        <w:t>.</w:t>
      </w:r>
      <w:r>
        <w:t>1</w:t>
      </w:r>
      <w:r w:rsidRPr="00F7441A">
        <w:t xml:space="preserve">. </w:t>
      </w:r>
      <w:r>
        <w:t>The respective claims</w:t>
      </w:r>
      <w:bookmarkEnd w:id="106"/>
      <w:bookmarkEnd w:id="107"/>
      <w:r>
        <w:t xml:space="preserve"> </w:t>
      </w:r>
    </w:p>
    <w:p w14:paraId="3F132EED" w14:textId="114D0662" w:rsidR="008F784D" w:rsidRPr="005B23A1" w:rsidRDefault="008F784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5B23A1">
        <w:rPr>
          <w:rFonts w:ascii="Times New Roman" w:hAnsi="Times New Roman" w:cs="Times New Roman"/>
          <w:sz w:val="24"/>
          <w:szCs w:val="24"/>
        </w:rPr>
        <w:t xml:space="preserve">As </w:t>
      </w:r>
      <w:r w:rsidR="005B23A1" w:rsidRPr="005B23A1">
        <w:rPr>
          <w:rFonts w:ascii="Times New Roman" w:hAnsi="Times New Roman" w:cs="Times New Roman"/>
          <w:sz w:val="24"/>
          <w:szCs w:val="24"/>
        </w:rPr>
        <w:t>in</w:t>
      </w:r>
      <w:r w:rsidRPr="005B23A1">
        <w:rPr>
          <w:rFonts w:ascii="Times New Roman" w:hAnsi="Times New Roman" w:cs="Times New Roman"/>
          <w:sz w:val="24"/>
          <w:szCs w:val="24"/>
        </w:rPr>
        <w:t xml:space="preserve"> the Disputed Area submissions, the NLC, with the agreement of the Northern Territory, continue to assert that the Aboriginal land tenure of Cobourg Peninsula and the surrounding region</w:t>
      </w:r>
      <w:r w:rsidR="00FB37A0">
        <w:rPr>
          <w:rFonts w:ascii="Times New Roman" w:hAnsi="Times New Roman" w:cs="Times New Roman"/>
          <w:sz w:val="24"/>
          <w:szCs w:val="24"/>
        </w:rPr>
        <w:t xml:space="preserve"> including the Non-Disputed Area</w:t>
      </w:r>
      <w:r w:rsidRPr="005B23A1">
        <w:rPr>
          <w:rFonts w:ascii="Times New Roman" w:hAnsi="Times New Roman" w:cs="Times New Roman"/>
          <w:sz w:val="24"/>
          <w:szCs w:val="24"/>
        </w:rPr>
        <w:t xml:space="preserve"> is a system of patrilineal clans or yuwurrumu</w:t>
      </w:r>
      <w:r w:rsidR="00D90B06">
        <w:rPr>
          <w:rFonts w:ascii="Times New Roman" w:hAnsi="Times New Roman" w:cs="Times New Roman"/>
          <w:sz w:val="24"/>
          <w:szCs w:val="24"/>
        </w:rPr>
        <w:t xml:space="preserve"> as explained in the</w:t>
      </w:r>
      <w:r w:rsidR="008D1D49" w:rsidRPr="005B23A1">
        <w:rPr>
          <w:rFonts w:ascii="Times New Roman" w:hAnsi="Times New Roman" w:cs="Times New Roman"/>
          <w:sz w:val="24"/>
          <w:szCs w:val="24"/>
        </w:rPr>
        <w:t xml:space="preserve"> Lewis First R</w:t>
      </w:r>
      <w:r w:rsidRPr="005B23A1">
        <w:rPr>
          <w:rFonts w:ascii="Times New Roman" w:hAnsi="Times New Roman" w:cs="Times New Roman"/>
          <w:sz w:val="24"/>
          <w:szCs w:val="24"/>
        </w:rPr>
        <w:t>eport</w:t>
      </w:r>
      <w:r w:rsidR="008D1D49" w:rsidRPr="005B23A1">
        <w:rPr>
          <w:rFonts w:ascii="Times New Roman" w:hAnsi="Times New Roman" w:cs="Times New Roman"/>
          <w:sz w:val="24"/>
          <w:szCs w:val="24"/>
        </w:rPr>
        <w:t>.</w:t>
      </w:r>
    </w:p>
    <w:p w14:paraId="5DFC194B" w14:textId="77777777" w:rsidR="008F784D" w:rsidRPr="0054301F" w:rsidRDefault="008F784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54301F">
        <w:rPr>
          <w:rFonts w:ascii="Times New Roman" w:hAnsi="Times New Roman" w:cs="Times New Roman"/>
          <w:sz w:val="24"/>
          <w:szCs w:val="24"/>
        </w:rPr>
        <w:t xml:space="preserve">The NLC also recognise as traditional owners the descendants of people who have been incorporated into the Ngaynjaharr and Madjunbalmi group by way of adoption or FM connection as a way of dealing with succession issues. </w:t>
      </w:r>
    </w:p>
    <w:p w14:paraId="2B6336A7" w14:textId="094FC980" w:rsidR="008F784D" w:rsidRPr="004D692D" w:rsidRDefault="008F784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54301F">
        <w:rPr>
          <w:rFonts w:ascii="Times New Roman" w:hAnsi="Times New Roman" w:cs="Times New Roman"/>
          <w:sz w:val="24"/>
          <w:szCs w:val="24"/>
        </w:rPr>
        <w:t xml:space="preserve">The Siebert </w:t>
      </w:r>
      <w:r w:rsidR="00F935A8">
        <w:rPr>
          <w:rFonts w:ascii="Times New Roman" w:hAnsi="Times New Roman" w:cs="Times New Roman"/>
          <w:sz w:val="24"/>
          <w:szCs w:val="24"/>
        </w:rPr>
        <w:t>f</w:t>
      </w:r>
      <w:r w:rsidRPr="0054301F">
        <w:rPr>
          <w:rFonts w:ascii="Times New Roman" w:hAnsi="Times New Roman" w:cs="Times New Roman"/>
          <w:sz w:val="24"/>
          <w:szCs w:val="24"/>
        </w:rPr>
        <w:t>amily claimants appear primarily</w:t>
      </w:r>
      <w:r w:rsidR="002C4159">
        <w:rPr>
          <w:rFonts w:ascii="Times New Roman" w:hAnsi="Times New Roman" w:cs="Times New Roman"/>
          <w:sz w:val="24"/>
          <w:szCs w:val="24"/>
        </w:rPr>
        <w:t xml:space="preserve"> to</w:t>
      </w:r>
      <w:r w:rsidRPr="0054301F">
        <w:rPr>
          <w:rFonts w:ascii="Times New Roman" w:hAnsi="Times New Roman" w:cs="Times New Roman"/>
          <w:sz w:val="24"/>
          <w:szCs w:val="24"/>
        </w:rPr>
        <w:t xml:space="preserve"> assert a claim to a small area of the Ngaynjaharr estate, kno</w:t>
      </w:r>
      <w:r w:rsidRPr="004D692D">
        <w:rPr>
          <w:rFonts w:ascii="Times New Roman" w:hAnsi="Times New Roman" w:cs="Times New Roman"/>
          <w:sz w:val="24"/>
          <w:szCs w:val="24"/>
        </w:rPr>
        <w:t xml:space="preserve">wn as </w:t>
      </w:r>
      <w:r w:rsidR="00026A6C" w:rsidRPr="004D692D">
        <w:rPr>
          <w:rFonts w:ascii="Times New Roman" w:hAnsi="Times New Roman" w:cs="Times New Roman"/>
          <w:sz w:val="24"/>
          <w:szCs w:val="24"/>
        </w:rPr>
        <w:t>Gul</w:t>
      </w:r>
      <w:r w:rsidR="00026A6C">
        <w:rPr>
          <w:rFonts w:ascii="Times New Roman" w:hAnsi="Times New Roman" w:cs="Times New Roman"/>
          <w:sz w:val="24"/>
          <w:szCs w:val="24"/>
        </w:rPr>
        <w:t xml:space="preserve"> </w:t>
      </w:r>
      <w:r w:rsidR="00026A6C" w:rsidRPr="004D692D">
        <w:rPr>
          <w:rFonts w:ascii="Times New Roman" w:hAnsi="Times New Roman" w:cs="Times New Roman"/>
          <w:sz w:val="24"/>
          <w:szCs w:val="24"/>
        </w:rPr>
        <w:t xml:space="preserve">Gul </w:t>
      </w:r>
      <w:r w:rsidRPr="004D692D">
        <w:rPr>
          <w:rFonts w:ascii="Times New Roman" w:hAnsi="Times New Roman" w:cs="Times New Roman"/>
          <w:sz w:val="24"/>
          <w:szCs w:val="24"/>
        </w:rPr>
        <w:t>(</w:t>
      </w:r>
      <w:r w:rsidR="00026A6C" w:rsidRPr="004D692D">
        <w:rPr>
          <w:rFonts w:ascii="Times New Roman" w:hAnsi="Times New Roman" w:cs="Times New Roman"/>
          <w:sz w:val="24"/>
          <w:szCs w:val="24"/>
        </w:rPr>
        <w:t>Danger Point</w:t>
      </w:r>
      <w:r w:rsidRPr="004D692D">
        <w:rPr>
          <w:rFonts w:ascii="Times New Roman" w:hAnsi="Times New Roman" w:cs="Times New Roman"/>
          <w:sz w:val="24"/>
          <w:szCs w:val="24"/>
        </w:rPr>
        <w:t xml:space="preserve">) on the basis that this is ‘mother’s country’ and can be claimed through the matriline. In making their claim, the Siebert </w:t>
      </w:r>
      <w:r w:rsidR="009F2937">
        <w:rPr>
          <w:rFonts w:ascii="Times New Roman" w:hAnsi="Times New Roman" w:cs="Times New Roman"/>
          <w:sz w:val="24"/>
          <w:szCs w:val="24"/>
        </w:rPr>
        <w:t>f</w:t>
      </w:r>
      <w:r w:rsidRPr="004D692D">
        <w:rPr>
          <w:rFonts w:ascii="Times New Roman" w:hAnsi="Times New Roman" w:cs="Times New Roman"/>
          <w:sz w:val="24"/>
          <w:szCs w:val="24"/>
        </w:rPr>
        <w:t xml:space="preserve">amily claimants do not dispute the existence of patrilineal yuwurrumu as the traditional land tenure system, but question the relevance of its application to adoptees within the clan. </w:t>
      </w:r>
      <w:r w:rsidR="00D90B06">
        <w:rPr>
          <w:rFonts w:ascii="Times New Roman" w:hAnsi="Times New Roman" w:cs="Times New Roman"/>
          <w:sz w:val="24"/>
          <w:szCs w:val="24"/>
        </w:rPr>
        <w:t>That is quite a refined and limited issue.</w:t>
      </w:r>
    </w:p>
    <w:p w14:paraId="1834676F" w14:textId="77777777" w:rsidR="00D90B06" w:rsidRDefault="008F784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4D692D">
        <w:rPr>
          <w:rFonts w:ascii="Times New Roman" w:hAnsi="Times New Roman" w:cs="Times New Roman"/>
          <w:sz w:val="24"/>
          <w:szCs w:val="24"/>
        </w:rPr>
        <w:t xml:space="preserve">The Arramuniga claimants do not dispute that the NLC Murran claimants are traditional Aboriginal owners within the meaning of section 3(1) of the ALRA. However, they </w:t>
      </w:r>
      <w:r w:rsidR="008D1D49">
        <w:rPr>
          <w:rFonts w:ascii="Times New Roman" w:hAnsi="Times New Roman" w:cs="Times New Roman"/>
          <w:sz w:val="24"/>
          <w:szCs w:val="24"/>
        </w:rPr>
        <w:t>provide a number</w:t>
      </w:r>
      <w:r w:rsidRPr="004D692D">
        <w:rPr>
          <w:rFonts w:ascii="Times New Roman" w:hAnsi="Times New Roman" w:cs="Times New Roman"/>
          <w:sz w:val="24"/>
          <w:szCs w:val="24"/>
        </w:rPr>
        <w:t xml:space="preserve"> </w:t>
      </w:r>
      <w:r w:rsidR="007D2DFA">
        <w:rPr>
          <w:rFonts w:ascii="Times New Roman" w:hAnsi="Times New Roman" w:cs="Times New Roman"/>
          <w:sz w:val="24"/>
          <w:szCs w:val="24"/>
        </w:rPr>
        <w:t xml:space="preserve">of </w:t>
      </w:r>
      <w:r w:rsidRPr="004D692D">
        <w:rPr>
          <w:rFonts w:ascii="Times New Roman" w:hAnsi="Times New Roman" w:cs="Times New Roman"/>
          <w:sz w:val="24"/>
          <w:szCs w:val="24"/>
        </w:rPr>
        <w:t>different reasons (</w:t>
      </w:r>
      <w:r w:rsidR="008D1D49">
        <w:rPr>
          <w:rFonts w:ascii="Times New Roman" w:hAnsi="Times New Roman" w:cs="Times New Roman"/>
          <w:sz w:val="24"/>
          <w:szCs w:val="24"/>
        </w:rPr>
        <w:t>addressed below)</w:t>
      </w:r>
      <w:r w:rsidRPr="004D692D">
        <w:rPr>
          <w:rFonts w:ascii="Times New Roman" w:hAnsi="Times New Roman" w:cs="Times New Roman"/>
          <w:sz w:val="24"/>
          <w:szCs w:val="24"/>
        </w:rPr>
        <w:t xml:space="preserve"> for why they should also be recognised as part of the local descent group for the Murran clan in the Cobourg LC. It appears from this list that the Arramuniga claimants believe membership to the Murran local descent group can occur through either patrilineal or matrilineal descent, and that adoption is also a valid method of incorporation into a clan.</w:t>
      </w:r>
    </w:p>
    <w:p w14:paraId="2D70BABB" w14:textId="77777777" w:rsidR="008F784D" w:rsidRDefault="00D90B06"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In essence, they are the two remaining disputed </w:t>
      </w:r>
      <w:r w:rsidR="002C4159">
        <w:rPr>
          <w:rFonts w:ascii="Times New Roman" w:hAnsi="Times New Roman" w:cs="Times New Roman"/>
          <w:sz w:val="24"/>
          <w:szCs w:val="24"/>
        </w:rPr>
        <w:t>matters</w:t>
      </w:r>
      <w:r>
        <w:rPr>
          <w:rFonts w:ascii="Times New Roman" w:hAnsi="Times New Roman" w:cs="Times New Roman"/>
          <w:sz w:val="24"/>
          <w:szCs w:val="24"/>
        </w:rPr>
        <w:t xml:space="preserve">. The balance of the matters to be addressed in </w:t>
      </w:r>
      <w:r w:rsidR="003F1317">
        <w:rPr>
          <w:rFonts w:ascii="Times New Roman" w:hAnsi="Times New Roman" w:cs="Times New Roman"/>
          <w:sz w:val="24"/>
          <w:szCs w:val="24"/>
        </w:rPr>
        <w:t>respect of the Non-Disputed Area are not contentious and can be addressed relatively briefly.</w:t>
      </w:r>
      <w:r w:rsidR="008F784D" w:rsidRPr="004D692D">
        <w:rPr>
          <w:rFonts w:ascii="Times New Roman" w:hAnsi="Times New Roman" w:cs="Times New Roman"/>
          <w:sz w:val="24"/>
          <w:szCs w:val="24"/>
        </w:rPr>
        <w:t xml:space="preserve"> </w:t>
      </w:r>
    </w:p>
    <w:p w14:paraId="58B8749E" w14:textId="77777777" w:rsidR="008D1D49" w:rsidRDefault="008D1D49" w:rsidP="003C0779">
      <w:pPr>
        <w:pStyle w:val="Heading3"/>
        <w:spacing w:before="120" w:after="120"/>
      </w:pPr>
      <w:bookmarkStart w:id="108" w:name="_Toc161226992"/>
      <w:bookmarkStart w:id="109" w:name="_Toc166855354"/>
      <w:r w:rsidRPr="004C5474">
        <w:t>4.2.</w:t>
      </w:r>
      <w:r>
        <w:t>2</w:t>
      </w:r>
      <w:r w:rsidRPr="004C5474">
        <w:t>. The Murran Group</w:t>
      </w:r>
      <w:bookmarkEnd w:id="108"/>
      <w:bookmarkEnd w:id="109"/>
      <w:r>
        <w:t xml:space="preserve"> </w:t>
      </w:r>
    </w:p>
    <w:p w14:paraId="375EC5B0" w14:textId="3BC121DC" w:rsidR="008D1D49" w:rsidRDefault="008B2095"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 xml:space="preserve">The </w:t>
      </w:r>
      <w:r w:rsidR="008D1D49">
        <w:rPr>
          <w:rFonts w:ascii="Times New Roman" w:hAnsi="Times New Roman" w:cs="Times New Roman"/>
        </w:rPr>
        <w:t>claimant group for the Murran estate</w:t>
      </w:r>
      <w:r>
        <w:rPr>
          <w:rFonts w:ascii="Times New Roman" w:hAnsi="Times New Roman" w:cs="Times New Roman"/>
        </w:rPr>
        <w:t xml:space="preserve"> as presented by the NLC</w:t>
      </w:r>
      <w:r w:rsidR="008D1D49">
        <w:rPr>
          <w:rFonts w:ascii="Times New Roman" w:hAnsi="Times New Roman" w:cs="Times New Roman"/>
        </w:rPr>
        <w:t xml:space="preserve"> </w:t>
      </w:r>
      <w:r w:rsidR="008D1D49" w:rsidRPr="006331E1">
        <w:rPr>
          <w:rFonts w:ascii="Times New Roman" w:hAnsi="Times New Roman" w:cs="Times New Roman"/>
        </w:rPr>
        <w:t xml:space="preserve">trace their lineage to apical ancestor </w:t>
      </w:r>
      <w:bookmarkStart w:id="110" w:name="_Hlk148690770"/>
      <w:r w:rsidR="008D1D49" w:rsidRPr="006331E1">
        <w:rPr>
          <w:rFonts w:ascii="Times New Roman" w:hAnsi="Times New Roman" w:cs="Times New Roman"/>
        </w:rPr>
        <w:t xml:space="preserve">Gungajirr Gunjalarr </w:t>
      </w:r>
      <w:bookmarkEnd w:id="110"/>
      <w:r w:rsidR="008D1D49" w:rsidRPr="006331E1">
        <w:rPr>
          <w:rFonts w:ascii="Times New Roman" w:hAnsi="Times New Roman" w:cs="Times New Roman"/>
        </w:rPr>
        <w:t>through the patriline</w:t>
      </w:r>
      <w:r w:rsidR="008D1D49">
        <w:rPr>
          <w:rFonts w:ascii="Times New Roman" w:hAnsi="Times New Roman" w:cs="Times New Roman"/>
        </w:rPr>
        <w:t xml:space="preserve">. These claimants assert exclusive ownership of the estate to the exclusion of the Arramuniga claimants, who </w:t>
      </w:r>
      <w:r w:rsidR="008D1D49" w:rsidRPr="006331E1">
        <w:rPr>
          <w:rFonts w:ascii="Times New Roman" w:hAnsi="Times New Roman" w:cs="Times New Roman"/>
        </w:rPr>
        <w:t>trace their lineage to apical ancestor Reuben Cooper Arramuniga Senior</w:t>
      </w:r>
      <w:r w:rsidR="008D1D49">
        <w:rPr>
          <w:rFonts w:ascii="Times New Roman" w:hAnsi="Times New Roman" w:cs="Times New Roman"/>
        </w:rPr>
        <w:t xml:space="preserve">, </w:t>
      </w:r>
      <w:r w:rsidR="008D1D49" w:rsidRPr="006331E1">
        <w:rPr>
          <w:rFonts w:ascii="Times New Roman" w:hAnsi="Times New Roman" w:cs="Times New Roman"/>
        </w:rPr>
        <w:t>the adoptive son of Gungajirr Gunjalarr’s father’s brother Ngangadbali</w:t>
      </w:r>
      <w:r w:rsidR="008D1D49">
        <w:rPr>
          <w:rFonts w:ascii="Times New Roman" w:hAnsi="Times New Roman" w:cs="Times New Roman"/>
        </w:rPr>
        <w:t>. Membership to the Arramuniga claimants is purportedly determined through a form of cognatic descent which accepts membership through adoptive and biological links to the matriline and patriline. Unlike the NLC claimants, the Arramuniga claimants have not claimed their estate to the exclusion of any other claimant group.</w:t>
      </w:r>
      <w:r w:rsidR="00AA4105">
        <w:rPr>
          <w:rFonts w:ascii="Times New Roman" w:hAnsi="Times New Roman" w:cs="Times New Roman"/>
        </w:rPr>
        <w:t xml:space="preserve"> They seek to be added to the </w:t>
      </w:r>
      <w:r w:rsidR="00AA4105">
        <w:rPr>
          <w:rFonts w:ascii="Times New Roman" w:hAnsi="Times New Roman" w:cs="Times New Roman"/>
        </w:rPr>
        <w:lastRenderedPageBreak/>
        <w:t>Murran clan claimants put forward by the NLC.</w:t>
      </w:r>
      <w:r w:rsidR="004B50D0">
        <w:rPr>
          <w:rFonts w:ascii="Times New Roman" w:hAnsi="Times New Roman" w:cs="Times New Roman"/>
        </w:rPr>
        <w:t xml:space="preserve"> I obser</w:t>
      </w:r>
      <w:r w:rsidR="002D45CA">
        <w:rPr>
          <w:rFonts w:ascii="Times New Roman" w:hAnsi="Times New Roman" w:cs="Times New Roman"/>
        </w:rPr>
        <w:t>v</w:t>
      </w:r>
      <w:r w:rsidR="004B50D0">
        <w:rPr>
          <w:rFonts w:ascii="Times New Roman" w:hAnsi="Times New Roman" w:cs="Times New Roman"/>
        </w:rPr>
        <w:t>e that the description</w:t>
      </w:r>
      <w:r w:rsidR="002D45CA">
        <w:rPr>
          <w:rFonts w:ascii="Times New Roman" w:hAnsi="Times New Roman" w:cs="Times New Roman"/>
        </w:rPr>
        <w:t xml:space="preserve"> of the Arramuniga claimants as being descendants</w:t>
      </w:r>
      <w:r w:rsidR="00C945BE">
        <w:rPr>
          <w:rFonts w:ascii="Times New Roman" w:hAnsi="Times New Roman" w:cs="Times New Roman"/>
        </w:rPr>
        <w:t xml:space="preserve"> of Reuben Cooper Arramuniga </w:t>
      </w:r>
      <w:r w:rsidR="00920C42">
        <w:rPr>
          <w:rFonts w:ascii="Times New Roman" w:hAnsi="Times New Roman" w:cs="Times New Roman"/>
        </w:rPr>
        <w:t xml:space="preserve">Senior </w:t>
      </w:r>
      <w:r w:rsidR="00C945BE">
        <w:rPr>
          <w:rFonts w:ascii="Times New Roman" w:hAnsi="Times New Roman" w:cs="Times New Roman"/>
        </w:rPr>
        <w:t>who in turn was an ado</w:t>
      </w:r>
      <w:r w:rsidR="0090310E">
        <w:rPr>
          <w:rFonts w:ascii="Times New Roman" w:hAnsi="Times New Roman" w:cs="Times New Roman"/>
        </w:rPr>
        <w:t>p</w:t>
      </w:r>
      <w:r w:rsidR="00C945BE">
        <w:rPr>
          <w:rFonts w:ascii="Times New Roman" w:hAnsi="Times New Roman" w:cs="Times New Roman"/>
        </w:rPr>
        <w:t>ted descendant of</w:t>
      </w:r>
      <w:r w:rsidR="0090310E">
        <w:rPr>
          <w:rFonts w:ascii="Times New Roman" w:hAnsi="Times New Roman" w:cs="Times New Roman"/>
        </w:rPr>
        <w:t xml:space="preserve"> Ngangadbali</w:t>
      </w:r>
      <w:r w:rsidR="004B50D0">
        <w:rPr>
          <w:rFonts w:ascii="Times New Roman" w:hAnsi="Times New Roman" w:cs="Times New Roman"/>
        </w:rPr>
        <w:t xml:space="preserve"> </w:t>
      </w:r>
      <w:r w:rsidR="0090310E">
        <w:rPr>
          <w:rFonts w:ascii="Times New Roman" w:hAnsi="Times New Roman" w:cs="Times New Roman"/>
        </w:rPr>
        <w:t xml:space="preserve">is taken from their </w:t>
      </w:r>
      <w:r w:rsidR="00310909">
        <w:rPr>
          <w:rFonts w:ascii="Times New Roman" w:hAnsi="Times New Roman" w:cs="Times New Roman"/>
        </w:rPr>
        <w:t>written opening submissions. At a later point, it appears from the Lewis Murran and N</w:t>
      </w:r>
      <w:r w:rsidR="006159E7">
        <w:rPr>
          <w:rFonts w:ascii="Times New Roman" w:hAnsi="Times New Roman" w:cs="Times New Roman"/>
        </w:rPr>
        <w:t xml:space="preserve">gyanjaharr Report that </w:t>
      </w:r>
      <w:r w:rsidR="00627C57">
        <w:rPr>
          <w:rFonts w:ascii="Times New Roman" w:hAnsi="Times New Roman" w:cs="Times New Roman"/>
        </w:rPr>
        <w:t>the</w:t>
      </w:r>
      <w:r w:rsidR="007D2DFA">
        <w:rPr>
          <w:rFonts w:ascii="Times New Roman" w:hAnsi="Times New Roman" w:cs="Times New Roman"/>
        </w:rPr>
        <w:t>y</w:t>
      </w:r>
      <w:r w:rsidR="00627C57">
        <w:rPr>
          <w:rFonts w:ascii="Times New Roman" w:hAnsi="Times New Roman" w:cs="Times New Roman"/>
        </w:rPr>
        <w:t xml:space="preserve"> alternatively </w:t>
      </w:r>
      <w:r w:rsidR="003C4880">
        <w:rPr>
          <w:rFonts w:ascii="Times New Roman" w:hAnsi="Times New Roman" w:cs="Times New Roman"/>
        </w:rPr>
        <w:t xml:space="preserve">say that </w:t>
      </w:r>
      <w:r w:rsidR="007D2DFA">
        <w:rPr>
          <w:rFonts w:ascii="Times New Roman" w:hAnsi="Times New Roman" w:cs="Times New Roman"/>
        </w:rPr>
        <w:t>R</w:t>
      </w:r>
      <w:r w:rsidR="003C4880">
        <w:rPr>
          <w:rFonts w:ascii="Times New Roman" w:hAnsi="Times New Roman" w:cs="Times New Roman"/>
        </w:rPr>
        <w:t>euben Cooper Arramuniga was never adopted, but this entitlement to Murran status arises from a cognatic descent system through his mother</w:t>
      </w:r>
      <w:r w:rsidR="00953606">
        <w:rPr>
          <w:rFonts w:ascii="Times New Roman" w:hAnsi="Times New Roman" w:cs="Times New Roman"/>
        </w:rPr>
        <w:t xml:space="preserve"> Alice Marawuldan</w:t>
      </w:r>
      <w:r w:rsidR="007D2DFA">
        <w:rPr>
          <w:rFonts w:ascii="Times New Roman" w:hAnsi="Times New Roman" w:cs="Times New Roman"/>
        </w:rPr>
        <w:t>.</w:t>
      </w:r>
    </w:p>
    <w:p w14:paraId="49D2C72E" w14:textId="77777777" w:rsidR="008D1D49" w:rsidRDefault="008D1D49"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 xml:space="preserve">The descent principle of the NLC claimants is supported by evidence given by </w:t>
      </w:r>
      <w:r w:rsidR="00635155">
        <w:rPr>
          <w:rFonts w:ascii="Times New Roman" w:hAnsi="Times New Roman" w:cs="Times New Roman"/>
        </w:rPr>
        <w:t>Mr</w:t>
      </w:r>
      <w:r>
        <w:rPr>
          <w:rFonts w:ascii="Times New Roman" w:hAnsi="Times New Roman" w:cs="Times New Roman"/>
        </w:rPr>
        <w:t xml:space="preserve"> Lewis in respect of the Disputed Area regarding a regional patrilineal system of local group affiliation to land which extends across the west-Arnhem region. It is also supported by both Agalda and Murran NLC witnesses in the hearings for the Disputed and Non-Disputed Area. </w:t>
      </w:r>
      <w:r w:rsidR="00004ECD">
        <w:rPr>
          <w:rFonts w:ascii="Times New Roman" w:hAnsi="Times New Roman" w:cs="Times New Roman"/>
        </w:rPr>
        <w:t>Mr Lewis then prepared the Lewis Murran and Nga</w:t>
      </w:r>
      <w:r w:rsidR="006E0E8B">
        <w:rPr>
          <w:rFonts w:ascii="Times New Roman" w:hAnsi="Times New Roman" w:cs="Times New Roman"/>
        </w:rPr>
        <w:t xml:space="preserve">ynjaharr Report in </w:t>
      </w:r>
      <w:r w:rsidR="00216967">
        <w:rPr>
          <w:rFonts w:ascii="Times New Roman" w:hAnsi="Times New Roman" w:cs="Times New Roman"/>
        </w:rPr>
        <w:t>M</w:t>
      </w:r>
      <w:r w:rsidR="008F55FC">
        <w:rPr>
          <w:rFonts w:ascii="Times New Roman" w:hAnsi="Times New Roman" w:cs="Times New Roman"/>
        </w:rPr>
        <w:t>ar</w:t>
      </w:r>
      <w:r w:rsidR="00216967">
        <w:rPr>
          <w:rFonts w:ascii="Times New Roman" w:hAnsi="Times New Roman" w:cs="Times New Roman"/>
        </w:rPr>
        <w:t>ch 2023 following an extensive inquiry into the status of the Arramuniga claimants</w:t>
      </w:r>
      <w:r w:rsidR="008F55FC">
        <w:rPr>
          <w:rFonts w:ascii="Times New Roman" w:hAnsi="Times New Roman" w:cs="Times New Roman"/>
        </w:rPr>
        <w:t>.</w:t>
      </w:r>
    </w:p>
    <w:p w14:paraId="36300C2C" w14:textId="77777777" w:rsidR="008D1D49" w:rsidRDefault="008D1D49"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 xml:space="preserve">While the submissions of the Arramuniga claimants did not seem to favour one particular </w:t>
      </w:r>
      <w:r w:rsidR="00B954D4">
        <w:rPr>
          <w:rFonts w:ascii="Times New Roman" w:hAnsi="Times New Roman" w:cs="Times New Roman"/>
        </w:rPr>
        <w:t xml:space="preserve">descent </w:t>
      </w:r>
      <w:r>
        <w:rPr>
          <w:rFonts w:ascii="Times New Roman" w:hAnsi="Times New Roman" w:cs="Times New Roman"/>
        </w:rPr>
        <w:t xml:space="preserve">principle over another, the fact that there were witnesses who claimed to be part of the local descent group through both the matriline and patriline suggests that the </w:t>
      </w:r>
      <w:r w:rsidR="001D1FBA">
        <w:rPr>
          <w:rFonts w:ascii="Times New Roman" w:hAnsi="Times New Roman" w:cs="Times New Roman"/>
        </w:rPr>
        <w:t xml:space="preserve">Arramuniga claimants </w:t>
      </w:r>
      <w:r w:rsidR="00815169">
        <w:rPr>
          <w:rFonts w:ascii="Times New Roman" w:hAnsi="Times New Roman" w:cs="Times New Roman"/>
        </w:rPr>
        <w:t>contended for</w:t>
      </w:r>
      <w:r>
        <w:rPr>
          <w:rFonts w:ascii="Times New Roman" w:hAnsi="Times New Roman" w:cs="Times New Roman"/>
        </w:rPr>
        <w:t xml:space="preserve"> both forms of recruitment. To support this claim, matrilineal descendants Maria Stephens and Joy Cardona gave evidence that they were</w:t>
      </w:r>
      <w:r w:rsidR="007D2DFA">
        <w:rPr>
          <w:rFonts w:ascii="Times New Roman" w:hAnsi="Times New Roman" w:cs="Times New Roman"/>
        </w:rPr>
        <w:t xml:space="preserve"> </w:t>
      </w:r>
      <w:r>
        <w:rPr>
          <w:rFonts w:ascii="Times New Roman" w:hAnsi="Times New Roman" w:cs="Times New Roman"/>
        </w:rPr>
        <w:t>Murran yuwurrumu through their mothers, and that they had been told this by their elders. Maria Stephens also provided an extract from a journal article from Ronald Berndt which</w:t>
      </w:r>
      <w:r w:rsidR="00801FA5">
        <w:rPr>
          <w:rFonts w:ascii="Times New Roman" w:hAnsi="Times New Roman" w:cs="Times New Roman"/>
        </w:rPr>
        <w:t>,</w:t>
      </w:r>
      <w:r>
        <w:rPr>
          <w:rFonts w:ascii="Times New Roman" w:hAnsi="Times New Roman" w:cs="Times New Roman"/>
        </w:rPr>
        <w:t xml:space="preserve"> she claimed</w:t>
      </w:r>
      <w:r w:rsidR="00801FA5">
        <w:rPr>
          <w:rFonts w:ascii="Times New Roman" w:hAnsi="Times New Roman" w:cs="Times New Roman"/>
        </w:rPr>
        <w:t>,</w:t>
      </w:r>
      <w:r>
        <w:rPr>
          <w:rFonts w:ascii="Times New Roman" w:hAnsi="Times New Roman" w:cs="Times New Roman"/>
        </w:rPr>
        <w:t xml:space="preserve"> endorse</w:t>
      </w:r>
      <w:r w:rsidR="00801FA5">
        <w:rPr>
          <w:rFonts w:ascii="Times New Roman" w:hAnsi="Times New Roman" w:cs="Times New Roman"/>
        </w:rPr>
        <w:t>s</w:t>
      </w:r>
      <w:r>
        <w:rPr>
          <w:rFonts w:ascii="Times New Roman" w:hAnsi="Times New Roman" w:cs="Times New Roman"/>
        </w:rPr>
        <w:t xml:space="preserve"> the view that the Cobourg Peninsula is a dual matrilineal and patrilineal system of land ownership. However, as the Northern Territory noted in submissions, Ms Stephens</w:t>
      </w:r>
      <w:r w:rsidR="007D2DFA">
        <w:rPr>
          <w:rFonts w:ascii="Times New Roman" w:hAnsi="Times New Roman" w:cs="Times New Roman"/>
        </w:rPr>
        <w:t>’</w:t>
      </w:r>
      <w:r>
        <w:rPr>
          <w:rFonts w:ascii="Times New Roman" w:hAnsi="Times New Roman" w:cs="Times New Roman"/>
        </w:rPr>
        <w:t xml:space="preserve"> interpretation of Berndt’s article was a ‘misreading of the source’ as the article, </w:t>
      </w:r>
      <w:r w:rsidRPr="00D45CF4">
        <w:rPr>
          <w:rFonts w:ascii="Times New Roman" w:hAnsi="Times New Roman" w:cs="Times New Roman"/>
        </w:rPr>
        <w:t xml:space="preserve">written in defence of a prior article of Berndt’s titled </w:t>
      </w:r>
      <w:r w:rsidRPr="00D45CF4">
        <w:rPr>
          <w:rFonts w:ascii="Times New Roman" w:hAnsi="Times New Roman" w:cs="Times New Roman"/>
          <w:color w:val="auto"/>
        </w:rPr>
        <w:t>‘Murngin" (Wulamba) social organization</w:t>
      </w:r>
      <w:r>
        <w:rPr>
          <w:rFonts w:ascii="Times New Roman" w:hAnsi="Times New Roman" w:cs="Times New Roman"/>
          <w:color w:val="auto"/>
        </w:rPr>
        <w:t>,</w:t>
      </w:r>
      <w:r w:rsidRPr="00D45CF4">
        <w:rPr>
          <w:rFonts w:ascii="Times New Roman" w:hAnsi="Times New Roman" w:cs="Times New Roman"/>
          <w:color w:val="auto"/>
        </w:rPr>
        <w:t>’</w:t>
      </w:r>
      <w:r>
        <w:rPr>
          <w:rFonts w:ascii="Times New Roman" w:hAnsi="Times New Roman" w:cs="Times New Roman"/>
          <w:color w:val="auto"/>
        </w:rPr>
        <w:t xml:space="preserve"> was describing the social and not </w:t>
      </w:r>
      <w:r w:rsidR="00801FA5">
        <w:rPr>
          <w:rFonts w:ascii="Times New Roman" w:hAnsi="Times New Roman" w:cs="Times New Roman"/>
          <w:color w:val="auto"/>
        </w:rPr>
        <w:t xml:space="preserve">the </w:t>
      </w:r>
      <w:r>
        <w:rPr>
          <w:rFonts w:ascii="Times New Roman" w:hAnsi="Times New Roman" w:cs="Times New Roman"/>
          <w:color w:val="auto"/>
        </w:rPr>
        <w:t xml:space="preserve">land tenure organisation of the Wulamba and other people in West Arnhem </w:t>
      </w:r>
      <w:r w:rsidR="007D2DFA">
        <w:rPr>
          <w:rFonts w:ascii="Times New Roman" w:hAnsi="Times New Roman" w:cs="Times New Roman"/>
          <w:color w:val="auto"/>
        </w:rPr>
        <w:t>L</w:t>
      </w:r>
      <w:r>
        <w:rPr>
          <w:rFonts w:ascii="Times New Roman" w:hAnsi="Times New Roman" w:cs="Times New Roman"/>
          <w:color w:val="auto"/>
        </w:rPr>
        <w:t>and</w:t>
      </w:r>
      <w:r w:rsidR="00801FA5">
        <w:rPr>
          <w:rFonts w:ascii="Times New Roman" w:hAnsi="Times New Roman" w:cs="Times New Roman"/>
          <w:color w:val="auto"/>
        </w:rPr>
        <w:t>.</w:t>
      </w:r>
      <w:r>
        <w:rPr>
          <w:rFonts w:ascii="Times New Roman" w:hAnsi="Times New Roman" w:cs="Times New Roman"/>
          <w:color w:val="auto"/>
        </w:rPr>
        <w:t xml:space="preserve"> This claim was then undermined by evidence provided by other members of the Arramuniga claimants suggesting an understanding that matrilineal rights were in fact secondary to patrilineal rights, as </w:t>
      </w:r>
      <w:r>
        <w:rPr>
          <w:rFonts w:ascii="Times New Roman" w:hAnsi="Times New Roman" w:cs="Times New Roman"/>
        </w:rPr>
        <w:t>the only</w:t>
      </w:r>
      <w:r w:rsidRPr="00715293">
        <w:rPr>
          <w:rFonts w:ascii="Times New Roman" w:hAnsi="Times New Roman" w:cs="Times New Roman"/>
        </w:rPr>
        <w:t xml:space="preserve"> way one c</w:t>
      </w:r>
      <w:r>
        <w:rPr>
          <w:rFonts w:ascii="Times New Roman" w:hAnsi="Times New Roman" w:cs="Times New Roman"/>
        </w:rPr>
        <w:t>an</w:t>
      </w:r>
      <w:r w:rsidRPr="00715293">
        <w:rPr>
          <w:rFonts w:ascii="Times New Roman" w:hAnsi="Times New Roman" w:cs="Times New Roman"/>
        </w:rPr>
        <w:t xml:space="preserve"> take over mother’s country </w:t>
      </w:r>
      <w:r>
        <w:rPr>
          <w:rFonts w:ascii="Times New Roman" w:hAnsi="Times New Roman" w:cs="Times New Roman"/>
        </w:rPr>
        <w:t xml:space="preserve">was </w:t>
      </w:r>
      <w:r w:rsidRPr="00715293">
        <w:rPr>
          <w:rFonts w:ascii="Times New Roman" w:hAnsi="Times New Roman" w:cs="Times New Roman"/>
        </w:rPr>
        <w:t xml:space="preserve">when the members of the patriline were </w:t>
      </w:r>
      <w:r w:rsidR="00801FA5">
        <w:rPr>
          <w:rFonts w:ascii="Times New Roman" w:hAnsi="Times New Roman" w:cs="Times New Roman"/>
        </w:rPr>
        <w:t>no longer present</w:t>
      </w:r>
      <w:r w:rsidRPr="00715293">
        <w:rPr>
          <w:rFonts w:ascii="Times New Roman" w:hAnsi="Times New Roman" w:cs="Times New Roman"/>
        </w:rPr>
        <w:t xml:space="preserve">. </w:t>
      </w:r>
      <w:r>
        <w:rPr>
          <w:rFonts w:ascii="Times New Roman" w:hAnsi="Times New Roman" w:cs="Times New Roman"/>
        </w:rPr>
        <w:t>It thus appears that the balance of the evidence weighs in favour of a patrilineal local descent group for the Murran estate.</w:t>
      </w:r>
    </w:p>
    <w:p w14:paraId="6C4FD35E" w14:textId="77777777" w:rsidR="00472A6A" w:rsidRDefault="00472A6A"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I accept that the yurrumumu or patr</w:t>
      </w:r>
      <w:r w:rsidR="00645D76">
        <w:rPr>
          <w:rFonts w:ascii="Times New Roman" w:hAnsi="Times New Roman" w:cs="Times New Roman"/>
        </w:rPr>
        <w:t xml:space="preserve">ilineal descent system applies generally through the Cobourg </w:t>
      </w:r>
      <w:r w:rsidR="00B954D4">
        <w:rPr>
          <w:rFonts w:ascii="Times New Roman" w:hAnsi="Times New Roman" w:cs="Times New Roman"/>
        </w:rPr>
        <w:t>P</w:t>
      </w:r>
      <w:r w:rsidR="00645D76">
        <w:rPr>
          <w:rFonts w:ascii="Times New Roman" w:hAnsi="Times New Roman" w:cs="Times New Roman"/>
        </w:rPr>
        <w:t xml:space="preserve">eninsula, including the Non-Disputed Area. That is consistent with the strong balance of the evidence, and reflects my conclusion in respect of the </w:t>
      </w:r>
      <w:r w:rsidR="007D2DFA">
        <w:rPr>
          <w:rFonts w:ascii="Times New Roman" w:hAnsi="Times New Roman" w:cs="Times New Roman"/>
        </w:rPr>
        <w:t>D</w:t>
      </w:r>
      <w:r w:rsidR="00645D76">
        <w:rPr>
          <w:rFonts w:ascii="Times New Roman" w:hAnsi="Times New Roman" w:cs="Times New Roman"/>
        </w:rPr>
        <w:t>isputed Area.</w:t>
      </w:r>
    </w:p>
    <w:p w14:paraId="4D6C9FC1" w14:textId="2E95C131" w:rsidR="008D1D49" w:rsidRDefault="008D1D49"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 xml:space="preserve">The next question to determine is whether the Murran local descent group </w:t>
      </w:r>
      <w:r w:rsidR="003A3434">
        <w:rPr>
          <w:rFonts w:ascii="Times New Roman" w:hAnsi="Times New Roman" w:cs="Times New Roman"/>
        </w:rPr>
        <w:t>includes</w:t>
      </w:r>
      <w:r>
        <w:rPr>
          <w:rFonts w:ascii="Times New Roman" w:hAnsi="Times New Roman" w:cs="Times New Roman"/>
        </w:rPr>
        <w:t xml:space="preserve"> the patrifiliate members of </w:t>
      </w:r>
      <w:r w:rsidR="00677B51">
        <w:rPr>
          <w:rFonts w:ascii="Times New Roman" w:hAnsi="Times New Roman" w:cs="Times New Roman"/>
        </w:rPr>
        <w:t xml:space="preserve">the </w:t>
      </w:r>
      <w:r w:rsidR="009A618B">
        <w:rPr>
          <w:rFonts w:ascii="Times New Roman" w:hAnsi="Times New Roman" w:cs="Times New Roman"/>
        </w:rPr>
        <w:t>Arramuniga</w:t>
      </w:r>
      <w:r w:rsidR="00677B51">
        <w:rPr>
          <w:rFonts w:ascii="Times New Roman" w:hAnsi="Times New Roman" w:cs="Times New Roman"/>
        </w:rPr>
        <w:t xml:space="preserve"> claimants</w:t>
      </w:r>
      <w:r w:rsidR="00920C42">
        <w:rPr>
          <w:rFonts w:ascii="Times New Roman" w:hAnsi="Times New Roman" w:cs="Times New Roman"/>
        </w:rPr>
        <w:t xml:space="preserve">; </w:t>
      </w:r>
      <w:r w:rsidR="00946A0C">
        <w:rPr>
          <w:rFonts w:ascii="Times New Roman" w:hAnsi="Times New Roman" w:cs="Times New Roman"/>
        </w:rPr>
        <w:t>m</w:t>
      </w:r>
      <w:r w:rsidR="007F7F85">
        <w:rPr>
          <w:rFonts w:ascii="Times New Roman" w:hAnsi="Times New Roman" w:cs="Times New Roman"/>
        </w:rPr>
        <w:t>embership of the Murran cl</w:t>
      </w:r>
      <w:r w:rsidR="009B7B10">
        <w:rPr>
          <w:rFonts w:ascii="Times New Roman" w:hAnsi="Times New Roman" w:cs="Times New Roman"/>
        </w:rPr>
        <w:t xml:space="preserve">an estate </w:t>
      </w:r>
      <w:r w:rsidR="007F7F85">
        <w:rPr>
          <w:rFonts w:ascii="Times New Roman" w:hAnsi="Times New Roman" w:cs="Times New Roman"/>
        </w:rPr>
        <w:t>by the NLC Murran claimants was not in issue</w:t>
      </w:r>
      <w:r>
        <w:rPr>
          <w:rFonts w:ascii="Times New Roman" w:hAnsi="Times New Roman" w:cs="Times New Roman"/>
        </w:rPr>
        <w:t>. This may include an inquiry into genealogy as well as into the status of these groups according to the jural public, noting that the opinions of other clan members as well as respected elders in the broader region may have the effect of strengthening or weakening a claim</w:t>
      </w:r>
      <w:r w:rsidR="009B7B10">
        <w:rPr>
          <w:rFonts w:ascii="Times New Roman" w:hAnsi="Times New Roman" w:cs="Times New Roman"/>
        </w:rPr>
        <w:t>.</w:t>
      </w:r>
    </w:p>
    <w:p w14:paraId="5B398A73" w14:textId="738D0443" w:rsidR="008D1D49" w:rsidRDefault="008D1D49"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 xml:space="preserve">The evidence shows that at least since the lodging of the Cobourg LC, the status of Gungajirr Gunjalarr’s patrilineal descendants as land-owning members of the Murran </w:t>
      </w:r>
      <w:r>
        <w:rPr>
          <w:rFonts w:ascii="Times New Roman" w:hAnsi="Times New Roman" w:cs="Times New Roman"/>
        </w:rPr>
        <w:lastRenderedPageBreak/>
        <w:t xml:space="preserve">clan has never been questioned by the jural public in the Cobourg region. In 1978, Gungajirr Gunjalarr’s descendants were listed on the Cobourg LC application and described as owners of the estate in the Peterson Draft </w:t>
      </w:r>
      <w:r w:rsidR="009B7B10">
        <w:rPr>
          <w:rFonts w:ascii="Times New Roman" w:hAnsi="Times New Roman" w:cs="Times New Roman"/>
        </w:rPr>
        <w:t>Report</w:t>
      </w:r>
      <w:r>
        <w:rPr>
          <w:rFonts w:ascii="Times New Roman" w:hAnsi="Times New Roman" w:cs="Times New Roman"/>
        </w:rPr>
        <w:t xml:space="preserve">. Since then, they have always been included in NLC Land Interest Research documents </w:t>
      </w:r>
      <w:r w:rsidR="00445FE5">
        <w:rPr>
          <w:rFonts w:ascii="Times New Roman" w:hAnsi="Times New Roman" w:cs="Times New Roman"/>
        </w:rPr>
        <w:t xml:space="preserve">of the NLC </w:t>
      </w:r>
      <w:r>
        <w:rPr>
          <w:rFonts w:ascii="Times New Roman" w:hAnsi="Times New Roman" w:cs="Times New Roman"/>
        </w:rPr>
        <w:t xml:space="preserve">as the decision-makers for the </w:t>
      </w:r>
      <w:r w:rsidRPr="00EA7C5F">
        <w:rPr>
          <w:rFonts w:ascii="Times New Roman" w:hAnsi="Times New Roman" w:cs="Times New Roman"/>
        </w:rPr>
        <w:t>estate</w:t>
      </w:r>
      <w:r w:rsidR="00445FE5">
        <w:rPr>
          <w:rFonts w:ascii="Times New Roman" w:hAnsi="Times New Roman" w:cs="Times New Roman"/>
        </w:rPr>
        <w:t>.</w:t>
      </w:r>
      <w:r w:rsidR="007D2DFA">
        <w:rPr>
          <w:rFonts w:ascii="Times New Roman" w:hAnsi="Times New Roman" w:cs="Times New Roman"/>
        </w:rPr>
        <w:t xml:space="preserve"> </w:t>
      </w:r>
      <w:r w:rsidR="00FD5D87">
        <w:rPr>
          <w:rFonts w:ascii="Times New Roman" w:hAnsi="Times New Roman" w:cs="Times New Roman"/>
        </w:rPr>
        <w:t xml:space="preserve">Indeed, </w:t>
      </w:r>
      <w:r>
        <w:rPr>
          <w:rFonts w:ascii="Times New Roman" w:hAnsi="Times New Roman" w:cs="Times New Roman"/>
        </w:rPr>
        <w:t>the NLC claimants, Gungajirr Gunjalarr’s descendants’</w:t>
      </w:r>
      <w:r w:rsidR="007D2DFA">
        <w:rPr>
          <w:rFonts w:ascii="Times New Roman" w:hAnsi="Times New Roman" w:cs="Times New Roman"/>
        </w:rPr>
        <w:t xml:space="preserve"> </w:t>
      </w:r>
      <w:r>
        <w:rPr>
          <w:rFonts w:ascii="Times New Roman" w:hAnsi="Times New Roman" w:cs="Times New Roman"/>
        </w:rPr>
        <w:t xml:space="preserve">status as Murran traditional Aboriginal owners remains unchallenged by both the Northern Territory and the Arramuniga claimants. </w:t>
      </w:r>
    </w:p>
    <w:p w14:paraId="498147BA" w14:textId="77777777" w:rsidR="008D1D49" w:rsidRDefault="008D1D49"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 xml:space="preserve">It is </w:t>
      </w:r>
      <w:r w:rsidR="00FD5D87">
        <w:rPr>
          <w:rFonts w:ascii="Times New Roman" w:hAnsi="Times New Roman" w:cs="Times New Roman"/>
        </w:rPr>
        <w:t>only</w:t>
      </w:r>
      <w:r>
        <w:rPr>
          <w:rFonts w:ascii="Times New Roman" w:hAnsi="Times New Roman" w:cs="Times New Roman"/>
        </w:rPr>
        <w:t xml:space="preserve"> the NLC claimants’ refusal to recognise the Arramuniga claimants as traditional Aboriginal owners for the estate which requires further analysis. </w:t>
      </w:r>
    </w:p>
    <w:p w14:paraId="7FA97E43" w14:textId="387F00BF" w:rsidR="00446AA6" w:rsidRDefault="00337D25"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The status of the Arramuniga claimants as Murran clan members</w:t>
      </w:r>
      <w:r w:rsidR="000A1504">
        <w:rPr>
          <w:rFonts w:ascii="Times New Roman" w:hAnsi="Times New Roman" w:cs="Times New Roman"/>
        </w:rPr>
        <w:t xml:space="preserve"> has been contentious for a long time.</w:t>
      </w:r>
      <w:r w:rsidR="007D2DFA">
        <w:rPr>
          <w:rFonts w:ascii="Times New Roman" w:hAnsi="Times New Roman" w:cs="Times New Roman"/>
        </w:rPr>
        <w:t xml:space="preserve"> </w:t>
      </w:r>
      <w:r w:rsidR="008D1D49">
        <w:rPr>
          <w:rFonts w:ascii="Times New Roman" w:hAnsi="Times New Roman" w:cs="Times New Roman"/>
        </w:rPr>
        <w:t xml:space="preserve">Before 2004, there is </w:t>
      </w:r>
      <w:r w:rsidR="00B648A0">
        <w:rPr>
          <w:rFonts w:ascii="Times New Roman" w:hAnsi="Times New Roman" w:cs="Times New Roman"/>
        </w:rPr>
        <w:t xml:space="preserve">some </w:t>
      </w:r>
      <w:r w:rsidR="008D1D49">
        <w:rPr>
          <w:rFonts w:ascii="Times New Roman" w:hAnsi="Times New Roman" w:cs="Times New Roman"/>
        </w:rPr>
        <w:t xml:space="preserve">evidence that the Arramuniga descendants were identified as yuwurrumu for the Murran clan in NLC Land Interest Research reports, the 1997 Peterson and Devitt’s Anthropology Report for the Croker Island Native </w:t>
      </w:r>
      <w:r w:rsidR="00920C42">
        <w:rPr>
          <w:rFonts w:ascii="Times New Roman" w:hAnsi="Times New Roman" w:cs="Times New Roman"/>
        </w:rPr>
        <w:t>T</w:t>
      </w:r>
      <w:r w:rsidR="008D1D49">
        <w:rPr>
          <w:rFonts w:ascii="Times New Roman" w:hAnsi="Times New Roman" w:cs="Times New Roman"/>
        </w:rPr>
        <w:t xml:space="preserve">itle Sea Claim, the Federal Court’s 1988 ruling in </w:t>
      </w:r>
      <w:r w:rsidR="008D1D49" w:rsidRPr="00F763FD">
        <w:rPr>
          <w:rFonts w:ascii="Times New Roman" w:hAnsi="Times New Roman" w:cs="Times New Roman"/>
          <w:i/>
          <w:iCs/>
        </w:rPr>
        <w:t>Yarmirr v Northern Territory</w:t>
      </w:r>
      <w:r w:rsidR="008D1D49">
        <w:rPr>
          <w:rFonts w:ascii="Times New Roman" w:hAnsi="Times New Roman" w:cs="Times New Roman"/>
          <w:i/>
          <w:iCs/>
        </w:rPr>
        <w:t xml:space="preserve">, </w:t>
      </w:r>
      <w:r w:rsidR="008D1D49">
        <w:rPr>
          <w:rFonts w:ascii="Times New Roman" w:hAnsi="Times New Roman" w:cs="Times New Roman"/>
        </w:rPr>
        <w:t>and in statements made by Murran elders such as Khaki Marrala and Brian Yambigbig</w:t>
      </w:r>
      <w:r w:rsidR="00412919">
        <w:rPr>
          <w:rFonts w:ascii="Times New Roman" w:hAnsi="Times New Roman" w:cs="Times New Roman"/>
        </w:rPr>
        <w:t>.</w:t>
      </w:r>
    </w:p>
    <w:p w14:paraId="245DCC6C" w14:textId="67F8059E" w:rsidR="008D1D49" w:rsidRDefault="008D1D49"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However,</w:t>
      </w:r>
      <w:r w:rsidR="006E0854">
        <w:rPr>
          <w:rFonts w:ascii="Times New Roman" w:hAnsi="Times New Roman" w:cs="Times New Roman"/>
        </w:rPr>
        <w:t xml:space="preserve"> this position was not undisputed.</w:t>
      </w:r>
      <w:r w:rsidR="007E6E86">
        <w:rPr>
          <w:rFonts w:ascii="Times New Roman" w:hAnsi="Times New Roman" w:cs="Times New Roman"/>
        </w:rPr>
        <w:t xml:space="preserve"> </w:t>
      </w:r>
      <w:r w:rsidR="00D732C7">
        <w:rPr>
          <w:rFonts w:ascii="Times New Roman" w:hAnsi="Times New Roman" w:cs="Times New Roman"/>
        </w:rPr>
        <w:t xml:space="preserve">Neither </w:t>
      </w:r>
      <w:r w:rsidR="005202A7">
        <w:rPr>
          <w:rFonts w:ascii="Times New Roman" w:hAnsi="Times New Roman" w:cs="Times New Roman"/>
        </w:rPr>
        <w:t>Ngangadbali</w:t>
      </w:r>
      <w:r>
        <w:rPr>
          <w:rFonts w:ascii="Times New Roman" w:hAnsi="Times New Roman" w:cs="Times New Roman"/>
        </w:rPr>
        <w:t xml:space="preserve"> </w:t>
      </w:r>
      <w:r w:rsidR="00D732C7">
        <w:rPr>
          <w:rFonts w:ascii="Times New Roman" w:hAnsi="Times New Roman" w:cs="Times New Roman"/>
        </w:rPr>
        <w:t>nor his reputed adoptive son Reuben Cooper Arram</w:t>
      </w:r>
      <w:r w:rsidR="00512E82">
        <w:rPr>
          <w:rFonts w:ascii="Times New Roman" w:hAnsi="Times New Roman" w:cs="Times New Roman"/>
        </w:rPr>
        <w:t>uniga Senior</w:t>
      </w:r>
      <w:r w:rsidR="002505A2">
        <w:rPr>
          <w:rFonts w:ascii="Times New Roman" w:hAnsi="Times New Roman" w:cs="Times New Roman"/>
        </w:rPr>
        <w:t xml:space="preserve"> were included in the Peterson Draft </w:t>
      </w:r>
      <w:r w:rsidR="00946A0C">
        <w:rPr>
          <w:rFonts w:ascii="Times New Roman" w:hAnsi="Times New Roman" w:cs="Times New Roman"/>
        </w:rPr>
        <w:t>R</w:t>
      </w:r>
      <w:r w:rsidR="002505A2">
        <w:rPr>
          <w:rFonts w:ascii="Times New Roman" w:hAnsi="Times New Roman" w:cs="Times New Roman"/>
        </w:rPr>
        <w:t>eport in support of the Cobourg LC in 1979.</w:t>
      </w:r>
      <w:r w:rsidR="00CD2EB5">
        <w:rPr>
          <w:rFonts w:ascii="Times New Roman" w:hAnsi="Times New Roman" w:cs="Times New Roman"/>
        </w:rPr>
        <w:t xml:space="preserve"> The status of </w:t>
      </w:r>
      <w:r w:rsidR="0049724F">
        <w:rPr>
          <w:rFonts w:ascii="Times New Roman" w:hAnsi="Times New Roman" w:cs="Times New Roman"/>
        </w:rPr>
        <w:t xml:space="preserve">Ngangadbali </w:t>
      </w:r>
      <w:r w:rsidR="00CD2EB5">
        <w:rPr>
          <w:rFonts w:ascii="Times New Roman" w:hAnsi="Times New Roman" w:cs="Times New Roman"/>
        </w:rPr>
        <w:t>himself in some material afte</w:t>
      </w:r>
      <w:r w:rsidR="009A2907">
        <w:rPr>
          <w:rFonts w:ascii="Times New Roman" w:hAnsi="Times New Roman" w:cs="Times New Roman"/>
        </w:rPr>
        <w:t>r</w:t>
      </w:r>
      <w:r w:rsidR="00CD2EB5">
        <w:rPr>
          <w:rFonts w:ascii="Times New Roman" w:hAnsi="Times New Roman" w:cs="Times New Roman"/>
        </w:rPr>
        <w:t xml:space="preserve"> that date is not given as Murran but as </w:t>
      </w:r>
      <w:r w:rsidR="00C61EAD">
        <w:rPr>
          <w:rFonts w:ascii="Times New Roman" w:hAnsi="Times New Roman" w:cs="Times New Roman"/>
        </w:rPr>
        <w:t>G</w:t>
      </w:r>
      <w:r w:rsidR="005A037A">
        <w:rPr>
          <w:rFonts w:ascii="Times New Roman" w:hAnsi="Times New Roman" w:cs="Times New Roman"/>
        </w:rPr>
        <w:t>amulkban</w:t>
      </w:r>
      <w:r w:rsidR="000F128E">
        <w:rPr>
          <w:rFonts w:ascii="Times New Roman" w:hAnsi="Times New Roman" w:cs="Times New Roman"/>
        </w:rPr>
        <w:t>.</w:t>
      </w:r>
      <w:r w:rsidR="002136EA">
        <w:rPr>
          <w:rFonts w:ascii="Times New Roman" w:hAnsi="Times New Roman" w:cs="Times New Roman"/>
        </w:rPr>
        <w:t xml:space="preserve"> Despite Mr White </w:t>
      </w:r>
      <w:r w:rsidR="004C7218">
        <w:rPr>
          <w:rFonts w:ascii="Times New Roman" w:hAnsi="Times New Roman" w:cs="Times New Roman"/>
        </w:rPr>
        <w:t>recording Reuben Cooper Arramuniga as Murran at certain points, Mr Whi</w:t>
      </w:r>
      <w:r w:rsidR="00946A0C">
        <w:rPr>
          <w:rFonts w:ascii="Times New Roman" w:hAnsi="Times New Roman" w:cs="Times New Roman"/>
        </w:rPr>
        <w:t>t</w:t>
      </w:r>
      <w:r w:rsidR="004C7218">
        <w:rPr>
          <w:rFonts w:ascii="Times New Roman" w:hAnsi="Times New Roman" w:cs="Times New Roman"/>
        </w:rPr>
        <w:t>e elsewhere records Ngangadbali</w:t>
      </w:r>
      <w:r w:rsidR="00EA2BFA">
        <w:rPr>
          <w:rFonts w:ascii="Times New Roman" w:hAnsi="Times New Roman" w:cs="Times New Roman"/>
        </w:rPr>
        <w:t xml:space="preserve"> (and an alternative apical ancestor</w:t>
      </w:r>
      <w:r w:rsidR="00C61EAD">
        <w:rPr>
          <w:rFonts w:ascii="Times New Roman" w:hAnsi="Times New Roman" w:cs="Times New Roman"/>
        </w:rPr>
        <w:t xml:space="preserve"> Nawurringyuk) as G</w:t>
      </w:r>
      <w:r w:rsidR="009945C5">
        <w:rPr>
          <w:rFonts w:ascii="Times New Roman" w:hAnsi="Times New Roman" w:cs="Times New Roman"/>
        </w:rPr>
        <w:t>amulk</w:t>
      </w:r>
      <w:r w:rsidR="0049724F">
        <w:rPr>
          <w:rFonts w:ascii="Times New Roman" w:hAnsi="Times New Roman" w:cs="Times New Roman"/>
        </w:rPr>
        <w:t>ban</w:t>
      </w:r>
      <w:r w:rsidR="00B462B0">
        <w:rPr>
          <w:rFonts w:ascii="Times New Roman" w:hAnsi="Times New Roman" w:cs="Times New Roman"/>
        </w:rPr>
        <w:t xml:space="preserve"> rather than Murran</w:t>
      </w:r>
      <w:r w:rsidR="00F80646">
        <w:rPr>
          <w:rFonts w:ascii="Times New Roman" w:hAnsi="Times New Roman" w:cs="Times New Roman"/>
        </w:rPr>
        <w:t xml:space="preserve">. Mr White has also noted internal concerns within the Murran clan about the status </w:t>
      </w:r>
      <w:r w:rsidR="00613176">
        <w:rPr>
          <w:rFonts w:ascii="Times New Roman" w:hAnsi="Times New Roman" w:cs="Times New Roman"/>
        </w:rPr>
        <w:t>of the Arramuniga claimants over many years. In 200</w:t>
      </w:r>
      <w:r w:rsidR="00357D9C">
        <w:rPr>
          <w:rFonts w:ascii="Times New Roman" w:hAnsi="Times New Roman" w:cs="Times New Roman"/>
        </w:rPr>
        <w:t>4 the issue was explicitly addressed</w:t>
      </w:r>
      <w:r w:rsidR="00CF7315">
        <w:rPr>
          <w:rFonts w:ascii="Times New Roman" w:hAnsi="Times New Roman" w:cs="Times New Roman"/>
        </w:rPr>
        <w:t xml:space="preserve"> at a meeting requested by senior Murran men</w:t>
      </w:r>
      <w:r w:rsidR="003D57CE">
        <w:rPr>
          <w:rFonts w:ascii="Times New Roman" w:hAnsi="Times New Roman" w:cs="Times New Roman"/>
        </w:rPr>
        <w:t xml:space="preserve"> convened by the NLC. </w:t>
      </w:r>
      <w:r w:rsidR="00EF11E0">
        <w:rPr>
          <w:rFonts w:ascii="Times New Roman" w:hAnsi="Times New Roman" w:cs="Times New Roman"/>
        </w:rPr>
        <w:t>T</w:t>
      </w:r>
      <w:r>
        <w:rPr>
          <w:rFonts w:ascii="Times New Roman" w:hAnsi="Times New Roman" w:cs="Times New Roman"/>
        </w:rPr>
        <w:t>his changed after a decision was made by broader clan members to relegate the standing of Arramuniga claimants to ‘secondary rights’ holders at a meeting at Mar</w:t>
      </w:r>
      <w:r w:rsidR="00F21E48">
        <w:rPr>
          <w:rFonts w:ascii="Times New Roman" w:hAnsi="Times New Roman" w:cs="Times New Roman"/>
        </w:rPr>
        <w:t>ay</w:t>
      </w:r>
      <w:r>
        <w:rPr>
          <w:rFonts w:ascii="Times New Roman" w:hAnsi="Times New Roman" w:cs="Times New Roman"/>
        </w:rPr>
        <w:t>ia</w:t>
      </w:r>
      <w:r w:rsidR="00EF11E0">
        <w:rPr>
          <w:rFonts w:ascii="Times New Roman" w:hAnsi="Times New Roman" w:cs="Times New Roman"/>
        </w:rPr>
        <w:t xml:space="preserve"> </w:t>
      </w:r>
      <w:r w:rsidR="003E1E90">
        <w:rPr>
          <w:rFonts w:ascii="Times New Roman" w:hAnsi="Times New Roman" w:cs="Times New Roman"/>
        </w:rPr>
        <w:t xml:space="preserve">(also spelled </w:t>
      </w:r>
      <w:r w:rsidR="009A77AC">
        <w:rPr>
          <w:rFonts w:ascii="Times New Roman" w:hAnsi="Times New Roman" w:cs="Times New Roman"/>
        </w:rPr>
        <w:t xml:space="preserve">Marriyah) </w:t>
      </w:r>
      <w:r>
        <w:rPr>
          <w:rFonts w:ascii="Times New Roman" w:hAnsi="Times New Roman" w:cs="Times New Roman"/>
        </w:rPr>
        <w:t xml:space="preserve">Outstation on 6-7 July 2004, after which both the NLC (in </w:t>
      </w:r>
      <w:r w:rsidR="00C81080">
        <w:rPr>
          <w:rFonts w:ascii="Times New Roman" w:hAnsi="Times New Roman" w:cs="Times New Roman"/>
        </w:rPr>
        <w:t>Land Interest Research</w:t>
      </w:r>
      <w:r>
        <w:rPr>
          <w:rFonts w:ascii="Times New Roman" w:hAnsi="Times New Roman" w:cs="Times New Roman"/>
        </w:rPr>
        <w:t xml:space="preserve"> documentation) and other clan members (in recorded conversations with anthropologists) </w:t>
      </w:r>
      <w:r w:rsidR="00C24A9D">
        <w:rPr>
          <w:rFonts w:ascii="Times New Roman" w:hAnsi="Times New Roman" w:cs="Times New Roman"/>
        </w:rPr>
        <w:t>clearly</w:t>
      </w:r>
      <w:r>
        <w:rPr>
          <w:rFonts w:ascii="Times New Roman" w:hAnsi="Times New Roman" w:cs="Times New Roman"/>
        </w:rPr>
        <w:t xml:space="preserve"> distinguish</w:t>
      </w:r>
      <w:r w:rsidR="00C24A9D">
        <w:rPr>
          <w:rFonts w:ascii="Times New Roman" w:hAnsi="Times New Roman" w:cs="Times New Roman"/>
        </w:rPr>
        <w:t>ed</w:t>
      </w:r>
      <w:r>
        <w:rPr>
          <w:rFonts w:ascii="Times New Roman" w:hAnsi="Times New Roman" w:cs="Times New Roman"/>
        </w:rPr>
        <w:t xml:space="preserve"> the Arramuniga group</w:t>
      </w:r>
      <w:r w:rsidR="00E66F17">
        <w:rPr>
          <w:rFonts w:ascii="Times New Roman" w:hAnsi="Times New Roman" w:cs="Times New Roman"/>
        </w:rPr>
        <w:t xml:space="preserve"> </w:t>
      </w:r>
      <w:r>
        <w:rPr>
          <w:rFonts w:ascii="Times New Roman" w:hAnsi="Times New Roman" w:cs="Times New Roman"/>
        </w:rPr>
        <w:t>from the ‘traditional Aboriginal owner’ group</w:t>
      </w:r>
      <w:r w:rsidR="00C81080">
        <w:rPr>
          <w:rFonts w:ascii="Times New Roman" w:hAnsi="Times New Roman" w:cs="Times New Roman"/>
        </w:rPr>
        <w:t>.</w:t>
      </w:r>
      <w:r>
        <w:rPr>
          <w:rFonts w:ascii="Times New Roman" w:hAnsi="Times New Roman" w:cs="Times New Roman"/>
        </w:rPr>
        <w:t xml:space="preserve"> </w:t>
      </w:r>
    </w:p>
    <w:p w14:paraId="3D781D48" w14:textId="516FE5E9" w:rsidR="008D1D49" w:rsidRDefault="008D1D49"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 xml:space="preserve">The NLC claimants have provided </w:t>
      </w:r>
      <w:r w:rsidR="005121DC">
        <w:rPr>
          <w:rFonts w:ascii="Times New Roman" w:hAnsi="Times New Roman" w:cs="Times New Roman"/>
        </w:rPr>
        <w:t>3</w:t>
      </w:r>
      <w:r>
        <w:rPr>
          <w:rFonts w:ascii="Times New Roman" w:hAnsi="Times New Roman" w:cs="Times New Roman"/>
        </w:rPr>
        <w:t xml:space="preserve"> main submissions to explain why </w:t>
      </w:r>
      <w:r w:rsidR="00605FCB">
        <w:rPr>
          <w:rFonts w:ascii="Times New Roman" w:hAnsi="Times New Roman" w:cs="Times New Roman"/>
        </w:rPr>
        <w:t>it should be decided that the Arramuniga</w:t>
      </w:r>
      <w:r>
        <w:rPr>
          <w:rFonts w:ascii="Times New Roman" w:hAnsi="Times New Roman" w:cs="Times New Roman"/>
        </w:rPr>
        <w:t xml:space="preserve"> should </w:t>
      </w:r>
      <w:r w:rsidR="00631B76">
        <w:rPr>
          <w:rFonts w:ascii="Times New Roman" w:hAnsi="Times New Roman" w:cs="Times New Roman"/>
        </w:rPr>
        <w:t>not be accepted as within the group of traditional</w:t>
      </w:r>
      <w:r w:rsidR="009A77AC">
        <w:rPr>
          <w:rFonts w:ascii="Times New Roman" w:hAnsi="Times New Roman" w:cs="Times New Roman"/>
        </w:rPr>
        <w:t xml:space="preserve"> </w:t>
      </w:r>
      <w:r w:rsidR="00631B76">
        <w:rPr>
          <w:rFonts w:ascii="Times New Roman" w:hAnsi="Times New Roman" w:cs="Times New Roman"/>
        </w:rPr>
        <w:t>owners of the Murran estate in the Non-Disputed Area,</w:t>
      </w:r>
      <w:r>
        <w:rPr>
          <w:rFonts w:ascii="Times New Roman" w:hAnsi="Times New Roman" w:cs="Times New Roman"/>
        </w:rPr>
        <w:t xml:space="preserve"> </w:t>
      </w:r>
      <w:r w:rsidR="00631B76">
        <w:rPr>
          <w:rFonts w:ascii="Times New Roman" w:hAnsi="Times New Roman" w:cs="Times New Roman"/>
        </w:rPr>
        <w:t xml:space="preserve">despite </w:t>
      </w:r>
      <w:r w:rsidR="009A77AC">
        <w:rPr>
          <w:rFonts w:ascii="Times New Roman" w:hAnsi="Times New Roman" w:cs="Times New Roman"/>
        </w:rPr>
        <w:t>some</w:t>
      </w:r>
      <w:r>
        <w:rPr>
          <w:rFonts w:ascii="Times New Roman" w:hAnsi="Times New Roman" w:cs="Times New Roman"/>
        </w:rPr>
        <w:t xml:space="preserve"> previous recognition of the Arramuniga claimants as traditional Aboriginal owners.</w:t>
      </w:r>
    </w:p>
    <w:p w14:paraId="44082906" w14:textId="7E805435" w:rsidR="008D1D49" w:rsidRDefault="008D1D49"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 xml:space="preserve">The first submission concerns the genealogical link of the Arramuniga claimants to the Murran clan. </w:t>
      </w:r>
      <w:r w:rsidRPr="00D8002B">
        <w:rPr>
          <w:rFonts w:ascii="Times New Roman" w:hAnsi="Times New Roman" w:cs="Times New Roman"/>
        </w:rPr>
        <w:t>This goes to the clan status of Arramuniga</w:t>
      </w:r>
      <w:r>
        <w:rPr>
          <w:rFonts w:ascii="Times New Roman" w:hAnsi="Times New Roman" w:cs="Times New Roman"/>
        </w:rPr>
        <w:t xml:space="preserve"> himself</w:t>
      </w:r>
      <w:r w:rsidR="00EF11E0">
        <w:rPr>
          <w:rFonts w:ascii="Times New Roman" w:hAnsi="Times New Roman" w:cs="Times New Roman"/>
        </w:rPr>
        <w:t>:</w:t>
      </w:r>
      <w:r w:rsidRPr="00D8002B">
        <w:rPr>
          <w:rFonts w:ascii="Times New Roman" w:hAnsi="Times New Roman" w:cs="Times New Roman"/>
        </w:rPr>
        <w:t xml:space="preserve"> the biological son of </w:t>
      </w:r>
      <w:r w:rsidR="00631B76">
        <w:rPr>
          <w:rFonts w:ascii="Times New Roman" w:hAnsi="Times New Roman" w:cs="Times New Roman"/>
        </w:rPr>
        <w:t xml:space="preserve">a </w:t>
      </w:r>
      <w:r w:rsidRPr="00D8002B">
        <w:rPr>
          <w:rFonts w:ascii="Times New Roman" w:hAnsi="Times New Roman" w:cs="Times New Roman"/>
        </w:rPr>
        <w:t xml:space="preserve">European man Joel Cooper and </w:t>
      </w:r>
      <w:r w:rsidR="00631B76">
        <w:rPr>
          <w:rFonts w:ascii="Times New Roman" w:hAnsi="Times New Roman" w:cs="Times New Roman"/>
        </w:rPr>
        <w:t xml:space="preserve">an </w:t>
      </w:r>
      <w:r w:rsidRPr="00D8002B">
        <w:rPr>
          <w:rFonts w:ascii="Times New Roman" w:hAnsi="Times New Roman" w:cs="Times New Roman"/>
        </w:rPr>
        <w:t>Aboriginal woman Alice Marawuldan who was adopted into an Aboriginal clan by a man named Ngangadbali.</w:t>
      </w:r>
      <w:r>
        <w:rPr>
          <w:rFonts w:ascii="Times New Roman" w:hAnsi="Times New Roman" w:cs="Times New Roman"/>
        </w:rPr>
        <w:t xml:space="preserve"> According to the NLC claimants, the genealogies produced by NLC anthropologists suggest that Arramuniga’s adoptive father was</w:t>
      </w:r>
      <w:r w:rsidR="00631B76">
        <w:rPr>
          <w:rFonts w:ascii="Times New Roman" w:hAnsi="Times New Roman" w:cs="Times New Roman"/>
        </w:rPr>
        <w:t xml:space="preserve"> of the</w:t>
      </w:r>
      <w:r>
        <w:rPr>
          <w:rFonts w:ascii="Times New Roman" w:hAnsi="Times New Roman" w:cs="Times New Roman"/>
        </w:rPr>
        <w:t xml:space="preserve"> </w:t>
      </w:r>
      <w:r w:rsidR="00C61EAD">
        <w:rPr>
          <w:rFonts w:ascii="Times New Roman" w:hAnsi="Times New Roman" w:cs="Times New Roman"/>
        </w:rPr>
        <w:t>G</w:t>
      </w:r>
      <w:r>
        <w:rPr>
          <w:rFonts w:ascii="Times New Roman" w:hAnsi="Times New Roman" w:cs="Times New Roman"/>
        </w:rPr>
        <w:t>amulkban</w:t>
      </w:r>
      <w:r w:rsidR="00631B76">
        <w:rPr>
          <w:rFonts w:ascii="Times New Roman" w:hAnsi="Times New Roman" w:cs="Times New Roman"/>
        </w:rPr>
        <w:t xml:space="preserve"> clan</w:t>
      </w:r>
      <w:r>
        <w:rPr>
          <w:rFonts w:ascii="Times New Roman" w:hAnsi="Times New Roman" w:cs="Times New Roman"/>
        </w:rPr>
        <w:t>, and his mother was Ngaynjaharr</w:t>
      </w:r>
      <w:r w:rsidR="00631B76">
        <w:rPr>
          <w:rFonts w:ascii="Times New Roman" w:hAnsi="Times New Roman" w:cs="Times New Roman"/>
        </w:rPr>
        <w:t xml:space="preserve">. </w:t>
      </w:r>
      <w:r>
        <w:rPr>
          <w:rFonts w:ascii="Times New Roman" w:hAnsi="Times New Roman" w:cs="Times New Roman"/>
        </w:rPr>
        <w:t xml:space="preserve">For this reason, and based on statements provided by NLC claimants in lay evidence, they state that it is ‘likely’ that Arramuniga himself was </w:t>
      </w:r>
      <w:r w:rsidR="00C61EAD">
        <w:rPr>
          <w:rFonts w:ascii="Times New Roman" w:hAnsi="Times New Roman" w:cs="Times New Roman"/>
        </w:rPr>
        <w:t>G</w:t>
      </w:r>
      <w:r>
        <w:rPr>
          <w:rFonts w:ascii="Times New Roman" w:hAnsi="Times New Roman" w:cs="Times New Roman"/>
        </w:rPr>
        <w:t>amulkban.</w:t>
      </w:r>
    </w:p>
    <w:p w14:paraId="081AAB2B" w14:textId="77777777" w:rsidR="008D1D49" w:rsidRDefault="008D1D49"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lastRenderedPageBreak/>
        <w:t>This contrasts with the claim of the Arramuniga claimants, who assert that they were told by their elders that they were Murran from either Arramuniga or Alice Marawuldan</w:t>
      </w:r>
      <w:r w:rsidR="00631B76">
        <w:rPr>
          <w:rFonts w:ascii="Times New Roman" w:hAnsi="Times New Roman" w:cs="Times New Roman"/>
        </w:rPr>
        <w:t>.</w:t>
      </w:r>
    </w:p>
    <w:p w14:paraId="022537E3" w14:textId="1156D127" w:rsidR="008D1D49" w:rsidRDefault="008D1D49" w:rsidP="003C0779">
      <w:pPr>
        <w:pStyle w:val="Default"/>
        <w:numPr>
          <w:ilvl w:val="0"/>
          <w:numId w:val="1"/>
        </w:numPr>
        <w:spacing w:before="120" w:after="120" w:line="259" w:lineRule="auto"/>
        <w:ind w:left="567" w:hanging="567"/>
        <w:rPr>
          <w:rFonts w:ascii="Times New Roman" w:hAnsi="Times New Roman" w:cs="Times New Roman"/>
        </w:rPr>
      </w:pPr>
      <w:r w:rsidRPr="00204EE3">
        <w:rPr>
          <w:rFonts w:ascii="Times New Roman" w:hAnsi="Times New Roman" w:cs="Times New Roman"/>
        </w:rPr>
        <w:t xml:space="preserve">The second, related submission, is that any identification of the Arramuniga claimants as Murran can be explained by the close ‘one-countryman’ relationship between the Murran and </w:t>
      </w:r>
      <w:r w:rsidR="00C61EAD">
        <w:rPr>
          <w:rFonts w:ascii="Times New Roman" w:hAnsi="Times New Roman" w:cs="Times New Roman"/>
        </w:rPr>
        <w:t>G</w:t>
      </w:r>
      <w:r w:rsidRPr="00204EE3">
        <w:rPr>
          <w:rFonts w:ascii="Times New Roman" w:hAnsi="Times New Roman" w:cs="Times New Roman"/>
        </w:rPr>
        <w:t xml:space="preserve">amulkban clans, which has allowed for names and residential rights to be exchanged between the two clans, but not traditional Aboriginal ownership. </w:t>
      </w:r>
      <w:r w:rsidR="00E20AD2">
        <w:rPr>
          <w:rFonts w:ascii="Times New Roman" w:hAnsi="Times New Roman" w:cs="Times New Roman"/>
        </w:rPr>
        <w:t>Mr</w:t>
      </w:r>
      <w:r w:rsidRPr="00204EE3">
        <w:rPr>
          <w:rFonts w:ascii="Times New Roman" w:hAnsi="Times New Roman" w:cs="Times New Roman"/>
        </w:rPr>
        <w:t xml:space="preserve"> Lewis, in </w:t>
      </w:r>
      <w:r w:rsidR="00E20AD2">
        <w:rPr>
          <w:rFonts w:ascii="Times New Roman" w:hAnsi="Times New Roman" w:cs="Times New Roman"/>
        </w:rPr>
        <w:t>the</w:t>
      </w:r>
      <w:r w:rsidR="00EF11E0">
        <w:rPr>
          <w:rFonts w:ascii="Times New Roman" w:hAnsi="Times New Roman" w:cs="Times New Roman"/>
        </w:rPr>
        <w:t xml:space="preserve"> </w:t>
      </w:r>
      <w:r w:rsidRPr="00204EE3">
        <w:rPr>
          <w:rFonts w:ascii="Times New Roman" w:hAnsi="Times New Roman" w:cs="Times New Roman"/>
        </w:rPr>
        <w:t>Murran</w:t>
      </w:r>
      <w:r w:rsidR="00E20AD2">
        <w:rPr>
          <w:rFonts w:ascii="Times New Roman" w:hAnsi="Times New Roman" w:cs="Times New Roman"/>
        </w:rPr>
        <w:t xml:space="preserve"> and</w:t>
      </w:r>
      <w:r w:rsidRPr="00204EE3">
        <w:rPr>
          <w:rFonts w:ascii="Times New Roman" w:hAnsi="Times New Roman" w:cs="Times New Roman"/>
        </w:rPr>
        <w:t xml:space="preserve"> Ngaynjaharr Report</w:t>
      </w:r>
      <w:r w:rsidR="00EF11E0">
        <w:rPr>
          <w:rFonts w:ascii="Times New Roman" w:hAnsi="Times New Roman" w:cs="Times New Roman"/>
        </w:rPr>
        <w:t>,</w:t>
      </w:r>
      <w:r w:rsidRPr="00204EE3">
        <w:rPr>
          <w:rFonts w:ascii="Times New Roman" w:hAnsi="Times New Roman" w:cs="Times New Roman"/>
        </w:rPr>
        <w:t xml:space="preserve"> used this relationship to explain any assertions that Arramuniga was given a Murran name, as well as the fact that his descendants have been living on Wiliji Outstation, in the Murran estate, since the 1970s. He also referred to a historical decision made by Murran senior people to allow these descendants onto Murran land in order to resolve a dispute between the Arramuniga descendants and the rest of the </w:t>
      </w:r>
      <w:r w:rsidR="00C61EAD">
        <w:rPr>
          <w:rFonts w:ascii="Times New Roman" w:hAnsi="Times New Roman" w:cs="Times New Roman"/>
        </w:rPr>
        <w:t>G</w:t>
      </w:r>
      <w:r w:rsidRPr="00204EE3">
        <w:rPr>
          <w:rFonts w:ascii="Times New Roman" w:hAnsi="Times New Roman" w:cs="Times New Roman"/>
        </w:rPr>
        <w:t>amulkban clan – a claim which was supported both in lay evidence and the NLC claimant submissions.</w:t>
      </w:r>
    </w:p>
    <w:p w14:paraId="68DDB9D5" w14:textId="6E55A719" w:rsidR="008D1D49" w:rsidRDefault="008D1D49"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 xml:space="preserve">The Arramuniga claimants suggested if Arramuniga was found to be </w:t>
      </w:r>
      <w:r w:rsidR="00C61EAD">
        <w:rPr>
          <w:rFonts w:ascii="Times New Roman" w:hAnsi="Times New Roman" w:cs="Times New Roman"/>
        </w:rPr>
        <w:t>G</w:t>
      </w:r>
      <w:r>
        <w:rPr>
          <w:rFonts w:ascii="Times New Roman" w:hAnsi="Times New Roman" w:cs="Times New Roman"/>
        </w:rPr>
        <w:t xml:space="preserve">amulkban, it should be open to conclude that traditional Aboriginal ownership should be found through the sharing of primary spiritual responsibility and commons spiritual affiliations between clans. </w:t>
      </w:r>
    </w:p>
    <w:p w14:paraId="1D2F0D54" w14:textId="4AA289E0" w:rsidR="008D1D49" w:rsidRDefault="008D1D49"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 xml:space="preserve">The final main submission from the NLC claimants is that if the Arramuniga claimants did have a recognised (as opposed to actual/genealogical) status as Murran members/traditional Aboriginal owners, this was then lost after the meeting at </w:t>
      </w:r>
      <w:r w:rsidR="00234826">
        <w:rPr>
          <w:rFonts w:ascii="Times New Roman" w:hAnsi="Times New Roman" w:cs="Times New Roman"/>
        </w:rPr>
        <w:t xml:space="preserve">Marayia </w:t>
      </w:r>
      <w:r>
        <w:rPr>
          <w:rFonts w:ascii="Times New Roman" w:hAnsi="Times New Roman" w:cs="Times New Roman"/>
        </w:rPr>
        <w:t>Outstation.</w:t>
      </w:r>
      <w:r w:rsidR="00EF11E0">
        <w:rPr>
          <w:rFonts w:ascii="Times New Roman" w:hAnsi="Times New Roman" w:cs="Times New Roman"/>
        </w:rPr>
        <w:t xml:space="preserve"> </w:t>
      </w:r>
      <w:r w:rsidR="00234826">
        <w:rPr>
          <w:rFonts w:ascii="Times New Roman" w:hAnsi="Times New Roman" w:cs="Times New Roman"/>
        </w:rPr>
        <w:t>O</w:t>
      </w:r>
      <w:r w:rsidR="006C5CA1">
        <w:rPr>
          <w:rFonts w:ascii="Times New Roman" w:hAnsi="Times New Roman" w:cs="Times New Roman"/>
        </w:rPr>
        <w:t>n 5</w:t>
      </w:r>
      <w:r w:rsidR="00EF11E0">
        <w:rPr>
          <w:rFonts w:ascii="Times New Roman" w:hAnsi="Times New Roman" w:cs="Times New Roman"/>
        </w:rPr>
        <w:t>-</w:t>
      </w:r>
      <w:r w:rsidR="006C5CA1">
        <w:rPr>
          <w:rFonts w:ascii="Times New Roman" w:hAnsi="Times New Roman" w:cs="Times New Roman"/>
        </w:rPr>
        <w:t>7 July 2004</w:t>
      </w:r>
      <w:r>
        <w:rPr>
          <w:rFonts w:ascii="Times New Roman" w:hAnsi="Times New Roman" w:cs="Times New Roman"/>
        </w:rPr>
        <w:t xml:space="preserve"> </w:t>
      </w:r>
      <w:r w:rsidR="00234826">
        <w:rPr>
          <w:rFonts w:ascii="Times New Roman" w:hAnsi="Times New Roman" w:cs="Times New Roman"/>
        </w:rPr>
        <w:t>t</w:t>
      </w:r>
      <w:r w:rsidRPr="003131B5">
        <w:rPr>
          <w:rFonts w:ascii="Times New Roman" w:hAnsi="Times New Roman" w:cs="Times New Roman"/>
        </w:rPr>
        <w:t xml:space="preserve">he decision at this meeting was </w:t>
      </w:r>
      <w:r>
        <w:rPr>
          <w:rFonts w:ascii="Times New Roman" w:hAnsi="Times New Roman" w:cs="Times New Roman"/>
        </w:rPr>
        <w:t>that</w:t>
      </w:r>
      <w:r w:rsidRPr="003131B5">
        <w:rPr>
          <w:rFonts w:ascii="Times New Roman" w:hAnsi="Times New Roman" w:cs="Times New Roman"/>
        </w:rPr>
        <w:t xml:space="preserve"> adoptees</w:t>
      </w:r>
      <w:bookmarkStart w:id="111" w:name="_Hlk148614331"/>
      <w:r w:rsidRPr="003131B5">
        <w:rPr>
          <w:rFonts w:ascii="Times New Roman" w:hAnsi="Times New Roman" w:cs="Times New Roman"/>
        </w:rPr>
        <w:t xml:space="preserve"> should </w:t>
      </w:r>
      <w:r w:rsidR="000635C6">
        <w:rPr>
          <w:rFonts w:ascii="Times New Roman" w:hAnsi="Times New Roman" w:cs="Times New Roman"/>
        </w:rPr>
        <w:t xml:space="preserve">not </w:t>
      </w:r>
      <w:r w:rsidRPr="003131B5">
        <w:rPr>
          <w:rFonts w:ascii="Times New Roman" w:hAnsi="Times New Roman" w:cs="Times New Roman"/>
        </w:rPr>
        <w:t xml:space="preserve">be seen </w:t>
      </w:r>
      <w:r w:rsidR="000635C6">
        <w:rPr>
          <w:rFonts w:ascii="Times New Roman" w:hAnsi="Times New Roman" w:cs="Times New Roman"/>
        </w:rPr>
        <w:t>routinely</w:t>
      </w:r>
      <w:r w:rsidRPr="003131B5">
        <w:rPr>
          <w:rFonts w:ascii="Times New Roman" w:hAnsi="Times New Roman" w:cs="Times New Roman"/>
        </w:rPr>
        <w:t xml:space="preserve"> to have primary yuwurrumu rights but instead to hold </w:t>
      </w:r>
      <w:r w:rsidR="000635C6">
        <w:rPr>
          <w:rFonts w:ascii="Times New Roman" w:hAnsi="Times New Roman" w:cs="Times New Roman"/>
        </w:rPr>
        <w:t xml:space="preserve">what </w:t>
      </w:r>
      <w:r w:rsidR="00D0778A">
        <w:rPr>
          <w:rFonts w:ascii="Times New Roman" w:hAnsi="Times New Roman" w:cs="Times New Roman"/>
        </w:rPr>
        <w:t>is in the nature of a</w:t>
      </w:r>
      <w:r w:rsidRPr="003131B5">
        <w:rPr>
          <w:rFonts w:ascii="Times New Roman" w:hAnsi="Times New Roman" w:cs="Times New Roman"/>
        </w:rPr>
        <w:t xml:space="preserve"> verbal lease agreement with the yuwurrumu holders</w:t>
      </w:r>
      <w:r>
        <w:rPr>
          <w:rFonts w:ascii="Times New Roman" w:hAnsi="Times New Roman" w:cs="Times New Roman"/>
        </w:rPr>
        <w:t xml:space="preserve"> which required them to ask for permission before they did anything on country.</w:t>
      </w:r>
      <w:bookmarkEnd w:id="111"/>
      <w:r>
        <w:rPr>
          <w:rFonts w:ascii="Times New Roman" w:hAnsi="Times New Roman" w:cs="Times New Roman"/>
        </w:rPr>
        <w:t xml:space="preserve"> It was made by Mary Yarmirr, a member of the jural public in an attempt to resolve some years of dispute between the two sub-groups regarding activities that were </w:t>
      </w:r>
      <w:r w:rsidRPr="003131B5">
        <w:rPr>
          <w:rFonts w:ascii="Times New Roman" w:hAnsi="Times New Roman" w:cs="Times New Roman"/>
        </w:rPr>
        <w:t xml:space="preserve">taking place at Wiliji </w:t>
      </w:r>
      <w:r w:rsidR="004E51AF">
        <w:rPr>
          <w:rFonts w:ascii="Times New Roman" w:hAnsi="Times New Roman" w:cs="Times New Roman"/>
        </w:rPr>
        <w:t>O</w:t>
      </w:r>
      <w:r w:rsidRPr="003131B5">
        <w:rPr>
          <w:rFonts w:ascii="Times New Roman" w:hAnsi="Times New Roman" w:cs="Times New Roman"/>
        </w:rPr>
        <w:t>utstation</w:t>
      </w:r>
      <w:r>
        <w:rPr>
          <w:rFonts w:ascii="Times New Roman" w:hAnsi="Times New Roman" w:cs="Times New Roman"/>
        </w:rPr>
        <w:t>.</w:t>
      </w:r>
      <w:r w:rsidR="007E7C2D">
        <w:rPr>
          <w:rFonts w:ascii="Times New Roman" w:hAnsi="Times New Roman" w:cs="Times New Roman"/>
        </w:rPr>
        <w:t xml:space="preserve"> The Lewis Murran and N</w:t>
      </w:r>
      <w:r w:rsidR="00B35182">
        <w:rPr>
          <w:rFonts w:ascii="Times New Roman" w:hAnsi="Times New Roman" w:cs="Times New Roman"/>
        </w:rPr>
        <w:t xml:space="preserve">gyanjaharr Report explains in some detail the nuances of ‘adoption’, including its use to describe a range of </w:t>
      </w:r>
      <w:r w:rsidR="00AC6BA1">
        <w:rPr>
          <w:rFonts w:ascii="Times New Roman" w:hAnsi="Times New Roman" w:cs="Times New Roman"/>
        </w:rPr>
        <w:t>relationships</w:t>
      </w:r>
      <w:r w:rsidR="00B35182">
        <w:rPr>
          <w:rFonts w:ascii="Times New Roman" w:hAnsi="Times New Roman" w:cs="Times New Roman"/>
        </w:rPr>
        <w:t>, and that direct adoption at an early age and responsibility for bringing up a young man</w:t>
      </w:r>
      <w:r w:rsidR="00AC6BA1">
        <w:rPr>
          <w:rFonts w:ascii="Times New Roman" w:hAnsi="Times New Roman" w:cs="Times New Roman"/>
        </w:rPr>
        <w:t xml:space="preserve"> is the circumstance </w:t>
      </w:r>
      <w:r w:rsidR="00E029BF">
        <w:rPr>
          <w:rFonts w:ascii="Times New Roman" w:hAnsi="Times New Roman" w:cs="Times New Roman"/>
        </w:rPr>
        <w:t>w</w:t>
      </w:r>
      <w:r w:rsidR="00AC6BA1">
        <w:rPr>
          <w:rFonts w:ascii="Times New Roman" w:hAnsi="Times New Roman" w:cs="Times New Roman"/>
        </w:rPr>
        <w:t>here, generally, there becomes a</w:t>
      </w:r>
      <w:r w:rsidR="00EF11E0">
        <w:rPr>
          <w:rFonts w:ascii="Times New Roman" w:hAnsi="Times New Roman" w:cs="Times New Roman"/>
        </w:rPr>
        <w:t>n</w:t>
      </w:r>
      <w:r w:rsidR="00E029BF">
        <w:rPr>
          <w:rFonts w:ascii="Times New Roman" w:hAnsi="Times New Roman" w:cs="Times New Roman"/>
        </w:rPr>
        <w:t xml:space="preserve"> apical ancestral relationship. That, on the evidence, is not the type of ‘adoption’ said to have applied to </w:t>
      </w:r>
      <w:r w:rsidR="00C62ACE">
        <w:rPr>
          <w:rFonts w:ascii="Times New Roman" w:hAnsi="Times New Roman" w:cs="Times New Roman"/>
        </w:rPr>
        <w:t>R</w:t>
      </w:r>
      <w:r w:rsidR="00E029BF">
        <w:rPr>
          <w:rFonts w:ascii="Times New Roman" w:hAnsi="Times New Roman" w:cs="Times New Roman"/>
        </w:rPr>
        <w:t xml:space="preserve">euben Cooper </w:t>
      </w:r>
      <w:r w:rsidR="00C62ACE">
        <w:rPr>
          <w:rFonts w:ascii="Times New Roman" w:hAnsi="Times New Roman" w:cs="Times New Roman"/>
        </w:rPr>
        <w:t>A</w:t>
      </w:r>
      <w:r w:rsidR="00E029BF">
        <w:rPr>
          <w:rFonts w:ascii="Times New Roman" w:hAnsi="Times New Roman" w:cs="Times New Roman"/>
        </w:rPr>
        <w:t>rra</w:t>
      </w:r>
      <w:r w:rsidR="00777556">
        <w:rPr>
          <w:rFonts w:ascii="Times New Roman" w:hAnsi="Times New Roman" w:cs="Times New Roman"/>
        </w:rPr>
        <w:t>m</w:t>
      </w:r>
      <w:r w:rsidR="00E029BF">
        <w:rPr>
          <w:rFonts w:ascii="Times New Roman" w:hAnsi="Times New Roman" w:cs="Times New Roman"/>
        </w:rPr>
        <w:t>uniga Senior.</w:t>
      </w:r>
    </w:p>
    <w:p w14:paraId="311F1E0B" w14:textId="77777777" w:rsidR="008D1D49" w:rsidRDefault="008D1D49"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The Arramuniga claimants seemed to accept that this decision gave them secondary rights, but contradictorily suggested secondary rights should still amount to traditional Aboriginal ownership rights.</w:t>
      </w:r>
    </w:p>
    <w:p w14:paraId="11D04D43" w14:textId="51A1CEB3" w:rsidR="008D1D49" w:rsidRDefault="008D1D49"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 xml:space="preserve">On analysis of the evidence, I do not find </w:t>
      </w:r>
      <w:r w:rsidR="00C62ACE">
        <w:rPr>
          <w:rFonts w:ascii="Times New Roman" w:hAnsi="Times New Roman" w:cs="Times New Roman"/>
        </w:rPr>
        <w:t>persuasive</w:t>
      </w:r>
      <w:r w:rsidR="003436C0">
        <w:rPr>
          <w:rFonts w:ascii="Times New Roman" w:hAnsi="Times New Roman" w:cs="Times New Roman"/>
        </w:rPr>
        <w:t xml:space="preserve"> the</w:t>
      </w:r>
      <w:r w:rsidR="00C62ACE">
        <w:rPr>
          <w:rFonts w:ascii="Times New Roman" w:hAnsi="Times New Roman" w:cs="Times New Roman"/>
        </w:rPr>
        <w:t xml:space="preserve"> </w:t>
      </w:r>
      <w:r w:rsidR="003436C0">
        <w:rPr>
          <w:rFonts w:ascii="Times New Roman" w:hAnsi="Times New Roman" w:cs="Times New Roman"/>
        </w:rPr>
        <w:t xml:space="preserve">submission </w:t>
      </w:r>
      <w:r w:rsidR="00EE33E3">
        <w:rPr>
          <w:rFonts w:ascii="Times New Roman" w:hAnsi="Times New Roman" w:cs="Times New Roman"/>
        </w:rPr>
        <w:t xml:space="preserve">that, through a formal adoption of </w:t>
      </w:r>
      <w:r w:rsidR="00D51832">
        <w:rPr>
          <w:rFonts w:ascii="Times New Roman" w:hAnsi="Times New Roman" w:cs="Times New Roman"/>
        </w:rPr>
        <w:t>R</w:t>
      </w:r>
      <w:r w:rsidR="00EE33E3">
        <w:rPr>
          <w:rFonts w:ascii="Times New Roman" w:hAnsi="Times New Roman" w:cs="Times New Roman"/>
        </w:rPr>
        <w:t xml:space="preserve">euben Cooper </w:t>
      </w:r>
      <w:r w:rsidR="00D51832">
        <w:rPr>
          <w:rFonts w:ascii="Times New Roman" w:hAnsi="Times New Roman" w:cs="Times New Roman"/>
        </w:rPr>
        <w:t>A</w:t>
      </w:r>
      <w:r w:rsidR="00EE33E3">
        <w:rPr>
          <w:rFonts w:ascii="Times New Roman" w:hAnsi="Times New Roman" w:cs="Times New Roman"/>
        </w:rPr>
        <w:t>rramuniga Senior</w:t>
      </w:r>
      <w:r w:rsidR="003436C0">
        <w:rPr>
          <w:rFonts w:ascii="Times New Roman" w:hAnsi="Times New Roman" w:cs="Times New Roman"/>
        </w:rPr>
        <w:t>,</w:t>
      </w:r>
      <w:r w:rsidR="00D51832">
        <w:rPr>
          <w:rFonts w:ascii="Times New Roman" w:hAnsi="Times New Roman" w:cs="Times New Roman"/>
        </w:rPr>
        <w:t xml:space="preserve"> the present </w:t>
      </w:r>
      <w:r w:rsidR="00A77BCC">
        <w:rPr>
          <w:rFonts w:ascii="Times New Roman" w:hAnsi="Times New Roman" w:cs="Times New Roman"/>
        </w:rPr>
        <w:t>A</w:t>
      </w:r>
      <w:r w:rsidR="00D51832">
        <w:rPr>
          <w:rFonts w:ascii="Times New Roman" w:hAnsi="Times New Roman" w:cs="Times New Roman"/>
        </w:rPr>
        <w:t xml:space="preserve">rramuniga claimants or </w:t>
      </w:r>
      <w:r w:rsidR="00234826">
        <w:rPr>
          <w:rFonts w:ascii="Times New Roman" w:hAnsi="Times New Roman" w:cs="Times New Roman"/>
        </w:rPr>
        <w:t>their</w:t>
      </w:r>
      <w:r w:rsidR="00D51832">
        <w:rPr>
          <w:rFonts w:ascii="Times New Roman" w:hAnsi="Times New Roman" w:cs="Times New Roman"/>
        </w:rPr>
        <w:t xml:space="preserve"> for</w:t>
      </w:r>
      <w:r w:rsidR="003436C0">
        <w:rPr>
          <w:rFonts w:ascii="Times New Roman" w:hAnsi="Times New Roman" w:cs="Times New Roman"/>
        </w:rPr>
        <w:t>e</w:t>
      </w:r>
      <w:r w:rsidR="00D51832">
        <w:rPr>
          <w:rFonts w:ascii="Times New Roman" w:hAnsi="Times New Roman" w:cs="Times New Roman"/>
        </w:rPr>
        <w:t>bears became full land</w:t>
      </w:r>
      <w:r w:rsidR="00F935A8">
        <w:rPr>
          <w:rFonts w:ascii="Times New Roman" w:hAnsi="Times New Roman" w:cs="Times New Roman"/>
        </w:rPr>
        <w:t>-</w:t>
      </w:r>
      <w:r w:rsidR="00D51832">
        <w:rPr>
          <w:rFonts w:ascii="Times New Roman" w:hAnsi="Times New Roman" w:cs="Times New Roman"/>
        </w:rPr>
        <w:t>owning members of the Murran clan.</w:t>
      </w:r>
      <w:r>
        <w:rPr>
          <w:rFonts w:ascii="Times New Roman" w:hAnsi="Times New Roman" w:cs="Times New Roman"/>
        </w:rPr>
        <w:t xml:space="preserve"> All of the documentary evidence provided by NLC to support the contention that Ngangadbali was </w:t>
      </w:r>
      <w:r w:rsidR="00C61EAD">
        <w:rPr>
          <w:rFonts w:ascii="Times New Roman" w:hAnsi="Times New Roman" w:cs="Times New Roman"/>
        </w:rPr>
        <w:t>G</w:t>
      </w:r>
      <w:r>
        <w:rPr>
          <w:rFonts w:ascii="Times New Roman" w:hAnsi="Times New Roman" w:cs="Times New Roman"/>
        </w:rPr>
        <w:t xml:space="preserve">amulkban suggests in fact that there was uncertainty as to whether he was </w:t>
      </w:r>
      <w:r w:rsidR="00C61EAD">
        <w:rPr>
          <w:rFonts w:ascii="Times New Roman" w:hAnsi="Times New Roman" w:cs="Times New Roman"/>
        </w:rPr>
        <w:t>G</w:t>
      </w:r>
      <w:r>
        <w:rPr>
          <w:rFonts w:ascii="Times New Roman" w:hAnsi="Times New Roman" w:cs="Times New Roman"/>
        </w:rPr>
        <w:t>amulkban or Murran</w:t>
      </w:r>
      <w:r w:rsidR="000F49E3">
        <w:rPr>
          <w:rFonts w:ascii="Times New Roman" w:hAnsi="Times New Roman" w:cs="Times New Roman"/>
        </w:rPr>
        <w:t>.</w:t>
      </w:r>
      <w:r>
        <w:rPr>
          <w:rFonts w:ascii="Times New Roman" w:hAnsi="Times New Roman" w:cs="Times New Roman"/>
        </w:rPr>
        <w:t xml:space="preserve"> As for the lay evidence, I do not consider </w:t>
      </w:r>
      <w:r w:rsidR="008E4E65">
        <w:rPr>
          <w:rFonts w:ascii="Times New Roman" w:hAnsi="Times New Roman" w:cs="Times New Roman"/>
        </w:rPr>
        <w:t xml:space="preserve">the </w:t>
      </w:r>
      <w:r w:rsidR="00D51832">
        <w:rPr>
          <w:rFonts w:ascii="Times New Roman" w:hAnsi="Times New Roman" w:cs="Times New Roman"/>
        </w:rPr>
        <w:t>more recent</w:t>
      </w:r>
      <w:r w:rsidR="00644845">
        <w:rPr>
          <w:rFonts w:ascii="Times New Roman" w:hAnsi="Times New Roman" w:cs="Times New Roman"/>
        </w:rPr>
        <w:t xml:space="preserve"> </w:t>
      </w:r>
      <w:r w:rsidR="008E4E65">
        <w:rPr>
          <w:rFonts w:ascii="Times New Roman" w:hAnsi="Times New Roman" w:cs="Times New Roman"/>
        </w:rPr>
        <w:t xml:space="preserve">evidence of </w:t>
      </w:r>
      <w:r>
        <w:rPr>
          <w:rFonts w:ascii="Times New Roman" w:hAnsi="Times New Roman" w:cs="Times New Roman"/>
        </w:rPr>
        <w:t>Charlie M</w:t>
      </w:r>
      <w:r w:rsidR="0049724F">
        <w:rPr>
          <w:rFonts w:ascii="Times New Roman" w:hAnsi="Times New Roman" w:cs="Times New Roman"/>
        </w:rPr>
        <w:t>u</w:t>
      </w:r>
      <w:r>
        <w:rPr>
          <w:rFonts w:ascii="Times New Roman" w:hAnsi="Times New Roman" w:cs="Times New Roman"/>
        </w:rPr>
        <w:t>ngulda to have be</w:t>
      </w:r>
      <w:r w:rsidR="00A77BCC">
        <w:rPr>
          <w:rFonts w:ascii="Times New Roman" w:hAnsi="Times New Roman" w:cs="Times New Roman"/>
        </w:rPr>
        <w:t>en</w:t>
      </w:r>
      <w:r w:rsidR="008E4E65">
        <w:rPr>
          <w:rFonts w:ascii="Times New Roman" w:hAnsi="Times New Roman" w:cs="Times New Roman"/>
        </w:rPr>
        <w:t xml:space="preserve"> of assistance</w:t>
      </w:r>
      <w:r w:rsidR="00C114BB">
        <w:rPr>
          <w:rFonts w:ascii="Times New Roman" w:hAnsi="Times New Roman" w:cs="Times New Roman"/>
        </w:rPr>
        <w:t>,</w:t>
      </w:r>
      <w:r w:rsidR="00A77BCC">
        <w:rPr>
          <w:rFonts w:ascii="Times New Roman" w:hAnsi="Times New Roman" w:cs="Times New Roman"/>
        </w:rPr>
        <w:t xml:space="preserve"> </w:t>
      </w:r>
      <w:r>
        <w:rPr>
          <w:rFonts w:ascii="Times New Roman" w:hAnsi="Times New Roman" w:cs="Times New Roman"/>
        </w:rPr>
        <w:t xml:space="preserve">given he stated at different points that Arramuniga was both </w:t>
      </w:r>
      <w:r w:rsidR="00C61EAD">
        <w:rPr>
          <w:rFonts w:ascii="Times New Roman" w:hAnsi="Times New Roman" w:cs="Times New Roman"/>
        </w:rPr>
        <w:t>G</w:t>
      </w:r>
      <w:r>
        <w:rPr>
          <w:rFonts w:ascii="Times New Roman" w:hAnsi="Times New Roman" w:cs="Times New Roman"/>
        </w:rPr>
        <w:t>amulkban and Murran</w:t>
      </w:r>
      <w:r w:rsidR="00644845">
        <w:rPr>
          <w:rFonts w:ascii="Times New Roman" w:hAnsi="Times New Roman" w:cs="Times New Roman"/>
        </w:rPr>
        <w:t xml:space="preserve">, and that he was one </w:t>
      </w:r>
      <w:r w:rsidR="00644845">
        <w:rPr>
          <w:rFonts w:ascii="Times New Roman" w:hAnsi="Times New Roman" w:cs="Times New Roman"/>
        </w:rPr>
        <w:lastRenderedPageBreak/>
        <w:t>of the persons atten</w:t>
      </w:r>
      <w:r w:rsidR="00A77BCC">
        <w:rPr>
          <w:rFonts w:ascii="Times New Roman" w:hAnsi="Times New Roman" w:cs="Times New Roman"/>
        </w:rPr>
        <w:t>d</w:t>
      </w:r>
      <w:r w:rsidR="00644845">
        <w:rPr>
          <w:rFonts w:ascii="Times New Roman" w:hAnsi="Times New Roman" w:cs="Times New Roman"/>
        </w:rPr>
        <w:t>ing the 2004 mee</w:t>
      </w:r>
      <w:r w:rsidR="00EF200A">
        <w:rPr>
          <w:rFonts w:ascii="Times New Roman" w:hAnsi="Times New Roman" w:cs="Times New Roman"/>
        </w:rPr>
        <w:t xml:space="preserve">ting where the status of the </w:t>
      </w:r>
      <w:r w:rsidR="00A77BCC">
        <w:rPr>
          <w:rFonts w:ascii="Times New Roman" w:hAnsi="Times New Roman" w:cs="Times New Roman"/>
        </w:rPr>
        <w:t>A</w:t>
      </w:r>
      <w:r w:rsidR="00EF200A">
        <w:rPr>
          <w:rFonts w:ascii="Times New Roman" w:hAnsi="Times New Roman" w:cs="Times New Roman"/>
        </w:rPr>
        <w:t>rramuniga claimants was more formally determined</w:t>
      </w:r>
      <w:r w:rsidR="00A77BCC">
        <w:rPr>
          <w:rFonts w:ascii="Times New Roman" w:hAnsi="Times New Roman" w:cs="Times New Roman"/>
        </w:rPr>
        <w:t>.</w:t>
      </w:r>
      <w:r>
        <w:rPr>
          <w:rFonts w:ascii="Times New Roman" w:hAnsi="Times New Roman" w:cs="Times New Roman"/>
        </w:rPr>
        <w:t xml:space="preserve"> </w:t>
      </w:r>
      <w:r w:rsidR="00F5585B">
        <w:rPr>
          <w:rFonts w:ascii="Times New Roman" w:hAnsi="Times New Roman" w:cs="Times New Roman"/>
        </w:rPr>
        <w:t xml:space="preserve">I also do not take much from </w:t>
      </w:r>
      <w:r>
        <w:rPr>
          <w:rFonts w:ascii="Times New Roman" w:hAnsi="Times New Roman" w:cs="Times New Roman"/>
        </w:rPr>
        <w:t xml:space="preserve">Nancy Rotumah’s evidence that Nawurringuk was </w:t>
      </w:r>
      <w:r w:rsidR="00C61EAD">
        <w:rPr>
          <w:rFonts w:ascii="Times New Roman" w:hAnsi="Times New Roman" w:cs="Times New Roman"/>
        </w:rPr>
        <w:t>G</w:t>
      </w:r>
      <w:r w:rsidR="0049724F">
        <w:rPr>
          <w:rFonts w:ascii="Times New Roman" w:hAnsi="Times New Roman" w:cs="Times New Roman"/>
        </w:rPr>
        <w:t>a</w:t>
      </w:r>
      <w:r>
        <w:rPr>
          <w:rFonts w:ascii="Times New Roman" w:hAnsi="Times New Roman" w:cs="Times New Roman"/>
        </w:rPr>
        <w:t xml:space="preserve">mulkban given the uncertainty as to whether Nawurringuk and </w:t>
      </w:r>
      <w:r w:rsidR="0049724F">
        <w:rPr>
          <w:rFonts w:ascii="Times New Roman" w:hAnsi="Times New Roman" w:cs="Times New Roman"/>
        </w:rPr>
        <w:t xml:space="preserve">Ngangadbali </w:t>
      </w:r>
      <w:r>
        <w:rPr>
          <w:rFonts w:ascii="Times New Roman" w:hAnsi="Times New Roman" w:cs="Times New Roman"/>
        </w:rPr>
        <w:t>were the same person or brothers</w:t>
      </w:r>
      <w:r w:rsidR="00F5585B">
        <w:rPr>
          <w:rFonts w:ascii="Times New Roman" w:hAnsi="Times New Roman" w:cs="Times New Roman"/>
        </w:rPr>
        <w:t>.</w:t>
      </w:r>
    </w:p>
    <w:p w14:paraId="7F30BED4" w14:textId="77777777" w:rsidR="008D1D49" w:rsidRDefault="008D1D49"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 xml:space="preserve">I also do not consider it </w:t>
      </w:r>
      <w:r w:rsidR="003B6AEC">
        <w:rPr>
          <w:rFonts w:ascii="Times New Roman" w:hAnsi="Times New Roman" w:cs="Times New Roman"/>
        </w:rPr>
        <w:t>of any real assistance</w:t>
      </w:r>
      <w:r>
        <w:rPr>
          <w:rFonts w:ascii="Times New Roman" w:hAnsi="Times New Roman" w:cs="Times New Roman"/>
        </w:rPr>
        <w:t xml:space="preserve"> to analyse the clan membership of Alice Marawuldan</w:t>
      </w:r>
      <w:r w:rsidR="00662A33">
        <w:rPr>
          <w:rFonts w:ascii="Times New Roman" w:hAnsi="Times New Roman" w:cs="Times New Roman"/>
        </w:rPr>
        <w:t>,</w:t>
      </w:r>
      <w:r w:rsidR="00006AA5">
        <w:rPr>
          <w:rFonts w:ascii="Times New Roman" w:hAnsi="Times New Roman" w:cs="Times New Roman"/>
        </w:rPr>
        <w:t xml:space="preserve"> </w:t>
      </w:r>
      <w:r>
        <w:rPr>
          <w:rFonts w:ascii="Times New Roman" w:hAnsi="Times New Roman" w:cs="Times New Roman"/>
        </w:rPr>
        <w:t>given evidence that this is a patrilineal clan</w:t>
      </w:r>
      <w:r w:rsidR="001A6022">
        <w:rPr>
          <w:rFonts w:ascii="Times New Roman" w:hAnsi="Times New Roman" w:cs="Times New Roman"/>
        </w:rPr>
        <w:t xml:space="preserve"> succession system </w:t>
      </w:r>
      <w:r>
        <w:rPr>
          <w:rFonts w:ascii="Times New Roman" w:hAnsi="Times New Roman" w:cs="Times New Roman"/>
        </w:rPr>
        <w:t xml:space="preserve">and there is no issue of succession present that would warrant a FM linkage to the </w:t>
      </w:r>
      <w:r w:rsidR="00F5585B">
        <w:rPr>
          <w:rFonts w:ascii="Times New Roman" w:hAnsi="Times New Roman" w:cs="Times New Roman"/>
        </w:rPr>
        <w:t xml:space="preserve">Murran </w:t>
      </w:r>
      <w:r>
        <w:rPr>
          <w:rFonts w:ascii="Times New Roman" w:hAnsi="Times New Roman" w:cs="Times New Roman"/>
        </w:rPr>
        <w:t xml:space="preserve">clan. The evidence put forward that Alice Marawuldan was Ngaynjaharr will be </w:t>
      </w:r>
      <w:r w:rsidR="001A6022">
        <w:rPr>
          <w:rFonts w:ascii="Times New Roman" w:hAnsi="Times New Roman" w:cs="Times New Roman"/>
        </w:rPr>
        <w:t xml:space="preserve">further </w:t>
      </w:r>
      <w:r>
        <w:rPr>
          <w:rFonts w:ascii="Times New Roman" w:hAnsi="Times New Roman" w:cs="Times New Roman"/>
        </w:rPr>
        <w:t>addressed in the Ngaynjaharr Group analysis below.</w:t>
      </w:r>
    </w:p>
    <w:p w14:paraId="0C15D3C3" w14:textId="77777777" w:rsidR="008D1D49" w:rsidRPr="00960F15" w:rsidRDefault="008D1D49"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 xml:space="preserve">The fact that </w:t>
      </w:r>
      <w:r w:rsidR="001A6022">
        <w:rPr>
          <w:rFonts w:ascii="Times New Roman" w:hAnsi="Times New Roman" w:cs="Times New Roman"/>
        </w:rPr>
        <w:t xml:space="preserve">Reuben Cooper </w:t>
      </w:r>
      <w:r>
        <w:rPr>
          <w:rFonts w:ascii="Times New Roman" w:hAnsi="Times New Roman" w:cs="Times New Roman"/>
        </w:rPr>
        <w:t xml:space="preserve">Arramuniga’s descendants appear to have obtained a </w:t>
      </w:r>
      <w:r w:rsidR="001A6022">
        <w:rPr>
          <w:rFonts w:ascii="Times New Roman" w:hAnsi="Times New Roman" w:cs="Times New Roman"/>
        </w:rPr>
        <w:t xml:space="preserve">form of </w:t>
      </w:r>
      <w:r>
        <w:rPr>
          <w:rFonts w:ascii="Times New Roman" w:hAnsi="Times New Roman" w:cs="Times New Roman"/>
        </w:rPr>
        <w:t xml:space="preserve">Murran </w:t>
      </w:r>
      <w:r w:rsidR="00FD31DF">
        <w:rPr>
          <w:rFonts w:ascii="Times New Roman" w:hAnsi="Times New Roman" w:cs="Times New Roman"/>
        </w:rPr>
        <w:t xml:space="preserve">clan </w:t>
      </w:r>
      <w:r>
        <w:rPr>
          <w:rFonts w:ascii="Times New Roman" w:hAnsi="Times New Roman" w:cs="Times New Roman"/>
        </w:rPr>
        <w:t>status over time which was recognised by both NLC anthropologists and Murran elders</w:t>
      </w:r>
      <w:r w:rsidR="00662A33">
        <w:rPr>
          <w:rFonts w:ascii="Times New Roman" w:hAnsi="Times New Roman" w:cs="Times New Roman"/>
        </w:rPr>
        <w:t>, at least until 2004, and thereafter a</w:t>
      </w:r>
      <w:r w:rsidR="00D52E63">
        <w:rPr>
          <w:rFonts w:ascii="Times New Roman" w:hAnsi="Times New Roman" w:cs="Times New Roman"/>
        </w:rPr>
        <w:t xml:space="preserve"> status </w:t>
      </w:r>
      <w:r w:rsidR="00430712">
        <w:rPr>
          <w:rFonts w:ascii="Times New Roman" w:hAnsi="Times New Roman" w:cs="Times New Roman"/>
        </w:rPr>
        <w:t>which stood below traditional ownership with succession entitlements</w:t>
      </w:r>
      <w:r>
        <w:rPr>
          <w:rFonts w:ascii="Times New Roman" w:hAnsi="Times New Roman" w:cs="Times New Roman"/>
        </w:rPr>
        <w:t xml:space="preserve"> suggests that any uncertainty regarding the genealogy did not have a determinative effect on their clan status. </w:t>
      </w:r>
    </w:p>
    <w:p w14:paraId="3C69A659" w14:textId="7E325466" w:rsidR="008D1D49" w:rsidRPr="00193DFB" w:rsidRDefault="008D1D49"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 xml:space="preserve">I note the statements of </w:t>
      </w:r>
      <w:r w:rsidR="00145CCB">
        <w:rPr>
          <w:rFonts w:ascii="Times New Roman" w:hAnsi="Times New Roman" w:cs="Times New Roman"/>
        </w:rPr>
        <w:t xml:space="preserve">Mr </w:t>
      </w:r>
      <w:r>
        <w:rPr>
          <w:rFonts w:ascii="Times New Roman" w:hAnsi="Times New Roman" w:cs="Times New Roman"/>
        </w:rPr>
        <w:t xml:space="preserve">White </w:t>
      </w:r>
      <w:r w:rsidRPr="00193DFB">
        <w:rPr>
          <w:rFonts w:ascii="Times New Roman" w:hAnsi="Times New Roman" w:cs="Times New Roman"/>
        </w:rPr>
        <w:t>in an email sent to NLC lawyer Gareth Smith on 9 June 2011</w:t>
      </w:r>
      <w:r>
        <w:rPr>
          <w:rFonts w:ascii="Times New Roman" w:hAnsi="Times New Roman" w:cs="Times New Roman"/>
        </w:rPr>
        <w:t xml:space="preserve"> which support</w:t>
      </w:r>
      <w:r w:rsidR="00006AA5">
        <w:rPr>
          <w:rFonts w:ascii="Times New Roman" w:hAnsi="Times New Roman" w:cs="Times New Roman"/>
        </w:rPr>
        <w:t>s</w:t>
      </w:r>
      <w:r>
        <w:rPr>
          <w:rFonts w:ascii="Times New Roman" w:hAnsi="Times New Roman" w:cs="Times New Roman"/>
        </w:rPr>
        <w:t xml:space="preserve"> this concept:</w:t>
      </w:r>
    </w:p>
    <w:p w14:paraId="3C1F7B40" w14:textId="537ABED6" w:rsidR="008D1D49" w:rsidRPr="000B0EAB" w:rsidRDefault="008D1D49" w:rsidP="003C0779">
      <w:pPr>
        <w:pStyle w:val="Default"/>
        <w:spacing w:before="120" w:after="120" w:line="259" w:lineRule="auto"/>
        <w:ind w:left="1134"/>
        <w:rPr>
          <w:rFonts w:ascii="Times New Roman" w:hAnsi="Times New Roman" w:cs="Times New Roman"/>
          <w:sz w:val="22"/>
          <w:szCs w:val="22"/>
        </w:rPr>
      </w:pPr>
      <w:r w:rsidRPr="000B0EAB">
        <w:rPr>
          <w:rFonts w:ascii="Times New Roman" w:hAnsi="Times New Roman" w:cs="Times New Roman"/>
          <w:sz w:val="22"/>
          <w:szCs w:val="22"/>
        </w:rPr>
        <w:t>Late in his life [Ron Cooper] (along with his sisters) was eventually accepted by Murran traditional owners…as having authentic connections to the Murran group, connections which for the purposes of ALRA allowed the NLC to treat him and his siblings as “traditional owners”… This notwithstanding that some younger Murran continued to question the ancestral linkages from which the 1991 gathering based their acceptance of Ron Cooper on. [Argument ultimately based around the ambivalence and fact that Murran traditional personal names and those of neighbouring Gamulkban share the same bucket of names.]</w:t>
      </w:r>
    </w:p>
    <w:p w14:paraId="1EC814B4" w14:textId="478A2B67" w:rsidR="008D1D49" w:rsidRDefault="008D1D49"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 xml:space="preserve">Indeed during the years 1993 to 2003, </w:t>
      </w:r>
      <w:r w:rsidR="001E44D2">
        <w:rPr>
          <w:rFonts w:ascii="Times New Roman" w:hAnsi="Times New Roman" w:cs="Times New Roman"/>
        </w:rPr>
        <w:t xml:space="preserve">Mr </w:t>
      </w:r>
      <w:r>
        <w:rPr>
          <w:rFonts w:ascii="Times New Roman" w:hAnsi="Times New Roman" w:cs="Times New Roman"/>
        </w:rPr>
        <w:t>White</w:t>
      </w:r>
      <w:r w:rsidR="00430712">
        <w:rPr>
          <w:rFonts w:ascii="Times New Roman" w:hAnsi="Times New Roman" w:cs="Times New Roman"/>
        </w:rPr>
        <w:t>’</w:t>
      </w:r>
      <w:r>
        <w:rPr>
          <w:rFonts w:ascii="Times New Roman" w:hAnsi="Times New Roman" w:cs="Times New Roman"/>
        </w:rPr>
        <w:t>s notes suggest that the question was not</w:t>
      </w:r>
      <w:r w:rsidR="00430712">
        <w:rPr>
          <w:rFonts w:ascii="Times New Roman" w:hAnsi="Times New Roman" w:cs="Times New Roman"/>
        </w:rPr>
        <w:t xml:space="preserve"> </w:t>
      </w:r>
      <w:r>
        <w:rPr>
          <w:rFonts w:ascii="Times New Roman" w:hAnsi="Times New Roman" w:cs="Times New Roman"/>
        </w:rPr>
        <w:t>whether or not the Arramuniga claimants were Murran, but rather whether the Murran estate was made up of one indivisible clan, or two sub-groups who had separate estates within the broader Murran estate and a consequent division of resources</w:t>
      </w:r>
      <w:r w:rsidR="00430712">
        <w:rPr>
          <w:rFonts w:ascii="Times New Roman" w:hAnsi="Times New Roman" w:cs="Times New Roman"/>
        </w:rPr>
        <w:t>.</w:t>
      </w:r>
      <w:r>
        <w:rPr>
          <w:rFonts w:ascii="Times New Roman" w:hAnsi="Times New Roman" w:cs="Times New Roman"/>
        </w:rPr>
        <w:t xml:space="preserve"> These separate sub-groups were described as the Maraiya group/Wara Mangu (made up of </w:t>
      </w:r>
      <w:r w:rsidRPr="006331E1">
        <w:rPr>
          <w:rFonts w:ascii="Times New Roman" w:hAnsi="Times New Roman" w:cs="Times New Roman"/>
        </w:rPr>
        <w:t>Gungajirr Gunjalarr</w:t>
      </w:r>
      <w:r>
        <w:rPr>
          <w:rFonts w:ascii="Times New Roman" w:hAnsi="Times New Roman" w:cs="Times New Roman"/>
        </w:rPr>
        <w:t xml:space="preserve"> descendants who lived in the Maraiya/Raffles Bay area) and the Gailang group/Wara Adjalagari (made up of Arramuniga descendants who lived in the Wiliji region</w:t>
      </w:r>
      <w:r w:rsidR="00FD31DF">
        <w:rPr>
          <w:rFonts w:ascii="Times New Roman" w:hAnsi="Times New Roman" w:cs="Times New Roman"/>
        </w:rPr>
        <w:t>)</w:t>
      </w:r>
      <w:r w:rsidR="00B12D52">
        <w:rPr>
          <w:rFonts w:ascii="Times New Roman" w:hAnsi="Times New Roman" w:cs="Times New Roman"/>
        </w:rPr>
        <w:t>.</w:t>
      </w:r>
      <w:r>
        <w:rPr>
          <w:rFonts w:ascii="Times New Roman" w:hAnsi="Times New Roman" w:cs="Times New Roman"/>
        </w:rPr>
        <w:t xml:space="preserve"> The line between the estates was also the line which marked the end of the Cobourg </w:t>
      </w:r>
      <w:r w:rsidR="001A6EE9">
        <w:rPr>
          <w:rFonts w:ascii="Times New Roman" w:hAnsi="Times New Roman" w:cs="Times New Roman"/>
        </w:rPr>
        <w:t>Land Trust</w:t>
      </w:r>
      <w:r>
        <w:rPr>
          <w:rFonts w:ascii="Times New Roman" w:hAnsi="Times New Roman" w:cs="Times New Roman"/>
        </w:rPr>
        <w:t xml:space="preserve"> area.</w:t>
      </w:r>
    </w:p>
    <w:p w14:paraId="7CCEF7AE" w14:textId="247851BD" w:rsidR="004F6A50" w:rsidRDefault="001B11ED"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 xml:space="preserve">The views so expressed by </w:t>
      </w:r>
      <w:r w:rsidR="001E44D2">
        <w:rPr>
          <w:rFonts w:ascii="Times New Roman" w:hAnsi="Times New Roman" w:cs="Times New Roman"/>
        </w:rPr>
        <w:t xml:space="preserve">Mr </w:t>
      </w:r>
      <w:r>
        <w:rPr>
          <w:rFonts w:ascii="Times New Roman" w:hAnsi="Times New Roman" w:cs="Times New Roman"/>
        </w:rPr>
        <w:t>White broadly reflect</w:t>
      </w:r>
      <w:r w:rsidR="001E44D2">
        <w:rPr>
          <w:rFonts w:ascii="Times New Roman" w:hAnsi="Times New Roman" w:cs="Times New Roman"/>
        </w:rPr>
        <w:t xml:space="preserve"> </w:t>
      </w:r>
      <w:r w:rsidR="008D1D49">
        <w:rPr>
          <w:rFonts w:ascii="Times New Roman" w:hAnsi="Times New Roman" w:cs="Times New Roman"/>
        </w:rPr>
        <w:t>the sentiments of the Arramuniga claimants, who have grown up as Murran members and have been told they were Murran by senior members for their whole lives</w:t>
      </w:r>
      <w:r w:rsidR="00FD31DF">
        <w:rPr>
          <w:rFonts w:ascii="Times New Roman" w:hAnsi="Times New Roman" w:cs="Times New Roman"/>
        </w:rPr>
        <w:t>.</w:t>
      </w:r>
      <w:r w:rsidR="008D1D49">
        <w:rPr>
          <w:rFonts w:ascii="Times New Roman" w:hAnsi="Times New Roman" w:cs="Times New Roman"/>
        </w:rPr>
        <w:t xml:space="preserve"> </w:t>
      </w:r>
      <w:r w:rsidR="008E739C">
        <w:rPr>
          <w:rFonts w:ascii="Times New Roman" w:hAnsi="Times New Roman" w:cs="Times New Roman"/>
        </w:rPr>
        <w:t>An example is</w:t>
      </w:r>
      <w:r w:rsidR="004F6A50">
        <w:rPr>
          <w:rFonts w:ascii="Times New Roman" w:hAnsi="Times New Roman" w:cs="Times New Roman"/>
        </w:rPr>
        <w:t xml:space="preserve"> the</w:t>
      </w:r>
      <w:r w:rsidR="008D1D49">
        <w:rPr>
          <w:rFonts w:ascii="Times New Roman" w:hAnsi="Times New Roman" w:cs="Times New Roman"/>
        </w:rPr>
        <w:t xml:space="preserve"> Dennis Cooper statement</w:t>
      </w:r>
      <w:r w:rsidR="008E739C">
        <w:rPr>
          <w:rFonts w:ascii="Times New Roman" w:hAnsi="Times New Roman" w:cs="Times New Roman"/>
        </w:rPr>
        <w:t>.</w:t>
      </w:r>
      <w:r w:rsidR="008D1D49">
        <w:rPr>
          <w:rFonts w:ascii="Times New Roman" w:hAnsi="Times New Roman" w:cs="Times New Roman"/>
        </w:rPr>
        <w:t xml:space="preserve"> </w:t>
      </w:r>
    </w:p>
    <w:p w14:paraId="2B00DA8E" w14:textId="68D52F2E" w:rsidR="008D1D49" w:rsidRDefault="008D1D49"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As is clear from above, the submissions of the Arramuniga claimants proposed a number of different ways that they could be seen to be included in the Murran local descent group, including th</w:t>
      </w:r>
      <w:r w:rsidR="00FD31DF">
        <w:rPr>
          <w:rFonts w:ascii="Times New Roman" w:hAnsi="Times New Roman" w:cs="Times New Roman"/>
        </w:rPr>
        <w:t>r</w:t>
      </w:r>
      <w:r>
        <w:rPr>
          <w:rFonts w:ascii="Times New Roman" w:hAnsi="Times New Roman" w:cs="Times New Roman"/>
        </w:rPr>
        <w:t xml:space="preserve">ough Ngangadbali as a Murran yuwurrumu member, through incorporation of Arramuniga into the Murran clan, through </w:t>
      </w:r>
      <w:r w:rsidR="00F642AA">
        <w:rPr>
          <w:rFonts w:ascii="Times New Roman" w:hAnsi="Times New Roman" w:cs="Times New Roman"/>
        </w:rPr>
        <w:t>Arramuniga’s mother Alice Marawu</w:t>
      </w:r>
      <w:r>
        <w:rPr>
          <w:rFonts w:ascii="Times New Roman" w:hAnsi="Times New Roman" w:cs="Times New Roman"/>
        </w:rPr>
        <w:t>ldan, through shared equal re</w:t>
      </w:r>
      <w:r w:rsidR="00C61EAD">
        <w:rPr>
          <w:rFonts w:ascii="Times New Roman" w:hAnsi="Times New Roman" w:cs="Times New Roman"/>
        </w:rPr>
        <w:t>sponsibility as members of the G</w:t>
      </w:r>
      <w:r>
        <w:rPr>
          <w:rFonts w:ascii="Times New Roman" w:hAnsi="Times New Roman" w:cs="Times New Roman"/>
        </w:rPr>
        <w:t xml:space="preserve">amulkban local descent group, or through the matriline. I did not consider any one of these submissions particularly strong or </w:t>
      </w:r>
      <w:r w:rsidR="001B11ED">
        <w:rPr>
          <w:rFonts w:ascii="Times New Roman" w:hAnsi="Times New Roman" w:cs="Times New Roman"/>
        </w:rPr>
        <w:t>fully developed.</w:t>
      </w:r>
      <w:r w:rsidR="001E44D2">
        <w:rPr>
          <w:rFonts w:ascii="Times New Roman" w:hAnsi="Times New Roman" w:cs="Times New Roman"/>
        </w:rPr>
        <w:t xml:space="preserve"> </w:t>
      </w:r>
      <w:r>
        <w:rPr>
          <w:rFonts w:ascii="Times New Roman" w:hAnsi="Times New Roman" w:cs="Times New Roman"/>
        </w:rPr>
        <w:t xml:space="preserve">However, I do consider that, </w:t>
      </w:r>
      <w:r>
        <w:rPr>
          <w:rFonts w:ascii="Times New Roman" w:hAnsi="Times New Roman" w:cs="Times New Roman"/>
        </w:rPr>
        <w:lastRenderedPageBreak/>
        <w:t xml:space="preserve">as a whole, the evidence provided by the Arramuniga claimants demonstrates the difficulties that a group like this may have when asked to explain a history of recognition as traditional Aboriginal owners under traditional Aboriginal law in a way that accords with the principles understood by the law encapsulated in the ALRA.  </w:t>
      </w:r>
    </w:p>
    <w:p w14:paraId="5ACD354D" w14:textId="31BF7E85" w:rsidR="008D1D49" w:rsidRDefault="00694854"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 xml:space="preserve">I therefore </w:t>
      </w:r>
      <w:r w:rsidR="008D1D49">
        <w:rPr>
          <w:rFonts w:ascii="Times New Roman" w:hAnsi="Times New Roman" w:cs="Times New Roman"/>
        </w:rPr>
        <w:t>accept that th</w:t>
      </w:r>
      <w:r w:rsidR="008B5275">
        <w:rPr>
          <w:rFonts w:ascii="Times New Roman" w:hAnsi="Times New Roman" w:cs="Times New Roman"/>
        </w:rPr>
        <w:t>e</w:t>
      </w:r>
      <w:r w:rsidR="008D1D49">
        <w:rPr>
          <w:rFonts w:ascii="Times New Roman" w:hAnsi="Times New Roman" w:cs="Times New Roman"/>
        </w:rPr>
        <w:t xml:space="preserve"> status </w:t>
      </w:r>
      <w:r w:rsidR="008B5275">
        <w:rPr>
          <w:rFonts w:ascii="Times New Roman" w:hAnsi="Times New Roman" w:cs="Times New Roman"/>
        </w:rPr>
        <w:t>of the Arramuniga claimants, as recognised by the</w:t>
      </w:r>
      <w:r w:rsidR="00964273">
        <w:rPr>
          <w:rFonts w:ascii="Times New Roman" w:hAnsi="Times New Roman" w:cs="Times New Roman"/>
        </w:rPr>
        <w:t xml:space="preserve"> NLC </w:t>
      </w:r>
      <w:r w:rsidR="00701F65">
        <w:rPr>
          <w:rFonts w:ascii="Times New Roman" w:hAnsi="Times New Roman" w:cs="Times New Roman"/>
        </w:rPr>
        <w:t>M</w:t>
      </w:r>
      <w:r w:rsidR="00964273">
        <w:rPr>
          <w:rFonts w:ascii="Times New Roman" w:hAnsi="Times New Roman" w:cs="Times New Roman"/>
        </w:rPr>
        <w:t xml:space="preserve">urran claimants since </w:t>
      </w:r>
      <w:r w:rsidR="00701F65">
        <w:rPr>
          <w:rFonts w:ascii="Times New Roman" w:hAnsi="Times New Roman" w:cs="Times New Roman"/>
        </w:rPr>
        <w:t xml:space="preserve">the </w:t>
      </w:r>
      <w:r w:rsidR="0016132A">
        <w:rPr>
          <w:rFonts w:ascii="Times New Roman" w:hAnsi="Times New Roman" w:cs="Times New Roman"/>
        </w:rPr>
        <w:t xml:space="preserve">Marayia </w:t>
      </w:r>
      <w:r w:rsidR="00701F65">
        <w:rPr>
          <w:rFonts w:ascii="Times New Roman" w:hAnsi="Times New Roman" w:cs="Times New Roman"/>
        </w:rPr>
        <w:t>Outs</w:t>
      </w:r>
      <w:r w:rsidR="00CA5524">
        <w:rPr>
          <w:rFonts w:ascii="Times New Roman" w:hAnsi="Times New Roman" w:cs="Times New Roman"/>
        </w:rPr>
        <w:t>ta</w:t>
      </w:r>
      <w:r w:rsidR="00701F65">
        <w:rPr>
          <w:rFonts w:ascii="Times New Roman" w:hAnsi="Times New Roman" w:cs="Times New Roman"/>
        </w:rPr>
        <w:t xml:space="preserve">tion </w:t>
      </w:r>
      <w:r w:rsidR="004C3D74">
        <w:rPr>
          <w:rFonts w:ascii="Times New Roman" w:hAnsi="Times New Roman" w:cs="Times New Roman"/>
        </w:rPr>
        <w:t>meeting</w:t>
      </w:r>
      <w:r w:rsidR="00960435">
        <w:rPr>
          <w:rFonts w:ascii="Times New Roman" w:hAnsi="Times New Roman" w:cs="Times New Roman"/>
        </w:rPr>
        <w:t xml:space="preserve"> </w:t>
      </w:r>
      <w:r w:rsidR="00701F65">
        <w:rPr>
          <w:rFonts w:ascii="Times New Roman" w:hAnsi="Times New Roman" w:cs="Times New Roman"/>
        </w:rPr>
        <w:t>in 2004</w:t>
      </w:r>
      <w:r w:rsidR="00CA5524">
        <w:rPr>
          <w:rFonts w:ascii="Times New Roman" w:hAnsi="Times New Roman" w:cs="Times New Roman"/>
        </w:rPr>
        <w:t xml:space="preserve">, </w:t>
      </w:r>
      <w:r w:rsidR="009B6CF8">
        <w:rPr>
          <w:rFonts w:ascii="Times New Roman" w:hAnsi="Times New Roman" w:cs="Times New Roman"/>
        </w:rPr>
        <w:t xml:space="preserve">has the result </w:t>
      </w:r>
      <w:r w:rsidR="004C3D74">
        <w:rPr>
          <w:rFonts w:ascii="Times New Roman" w:hAnsi="Times New Roman" w:cs="Times New Roman"/>
        </w:rPr>
        <w:t>the</w:t>
      </w:r>
      <w:r w:rsidR="009B6CF8">
        <w:rPr>
          <w:rFonts w:ascii="Times New Roman" w:hAnsi="Times New Roman" w:cs="Times New Roman"/>
        </w:rPr>
        <w:t xml:space="preserve"> Arramuniga claimants at least from that time </w:t>
      </w:r>
      <w:r w:rsidR="00403097">
        <w:rPr>
          <w:rFonts w:ascii="Times New Roman" w:hAnsi="Times New Roman" w:cs="Times New Roman"/>
        </w:rPr>
        <w:t>are not now, and probably never were,</w:t>
      </w:r>
      <w:r w:rsidR="009B6CF8">
        <w:rPr>
          <w:rFonts w:ascii="Times New Roman" w:hAnsi="Times New Roman" w:cs="Times New Roman"/>
        </w:rPr>
        <w:t xml:space="preserve"> traditional owners of the Murran estate</w:t>
      </w:r>
      <w:r w:rsidR="00D42C70">
        <w:rPr>
          <w:rFonts w:ascii="Times New Roman" w:hAnsi="Times New Roman" w:cs="Times New Roman"/>
        </w:rPr>
        <w:t xml:space="preserve"> and do not now have that status in relation</w:t>
      </w:r>
      <w:r w:rsidR="00E73F6E">
        <w:rPr>
          <w:rFonts w:ascii="Times New Roman" w:hAnsi="Times New Roman" w:cs="Times New Roman"/>
        </w:rPr>
        <w:t xml:space="preserve"> to the Murran </w:t>
      </w:r>
      <w:r w:rsidR="00D42C70">
        <w:rPr>
          <w:rFonts w:ascii="Times New Roman" w:hAnsi="Times New Roman" w:cs="Times New Roman"/>
        </w:rPr>
        <w:t>estate on the Cobourg Peninsula</w:t>
      </w:r>
      <w:r w:rsidR="00E73F6E">
        <w:rPr>
          <w:rFonts w:ascii="Times New Roman" w:hAnsi="Times New Roman" w:cs="Times New Roman"/>
        </w:rPr>
        <w:t>.</w:t>
      </w:r>
    </w:p>
    <w:p w14:paraId="0D82C243" w14:textId="470315AF" w:rsidR="008D1D49" w:rsidRDefault="008D1D49"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As I have stated earlier in this report, traditional Aboriginal law is not</w:t>
      </w:r>
      <w:r w:rsidR="00BE16C7">
        <w:rPr>
          <w:rFonts w:ascii="Times New Roman" w:hAnsi="Times New Roman" w:cs="Times New Roman"/>
        </w:rPr>
        <w:t xml:space="preserve"> </w:t>
      </w:r>
      <w:r w:rsidR="00252A34">
        <w:rPr>
          <w:rFonts w:ascii="Times New Roman" w:hAnsi="Times New Roman" w:cs="Times New Roman"/>
        </w:rPr>
        <w:t>static</w:t>
      </w:r>
      <w:r>
        <w:rPr>
          <w:rFonts w:ascii="Times New Roman" w:hAnsi="Times New Roman" w:cs="Times New Roman"/>
        </w:rPr>
        <w:t xml:space="preserve">, and must evolve to deal with circumstances as they arise. The circumstances which faced the Murran clan at the time of the </w:t>
      </w:r>
      <w:r w:rsidR="00252A34">
        <w:rPr>
          <w:rFonts w:ascii="Times New Roman" w:hAnsi="Times New Roman" w:cs="Times New Roman"/>
        </w:rPr>
        <w:t xml:space="preserve">Maraiya </w:t>
      </w:r>
      <w:r w:rsidR="00960435">
        <w:rPr>
          <w:rFonts w:ascii="Times New Roman" w:hAnsi="Times New Roman" w:cs="Times New Roman"/>
        </w:rPr>
        <w:t>Outstation</w:t>
      </w:r>
      <w:r>
        <w:rPr>
          <w:rFonts w:ascii="Times New Roman" w:hAnsi="Times New Roman" w:cs="Times New Roman"/>
        </w:rPr>
        <w:t xml:space="preserve"> meeting was that a number of members of </w:t>
      </w:r>
      <w:r w:rsidR="004C6467">
        <w:rPr>
          <w:rFonts w:ascii="Times New Roman" w:hAnsi="Times New Roman" w:cs="Times New Roman"/>
        </w:rPr>
        <w:t>the Arramuniga group</w:t>
      </w:r>
      <w:r w:rsidR="008903A0">
        <w:rPr>
          <w:rFonts w:ascii="Times New Roman" w:hAnsi="Times New Roman" w:cs="Times New Roman"/>
        </w:rPr>
        <w:t xml:space="preserve"> </w:t>
      </w:r>
      <w:r>
        <w:rPr>
          <w:rFonts w:ascii="Times New Roman" w:hAnsi="Times New Roman" w:cs="Times New Roman"/>
        </w:rPr>
        <w:t xml:space="preserve">were not asking for permission or consulting with the broader group before taking actions with respect to tourism activities at Wiliji </w:t>
      </w:r>
      <w:r w:rsidR="00B12D52">
        <w:rPr>
          <w:rFonts w:ascii="Times New Roman" w:hAnsi="Times New Roman" w:cs="Times New Roman"/>
        </w:rPr>
        <w:t>Out</w:t>
      </w:r>
      <w:r>
        <w:rPr>
          <w:rFonts w:ascii="Times New Roman" w:hAnsi="Times New Roman" w:cs="Times New Roman"/>
        </w:rPr>
        <w:t xml:space="preserve">station. The evidence shows that the group had tried a number of times to manage this themselves, but to no avail. </w:t>
      </w:r>
      <w:r w:rsidR="00CB220A">
        <w:rPr>
          <w:rFonts w:ascii="Times New Roman" w:hAnsi="Times New Roman" w:cs="Times New Roman"/>
        </w:rPr>
        <w:t>It was not a meeting in a vacuum</w:t>
      </w:r>
      <w:r w:rsidR="00B53A65">
        <w:rPr>
          <w:rFonts w:ascii="Times New Roman" w:hAnsi="Times New Roman" w:cs="Times New Roman"/>
        </w:rPr>
        <w:t>.</w:t>
      </w:r>
      <w:r w:rsidR="00CB220A">
        <w:rPr>
          <w:rFonts w:ascii="Times New Roman" w:hAnsi="Times New Roman" w:cs="Times New Roman"/>
        </w:rPr>
        <w:t xml:space="preserve"> </w:t>
      </w:r>
      <w:r w:rsidR="006651A4">
        <w:rPr>
          <w:rFonts w:ascii="Times New Roman" w:hAnsi="Times New Roman" w:cs="Times New Roman"/>
        </w:rPr>
        <w:t>It was</w:t>
      </w:r>
      <w:r w:rsidR="00CB220A">
        <w:rPr>
          <w:rFonts w:ascii="Times New Roman" w:hAnsi="Times New Roman" w:cs="Times New Roman"/>
        </w:rPr>
        <w:t xml:space="preserve"> in a context of concern </w:t>
      </w:r>
      <w:r w:rsidR="00B53A65">
        <w:rPr>
          <w:rFonts w:ascii="Times New Roman" w:hAnsi="Times New Roman" w:cs="Times New Roman"/>
        </w:rPr>
        <w:t>(</w:t>
      </w:r>
      <w:r w:rsidR="00CB220A">
        <w:rPr>
          <w:rFonts w:ascii="Times New Roman" w:hAnsi="Times New Roman" w:cs="Times New Roman"/>
        </w:rPr>
        <w:t>on the part of some, and assertion on the part of others</w:t>
      </w:r>
      <w:r w:rsidR="00B53A65">
        <w:rPr>
          <w:rFonts w:ascii="Times New Roman" w:hAnsi="Times New Roman" w:cs="Times New Roman"/>
        </w:rPr>
        <w:t>)</w:t>
      </w:r>
      <w:r w:rsidR="00D36AAA">
        <w:rPr>
          <w:rFonts w:ascii="Times New Roman" w:hAnsi="Times New Roman" w:cs="Times New Roman"/>
        </w:rPr>
        <w:t xml:space="preserve"> about the entitlement to conduct ce</w:t>
      </w:r>
      <w:r w:rsidR="006E76DC">
        <w:rPr>
          <w:rFonts w:ascii="Times New Roman" w:hAnsi="Times New Roman" w:cs="Times New Roman"/>
        </w:rPr>
        <w:t>rtain activities on the Murran estate without specific permission from others.</w:t>
      </w:r>
    </w:p>
    <w:p w14:paraId="6C633E68" w14:textId="77777777" w:rsidR="008D1D49" w:rsidRDefault="00724998"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At</w:t>
      </w:r>
      <w:r w:rsidR="008D1D49">
        <w:rPr>
          <w:rFonts w:ascii="Times New Roman" w:hAnsi="Times New Roman" w:cs="Times New Roman"/>
        </w:rPr>
        <w:t xml:space="preserve"> this time the</w:t>
      </w:r>
      <w:r w:rsidR="00C6634D">
        <w:rPr>
          <w:rFonts w:ascii="Times New Roman" w:hAnsi="Times New Roman" w:cs="Times New Roman"/>
        </w:rPr>
        <w:t xml:space="preserve"> Murran clan, and other clans,</w:t>
      </w:r>
      <w:r w:rsidR="00DD1B42">
        <w:rPr>
          <w:rFonts w:ascii="Times New Roman" w:hAnsi="Times New Roman" w:cs="Times New Roman"/>
        </w:rPr>
        <w:t xml:space="preserve"> </w:t>
      </w:r>
      <w:r w:rsidR="00C6634D">
        <w:rPr>
          <w:rFonts w:ascii="Times New Roman" w:hAnsi="Times New Roman" w:cs="Times New Roman"/>
        </w:rPr>
        <w:t>were</w:t>
      </w:r>
      <w:r w:rsidR="008D1D49">
        <w:rPr>
          <w:rFonts w:ascii="Times New Roman" w:hAnsi="Times New Roman" w:cs="Times New Roman"/>
        </w:rPr>
        <w:t xml:space="preserve"> also being regulated by a formal legal scheme, as set up by the Cobourg Act, which gave decision-making power exclusively to those people nominated by the clan as traditional Aboriginal owners</w:t>
      </w:r>
      <w:r w:rsidR="008D550C">
        <w:rPr>
          <w:rFonts w:ascii="Times New Roman" w:hAnsi="Times New Roman" w:cs="Times New Roman"/>
        </w:rPr>
        <w:t xml:space="preserve"> as determined by the NLC</w:t>
      </w:r>
      <w:r w:rsidR="00E11FD0">
        <w:rPr>
          <w:rFonts w:ascii="Times New Roman" w:hAnsi="Times New Roman" w:cs="Times New Roman"/>
        </w:rPr>
        <w:t>,</w:t>
      </w:r>
      <w:r w:rsidR="008D550C">
        <w:rPr>
          <w:rFonts w:ascii="Times New Roman" w:hAnsi="Times New Roman" w:cs="Times New Roman"/>
        </w:rPr>
        <w:t xml:space="preserve"> together with </w:t>
      </w:r>
      <w:r w:rsidR="00E11FD0">
        <w:rPr>
          <w:rFonts w:ascii="Times New Roman" w:hAnsi="Times New Roman" w:cs="Times New Roman"/>
        </w:rPr>
        <w:t>nominees from the Northern Territory.</w:t>
      </w:r>
      <w:r w:rsidR="008D1D49">
        <w:rPr>
          <w:rFonts w:ascii="Times New Roman" w:hAnsi="Times New Roman" w:cs="Times New Roman"/>
        </w:rPr>
        <w:t xml:space="preserve"> </w:t>
      </w:r>
      <w:r w:rsidR="00D162AB">
        <w:rPr>
          <w:rFonts w:ascii="Times New Roman" w:hAnsi="Times New Roman" w:cs="Times New Roman"/>
        </w:rPr>
        <w:t>In that context, a meeting of the Murran clan to resolve th</w:t>
      </w:r>
      <w:r w:rsidR="00520E80">
        <w:rPr>
          <w:rFonts w:ascii="Times New Roman" w:hAnsi="Times New Roman" w:cs="Times New Roman"/>
        </w:rPr>
        <w:t xml:space="preserve">eir concerns was an appropriate means of </w:t>
      </w:r>
      <w:r w:rsidR="004D4B64">
        <w:rPr>
          <w:rFonts w:ascii="Times New Roman" w:hAnsi="Times New Roman" w:cs="Times New Roman"/>
        </w:rPr>
        <w:t>addressing the dispute</w:t>
      </w:r>
      <w:r w:rsidR="00AF162E">
        <w:rPr>
          <w:rFonts w:ascii="Times New Roman" w:hAnsi="Times New Roman" w:cs="Times New Roman"/>
        </w:rPr>
        <w:t>. It is clear enough that the decision of that meeting was</w:t>
      </w:r>
      <w:r w:rsidR="009C7F5B">
        <w:rPr>
          <w:rFonts w:ascii="Times New Roman" w:hAnsi="Times New Roman" w:cs="Times New Roman"/>
        </w:rPr>
        <w:t xml:space="preserve"> that</w:t>
      </w:r>
      <w:r w:rsidR="008D1D49">
        <w:rPr>
          <w:rFonts w:ascii="Times New Roman" w:hAnsi="Times New Roman" w:cs="Times New Roman"/>
        </w:rPr>
        <w:t xml:space="preserve"> the Arramuniga claimants </w:t>
      </w:r>
      <w:r w:rsidR="00194BE0">
        <w:rPr>
          <w:rFonts w:ascii="Times New Roman" w:hAnsi="Times New Roman" w:cs="Times New Roman"/>
        </w:rPr>
        <w:t>did not have the entitlement on their own initiative to make use of the Murran estate without the approval of th</w:t>
      </w:r>
      <w:r w:rsidR="007656C9">
        <w:rPr>
          <w:rFonts w:ascii="Times New Roman" w:hAnsi="Times New Roman" w:cs="Times New Roman"/>
        </w:rPr>
        <w:t>e other senior members of the Murran clan. Their interest in the Murran estate was recognised at a lesser level</w:t>
      </w:r>
      <w:r w:rsidR="00514476">
        <w:rPr>
          <w:rFonts w:ascii="Times New Roman" w:hAnsi="Times New Roman" w:cs="Times New Roman"/>
        </w:rPr>
        <w:t>, effectively with</w:t>
      </w:r>
      <w:r w:rsidR="008D1D49">
        <w:rPr>
          <w:rFonts w:ascii="Times New Roman" w:hAnsi="Times New Roman" w:cs="Times New Roman"/>
        </w:rPr>
        <w:t xml:space="preserve"> the same secondary rights as are recognised for matrilineal descendants.</w:t>
      </w:r>
    </w:p>
    <w:p w14:paraId="365E1338" w14:textId="231F5BEF" w:rsidR="009E058B" w:rsidRDefault="00797D72"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 xml:space="preserve">In my view, that demonstrates that the </w:t>
      </w:r>
      <w:r w:rsidR="00DD1B42">
        <w:rPr>
          <w:rFonts w:ascii="Times New Roman" w:hAnsi="Times New Roman" w:cs="Times New Roman"/>
        </w:rPr>
        <w:t xml:space="preserve">NLC </w:t>
      </w:r>
      <w:r w:rsidR="008D1D49">
        <w:rPr>
          <w:rFonts w:ascii="Times New Roman" w:hAnsi="Times New Roman" w:cs="Times New Roman"/>
        </w:rPr>
        <w:t xml:space="preserve">Murran </w:t>
      </w:r>
      <w:r>
        <w:rPr>
          <w:rFonts w:ascii="Times New Roman" w:hAnsi="Times New Roman" w:cs="Times New Roman"/>
        </w:rPr>
        <w:t>clan</w:t>
      </w:r>
      <w:r w:rsidR="00F102A7">
        <w:rPr>
          <w:rFonts w:ascii="Times New Roman" w:hAnsi="Times New Roman" w:cs="Times New Roman"/>
        </w:rPr>
        <w:t xml:space="preserve"> </w:t>
      </w:r>
      <w:r w:rsidR="008D1D49">
        <w:rPr>
          <w:rFonts w:ascii="Times New Roman" w:hAnsi="Times New Roman" w:cs="Times New Roman"/>
        </w:rPr>
        <w:t xml:space="preserve">group have the power </w:t>
      </w:r>
      <w:r w:rsidR="002077A1">
        <w:rPr>
          <w:rFonts w:ascii="Times New Roman" w:hAnsi="Times New Roman" w:cs="Times New Roman"/>
        </w:rPr>
        <w:t>to identify the persons primarily responsible for the Murran estate</w:t>
      </w:r>
      <w:r w:rsidR="00834572">
        <w:rPr>
          <w:rFonts w:ascii="Times New Roman" w:hAnsi="Times New Roman" w:cs="Times New Roman"/>
        </w:rPr>
        <w:t>.</w:t>
      </w:r>
      <w:r w:rsidR="008D1D49">
        <w:rPr>
          <w:rFonts w:ascii="Times New Roman" w:hAnsi="Times New Roman" w:cs="Times New Roman"/>
        </w:rPr>
        <w:t xml:space="preserve"> The fact that there has been no challenge of the status of the </w:t>
      </w:r>
      <w:r w:rsidR="008D1D49" w:rsidRPr="006331E1">
        <w:rPr>
          <w:rFonts w:ascii="Times New Roman" w:hAnsi="Times New Roman" w:cs="Times New Roman"/>
        </w:rPr>
        <w:t>Gungajirr Gunjalarr</w:t>
      </w:r>
      <w:r w:rsidR="008D1D49">
        <w:rPr>
          <w:rFonts w:ascii="Times New Roman" w:hAnsi="Times New Roman" w:cs="Times New Roman"/>
        </w:rPr>
        <w:t xml:space="preserve"> descendants in this claim suggests that for whatever reason, their status as traditional Aboriginal owners appears to</w:t>
      </w:r>
      <w:r w:rsidR="00834572">
        <w:rPr>
          <w:rFonts w:ascii="Times New Roman" w:hAnsi="Times New Roman" w:cs="Times New Roman"/>
        </w:rPr>
        <w:t xml:space="preserve"> have been, and to</w:t>
      </w:r>
      <w:r w:rsidR="008D1D49">
        <w:rPr>
          <w:rFonts w:ascii="Times New Roman" w:hAnsi="Times New Roman" w:cs="Times New Roman"/>
        </w:rPr>
        <w:t xml:space="preserve"> be</w:t>
      </w:r>
      <w:r w:rsidR="00834572">
        <w:rPr>
          <w:rFonts w:ascii="Times New Roman" w:hAnsi="Times New Roman" w:cs="Times New Roman"/>
        </w:rPr>
        <w:t xml:space="preserve">, </w:t>
      </w:r>
      <w:r w:rsidR="008D1D49">
        <w:rPr>
          <w:rFonts w:ascii="Times New Roman" w:hAnsi="Times New Roman" w:cs="Times New Roman"/>
        </w:rPr>
        <w:t>stronger than that of the Arramuniga claimants. I do not think this can be explained only by the adoptive links of the Arramuniga descendants, as a</w:t>
      </w:r>
      <w:r w:rsidR="00834572">
        <w:rPr>
          <w:rFonts w:ascii="Times New Roman" w:hAnsi="Times New Roman" w:cs="Times New Roman"/>
        </w:rPr>
        <w:t>n</w:t>
      </w:r>
      <w:r w:rsidR="008D1D49">
        <w:rPr>
          <w:rFonts w:ascii="Times New Roman" w:hAnsi="Times New Roman" w:cs="Times New Roman"/>
        </w:rPr>
        <w:t xml:space="preserve"> assessment of the Murran genealogy shows that there are adoptive links even on the side of the </w:t>
      </w:r>
      <w:r w:rsidR="008D1D49" w:rsidRPr="006331E1">
        <w:rPr>
          <w:rFonts w:ascii="Times New Roman" w:hAnsi="Times New Roman" w:cs="Times New Roman"/>
        </w:rPr>
        <w:t>Gungajirr Gunjalarr</w:t>
      </w:r>
      <w:r w:rsidR="008D1D49">
        <w:rPr>
          <w:rFonts w:ascii="Times New Roman" w:hAnsi="Times New Roman" w:cs="Times New Roman"/>
        </w:rPr>
        <w:t xml:space="preserve"> descendants. However, it may be a combination of both the adoptive links and uncertainty regarding the genealogical links of the Arramuniga descendants which makes their status more fragile and able to be </w:t>
      </w:r>
      <w:r w:rsidR="00834572">
        <w:rPr>
          <w:rFonts w:ascii="Times New Roman" w:hAnsi="Times New Roman" w:cs="Times New Roman"/>
        </w:rPr>
        <w:t xml:space="preserve">defined or </w:t>
      </w:r>
      <w:r w:rsidR="008D1D49">
        <w:rPr>
          <w:rFonts w:ascii="Times New Roman" w:hAnsi="Times New Roman" w:cs="Times New Roman"/>
        </w:rPr>
        <w:t>altered by the broader group should the situation arise.</w:t>
      </w:r>
      <w:r w:rsidR="009F776D">
        <w:rPr>
          <w:rFonts w:ascii="Times New Roman" w:hAnsi="Times New Roman" w:cs="Times New Roman"/>
        </w:rPr>
        <w:t xml:space="preserve"> Consistent with my observations about the status of the Minaga claimants in relation to the </w:t>
      </w:r>
      <w:r w:rsidR="00856D71">
        <w:rPr>
          <w:rFonts w:ascii="Times New Roman" w:hAnsi="Times New Roman" w:cs="Times New Roman"/>
        </w:rPr>
        <w:t>Disputed Area, I consider that the precise identification of the rights of the Arramuniga claimants on the</w:t>
      </w:r>
      <w:r w:rsidR="00796E34">
        <w:rPr>
          <w:rFonts w:ascii="Times New Roman" w:hAnsi="Times New Roman" w:cs="Times New Roman"/>
        </w:rPr>
        <w:t xml:space="preserve"> </w:t>
      </w:r>
      <w:r w:rsidR="00856D71">
        <w:rPr>
          <w:rFonts w:ascii="Times New Roman" w:hAnsi="Times New Roman" w:cs="Times New Roman"/>
        </w:rPr>
        <w:t>Murran estate</w:t>
      </w:r>
      <w:r w:rsidR="00796E34">
        <w:rPr>
          <w:rFonts w:ascii="Times New Roman" w:hAnsi="Times New Roman" w:cs="Times New Roman"/>
        </w:rPr>
        <w:t xml:space="preserve"> had not been the subject of specific focus </w:t>
      </w:r>
      <w:r w:rsidR="004259D5">
        <w:rPr>
          <w:rFonts w:ascii="Times New Roman" w:hAnsi="Times New Roman" w:cs="Times New Roman"/>
        </w:rPr>
        <w:t>until</w:t>
      </w:r>
      <w:r w:rsidR="00796E34">
        <w:rPr>
          <w:rFonts w:ascii="Times New Roman" w:hAnsi="Times New Roman" w:cs="Times New Roman"/>
        </w:rPr>
        <w:t xml:space="preserve"> 2004, although it had obviously been an</w:t>
      </w:r>
      <w:r w:rsidR="00F405E4">
        <w:rPr>
          <w:rFonts w:ascii="Times New Roman" w:hAnsi="Times New Roman" w:cs="Times New Roman"/>
        </w:rPr>
        <w:t xml:space="preserve"> increasingly important issue in the period leading up to that </w:t>
      </w:r>
      <w:r w:rsidR="004259D5">
        <w:rPr>
          <w:rFonts w:ascii="Times New Roman" w:hAnsi="Times New Roman" w:cs="Times New Roman"/>
        </w:rPr>
        <w:t xml:space="preserve">meeting. It probably had </w:t>
      </w:r>
      <w:r w:rsidR="004259D5">
        <w:rPr>
          <w:rFonts w:ascii="Times New Roman" w:hAnsi="Times New Roman" w:cs="Times New Roman"/>
        </w:rPr>
        <w:lastRenderedPageBreak/>
        <w:t>not needed to be</w:t>
      </w:r>
      <w:r w:rsidR="00A65982">
        <w:rPr>
          <w:rFonts w:ascii="Times New Roman" w:hAnsi="Times New Roman" w:cs="Times New Roman"/>
        </w:rPr>
        <w:t xml:space="preserve"> a matter of specific focus.</w:t>
      </w:r>
      <w:r w:rsidR="007912E1">
        <w:rPr>
          <w:rFonts w:ascii="Times New Roman" w:hAnsi="Times New Roman" w:cs="Times New Roman"/>
        </w:rPr>
        <w:t xml:space="preserve"> But the meeting and its outcome demonstrate that, under the Murran traditional laws and custom</w:t>
      </w:r>
      <w:r w:rsidR="00400D45">
        <w:rPr>
          <w:rFonts w:ascii="Times New Roman" w:hAnsi="Times New Roman" w:cs="Times New Roman"/>
        </w:rPr>
        <w:t>s</w:t>
      </w:r>
      <w:r w:rsidR="007912E1">
        <w:rPr>
          <w:rFonts w:ascii="Times New Roman" w:hAnsi="Times New Roman" w:cs="Times New Roman"/>
        </w:rPr>
        <w:t xml:space="preserve">, the </w:t>
      </w:r>
      <w:r w:rsidR="00400D45">
        <w:rPr>
          <w:rFonts w:ascii="Times New Roman" w:hAnsi="Times New Roman" w:cs="Times New Roman"/>
        </w:rPr>
        <w:t>Gungajirr</w:t>
      </w:r>
      <w:r w:rsidR="00C87079">
        <w:rPr>
          <w:rFonts w:ascii="Times New Roman" w:hAnsi="Times New Roman" w:cs="Times New Roman"/>
        </w:rPr>
        <w:t xml:space="preserve"> Gunjalarr group w</w:t>
      </w:r>
      <w:r w:rsidR="00B53A65">
        <w:rPr>
          <w:rFonts w:ascii="Times New Roman" w:hAnsi="Times New Roman" w:cs="Times New Roman"/>
        </w:rPr>
        <w:t>e</w:t>
      </w:r>
      <w:r w:rsidR="00C87079">
        <w:rPr>
          <w:rFonts w:ascii="Times New Roman" w:hAnsi="Times New Roman" w:cs="Times New Roman"/>
        </w:rPr>
        <w:t>re recognised as the more significant members of the clan</w:t>
      </w:r>
      <w:r w:rsidR="00E11D43">
        <w:rPr>
          <w:rFonts w:ascii="Times New Roman" w:hAnsi="Times New Roman" w:cs="Times New Roman"/>
        </w:rPr>
        <w:t xml:space="preserve"> with the function and right of resolving such disputes.</w:t>
      </w:r>
      <w:r w:rsidR="00713188">
        <w:rPr>
          <w:rFonts w:ascii="Times New Roman" w:hAnsi="Times New Roman" w:cs="Times New Roman"/>
        </w:rPr>
        <w:t xml:space="preserve"> That is indicative of that group being the traditional Aboriginal owners of the Murran estate in the Cobourg </w:t>
      </w:r>
      <w:r w:rsidR="00676DD6">
        <w:rPr>
          <w:rFonts w:ascii="Times New Roman" w:hAnsi="Times New Roman" w:cs="Times New Roman"/>
        </w:rPr>
        <w:t>P</w:t>
      </w:r>
      <w:r w:rsidR="00713188">
        <w:rPr>
          <w:rFonts w:ascii="Times New Roman" w:hAnsi="Times New Roman" w:cs="Times New Roman"/>
        </w:rPr>
        <w:t>eninsula</w:t>
      </w:r>
      <w:r w:rsidR="00676DD6">
        <w:rPr>
          <w:rFonts w:ascii="Times New Roman" w:hAnsi="Times New Roman" w:cs="Times New Roman"/>
        </w:rPr>
        <w:t>. It is accepted that the</w:t>
      </w:r>
      <w:r w:rsidR="0092164B">
        <w:rPr>
          <w:rFonts w:ascii="Times New Roman" w:hAnsi="Times New Roman" w:cs="Times New Roman"/>
        </w:rPr>
        <w:t>y</w:t>
      </w:r>
      <w:r w:rsidR="00676DD6">
        <w:rPr>
          <w:rFonts w:ascii="Times New Roman" w:hAnsi="Times New Roman" w:cs="Times New Roman"/>
        </w:rPr>
        <w:t xml:space="preserve"> have that</w:t>
      </w:r>
      <w:r w:rsidR="0092164B">
        <w:rPr>
          <w:rFonts w:ascii="Times New Roman" w:hAnsi="Times New Roman" w:cs="Times New Roman"/>
        </w:rPr>
        <w:t xml:space="preserve"> </w:t>
      </w:r>
      <w:r w:rsidR="00676DD6">
        <w:rPr>
          <w:rFonts w:ascii="Times New Roman" w:hAnsi="Times New Roman" w:cs="Times New Roman"/>
        </w:rPr>
        <w:t xml:space="preserve">status. </w:t>
      </w:r>
      <w:r w:rsidR="0092164B">
        <w:rPr>
          <w:rFonts w:ascii="Times New Roman" w:hAnsi="Times New Roman" w:cs="Times New Roman"/>
        </w:rPr>
        <w:t xml:space="preserve">I also consider that it is indicative of the </w:t>
      </w:r>
      <w:r w:rsidR="007912E1">
        <w:rPr>
          <w:rFonts w:ascii="Times New Roman" w:hAnsi="Times New Roman" w:cs="Times New Roman"/>
        </w:rPr>
        <w:t xml:space="preserve">Arramuniga </w:t>
      </w:r>
      <w:r w:rsidR="00C25BB0">
        <w:rPr>
          <w:rFonts w:ascii="Times New Roman" w:hAnsi="Times New Roman" w:cs="Times New Roman"/>
        </w:rPr>
        <w:t xml:space="preserve">claimants </w:t>
      </w:r>
      <w:r w:rsidR="007912E1">
        <w:rPr>
          <w:rFonts w:ascii="Times New Roman" w:hAnsi="Times New Roman" w:cs="Times New Roman"/>
        </w:rPr>
        <w:t>not</w:t>
      </w:r>
      <w:r w:rsidR="00C25BB0">
        <w:rPr>
          <w:rFonts w:ascii="Times New Roman" w:hAnsi="Times New Roman" w:cs="Times New Roman"/>
        </w:rPr>
        <w:t xml:space="preserve"> then having those rights and not then, or now, being persons within the Murran clan with the yu</w:t>
      </w:r>
      <w:r w:rsidR="00610FE5">
        <w:rPr>
          <w:rFonts w:ascii="Times New Roman" w:hAnsi="Times New Roman" w:cs="Times New Roman"/>
        </w:rPr>
        <w:t>w</w:t>
      </w:r>
      <w:r w:rsidR="00C25BB0">
        <w:rPr>
          <w:rFonts w:ascii="Times New Roman" w:hAnsi="Times New Roman" w:cs="Times New Roman"/>
        </w:rPr>
        <w:t>u</w:t>
      </w:r>
      <w:r w:rsidR="00610FE5">
        <w:rPr>
          <w:rFonts w:ascii="Times New Roman" w:hAnsi="Times New Roman" w:cs="Times New Roman"/>
        </w:rPr>
        <w:t>rr</w:t>
      </w:r>
      <w:r w:rsidR="00C25BB0">
        <w:rPr>
          <w:rFonts w:ascii="Times New Roman" w:hAnsi="Times New Roman" w:cs="Times New Roman"/>
        </w:rPr>
        <w:t>umu</w:t>
      </w:r>
      <w:r w:rsidR="001D050B">
        <w:rPr>
          <w:rFonts w:ascii="Times New Roman" w:hAnsi="Times New Roman" w:cs="Times New Roman"/>
        </w:rPr>
        <w:t xml:space="preserve"> or patrilineage which entitles them to share </w:t>
      </w:r>
      <w:r w:rsidR="00162702">
        <w:rPr>
          <w:rFonts w:ascii="Times New Roman" w:hAnsi="Times New Roman" w:cs="Times New Roman"/>
        </w:rPr>
        <w:t xml:space="preserve">that </w:t>
      </w:r>
      <w:r w:rsidR="001D050B">
        <w:rPr>
          <w:rFonts w:ascii="Times New Roman" w:hAnsi="Times New Roman" w:cs="Times New Roman"/>
        </w:rPr>
        <w:t>traditional Aboriginal ownership</w:t>
      </w:r>
      <w:r w:rsidR="00162702">
        <w:rPr>
          <w:rFonts w:ascii="Times New Roman" w:hAnsi="Times New Roman" w:cs="Times New Roman"/>
        </w:rPr>
        <w:t>.</w:t>
      </w:r>
    </w:p>
    <w:p w14:paraId="52141359" w14:textId="7464704E" w:rsidR="009E058B" w:rsidRDefault="00767800"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The question about the identity of the traditional Aboriginal owners of the Murran estate is one dictated</w:t>
      </w:r>
      <w:r w:rsidR="00860964">
        <w:rPr>
          <w:rFonts w:ascii="Times New Roman" w:hAnsi="Times New Roman" w:cs="Times New Roman"/>
        </w:rPr>
        <w:t xml:space="preserve"> </w:t>
      </w:r>
      <w:r>
        <w:rPr>
          <w:rFonts w:ascii="Times New Roman" w:hAnsi="Times New Roman" w:cs="Times New Roman"/>
        </w:rPr>
        <w:t>by the terms of the ALRA</w:t>
      </w:r>
      <w:r w:rsidR="00860964">
        <w:rPr>
          <w:rFonts w:ascii="Times New Roman" w:hAnsi="Times New Roman" w:cs="Times New Roman"/>
        </w:rPr>
        <w:t xml:space="preserve"> and the processes it prescribes. It is not a question which the Murran community (using a wide expression</w:t>
      </w:r>
      <w:r w:rsidR="004F5F10">
        <w:rPr>
          <w:rFonts w:ascii="Times New Roman" w:hAnsi="Times New Roman" w:cs="Times New Roman"/>
        </w:rPr>
        <w:t>)</w:t>
      </w:r>
      <w:r w:rsidR="009B2F87">
        <w:rPr>
          <w:rFonts w:ascii="Times New Roman" w:hAnsi="Times New Roman" w:cs="Times New Roman"/>
        </w:rPr>
        <w:t xml:space="preserve"> needed to routinely address before the enactment of the ALRA</w:t>
      </w:r>
      <w:r>
        <w:rPr>
          <w:rFonts w:ascii="Times New Roman" w:hAnsi="Times New Roman" w:cs="Times New Roman"/>
        </w:rPr>
        <w:t>.</w:t>
      </w:r>
      <w:r w:rsidR="00130BF7">
        <w:rPr>
          <w:rFonts w:ascii="Times New Roman" w:hAnsi="Times New Roman" w:cs="Times New Roman"/>
        </w:rPr>
        <w:t xml:space="preserve"> The Cobourg LC, when </w:t>
      </w:r>
      <w:r w:rsidR="00700136">
        <w:rPr>
          <w:rFonts w:ascii="Times New Roman" w:hAnsi="Times New Roman" w:cs="Times New Roman"/>
        </w:rPr>
        <w:t>instituted, required</w:t>
      </w:r>
      <w:r w:rsidR="00130BF7">
        <w:rPr>
          <w:rFonts w:ascii="Times New Roman" w:hAnsi="Times New Roman" w:cs="Times New Roman"/>
        </w:rPr>
        <w:t xml:space="preserve"> some focus on that question in </w:t>
      </w:r>
      <w:r w:rsidR="00D76652">
        <w:rPr>
          <w:rFonts w:ascii="Times New Roman" w:hAnsi="Times New Roman" w:cs="Times New Roman"/>
        </w:rPr>
        <w:t>1978</w:t>
      </w:r>
      <w:r w:rsidR="001C657A">
        <w:rPr>
          <w:rFonts w:ascii="Times New Roman" w:hAnsi="Times New Roman" w:cs="Times New Roman"/>
        </w:rPr>
        <w:t xml:space="preserve"> </w:t>
      </w:r>
      <w:r w:rsidR="00D76652">
        <w:rPr>
          <w:rFonts w:ascii="Times New Roman" w:hAnsi="Times New Roman" w:cs="Times New Roman"/>
        </w:rPr>
        <w:t>and 1979</w:t>
      </w:r>
      <w:r w:rsidR="001C657A">
        <w:rPr>
          <w:rFonts w:ascii="Times New Roman" w:hAnsi="Times New Roman" w:cs="Times New Roman"/>
        </w:rPr>
        <w:t>. At that time, no predecessor of the present Arramuniga claimants was named as</w:t>
      </w:r>
      <w:r w:rsidR="00D8592F">
        <w:rPr>
          <w:rFonts w:ascii="Times New Roman" w:hAnsi="Times New Roman" w:cs="Times New Roman"/>
        </w:rPr>
        <w:t xml:space="preserve"> a </w:t>
      </w:r>
      <w:r w:rsidR="00E06D9A">
        <w:rPr>
          <w:rFonts w:ascii="Times New Roman" w:hAnsi="Times New Roman" w:cs="Times New Roman"/>
        </w:rPr>
        <w:t>claimant</w:t>
      </w:r>
      <w:r w:rsidR="00D8592F">
        <w:rPr>
          <w:rFonts w:ascii="Times New Roman" w:hAnsi="Times New Roman" w:cs="Times New Roman"/>
        </w:rPr>
        <w:t>. Nevertheless, in the lengthy period</w:t>
      </w:r>
      <w:r w:rsidR="00036C47">
        <w:rPr>
          <w:rFonts w:ascii="Times New Roman" w:hAnsi="Times New Roman" w:cs="Times New Roman"/>
        </w:rPr>
        <w:t xml:space="preserve"> </w:t>
      </w:r>
      <w:r w:rsidR="00D8592F">
        <w:rPr>
          <w:rFonts w:ascii="Times New Roman" w:hAnsi="Times New Roman" w:cs="Times New Roman"/>
        </w:rPr>
        <w:t>leading up to the</w:t>
      </w:r>
      <w:r w:rsidR="001F2074">
        <w:rPr>
          <w:rFonts w:ascii="Times New Roman" w:hAnsi="Times New Roman" w:cs="Times New Roman"/>
        </w:rPr>
        <w:t xml:space="preserve"> time of this Inquiry</w:t>
      </w:r>
      <w:r w:rsidR="00762924">
        <w:rPr>
          <w:rFonts w:ascii="Times New Roman" w:hAnsi="Times New Roman" w:cs="Times New Roman"/>
        </w:rPr>
        <w:t>, the 2004 meeting was</w:t>
      </w:r>
      <w:r w:rsidR="00DD1B42">
        <w:rPr>
          <w:rFonts w:ascii="Times New Roman" w:hAnsi="Times New Roman" w:cs="Times New Roman"/>
        </w:rPr>
        <w:t xml:space="preserve"> </w:t>
      </w:r>
      <w:r w:rsidR="00036C47">
        <w:rPr>
          <w:rFonts w:ascii="Times New Roman" w:hAnsi="Times New Roman" w:cs="Times New Roman"/>
        </w:rPr>
        <w:t>the only occasion when circumstances</w:t>
      </w:r>
      <w:r w:rsidR="001E44D2">
        <w:rPr>
          <w:rFonts w:ascii="Times New Roman" w:hAnsi="Times New Roman" w:cs="Times New Roman"/>
        </w:rPr>
        <w:t xml:space="preserve"> s</w:t>
      </w:r>
      <w:r w:rsidR="001F2074">
        <w:rPr>
          <w:rFonts w:ascii="Times New Roman" w:hAnsi="Times New Roman" w:cs="Times New Roman"/>
        </w:rPr>
        <w:t>pecifically</w:t>
      </w:r>
      <w:r w:rsidR="00036C47">
        <w:rPr>
          <w:rFonts w:ascii="Times New Roman" w:hAnsi="Times New Roman" w:cs="Times New Roman"/>
        </w:rPr>
        <w:t xml:space="preserve"> required the Murran clan</w:t>
      </w:r>
      <w:r w:rsidR="00093575">
        <w:rPr>
          <w:rFonts w:ascii="Times New Roman" w:hAnsi="Times New Roman" w:cs="Times New Roman"/>
        </w:rPr>
        <w:t xml:space="preserve"> </w:t>
      </w:r>
      <w:r w:rsidR="001F2074">
        <w:rPr>
          <w:rFonts w:ascii="Times New Roman" w:hAnsi="Times New Roman" w:cs="Times New Roman"/>
        </w:rPr>
        <w:t xml:space="preserve">to </w:t>
      </w:r>
      <w:r w:rsidR="00036C47">
        <w:rPr>
          <w:rFonts w:ascii="Times New Roman" w:hAnsi="Times New Roman" w:cs="Times New Roman"/>
        </w:rPr>
        <w:t>focus on the persons entitled to take steps dealing their est</w:t>
      </w:r>
      <w:r w:rsidR="00E06D9A">
        <w:rPr>
          <w:rFonts w:ascii="Times New Roman" w:hAnsi="Times New Roman" w:cs="Times New Roman"/>
        </w:rPr>
        <w:t>ate</w:t>
      </w:r>
      <w:r w:rsidR="001F2074">
        <w:rPr>
          <w:rFonts w:ascii="Times New Roman" w:hAnsi="Times New Roman" w:cs="Times New Roman"/>
        </w:rPr>
        <w:t>. The</w:t>
      </w:r>
      <w:r w:rsidR="00036C47">
        <w:rPr>
          <w:rFonts w:ascii="Times New Roman" w:hAnsi="Times New Roman" w:cs="Times New Roman"/>
        </w:rPr>
        <w:t xml:space="preserve"> result</w:t>
      </w:r>
      <w:r w:rsidR="001F2074">
        <w:rPr>
          <w:rFonts w:ascii="Times New Roman" w:hAnsi="Times New Roman" w:cs="Times New Roman"/>
        </w:rPr>
        <w:t xml:space="preserve"> of that meeting</w:t>
      </w:r>
      <w:r w:rsidR="00036C47">
        <w:rPr>
          <w:rFonts w:ascii="Times New Roman" w:hAnsi="Times New Roman" w:cs="Times New Roman"/>
        </w:rPr>
        <w:t xml:space="preserve"> was that the Arramuniga </w:t>
      </w:r>
      <w:r w:rsidR="00E06D9A">
        <w:rPr>
          <w:rFonts w:ascii="Times New Roman" w:hAnsi="Times New Roman" w:cs="Times New Roman"/>
        </w:rPr>
        <w:t>claimants</w:t>
      </w:r>
      <w:r w:rsidR="00036C47">
        <w:rPr>
          <w:rFonts w:ascii="Times New Roman" w:hAnsi="Times New Roman" w:cs="Times New Roman"/>
        </w:rPr>
        <w:t xml:space="preserve"> were </w:t>
      </w:r>
      <w:r w:rsidR="00E06D9A">
        <w:rPr>
          <w:rFonts w:ascii="Times New Roman" w:hAnsi="Times New Roman" w:cs="Times New Roman"/>
        </w:rPr>
        <w:t>precluded from that status</w:t>
      </w:r>
      <w:r w:rsidR="00700136">
        <w:rPr>
          <w:rFonts w:ascii="Times New Roman" w:hAnsi="Times New Roman" w:cs="Times New Roman"/>
        </w:rPr>
        <w:t>. To again adopt</w:t>
      </w:r>
      <w:r w:rsidR="00762924">
        <w:rPr>
          <w:rFonts w:ascii="Times New Roman" w:hAnsi="Times New Roman" w:cs="Times New Roman"/>
        </w:rPr>
        <w:t xml:space="preserve"> </w:t>
      </w:r>
      <w:r w:rsidR="00700136">
        <w:rPr>
          <w:rFonts w:ascii="Times New Roman" w:hAnsi="Times New Roman" w:cs="Times New Roman"/>
        </w:rPr>
        <w:t>a</w:t>
      </w:r>
      <w:r w:rsidR="004F5F10">
        <w:rPr>
          <w:rFonts w:ascii="Times New Roman" w:hAnsi="Times New Roman" w:cs="Times New Roman"/>
        </w:rPr>
        <w:t xml:space="preserve"> </w:t>
      </w:r>
      <w:r w:rsidR="00700136">
        <w:rPr>
          <w:rFonts w:ascii="Times New Roman" w:hAnsi="Times New Roman" w:cs="Times New Roman"/>
        </w:rPr>
        <w:t>more current expression, the jural public</w:t>
      </w:r>
      <w:r w:rsidR="00E34BC5">
        <w:rPr>
          <w:rFonts w:ascii="Times New Roman" w:hAnsi="Times New Roman" w:cs="Times New Roman"/>
        </w:rPr>
        <w:t xml:space="preserve"> did not then accept the status of the </w:t>
      </w:r>
      <w:r w:rsidR="005226DD">
        <w:rPr>
          <w:rFonts w:ascii="Times New Roman" w:hAnsi="Times New Roman" w:cs="Times New Roman"/>
        </w:rPr>
        <w:t>A</w:t>
      </w:r>
      <w:r w:rsidR="00E34BC5">
        <w:rPr>
          <w:rFonts w:ascii="Times New Roman" w:hAnsi="Times New Roman" w:cs="Times New Roman"/>
        </w:rPr>
        <w:t>rramuniga claimants as they asserted it to be.</w:t>
      </w:r>
      <w:r w:rsidR="001F2074">
        <w:rPr>
          <w:rFonts w:ascii="Times New Roman" w:hAnsi="Times New Roman" w:cs="Times New Roman"/>
        </w:rPr>
        <w:t xml:space="preserve"> On the evidence, t</w:t>
      </w:r>
      <w:r w:rsidR="00E34BC5">
        <w:rPr>
          <w:rFonts w:ascii="Times New Roman" w:hAnsi="Times New Roman" w:cs="Times New Roman"/>
        </w:rPr>
        <w:t>he jural public has since 2004 not accepted the Arramuniga claimants as having that status.</w:t>
      </w:r>
    </w:p>
    <w:p w14:paraId="67372C86" w14:textId="77777777" w:rsidR="004D5D5A" w:rsidRDefault="004D5D5A"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That is not to exclude the Arramuniga claimants as having any status on the Mur</w:t>
      </w:r>
      <w:r w:rsidR="004979F3">
        <w:rPr>
          <w:rFonts w:ascii="Times New Roman" w:hAnsi="Times New Roman" w:cs="Times New Roman"/>
        </w:rPr>
        <w:t>ran estate. They clearly have. But it is a status not equivalent to that of traditional Aboriginal owners</w:t>
      </w:r>
      <w:r w:rsidR="00D77A72">
        <w:rPr>
          <w:rFonts w:ascii="Times New Roman" w:hAnsi="Times New Roman" w:cs="Times New Roman"/>
        </w:rPr>
        <w:t xml:space="preserve"> for the purposes of the ALRA. There is ample evidence of the Arramuniga claimants, some more than others, </w:t>
      </w:r>
      <w:r w:rsidR="00422080">
        <w:rPr>
          <w:rFonts w:ascii="Times New Roman" w:hAnsi="Times New Roman" w:cs="Times New Roman"/>
        </w:rPr>
        <w:t>enjoying the issue of the estate, educating others, learning about the estate and it stories, and participating with others in activities on the estate. No doubt some of them</w:t>
      </w:r>
      <w:r w:rsidR="00A7198D">
        <w:rPr>
          <w:rFonts w:ascii="Times New Roman" w:hAnsi="Times New Roman" w:cs="Times New Roman"/>
        </w:rPr>
        <w:t xml:space="preserve"> are respected for their wisdom and counsel. Those individual circumstances wil</w:t>
      </w:r>
      <w:r w:rsidR="00423E65">
        <w:rPr>
          <w:rFonts w:ascii="Times New Roman" w:hAnsi="Times New Roman" w:cs="Times New Roman"/>
        </w:rPr>
        <w:t>l</w:t>
      </w:r>
      <w:r w:rsidR="00A7198D">
        <w:rPr>
          <w:rFonts w:ascii="Times New Roman" w:hAnsi="Times New Roman" w:cs="Times New Roman"/>
        </w:rPr>
        <w:t xml:space="preserve"> no doubt persis</w:t>
      </w:r>
      <w:r w:rsidR="00423E65">
        <w:rPr>
          <w:rFonts w:ascii="Times New Roman" w:hAnsi="Times New Roman" w:cs="Times New Roman"/>
        </w:rPr>
        <w:t>t</w:t>
      </w:r>
      <w:r w:rsidR="00A7198D">
        <w:rPr>
          <w:rFonts w:ascii="Times New Roman" w:hAnsi="Times New Roman" w:cs="Times New Roman"/>
        </w:rPr>
        <w:t xml:space="preserve">. For the purposes of section 70 of the ALRA, this report will include their rights as matters to be </w:t>
      </w:r>
      <w:r w:rsidR="00423E65">
        <w:rPr>
          <w:rFonts w:ascii="Times New Roman" w:hAnsi="Times New Roman" w:cs="Times New Roman"/>
        </w:rPr>
        <w:t>considered by the Minister.</w:t>
      </w:r>
    </w:p>
    <w:p w14:paraId="4AB3FFCC" w14:textId="31FF16DD" w:rsidR="0023686D" w:rsidRDefault="00423E65"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An alternative way of reaching much the same outcome is to regard the</w:t>
      </w:r>
      <w:r w:rsidR="000E7F72">
        <w:rPr>
          <w:rFonts w:ascii="Times New Roman" w:hAnsi="Times New Roman" w:cs="Times New Roman"/>
        </w:rPr>
        <w:t xml:space="preserve"> meeting in 2004 as one which altered the status of the Arramuniga claimants rather th</w:t>
      </w:r>
      <w:r w:rsidR="00054BF2">
        <w:rPr>
          <w:rFonts w:ascii="Times New Roman" w:hAnsi="Times New Roman" w:cs="Times New Roman"/>
        </w:rPr>
        <w:t>a</w:t>
      </w:r>
      <w:r w:rsidR="000E7F72">
        <w:rPr>
          <w:rFonts w:ascii="Times New Roman" w:hAnsi="Times New Roman" w:cs="Times New Roman"/>
        </w:rPr>
        <w:t>n properly identifying it.</w:t>
      </w:r>
      <w:r w:rsidR="00054BF2">
        <w:rPr>
          <w:rFonts w:ascii="Times New Roman" w:hAnsi="Times New Roman" w:cs="Times New Roman"/>
        </w:rPr>
        <w:t xml:space="preserve"> I </w:t>
      </w:r>
      <w:r w:rsidR="00266271">
        <w:rPr>
          <w:rFonts w:ascii="Times New Roman" w:hAnsi="Times New Roman" w:cs="Times New Roman"/>
        </w:rPr>
        <w:t>would then regard that meeting as excluding the Arramuniga claimants from rights which they previously enjoyed, because of their conduct.</w:t>
      </w:r>
      <w:r w:rsidR="008467C5">
        <w:rPr>
          <w:rFonts w:ascii="Times New Roman" w:hAnsi="Times New Roman" w:cs="Times New Roman"/>
        </w:rPr>
        <w:t xml:space="preserve"> That assumes that they were at the time of that meeting, and would have been </w:t>
      </w:r>
      <w:r w:rsidR="005F310D">
        <w:rPr>
          <w:rFonts w:ascii="Times New Roman" w:hAnsi="Times New Roman" w:cs="Times New Roman"/>
        </w:rPr>
        <w:t xml:space="preserve">but for that meeting, traditional owners of the Murran estate, of course shared with others. </w:t>
      </w:r>
      <w:r w:rsidR="002A5FB7">
        <w:rPr>
          <w:rFonts w:ascii="Times New Roman" w:hAnsi="Times New Roman" w:cs="Times New Roman"/>
        </w:rPr>
        <w:t>That scenario would in any event represent the process</w:t>
      </w:r>
      <w:r w:rsidR="00EE50CE">
        <w:rPr>
          <w:rFonts w:ascii="Times New Roman" w:hAnsi="Times New Roman" w:cs="Times New Roman"/>
        </w:rPr>
        <w:t xml:space="preserve"> </w:t>
      </w:r>
      <w:r w:rsidR="002A5FB7">
        <w:rPr>
          <w:rFonts w:ascii="Times New Roman" w:hAnsi="Times New Roman" w:cs="Times New Roman"/>
        </w:rPr>
        <w:t>of change under traditional laws and custom,</w:t>
      </w:r>
      <w:r w:rsidR="00EE50CE">
        <w:rPr>
          <w:rFonts w:ascii="Times New Roman" w:hAnsi="Times New Roman" w:cs="Times New Roman"/>
        </w:rPr>
        <w:t xml:space="preserve"> </w:t>
      </w:r>
      <w:r w:rsidR="003314AF">
        <w:rPr>
          <w:rFonts w:ascii="Times New Roman" w:hAnsi="Times New Roman" w:cs="Times New Roman"/>
        </w:rPr>
        <w:t>dictated by the events causing the meetin</w:t>
      </w:r>
      <w:r w:rsidR="00EE50CE">
        <w:rPr>
          <w:rFonts w:ascii="Times New Roman" w:hAnsi="Times New Roman" w:cs="Times New Roman"/>
        </w:rPr>
        <w:t>g</w:t>
      </w:r>
      <w:r w:rsidR="003314AF">
        <w:rPr>
          <w:rFonts w:ascii="Times New Roman" w:hAnsi="Times New Roman" w:cs="Times New Roman"/>
        </w:rPr>
        <w:t>, and then persistently recognised by the jural public from that time. It is not like the unilateral decision of Robert Cunningham Senior</w:t>
      </w:r>
      <w:r w:rsidR="00E528C8">
        <w:rPr>
          <w:rFonts w:ascii="Times New Roman" w:hAnsi="Times New Roman" w:cs="Times New Roman"/>
        </w:rPr>
        <w:t>,</w:t>
      </w:r>
      <w:r w:rsidR="003314AF">
        <w:rPr>
          <w:rFonts w:ascii="Times New Roman" w:hAnsi="Times New Roman" w:cs="Times New Roman"/>
        </w:rPr>
        <w:t xml:space="preserve"> discussed in relation to the</w:t>
      </w:r>
      <w:r w:rsidR="00B23052">
        <w:rPr>
          <w:rFonts w:ascii="Times New Roman" w:hAnsi="Times New Roman" w:cs="Times New Roman"/>
        </w:rPr>
        <w:t xml:space="preserve"> status of the Minaga claimants, and where in any event the jural public did not routinel</w:t>
      </w:r>
      <w:r w:rsidR="0023686D">
        <w:rPr>
          <w:rFonts w:ascii="Times New Roman" w:hAnsi="Times New Roman" w:cs="Times New Roman"/>
        </w:rPr>
        <w:t>y</w:t>
      </w:r>
      <w:r w:rsidR="00B23052">
        <w:rPr>
          <w:rFonts w:ascii="Times New Roman" w:hAnsi="Times New Roman" w:cs="Times New Roman"/>
        </w:rPr>
        <w:t xml:space="preserve"> accept his decision.</w:t>
      </w:r>
      <w:r w:rsidR="0023686D">
        <w:rPr>
          <w:rFonts w:ascii="Times New Roman" w:hAnsi="Times New Roman" w:cs="Times New Roman"/>
        </w:rPr>
        <w:t xml:space="preserve"> </w:t>
      </w:r>
      <w:r w:rsidR="008D1D49">
        <w:rPr>
          <w:rFonts w:ascii="Times New Roman" w:hAnsi="Times New Roman" w:cs="Times New Roman"/>
        </w:rPr>
        <w:t xml:space="preserve"> </w:t>
      </w:r>
    </w:p>
    <w:p w14:paraId="39945940" w14:textId="0365B514" w:rsidR="008F784D" w:rsidRPr="00E53D62" w:rsidRDefault="0023686D"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 xml:space="preserve">In either scenario, where </w:t>
      </w:r>
      <w:r w:rsidR="008D1D49">
        <w:rPr>
          <w:rFonts w:ascii="Times New Roman" w:hAnsi="Times New Roman" w:cs="Times New Roman"/>
        </w:rPr>
        <w:t xml:space="preserve">I have accepted that matrilineal descendants have secondary rather than primary rights, I </w:t>
      </w:r>
      <w:r>
        <w:rPr>
          <w:rFonts w:ascii="Times New Roman" w:hAnsi="Times New Roman" w:cs="Times New Roman"/>
        </w:rPr>
        <w:t xml:space="preserve">would </w:t>
      </w:r>
      <w:r w:rsidR="008D1D49">
        <w:rPr>
          <w:rFonts w:ascii="Times New Roman" w:hAnsi="Times New Roman" w:cs="Times New Roman"/>
        </w:rPr>
        <w:t xml:space="preserve">recognise that </w:t>
      </w:r>
      <w:r w:rsidR="009B308E">
        <w:rPr>
          <w:rFonts w:ascii="Times New Roman" w:hAnsi="Times New Roman" w:cs="Times New Roman"/>
        </w:rPr>
        <w:t>the Arramuniga claimants</w:t>
      </w:r>
      <w:r w:rsidR="001919FA">
        <w:rPr>
          <w:rFonts w:ascii="Times New Roman" w:hAnsi="Times New Roman" w:cs="Times New Roman"/>
        </w:rPr>
        <w:t xml:space="preserve"> have similar rights.</w:t>
      </w:r>
      <w:r w:rsidR="008D1D49">
        <w:rPr>
          <w:rFonts w:ascii="Times New Roman" w:hAnsi="Times New Roman" w:cs="Times New Roman"/>
        </w:rPr>
        <w:t xml:space="preserve"> Despite genealogical evidence provided which suggests that they may </w:t>
      </w:r>
      <w:r w:rsidR="00C61EAD">
        <w:rPr>
          <w:rFonts w:ascii="Times New Roman" w:hAnsi="Times New Roman" w:cs="Times New Roman"/>
        </w:rPr>
        <w:lastRenderedPageBreak/>
        <w:t>have links to the G</w:t>
      </w:r>
      <w:r w:rsidR="008D1D49">
        <w:rPr>
          <w:rFonts w:ascii="Times New Roman" w:hAnsi="Times New Roman" w:cs="Times New Roman"/>
        </w:rPr>
        <w:t xml:space="preserve">amulkban clan, it is clear that for the past 50 years this group has lived on </w:t>
      </w:r>
      <w:r w:rsidR="00E528C8">
        <w:rPr>
          <w:rFonts w:ascii="Times New Roman" w:hAnsi="Times New Roman" w:cs="Times New Roman"/>
        </w:rPr>
        <w:t xml:space="preserve">the </w:t>
      </w:r>
      <w:r w:rsidR="008D1D49">
        <w:rPr>
          <w:rFonts w:ascii="Times New Roman" w:hAnsi="Times New Roman" w:cs="Times New Roman"/>
        </w:rPr>
        <w:t>Murran estate and identified as Murran members. Indeed, a review of the evidence suggests tha</w:t>
      </w:r>
      <w:r w:rsidR="0049724F">
        <w:rPr>
          <w:rFonts w:ascii="Times New Roman" w:hAnsi="Times New Roman" w:cs="Times New Roman"/>
        </w:rPr>
        <w:t xml:space="preserve">t any statements that they are </w:t>
      </w:r>
      <w:r w:rsidR="00C61EAD">
        <w:rPr>
          <w:rFonts w:ascii="Times New Roman" w:hAnsi="Times New Roman" w:cs="Times New Roman"/>
        </w:rPr>
        <w:t>G</w:t>
      </w:r>
      <w:r w:rsidR="008D1D49">
        <w:rPr>
          <w:rFonts w:ascii="Times New Roman" w:hAnsi="Times New Roman" w:cs="Times New Roman"/>
        </w:rPr>
        <w:t xml:space="preserve">amulkban have only been made formally in respect of this </w:t>
      </w:r>
      <w:r w:rsidR="00EE50CE">
        <w:rPr>
          <w:rFonts w:ascii="Times New Roman" w:hAnsi="Times New Roman" w:cs="Times New Roman"/>
        </w:rPr>
        <w:t>I</w:t>
      </w:r>
      <w:r w:rsidR="008D1D49">
        <w:rPr>
          <w:rFonts w:ascii="Times New Roman" w:hAnsi="Times New Roman" w:cs="Times New Roman"/>
        </w:rPr>
        <w:t xml:space="preserve">nquiry.   </w:t>
      </w:r>
    </w:p>
    <w:p w14:paraId="0B30B1DD" w14:textId="77777777" w:rsidR="008F784D" w:rsidRDefault="008F784D" w:rsidP="003C0779">
      <w:pPr>
        <w:pStyle w:val="Heading3"/>
        <w:spacing w:before="120" w:after="120"/>
      </w:pPr>
      <w:bookmarkStart w:id="112" w:name="_Toc161226993"/>
      <w:bookmarkStart w:id="113" w:name="_Toc166855355"/>
      <w:r>
        <w:t>4</w:t>
      </w:r>
      <w:r w:rsidRPr="00F7441A">
        <w:t>.</w:t>
      </w:r>
      <w:r>
        <w:t>2</w:t>
      </w:r>
      <w:r w:rsidRPr="00F7441A">
        <w:t>.</w:t>
      </w:r>
      <w:r>
        <w:t>3</w:t>
      </w:r>
      <w:r w:rsidRPr="00F7441A">
        <w:t xml:space="preserve">. </w:t>
      </w:r>
      <w:r>
        <w:t>The Ngaynjaharr Group</w:t>
      </w:r>
      <w:bookmarkEnd w:id="112"/>
      <w:bookmarkEnd w:id="113"/>
    </w:p>
    <w:p w14:paraId="662414F1" w14:textId="7BD65832" w:rsidR="008F784D" w:rsidRDefault="008F784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There are </w:t>
      </w:r>
      <w:r w:rsidR="005121DC">
        <w:rPr>
          <w:rFonts w:ascii="Times New Roman" w:hAnsi="Times New Roman" w:cs="Times New Roman"/>
          <w:sz w:val="24"/>
          <w:szCs w:val="24"/>
        </w:rPr>
        <w:t>3</w:t>
      </w:r>
      <w:r>
        <w:rPr>
          <w:rFonts w:ascii="Times New Roman" w:hAnsi="Times New Roman" w:cs="Times New Roman"/>
          <w:sz w:val="24"/>
          <w:szCs w:val="24"/>
        </w:rPr>
        <w:t xml:space="preserve"> male apical ancestors for the Ngaynjaharr estate group: </w:t>
      </w:r>
      <w:r w:rsidRPr="009222F6">
        <w:rPr>
          <w:rFonts w:ascii="Times New Roman" w:hAnsi="Times New Roman" w:cs="Times New Roman"/>
          <w:sz w:val="24"/>
          <w:szCs w:val="24"/>
        </w:rPr>
        <w:t>the unnamed father of Wajirr (deceased), Sandy Wandijag (deceased), and Wadarrdbin (deceased). These m</w:t>
      </w:r>
      <w:r w:rsidR="00685786">
        <w:rPr>
          <w:rFonts w:ascii="Times New Roman" w:hAnsi="Times New Roman" w:cs="Times New Roman"/>
          <w:sz w:val="24"/>
          <w:szCs w:val="24"/>
        </w:rPr>
        <w:t>en also had a sister, Alice Mara</w:t>
      </w:r>
      <w:r w:rsidRPr="009222F6">
        <w:rPr>
          <w:rFonts w:ascii="Times New Roman" w:hAnsi="Times New Roman" w:cs="Times New Roman"/>
          <w:sz w:val="24"/>
          <w:szCs w:val="24"/>
        </w:rPr>
        <w:t>wuldan (deceased), who was a patrifiliate of the group</w:t>
      </w:r>
      <w:r>
        <w:rPr>
          <w:rFonts w:ascii="Times New Roman" w:hAnsi="Times New Roman" w:cs="Times New Roman"/>
          <w:sz w:val="24"/>
          <w:szCs w:val="24"/>
        </w:rPr>
        <w:t>: see NLC genealogies December 2022.</w:t>
      </w:r>
    </w:p>
    <w:p w14:paraId="11446175" w14:textId="77777777" w:rsidR="008F784D" w:rsidRDefault="008F784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There are two conflicting interpretations of the Ngaynjaharr local descent group as it exists today.</w:t>
      </w:r>
    </w:p>
    <w:p w14:paraId="075B7B4E" w14:textId="77777777" w:rsidR="008F784D" w:rsidRDefault="008F784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The NLC claimants assert that the Ngaynjaharr local descent group is a patrilineal land-owning clan defined by identification through one’s father’s father or wawu. The local descent group as defined in the NLC submissions includes adoptive and biological patrilineal descendants of Wajirr and Sandy Wandijag. It does not include matrifiliates.</w:t>
      </w:r>
    </w:p>
    <w:p w14:paraId="5B9622D8" w14:textId="1F91C1D7" w:rsidR="008F784D" w:rsidRPr="00A72AA8" w:rsidRDefault="008F784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A72AA8">
        <w:rPr>
          <w:rFonts w:ascii="Times New Roman" w:hAnsi="Times New Roman" w:cs="Times New Roman"/>
          <w:sz w:val="24"/>
          <w:szCs w:val="24"/>
        </w:rPr>
        <w:t xml:space="preserve">The Siebert </w:t>
      </w:r>
      <w:r w:rsidR="00E528C8">
        <w:rPr>
          <w:rFonts w:ascii="Times New Roman" w:hAnsi="Times New Roman" w:cs="Times New Roman"/>
          <w:sz w:val="24"/>
          <w:szCs w:val="24"/>
        </w:rPr>
        <w:t>f</w:t>
      </w:r>
      <w:r w:rsidRPr="00A72AA8">
        <w:rPr>
          <w:rFonts w:ascii="Times New Roman" w:hAnsi="Times New Roman" w:cs="Times New Roman"/>
          <w:sz w:val="24"/>
          <w:szCs w:val="24"/>
        </w:rPr>
        <w:t>amily claimants assert that they are members of the Ngaynjaharr local descent group through their matrilineal ‘bloodline’, c</w:t>
      </w:r>
      <w:r w:rsidR="00685786">
        <w:rPr>
          <w:rFonts w:ascii="Times New Roman" w:hAnsi="Times New Roman" w:cs="Times New Roman"/>
          <w:sz w:val="24"/>
          <w:szCs w:val="24"/>
        </w:rPr>
        <w:t>onnection to ancestor Alice Mara</w:t>
      </w:r>
      <w:r w:rsidRPr="00A72AA8">
        <w:rPr>
          <w:rFonts w:ascii="Times New Roman" w:hAnsi="Times New Roman" w:cs="Times New Roman"/>
          <w:sz w:val="24"/>
          <w:szCs w:val="24"/>
        </w:rPr>
        <w:t xml:space="preserve">wuldan. While the Siebert family claimants provide material in support of the coexistence of matrilineal and patrilineal land-owning rights, the claimants in submissions and evidence appear to indicate that they do not believe patrilineal clan members can claim traditional Aboriginal interests to the Ngaynjaharr estate. </w:t>
      </w:r>
    </w:p>
    <w:p w14:paraId="29C3AB8F" w14:textId="77777777" w:rsidR="008F784D" w:rsidRDefault="008F784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There is considerable material before me which supports the existence and maintenance of a strong patriline for the Ngaynjaharr clan.</w:t>
      </w:r>
    </w:p>
    <w:p w14:paraId="529966CA" w14:textId="1F137F6E" w:rsidR="008F784D" w:rsidRDefault="008F784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The </w:t>
      </w:r>
      <w:r w:rsidR="00101B2E">
        <w:rPr>
          <w:rFonts w:ascii="Times New Roman" w:hAnsi="Times New Roman" w:cs="Times New Roman"/>
          <w:sz w:val="24"/>
          <w:szCs w:val="24"/>
        </w:rPr>
        <w:t>l</w:t>
      </w:r>
      <w:r>
        <w:rPr>
          <w:rFonts w:ascii="Times New Roman" w:hAnsi="Times New Roman" w:cs="Times New Roman"/>
          <w:sz w:val="24"/>
          <w:szCs w:val="24"/>
        </w:rPr>
        <w:t xml:space="preserve">and claim application for the Cobourg LC lists as claimants the </w:t>
      </w:r>
      <w:r w:rsidR="005121DC">
        <w:rPr>
          <w:rFonts w:ascii="Times New Roman" w:hAnsi="Times New Roman" w:cs="Times New Roman"/>
          <w:sz w:val="24"/>
          <w:szCs w:val="24"/>
        </w:rPr>
        <w:t>3</w:t>
      </w:r>
      <w:r>
        <w:rPr>
          <w:rFonts w:ascii="Times New Roman" w:hAnsi="Times New Roman" w:cs="Times New Roman"/>
          <w:sz w:val="24"/>
          <w:szCs w:val="24"/>
        </w:rPr>
        <w:t xml:space="preserve"> patrifiliate descendants of Wajirr: ‘Jacky Brown’, ‘Alf Brown’ and ‘Alice Goangil’.</w:t>
      </w:r>
    </w:p>
    <w:p w14:paraId="6209250E" w14:textId="4939D6BB" w:rsidR="008F784D" w:rsidRDefault="008F784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In 1979, </w:t>
      </w:r>
      <w:r w:rsidR="00BF63A1">
        <w:rPr>
          <w:rFonts w:ascii="Times New Roman" w:hAnsi="Times New Roman" w:cs="Times New Roman"/>
          <w:sz w:val="24"/>
          <w:szCs w:val="24"/>
        </w:rPr>
        <w:t xml:space="preserve">the </w:t>
      </w:r>
      <w:r>
        <w:rPr>
          <w:rFonts w:ascii="Times New Roman" w:hAnsi="Times New Roman" w:cs="Times New Roman"/>
          <w:sz w:val="24"/>
          <w:szCs w:val="24"/>
        </w:rPr>
        <w:t xml:space="preserve">Peterson </w:t>
      </w:r>
      <w:r w:rsidR="00BF63A1">
        <w:rPr>
          <w:rFonts w:ascii="Times New Roman" w:hAnsi="Times New Roman" w:cs="Times New Roman"/>
          <w:sz w:val="24"/>
          <w:szCs w:val="24"/>
        </w:rPr>
        <w:t>Draft Report</w:t>
      </w:r>
      <w:r>
        <w:rPr>
          <w:rFonts w:ascii="Times New Roman" w:hAnsi="Times New Roman" w:cs="Times New Roman"/>
          <w:sz w:val="24"/>
          <w:szCs w:val="24"/>
        </w:rPr>
        <w:t xml:space="preserve"> noted that patrifiliate Jack Brown Walumag had adopted his sister’s son</w:t>
      </w:r>
      <w:r w:rsidRPr="008E3711">
        <w:rPr>
          <w:rFonts w:ascii="Times New Roman" w:hAnsi="Times New Roman" w:cs="Times New Roman"/>
          <w:sz w:val="24"/>
          <w:szCs w:val="24"/>
        </w:rPr>
        <w:t xml:space="preserve"> </w:t>
      </w:r>
      <w:r>
        <w:rPr>
          <w:rFonts w:ascii="Times New Roman" w:hAnsi="Times New Roman" w:cs="Times New Roman"/>
          <w:sz w:val="24"/>
          <w:szCs w:val="24"/>
        </w:rPr>
        <w:t xml:space="preserve">Ronnie Waraludj as his own and given Ronnie a Ngaynjaharr name as a way of dealing with succession issues. In doing this, Jack Walumag, who otherwise had no children of his own, and whose siblings only had female biological descendants, ensured </w:t>
      </w:r>
      <w:r w:rsidR="00BF63A1">
        <w:rPr>
          <w:rFonts w:ascii="Times New Roman" w:hAnsi="Times New Roman" w:cs="Times New Roman"/>
          <w:sz w:val="24"/>
          <w:szCs w:val="24"/>
        </w:rPr>
        <w:t xml:space="preserve">the </w:t>
      </w:r>
      <w:r>
        <w:rPr>
          <w:rFonts w:ascii="Times New Roman" w:hAnsi="Times New Roman" w:cs="Times New Roman"/>
          <w:sz w:val="24"/>
          <w:szCs w:val="24"/>
        </w:rPr>
        <w:t xml:space="preserve">patriline would continue for the descendants of Wajirr. </w:t>
      </w:r>
    </w:p>
    <w:p w14:paraId="13DF637A" w14:textId="51BB1658" w:rsidR="008F784D" w:rsidRDefault="008F784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On 31 August 2001, the NLC held a meeting with the Ngaynjaharr clan to determine who was entitled to royalties from the Cobourg Ngaynjaharr land. During that meeting, </w:t>
      </w:r>
      <w:r w:rsidR="005121DC">
        <w:rPr>
          <w:rFonts w:ascii="Times New Roman" w:hAnsi="Times New Roman" w:cs="Times New Roman"/>
          <w:sz w:val="24"/>
          <w:szCs w:val="24"/>
        </w:rPr>
        <w:t>4</w:t>
      </w:r>
      <w:r>
        <w:rPr>
          <w:rFonts w:ascii="Times New Roman" w:hAnsi="Times New Roman" w:cs="Times New Roman"/>
          <w:sz w:val="24"/>
          <w:szCs w:val="24"/>
        </w:rPr>
        <w:t xml:space="preserve"> individuals who the NLC had identified as patrifilial descendants of Sandy Wandijag were added to the Ngaynjaharr genealogy, along with Jack Brown’s second adopted son Gerald ‘Shorty’ Brown, with the support of the broader Ngaynjaharr group.</w:t>
      </w:r>
    </w:p>
    <w:p w14:paraId="7BF80D8B" w14:textId="0C8F5E72" w:rsidR="005121DC" w:rsidRDefault="008F784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A84FB3">
        <w:rPr>
          <w:rFonts w:ascii="Times New Roman" w:hAnsi="Times New Roman" w:cs="Times New Roman"/>
          <w:sz w:val="24"/>
          <w:szCs w:val="24"/>
        </w:rPr>
        <w:t>The evidence provided by Mr Lewis in respect of the</w:t>
      </w:r>
      <w:r>
        <w:rPr>
          <w:rFonts w:ascii="Times New Roman" w:hAnsi="Times New Roman" w:cs="Times New Roman"/>
          <w:sz w:val="24"/>
          <w:szCs w:val="24"/>
        </w:rPr>
        <w:t xml:space="preserve"> applicable descent principle for the </w:t>
      </w:r>
      <w:r w:rsidRPr="00A84FB3">
        <w:rPr>
          <w:rFonts w:ascii="Times New Roman" w:hAnsi="Times New Roman" w:cs="Times New Roman"/>
          <w:sz w:val="24"/>
          <w:szCs w:val="24"/>
        </w:rPr>
        <w:t xml:space="preserve">Disputed Area is also clearly relevant here. That is to say, </w:t>
      </w:r>
      <w:r>
        <w:rPr>
          <w:rFonts w:ascii="Times New Roman" w:hAnsi="Times New Roman" w:cs="Times New Roman"/>
          <w:sz w:val="24"/>
          <w:szCs w:val="24"/>
        </w:rPr>
        <w:t>there is strong anthropological evidence to support</w:t>
      </w:r>
      <w:r w:rsidRPr="00A84FB3">
        <w:rPr>
          <w:rFonts w:ascii="Times New Roman" w:hAnsi="Times New Roman" w:cs="Times New Roman"/>
          <w:sz w:val="24"/>
          <w:szCs w:val="24"/>
        </w:rPr>
        <w:t xml:space="preserve"> the fact that a patrilineal system remains a vital and essential component of social organisation not just in the Disputed Area, but the broader Cobourg Peninsula</w:t>
      </w:r>
      <w:r w:rsidR="00BF63A1">
        <w:rPr>
          <w:rFonts w:ascii="Times New Roman" w:hAnsi="Times New Roman" w:cs="Times New Roman"/>
          <w:sz w:val="24"/>
          <w:szCs w:val="24"/>
        </w:rPr>
        <w:t>.</w:t>
      </w:r>
    </w:p>
    <w:p w14:paraId="7326E539" w14:textId="77777777" w:rsidR="005121DC" w:rsidRDefault="005121DC">
      <w:pPr>
        <w:rPr>
          <w:rFonts w:ascii="Times New Roman" w:hAnsi="Times New Roman" w:cs="Times New Roman"/>
          <w:sz w:val="24"/>
          <w:szCs w:val="24"/>
        </w:rPr>
      </w:pPr>
      <w:r>
        <w:rPr>
          <w:rFonts w:ascii="Times New Roman" w:hAnsi="Times New Roman" w:cs="Times New Roman"/>
          <w:sz w:val="24"/>
          <w:szCs w:val="24"/>
        </w:rPr>
        <w:br w:type="page"/>
      </w:r>
    </w:p>
    <w:p w14:paraId="762C7F9C" w14:textId="06CAAE63" w:rsidR="00916F1F" w:rsidRPr="00A84FB3" w:rsidRDefault="00916F1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lastRenderedPageBreak/>
        <w:t>Clear lay and documentary evidence was also provided to confirm that Alice Marawuldan was Ngaynjaharr from both the Siebert</w:t>
      </w:r>
      <w:r w:rsidR="00101B2E">
        <w:rPr>
          <w:rFonts w:ascii="Times New Roman" w:hAnsi="Times New Roman" w:cs="Times New Roman"/>
          <w:sz w:val="24"/>
          <w:szCs w:val="24"/>
        </w:rPr>
        <w:t xml:space="preserve"> family</w:t>
      </w:r>
      <w:r>
        <w:rPr>
          <w:rFonts w:ascii="Times New Roman" w:hAnsi="Times New Roman" w:cs="Times New Roman"/>
          <w:sz w:val="24"/>
          <w:szCs w:val="24"/>
        </w:rPr>
        <w:t xml:space="preserve"> claimants and NLC Murran claimants, despite any assertions from the Arramuniga claimants to the contrary</w:t>
      </w:r>
      <w:r w:rsidR="00F443E4">
        <w:rPr>
          <w:rFonts w:ascii="Times New Roman" w:hAnsi="Times New Roman" w:cs="Times New Roman"/>
          <w:sz w:val="24"/>
          <w:szCs w:val="24"/>
        </w:rPr>
        <w:t>.</w:t>
      </w:r>
      <w:r>
        <w:rPr>
          <w:rFonts w:ascii="Times New Roman" w:hAnsi="Times New Roman" w:cs="Times New Roman"/>
          <w:sz w:val="24"/>
          <w:szCs w:val="24"/>
        </w:rPr>
        <w:t xml:space="preserve"> This is also supported by the Northern Territory. </w:t>
      </w:r>
    </w:p>
    <w:p w14:paraId="24287617" w14:textId="5755227F" w:rsidR="008F784D" w:rsidRDefault="00916F1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However, the</w:t>
      </w:r>
      <w:r w:rsidR="008F784D">
        <w:rPr>
          <w:rFonts w:ascii="Times New Roman" w:hAnsi="Times New Roman" w:cs="Times New Roman"/>
          <w:sz w:val="24"/>
          <w:szCs w:val="24"/>
        </w:rPr>
        <w:t xml:space="preserve"> submission put forward by the Siebert </w:t>
      </w:r>
      <w:r w:rsidR="00101B2E">
        <w:rPr>
          <w:rFonts w:ascii="Times New Roman" w:hAnsi="Times New Roman" w:cs="Times New Roman"/>
          <w:sz w:val="24"/>
          <w:szCs w:val="24"/>
        </w:rPr>
        <w:t>f</w:t>
      </w:r>
      <w:r w:rsidR="008F784D">
        <w:rPr>
          <w:rFonts w:ascii="Times New Roman" w:hAnsi="Times New Roman" w:cs="Times New Roman"/>
          <w:sz w:val="24"/>
          <w:szCs w:val="24"/>
        </w:rPr>
        <w:t>amily claimants</w:t>
      </w:r>
      <w:r w:rsidR="00F443E4">
        <w:rPr>
          <w:rFonts w:ascii="Times New Roman" w:hAnsi="Times New Roman" w:cs="Times New Roman"/>
          <w:sz w:val="24"/>
          <w:szCs w:val="24"/>
        </w:rPr>
        <w:t xml:space="preserve"> </w:t>
      </w:r>
      <w:r w:rsidR="008F784D">
        <w:rPr>
          <w:rFonts w:ascii="Times New Roman" w:hAnsi="Times New Roman" w:cs="Times New Roman"/>
          <w:sz w:val="24"/>
          <w:szCs w:val="24"/>
        </w:rPr>
        <w:t>states that yuwurrumu for the Ngaynjaharr clan is claimed through the female line and that Ngaynjaharr is women’s country</w:t>
      </w:r>
      <w:r w:rsidR="00F443E4">
        <w:rPr>
          <w:rFonts w:ascii="Times New Roman" w:hAnsi="Times New Roman" w:cs="Times New Roman"/>
          <w:sz w:val="24"/>
          <w:szCs w:val="24"/>
        </w:rPr>
        <w:t>. That</w:t>
      </w:r>
      <w:r w:rsidR="008F784D">
        <w:rPr>
          <w:rFonts w:ascii="Times New Roman" w:hAnsi="Times New Roman" w:cs="Times New Roman"/>
          <w:sz w:val="24"/>
          <w:szCs w:val="24"/>
        </w:rPr>
        <w:t xml:space="preserve"> sits well outside </w:t>
      </w:r>
      <w:r w:rsidR="0084694E">
        <w:rPr>
          <w:rFonts w:ascii="Times New Roman" w:hAnsi="Times New Roman" w:cs="Times New Roman"/>
          <w:sz w:val="24"/>
          <w:szCs w:val="24"/>
        </w:rPr>
        <w:t>the</w:t>
      </w:r>
      <w:r w:rsidR="008F784D">
        <w:rPr>
          <w:rFonts w:ascii="Times New Roman" w:hAnsi="Times New Roman" w:cs="Times New Roman"/>
          <w:sz w:val="24"/>
          <w:szCs w:val="24"/>
        </w:rPr>
        <w:t xml:space="preserve"> general regional understanding. It does not appear to be supported by Margaret and Pamela Siebert’s brothers, James and Patrick May, who claimed Murran status in or around 1998 or 199</w:t>
      </w:r>
      <w:r w:rsidR="0084694E">
        <w:rPr>
          <w:rFonts w:ascii="Times New Roman" w:hAnsi="Times New Roman" w:cs="Times New Roman"/>
          <w:sz w:val="24"/>
          <w:szCs w:val="24"/>
        </w:rPr>
        <w:t>9</w:t>
      </w:r>
      <w:r w:rsidR="008F784D">
        <w:rPr>
          <w:rFonts w:ascii="Times New Roman" w:hAnsi="Times New Roman" w:cs="Times New Roman"/>
          <w:sz w:val="24"/>
          <w:szCs w:val="24"/>
        </w:rPr>
        <w:t xml:space="preserve"> and had a supporting letter from Lorna Brahim (daughter o</w:t>
      </w:r>
      <w:r w:rsidR="00EA5268">
        <w:rPr>
          <w:rFonts w:ascii="Times New Roman" w:hAnsi="Times New Roman" w:cs="Times New Roman"/>
          <w:sz w:val="24"/>
          <w:szCs w:val="24"/>
        </w:rPr>
        <w:t>f</w:t>
      </w:r>
      <w:r w:rsidR="008F784D">
        <w:rPr>
          <w:rFonts w:ascii="Times New Roman" w:hAnsi="Times New Roman" w:cs="Times New Roman"/>
          <w:sz w:val="24"/>
          <w:szCs w:val="24"/>
        </w:rPr>
        <w:t xml:space="preserve"> Arramuniga) dated 13 May 1998 to that effect. It also does not appear to be supported by the broader Ngaynjaharr clan, who made the decision to exclude people with mother’s mother’s country connections from the list of people with Ngaynjaharr group interests at the meeting on 31</w:t>
      </w:r>
      <w:r w:rsidR="006B7BE8">
        <w:rPr>
          <w:rFonts w:ascii="Times New Roman" w:hAnsi="Times New Roman" w:cs="Times New Roman"/>
          <w:sz w:val="24"/>
          <w:szCs w:val="24"/>
        </w:rPr>
        <w:t> </w:t>
      </w:r>
      <w:r w:rsidR="008F784D">
        <w:rPr>
          <w:rFonts w:ascii="Times New Roman" w:hAnsi="Times New Roman" w:cs="Times New Roman"/>
          <w:sz w:val="24"/>
          <w:szCs w:val="24"/>
        </w:rPr>
        <w:t>August 2001, while including all patrifiliates (father’s country and father’s father’s country), adoptees, and people with mother’s country connections.</w:t>
      </w:r>
    </w:p>
    <w:p w14:paraId="3F4711EB" w14:textId="79A862A3" w:rsidR="008F784D" w:rsidRDefault="008F784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The Siebert </w:t>
      </w:r>
      <w:r w:rsidR="00101B2E">
        <w:rPr>
          <w:rFonts w:ascii="Times New Roman" w:hAnsi="Times New Roman" w:cs="Times New Roman"/>
          <w:sz w:val="24"/>
          <w:szCs w:val="24"/>
        </w:rPr>
        <w:t>f</w:t>
      </w:r>
      <w:r>
        <w:rPr>
          <w:rFonts w:ascii="Times New Roman" w:hAnsi="Times New Roman" w:cs="Times New Roman"/>
          <w:sz w:val="24"/>
          <w:szCs w:val="24"/>
        </w:rPr>
        <w:t>amily submit that it was senior elder Illidjilli Lamilami who told them that the Ngaynjaharr estate was mother’s country, and who gave them their kinship and totem. They have provided as evidence a statutory declaration from Illidjilli Lamilami which states that she is the senior traditional owner of Gul</w:t>
      </w:r>
      <w:r w:rsidR="00026A6C">
        <w:rPr>
          <w:rFonts w:ascii="Times New Roman" w:hAnsi="Times New Roman" w:cs="Times New Roman"/>
          <w:sz w:val="24"/>
          <w:szCs w:val="24"/>
        </w:rPr>
        <w:t xml:space="preserve"> G</w:t>
      </w:r>
      <w:r>
        <w:rPr>
          <w:rFonts w:ascii="Times New Roman" w:hAnsi="Times New Roman" w:cs="Times New Roman"/>
          <w:sz w:val="24"/>
          <w:szCs w:val="24"/>
        </w:rPr>
        <w:t>ul, and that next in line for her country is Margaret Siebert and Isobel Lamilami</w:t>
      </w:r>
      <w:r w:rsidR="00EA5268">
        <w:rPr>
          <w:rFonts w:ascii="Times New Roman" w:hAnsi="Times New Roman" w:cs="Times New Roman"/>
          <w:sz w:val="24"/>
          <w:szCs w:val="24"/>
        </w:rPr>
        <w:t>.</w:t>
      </w:r>
    </w:p>
    <w:p w14:paraId="24873BBD" w14:textId="1FE0B292" w:rsidR="008F784D" w:rsidRDefault="008F784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687275">
        <w:rPr>
          <w:rFonts w:ascii="Times New Roman" w:hAnsi="Times New Roman" w:cs="Times New Roman"/>
          <w:sz w:val="24"/>
          <w:szCs w:val="24"/>
        </w:rPr>
        <w:t xml:space="preserve">Illidjilli is included on the NLC Ngaynjaharr genealogy as Wajirr’s granddaughter who is connected to the Ngaynjaharr clan through her mother, Alice Guwangil. Illidjilli’s father is a Mandilarri man, Henry Namaladaji. </w:t>
      </w:r>
      <w:r>
        <w:rPr>
          <w:rFonts w:ascii="Times New Roman" w:hAnsi="Times New Roman" w:cs="Times New Roman"/>
          <w:sz w:val="24"/>
          <w:szCs w:val="24"/>
        </w:rPr>
        <w:t>I am not convinced, based on the evidence, that Illidjilli could have had the authority to deem who inherited her country upon her death. As I have noted previously, there needs to be regional acceptance for such wishes to have effect on the inheritance of a clan</w:t>
      </w:r>
      <w:r w:rsidR="001F2074">
        <w:rPr>
          <w:rFonts w:ascii="Times New Roman" w:hAnsi="Times New Roman" w:cs="Times New Roman"/>
          <w:sz w:val="24"/>
          <w:szCs w:val="24"/>
        </w:rPr>
        <w:t xml:space="preserve"> or group</w:t>
      </w:r>
      <w:r>
        <w:rPr>
          <w:rFonts w:ascii="Times New Roman" w:hAnsi="Times New Roman" w:cs="Times New Roman"/>
          <w:sz w:val="24"/>
          <w:szCs w:val="24"/>
        </w:rPr>
        <w:t>. This does not appear to be the case here.</w:t>
      </w:r>
    </w:p>
    <w:p w14:paraId="730B938E" w14:textId="4FD101EC" w:rsidR="008F784D" w:rsidRDefault="008F784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As both the NLC and Northern Territory have identified, all other evidence referred to by the Siebert </w:t>
      </w:r>
      <w:r w:rsidR="00101B2E">
        <w:rPr>
          <w:rFonts w:ascii="Times New Roman" w:hAnsi="Times New Roman" w:cs="Times New Roman"/>
          <w:sz w:val="24"/>
          <w:szCs w:val="24"/>
        </w:rPr>
        <w:t>f</w:t>
      </w:r>
      <w:r>
        <w:rPr>
          <w:rFonts w:ascii="Times New Roman" w:hAnsi="Times New Roman" w:cs="Times New Roman"/>
          <w:sz w:val="24"/>
          <w:szCs w:val="24"/>
        </w:rPr>
        <w:t xml:space="preserve">amily claimants to show support of others for their claim is evidence of support for the Siebert </w:t>
      </w:r>
      <w:r w:rsidR="006541A1">
        <w:rPr>
          <w:rFonts w:ascii="Times New Roman" w:hAnsi="Times New Roman" w:cs="Times New Roman"/>
          <w:sz w:val="24"/>
          <w:szCs w:val="24"/>
        </w:rPr>
        <w:t xml:space="preserve">family </w:t>
      </w:r>
      <w:r w:rsidR="00101B2E">
        <w:rPr>
          <w:rFonts w:ascii="Times New Roman" w:hAnsi="Times New Roman" w:cs="Times New Roman"/>
          <w:sz w:val="24"/>
          <w:szCs w:val="24"/>
        </w:rPr>
        <w:t>c</w:t>
      </w:r>
      <w:r>
        <w:rPr>
          <w:rFonts w:ascii="Times New Roman" w:hAnsi="Times New Roman" w:cs="Times New Roman"/>
          <w:sz w:val="24"/>
          <w:szCs w:val="24"/>
        </w:rPr>
        <w:t>laimant</w:t>
      </w:r>
      <w:r w:rsidR="001F2074">
        <w:rPr>
          <w:rFonts w:ascii="Times New Roman" w:hAnsi="Times New Roman" w:cs="Times New Roman"/>
          <w:sz w:val="24"/>
          <w:szCs w:val="24"/>
        </w:rPr>
        <w:t>s’</w:t>
      </w:r>
      <w:r>
        <w:rPr>
          <w:rFonts w:ascii="Times New Roman" w:hAnsi="Times New Roman" w:cs="Times New Roman"/>
          <w:sz w:val="24"/>
          <w:szCs w:val="24"/>
        </w:rPr>
        <w:t xml:space="preserve"> matrilineal connection to the clan, and not of their status as traditional Aboriginal owners or members of a land-owning group. This is an important distinction, and one which the Siebert </w:t>
      </w:r>
      <w:r w:rsidR="00101B2E">
        <w:rPr>
          <w:rFonts w:ascii="Times New Roman" w:hAnsi="Times New Roman" w:cs="Times New Roman"/>
          <w:sz w:val="24"/>
          <w:szCs w:val="24"/>
        </w:rPr>
        <w:t>f</w:t>
      </w:r>
      <w:r>
        <w:rPr>
          <w:rFonts w:ascii="Times New Roman" w:hAnsi="Times New Roman" w:cs="Times New Roman"/>
          <w:sz w:val="24"/>
          <w:szCs w:val="24"/>
        </w:rPr>
        <w:t>amily</w:t>
      </w:r>
      <w:r w:rsidR="002C0473">
        <w:rPr>
          <w:rFonts w:ascii="Times New Roman" w:hAnsi="Times New Roman" w:cs="Times New Roman"/>
          <w:sz w:val="24"/>
          <w:szCs w:val="24"/>
        </w:rPr>
        <w:t xml:space="preserve"> </w:t>
      </w:r>
      <w:r w:rsidR="00101B2E">
        <w:rPr>
          <w:rFonts w:ascii="Times New Roman" w:hAnsi="Times New Roman" w:cs="Times New Roman"/>
          <w:sz w:val="24"/>
          <w:szCs w:val="24"/>
        </w:rPr>
        <w:t>c</w:t>
      </w:r>
      <w:r w:rsidR="0090693A">
        <w:rPr>
          <w:rFonts w:ascii="Times New Roman" w:hAnsi="Times New Roman" w:cs="Times New Roman"/>
          <w:sz w:val="24"/>
          <w:szCs w:val="24"/>
        </w:rPr>
        <w:t>laimants</w:t>
      </w:r>
      <w:r w:rsidR="004C03F7">
        <w:rPr>
          <w:rFonts w:ascii="Times New Roman" w:hAnsi="Times New Roman" w:cs="Times New Roman"/>
          <w:sz w:val="24"/>
          <w:szCs w:val="24"/>
        </w:rPr>
        <w:t xml:space="preserve"> may</w:t>
      </w:r>
      <w:r>
        <w:rPr>
          <w:rFonts w:ascii="Times New Roman" w:hAnsi="Times New Roman" w:cs="Times New Roman"/>
          <w:sz w:val="24"/>
          <w:szCs w:val="24"/>
        </w:rPr>
        <w:t xml:space="preserve"> not have entirely appreciated through the course of the hearing</w:t>
      </w:r>
      <w:r w:rsidR="001F2074">
        <w:rPr>
          <w:rFonts w:ascii="Times New Roman" w:hAnsi="Times New Roman" w:cs="Times New Roman"/>
          <w:sz w:val="24"/>
          <w:szCs w:val="24"/>
        </w:rPr>
        <w:t xml:space="preserve">. It is readily understandable that they should not have had that degree of understanding of that aspect. Such circumstances require a careful analysis of </w:t>
      </w:r>
      <w:r w:rsidR="009F54B6">
        <w:rPr>
          <w:rFonts w:ascii="Times New Roman" w:hAnsi="Times New Roman" w:cs="Times New Roman"/>
          <w:sz w:val="24"/>
          <w:szCs w:val="24"/>
        </w:rPr>
        <w:t>t</w:t>
      </w:r>
      <w:r w:rsidR="001F2074">
        <w:rPr>
          <w:rFonts w:ascii="Times New Roman" w:hAnsi="Times New Roman" w:cs="Times New Roman"/>
          <w:sz w:val="24"/>
          <w:szCs w:val="24"/>
        </w:rPr>
        <w:t>heir specific evidence.</w:t>
      </w:r>
      <w:r w:rsidR="009F54B6">
        <w:rPr>
          <w:rFonts w:ascii="Times New Roman" w:hAnsi="Times New Roman" w:cs="Times New Roman"/>
          <w:sz w:val="24"/>
          <w:szCs w:val="24"/>
        </w:rPr>
        <w:t xml:space="preserve"> </w:t>
      </w:r>
      <w:r>
        <w:rPr>
          <w:rFonts w:ascii="Times New Roman" w:hAnsi="Times New Roman" w:cs="Times New Roman"/>
          <w:sz w:val="24"/>
          <w:szCs w:val="24"/>
        </w:rPr>
        <w:t>That Margaret Siebert, Pamela Clarke and Lisa Siebert have connections to the Ngaynjaharr clan through Pamela’s mother Fanny May, and her mother Ethel</w:t>
      </w:r>
      <w:r w:rsidR="00685786">
        <w:rPr>
          <w:rFonts w:ascii="Times New Roman" w:hAnsi="Times New Roman" w:cs="Times New Roman"/>
          <w:sz w:val="24"/>
          <w:szCs w:val="24"/>
        </w:rPr>
        <w:t xml:space="preserve"> May, tracing back to Alice Mara</w:t>
      </w:r>
      <w:r>
        <w:rPr>
          <w:rFonts w:ascii="Times New Roman" w:hAnsi="Times New Roman" w:cs="Times New Roman"/>
          <w:sz w:val="24"/>
          <w:szCs w:val="24"/>
        </w:rPr>
        <w:t>wuldan, is not in dispute. However, I do not agree that this matrilineal connection in itself equates to membership of the Ngaynjaharr yuwurrumu.</w:t>
      </w:r>
    </w:p>
    <w:p w14:paraId="1E289CE2" w14:textId="1E494201" w:rsidR="00CE344E" w:rsidRDefault="008F784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I therefore consider the local descent group for the Ngaynjaharr clan to be the patrifiliate descendants of Sandy </w:t>
      </w:r>
      <w:r w:rsidR="00916F1F" w:rsidRPr="009222F6">
        <w:rPr>
          <w:rFonts w:ascii="Times New Roman" w:hAnsi="Times New Roman" w:cs="Times New Roman"/>
          <w:sz w:val="24"/>
          <w:szCs w:val="24"/>
        </w:rPr>
        <w:t>Wandijag</w:t>
      </w:r>
      <w:r>
        <w:rPr>
          <w:rFonts w:ascii="Times New Roman" w:hAnsi="Times New Roman" w:cs="Times New Roman"/>
          <w:sz w:val="24"/>
          <w:szCs w:val="24"/>
        </w:rPr>
        <w:t xml:space="preserve"> and Wajirr.</w:t>
      </w:r>
    </w:p>
    <w:p w14:paraId="7B75ED63" w14:textId="77777777" w:rsidR="00CE344E" w:rsidRDefault="00CE344E">
      <w:pPr>
        <w:rPr>
          <w:rFonts w:ascii="Times New Roman" w:hAnsi="Times New Roman" w:cs="Times New Roman"/>
          <w:sz w:val="24"/>
          <w:szCs w:val="24"/>
        </w:rPr>
      </w:pPr>
      <w:r>
        <w:rPr>
          <w:rFonts w:ascii="Times New Roman" w:hAnsi="Times New Roman" w:cs="Times New Roman"/>
          <w:sz w:val="24"/>
          <w:szCs w:val="24"/>
        </w:rPr>
        <w:br w:type="page"/>
      </w:r>
    </w:p>
    <w:p w14:paraId="17174BF7" w14:textId="77777777" w:rsidR="008F784D" w:rsidRDefault="008F784D" w:rsidP="003C0779">
      <w:pPr>
        <w:pStyle w:val="Heading3"/>
        <w:spacing w:before="120" w:after="120"/>
      </w:pPr>
      <w:bookmarkStart w:id="114" w:name="_Toc161226994"/>
      <w:bookmarkStart w:id="115" w:name="_Toc166855356"/>
      <w:r>
        <w:lastRenderedPageBreak/>
        <w:t>4</w:t>
      </w:r>
      <w:r w:rsidRPr="00F7441A">
        <w:t>.</w:t>
      </w:r>
      <w:r>
        <w:t>2</w:t>
      </w:r>
      <w:r w:rsidRPr="00F7441A">
        <w:t>.</w:t>
      </w:r>
      <w:r>
        <w:t>4</w:t>
      </w:r>
      <w:r w:rsidRPr="00F7441A">
        <w:t xml:space="preserve">. </w:t>
      </w:r>
      <w:r>
        <w:t>The Madjunbalmi Group</w:t>
      </w:r>
      <w:bookmarkEnd w:id="114"/>
      <w:bookmarkEnd w:id="115"/>
    </w:p>
    <w:p w14:paraId="73CA0F9B" w14:textId="149ACFCA" w:rsidR="008F784D" w:rsidRPr="00FD0FA5" w:rsidRDefault="008F784D" w:rsidP="003C0779">
      <w:pPr>
        <w:pStyle w:val="Default"/>
        <w:numPr>
          <w:ilvl w:val="0"/>
          <w:numId w:val="1"/>
        </w:numPr>
        <w:spacing w:before="120" w:after="120" w:line="259" w:lineRule="auto"/>
        <w:ind w:left="567" w:hanging="567"/>
        <w:rPr>
          <w:rFonts w:ascii="Times New Roman" w:hAnsi="Times New Roman" w:cs="Times New Roman"/>
        </w:rPr>
      </w:pPr>
      <w:r w:rsidRPr="00FD0FA5">
        <w:rPr>
          <w:rFonts w:ascii="Times New Roman" w:hAnsi="Times New Roman" w:cs="Times New Roman"/>
        </w:rPr>
        <w:t>The Madjunbalmi estate</w:t>
      </w:r>
      <w:r w:rsidR="005D2A9F">
        <w:rPr>
          <w:rFonts w:ascii="Times New Roman" w:hAnsi="Times New Roman" w:cs="Times New Roman"/>
        </w:rPr>
        <w:t xml:space="preserve"> is, as noted, </w:t>
      </w:r>
      <w:r w:rsidRPr="00FD0FA5">
        <w:rPr>
          <w:rFonts w:ascii="Times New Roman" w:hAnsi="Times New Roman" w:cs="Times New Roman"/>
        </w:rPr>
        <w:t xml:space="preserve">located centrally on the Cobourg Peninsula between the Arafura Sea in the north and Van Diemen Gulf in the south, it extends across much of Port Essington and is bounded by Agalda country in the southwest, Minaga to the northwest and Ngaynjaharr in the east. </w:t>
      </w:r>
    </w:p>
    <w:p w14:paraId="29C59516" w14:textId="6A448BD9" w:rsidR="008F784D" w:rsidRPr="00FD0FA5" w:rsidRDefault="008F784D" w:rsidP="003C0779">
      <w:pPr>
        <w:pStyle w:val="Default"/>
        <w:numPr>
          <w:ilvl w:val="0"/>
          <w:numId w:val="1"/>
        </w:numPr>
        <w:spacing w:before="120" w:after="120" w:line="259" w:lineRule="auto"/>
        <w:ind w:left="567" w:hanging="567"/>
        <w:rPr>
          <w:rFonts w:ascii="Times New Roman" w:hAnsi="Times New Roman" w:cs="Times New Roman"/>
        </w:rPr>
      </w:pPr>
      <w:r w:rsidRPr="00FD0FA5">
        <w:rPr>
          <w:rFonts w:ascii="Times New Roman" w:hAnsi="Times New Roman" w:cs="Times New Roman"/>
        </w:rPr>
        <w:t xml:space="preserve">No submissions have been put forward to contest the local descent group of the Madjunbalmi clan as put forward by the NLC. That is, a local descent group whose members are recruited through the patriline and which was adapted following a process of succession that was outlined in the 1979 Peterson </w:t>
      </w:r>
      <w:r w:rsidR="00A660F7">
        <w:rPr>
          <w:rFonts w:ascii="Times New Roman" w:hAnsi="Times New Roman" w:cs="Times New Roman"/>
        </w:rPr>
        <w:t>Draft Report.</w:t>
      </w:r>
    </w:p>
    <w:p w14:paraId="1BF53680" w14:textId="411443C8" w:rsidR="008F784D" w:rsidRPr="00FD0FA5" w:rsidRDefault="008F784D" w:rsidP="003C0779">
      <w:pPr>
        <w:pStyle w:val="Default"/>
        <w:numPr>
          <w:ilvl w:val="0"/>
          <w:numId w:val="1"/>
        </w:numPr>
        <w:spacing w:before="120" w:after="120" w:line="259" w:lineRule="auto"/>
        <w:ind w:left="567" w:hanging="567"/>
        <w:rPr>
          <w:rFonts w:ascii="Times New Roman" w:hAnsi="Times New Roman" w:cs="Times New Roman"/>
        </w:rPr>
      </w:pPr>
      <w:r w:rsidRPr="00FD0FA5">
        <w:rPr>
          <w:rFonts w:ascii="Times New Roman" w:hAnsi="Times New Roman" w:cs="Times New Roman"/>
        </w:rPr>
        <w:t>The apical ancestors of the new ‘succeeded’ group are the sons of original Cobourg LC applicant Lily Marijurgi</w:t>
      </w:r>
      <w:r w:rsidR="00101B2E">
        <w:rPr>
          <w:rFonts w:ascii="Times New Roman" w:hAnsi="Times New Roman" w:cs="Times New Roman"/>
        </w:rPr>
        <w:t>,</w:t>
      </w:r>
      <w:r w:rsidRPr="00FD0FA5">
        <w:rPr>
          <w:rFonts w:ascii="Times New Roman" w:hAnsi="Times New Roman" w:cs="Times New Roman"/>
        </w:rPr>
        <w:t xml:space="preserve"> Nelson Blake Mulurinj (deceased), John Williams </w:t>
      </w:r>
      <w:r w:rsidR="0090693A">
        <w:rPr>
          <w:rFonts w:ascii="Times New Roman" w:hAnsi="Times New Roman" w:cs="Times New Roman"/>
        </w:rPr>
        <w:t>Senior</w:t>
      </w:r>
      <w:r w:rsidR="0090693A" w:rsidRPr="00FD0FA5">
        <w:rPr>
          <w:rFonts w:ascii="Times New Roman" w:hAnsi="Times New Roman" w:cs="Times New Roman"/>
        </w:rPr>
        <w:t xml:space="preserve"> </w:t>
      </w:r>
      <w:r w:rsidRPr="00FD0FA5">
        <w:rPr>
          <w:rFonts w:ascii="Times New Roman" w:hAnsi="Times New Roman" w:cs="Times New Roman"/>
        </w:rPr>
        <w:t xml:space="preserve">(deceased), and David Buckley Minyimak (deceased). The connection of these sons to the Ngaynjaharr clan was thus originally through the matriline. However, as Lily was the only one of her siblings to have any children, she emphasised that her sons’ children would be the principal heirs when she passed away.  </w:t>
      </w:r>
    </w:p>
    <w:p w14:paraId="2938873F" w14:textId="7C5A1969" w:rsidR="008F784D" w:rsidRPr="00FD0FA5" w:rsidRDefault="008F784D" w:rsidP="003C0779">
      <w:pPr>
        <w:pStyle w:val="Default"/>
        <w:numPr>
          <w:ilvl w:val="0"/>
          <w:numId w:val="1"/>
        </w:numPr>
        <w:spacing w:before="120" w:after="120" w:line="259" w:lineRule="auto"/>
        <w:ind w:left="567" w:hanging="567"/>
        <w:rPr>
          <w:rFonts w:ascii="Times New Roman" w:hAnsi="Times New Roman" w:cs="Times New Roman"/>
        </w:rPr>
      </w:pPr>
      <w:r w:rsidRPr="00FD0FA5">
        <w:rPr>
          <w:rFonts w:ascii="Times New Roman" w:hAnsi="Times New Roman" w:cs="Times New Roman"/>
        </w:rPr>
        <w:t>As has been emphasised earlier in this report, the wishes of Lily Davis alone were not determinative in the Madjunbalmi succession, as one person does not have ‘an ability to bestow a country on someone else’ without regional acceptance. However, the NLC have established in their submissions that these instructions were then affirmed through subsequent meetings that the NLC held with the Madjunbalmi group, which included Lily’s other sister Daisy Indjaralatj, who was also a Cobourg LC applicant, and brother Jerry Yirritjin.</w:t>
      </w:r>
    </w:p>
    <w:p w14:paraId="78A93EF2" w14:textId="66C432D6" w:rsidR="008F784D" w:rsidRPr="00FD0FA5" w:rsidRDefault="00510AE0"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Mr</w:t>
      </w:r>
      <w:r w:rsidR="008F784D" w:rsidRPr="00FD0FA5">
        <w:rPr>
          <w:rFonts w:ascii="Times New Roman" w:hAnsi="Times New Roman" w:cs="Times New Roman"/>
        </w:rPr>
        <w:t xml:space="preserve"> Lewis also notes that in 2007 Lily Davis’ descendants became aware of a surviving daughter of Lily’s brother Jerry, Muriel Djorlom/Nabegeyo Indjarladj</w:t>
      </w:r>
      <w:r w:rsidR="008F784D">
        <w:rPr>
          <w:rFonts w:ascii="Times New Roman" w:hAnsi="Times New Roman" w:cs="Times New Roman"/>
        </w:rPr>
        <w:t>,</w:t>
      </w:r>
      <w:r w:rsidR="008F784D" w:rsidRPr="00FD0FA5">
        <w:rPr>
          <w:rFonts w:ascii="Times New Roman" w:hAnsi="Times New Roman" w:cs="Times New Roman"/>
        </w:rPr>
        <w:t xml:space="preserve"> who was then recognised as a final surviving patrifiliate of the Madjunbalmi clan as it existed before the succession. However, she passed away shortly afterwards and Mr Lewis confirms that the existing succession arrangements for the Madjunbalmi estate have remained in place since then. Muriel’s descendants are listed by the NLC as matrifiliates in light of her acceptance by the broader group</w:t>
      </w:r>
      <w:r>
        <w:rPr>
          <w:rFonts w:ascii="Times New Roman" w:hAnsi="Times New Roman" w:cs="Times New Roman"/>
        </w:rPr>
        <w:t>.</w:t>
      </w:r>
      <w:r w:rsidR="008F784D" w:rsidRPr="00FD0FA5">
        <w:rPr>
          <w:rFonts w:ascii="Times New Roman" w:hAnsi="Times New Roman" w:cs="Times New Roman"/>
        </w:rPr>
        <w:t xml:space="preserve">  </w:t>
      </w:r>
    </w:p>
    <w:p w14:paraId="0FE0B98F" w14:textId="7703D4ED" w:rsidR="008F784D" w:rsidRPr="00FD0FA5" w:rsidRDefault="008F784D" w:rsidP="003C0779">
      <w:pPr>
        <w:pStyle w:val="Default"/>
        <w:numPr>
          <w:ilvl w:val="0"/>
          <w:numId w:val="1"/>
        </w:numPr>
        <w:spacing w:before="120" w:after="120" w:line="259" w:lineRule="auto"/>
        <w:ind w:left="567" w:hanging="567"/>
        <w:rPr>
          <w:rFonts w:ascii="Times New Roman" w:hAnsi="Times New Roman" w:cs="Times New Roman"/>
        </w:rPr>
      </w:pPr>
      <w:r w:rsidRPr="00FD0FA5">
        <w:rPr>
          <w:rFonts w:ascii="Times New Roman" w:hAnsi="Times New Roman" w:cs="Times New Roman"/>
        </w:rPr>
        <w:t xml:space="preserve">The Northern Territory </w:t>
      </w:r>
      <w:r w:rsidR="00610FE5">
        <w:rPr>
          <w:rFonts w:ascii="Times New Roman" w:hAnsi="Times New Roman" w:cs="Times New Roman"/>
        </w:rPr>
        <w:t>has</w:t>
      </w:r>
      <w:r w:rsidR="00610FE5" w:rsidRPr="00FD0FA5">
        <w:rPr>
          <w:rFonts w:ascii="Times New Roman" w:hAnsi="Times New Roman" w:cs="Times New Roman"/>
        </w:rPr>
        <w:t xml:space="preserve"> </w:t>
      </w:r>
      <w:r w:rsidRPr="00FD0FA5">
        <w:rPr>
          <w:rFonts w:ascii="Times New Roman" w:hAnsi="Times New Roman" w:cs="Times New Roman"/>
        </w:rPr>
        <w:t xml:space="preserve">expressed their position that the material provided by Mr Lewis in December 2022 concerning Madjunbalmi </w:t>
      </w:r>
      <w:r w:rsidR="00336935">
        <w:rPr>
          <w:rFonts w:ascii="Times New Roman" w:hAnsi="Times New Roman" w:cs="Times New Roman"/>
        </w:rPr>
        <w:t>is</w:t>
      </w:r>
      <w:r w:rsidR="00336935" w:rsidRPr="00FD0FA5">
        <w:rPr>
          <w:rFonts w:ascii="Times New Roman" w:hAnsi="Times New Roman" w:cs="Times New Roman"/>
        </w:rPr>
        <w:t xml:space="preserve"> </w:t>
      </w:r>
      <w:r w:rsidRPr="00FD0FA5">
        <w:rPr>
          <w:rFonts w:ascii="Times New Roman" w:hAnsi="Times New Roman" w:cs="Times New Roman"/>
        </w:rPr>
        <w:t xml:space="preserve">internally consistent and broadly consistent with </w:t>
      </w:r>
      <w:r w:rsidR="00510AE0">
        <w:rPr>
          <w:rFonts w:ascii="Times New Roman" w:hAnsi="Times New Roman" w:cs="Times New Roman"/>
        </w:rPr>
        <w:t xml:space="preserve">the </w:t>
      </w:r>
      <w:r w:rsidRPr="00FD0FA5">
        <w:rPr>
          <w:rFonts w:ascii="Times New Roman" w:hAnsi="Times New Roman" w:cs="Times New Roman"/>
        </w:rPr>
        <w:t>Peterson</w:t>
      </w:r>
      <w:r w:rsidR="00510AE0">
        <w:rPr>
          <w:rFonts w:ascii="Times New Roman" w:hAnsi="Times New Roman" w:cs="Times New Roman"/>
        </w:rPr>
        <w:t xml:space="preserve"> Draft Report</w:t>
      </w:r>
      <w:r w:rsidRPr="00FD0FA5">
        <w:rPr>
          <w:rFonts w:ascii="Times New Roman" w:hAnsi="Times New Roman" w:cs="Times New Roman"/>
        </w:rPr>
        <w:t xml:space="preserve"> and earlier documentation for the estate. </w:t>
      </w:r>
    </w:p>
    <w:p w14:paraId="3B3B6F27" w14:textId="77777777" w:rsidR="008F15C5" w:rsidRDefault="008F784D" w:rsidP="003C0779">
      <w:pPr>
        <w:pStyle w:val="Default"/>
        <w:numPr>
          <w:ilvl w:val="0"/>
          <w:numId w:val="1"/>
        </w:numPr>
        <w:spacing w:before="120" w:after="120" w:line="259" w:lineRule="auto"/>
        <w:ind w:left="567" w:hanging="567"/>
        <w:rPr>
          <w:rFonts w:ascii="Times New Roman" w:hAnsi="Times New Roman" w:cs="Times New Roman"/>
        </w:rPr>
      </w:pPr>
      <w:r w:rsidRPr="00FD0FA5">
        <w:rPr>
          <w:rFonts w:ascii="Times New Roman" w:hAnsi="Times New Roman" w:cs="Times New Roman"/>
        </w:rPr>
        <w:t>I therefore find that the traditional Aboriginal owners of the Madjunbalmi estate are the patrilineal descendants of the children of Lily Davis Malyurggi</w:t>
      </w:r>
      <w:r w:rsidR="00174377">
        <w:rPr>
          <w:rFonts w:ascii="Times New Roman" w:hAnsi="Times New Roman" w:cs="Times New Roman"/>
        </w:rPr>
        <w:t>.</w:t>
      </w:r>
    </w:p>
    <w:p w14:paraId="6951615F" w14:textId="2ABC2115" w:rsidR="008F15C5" w:rsidRDefault="008F15C5" w:rsidP="003C0779">
      <w:pPr>
        <w:pStyle w:val="Heading3"/>
        <w:spacing w:before="120" w:after="120"/>
      </w:pPr>
      <w:bookmarkStart w:id="116" w:name="_Toc161226995"/>
      <w:bookmarkStart w:id="117" w:name="_Toc166855357"/>
      <w:r>
        <w:t xml:space="preserve">4.2.5 </w:t>
      </w:r>
      <w:bookmarkEnd w:id="116"/>
      <w:r w:rsidR="00BE16C7">
        <w:t>The Agalda Group</w:t>
      </w:r>
      <w:bookmarkEnd w:id="117"/>
    </w:p>
    <w:p w14:paraId="721176B7" w14:textId="54A5D7D6" w:rsidR="006E3A62" w:rsidRDefault="00F5696D"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There is no need to revisit the consideration of the status of the Agalda group</w:t>
      </w:r>
      <w:r w:rsidR="00E00787">
        <w:rPr>
          <w:rFonts w:ascii="Times New Roman" w:hAnsi="Times New Roman" w:cs="Times New Roman"/>
        </w:rPr>
        <w:t xml:space="preserve"> in relation to the Non-Disputed Area. I have made findings </w:t>
      </w:r>
      <w:r w:rsidR="00584BEE">
        <w:rPr>
          <w:rFonts w:ascii="Times New Roman" w:hAnsi="Times New Roman" w:cs="Times New Roman"/>
        </w:rPr>
        <w:t>favourable</w:t>
      </w:r>
      <w:r w:rsidR="00E00787">
        <w:rPr>
          <w:rFonts w:ascii="Times New Roman" w:hAnsi="Times New Roman" w:cs="Times New Roman"/>
        </w:rPr>
        <w:t xml:space="preserve"> to that group earlier in th</w:t>
      </w:r>
      <w:r w:rsidR="00584BEE">
        <w:rPr>
          <w:rFonts w:ascii="Times New Roman" w:hAnsi="Times New Roman" w:cs="Times New Roman"/>
        </w:rPr>
        <w:t>is report</w:t>
      </w:r>
      <w:r w:rsidR="008F784D" w:rsidRPr="00FD0FA5">
        <w:rPr>
          <w:rFonts w:ascii="Times New Roman" w:hAnsi="Times New Roman" w:cs="Times New Roman"/>
        </w:rPr>
        <w:t>.</w:t>
      </w:r>
      <w:r w:rsidR="008F784D" w:rsidRPr="008C0E04">
        <w:rPr>
          <w:rFonts w:ascii="Times New Roman" w:hAnsi="Times New Roman" w:cs="Times New Roman"/>
        </w:rPr>
        <w:t xml:space="preserve"> </w:t>
      </w:r>
    </w:p>
    <w:p w14:paraId="7956109E" w14:textId="77777777" w:rsidR="006E3A62" w:rsidRDefault="006E3A62">
      <w:pPr>
        <w:rPr>
          <w:rFonts w:ascii="Times New Roman" w:hAnsi="Times New Roman" w:cs="Times New Roman"/>
          <w:color w:val="000000"/>
          <w:sz w:val="24"/>
          <w:szCs w:val="24"/>
        </w:rPr>
      </w:pPr>
      <w:r>
        <w:rPr>
          <w:rFonts w:ascii="Times New Roman" w:hAnsi="Times New Roman" w:cs="Times New Roman"/>
        </w:rPr>
        <w:br w:type="page"/>
      </w:r>
    </w:p>
    <w:p w14:paraId="23043854" w14:textId="77777777" w:rsidR="00402152" w:rsidRDefault="00402152" w:rsidP="003C0779">
      <w:pPr>
        <w:keepNext/>
        <w:keepLines/>
        <w:spacing w:before="120" w:after="120"/>
        <w:outlineLvl w:val="1"/>
        <w:rPr>
          <w:rFonts w:ascii="Times New Roman" w:eastAsiaTheme="majorEastAsia" w:hAnsi="Times New Roman" w:cs="Times New Roman"/>
          <w:b/>
          <w:bCs/>
          <w:sz w:val="28"/>
          <w:szCs w:val="28"/>
        </w:rPr>
      </w:pPr>
      <w:bookmarkStart w:id="118" w:name="_Toc166855358"/>
      <w:bookmarkStart w:id="119" w:name="_Hlk147995608"/>
      <w:r w:rsidRPr="00B67FA7">
        <w:rPr>
          <w:rFonts w:ascii="Times New Roman" w:eastAsiaTheme="majorEastAsia" w:hAnsi="Times New Roman" w:cs="Times New Roman"/>
          <w:b/>
          <w:bCs/>
          <w:sz w:val="28"/>
          <w:szCs w:val="28"/>
        </w:rPr>
        <w:lastRenderedPageBreak/>
        <w:t>4.3. COMMON SPIRITUAL AFFILIATIONS AND PRIMARY SPIRITUAL RESPONSIBILITY</w:t>
      </w:r>
      <w:bookmarkEnd w:id="118"/>
    </w:p>
    <w:p w14:paraId="73F1ACEE" w14:textId="77777777" w:rsidR="00402152" w:rsidRPr="00D61762" w:rsidRDefault="00402152"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D61762">
        <w:rPr>
          <w:rFonts w:ascii="Times New Roman" w:hAnsi="Times New Roman" w:cs="Times New Roman"/>
          <w:sz w:val="24"/>
          <w:szCs w:val="24"/>
        </w:rPr>
        <w:t>The relevant principles are addressed at 3.3.1.</w:t>
      </w:r>
    </w:p>
    <w:p w14:paraId="19840C11" w14:textId="77777777" w:rsidR="00402152" w:rsidRPr="00D61762" w:rsidRDefault="00402152"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D61762">
        <w:rPr>
          <w:rFonts w:ascii="Times New Roman" w:hAnsi="Times New Roman" w:cs="Times New Roman"/>
          <w:sz w:val="24"/>
          <w:szCs w:val="24"/>
        </w:rPr>
        <w:t xml:space="preserve">I note that submissions for the Non-Disputed Area did not put great emphasis on presenting the evidence necessary to satisfy the requirement </w:t>
      </w:r>
      <w:r w:rsidRPr="00D61762">
        <w:rPr>
          <w:rFonts w:ascii="Times New Roman" w:hAnsi="Times New Roman" w:cs="Times New Roman"/>
          <w:color w:val="000000"/>
          <w:sz w:val="24"/>
          <w:szCs w:val="24"/>
          <w:shd w:val="clear" w:color="auto" w:fill="FFFFFF"/>
        </w:rPr>
        <w:t>that to be traditional Aboriginal owners, a group must have common spiritual affiliations to a site on the land, being affiliations that place the group under a primary spiritual responsibility for that site and for the land. This may be in part because, unlike the hearing for the Disputed Area, no flyovers were conducted during the hearing for the Non-Disputed Area as a result of the late onset of these issues.</w:t>
      </w:r>
    </w:p>
    <w:p w14:paraId="79CFA756" w14:textId="77777777" w:rsidR="00402152" w:rsidRPr="00B67FA7" w:rsidRDefault="00402152" w:rsidP="003C0779">
      <w:pPr>
        <w:spacing w:before="120" w:after="120"/>
        <w:outlineLvl w:val="2"/>
        <w:rPr>
          <w:rFonts w:ascii="Times New Roman" w:hAnsi="Times New Roman" w:cs="Times New Roman"/>
          <w:b/>
          <w:bCs/>
          <w:sz w:val="28"/>
          <w:szCs w:val="28"/>
        </w:rPr>
      </w:pPr>
      <w:bookmarkStart w:id="120" w:name="_Toc161226997"/>
      <w:bookmarkStart w:id="121" w:name="_Toc166855359"/>
      <w:r w:rsidRPr="00B67FA7">
        <w:rPr>
          <w:rFonts w:ascii="Times New Roman" w:hAnsi="Times New Roman" w:cs="Times New Roman"/>
          <w:b/>
          <w:bCs/>
          <w:sz w:val="28"/>
          <w:szCs w:val="28"/>
        </w:rPr>
        <w:t>4.3.1. The Murran Group</w:t>
      </w:r>
      <w:bookmarkEnd w:id="120"/>
      <w:bookmarkEnd w:id="121"/>
    </w:p>
    <w:bookmarkEnd w:id="119"/>
    <w:p w14:paraId="2E53932B" w14:textId="5773F923" w:rsidR="00402152" w:rsidRPr="009F54B6" w:rsidRDefault="00402152" w:rsidP="009F54B6">
      <w:pPr>
        <w:pStyle w:val="ListParagraph"/>
        <w:numPr>
          <w:ilvl w:val="0"/>
          <w:numId w:val="1"/>
        </w:numPr>
        <w:spacing w:before="120" w:after="120"/>
        <w:ind w:left="567" w:hanging="567"/>
        <w:contextualSpacing w:val="0"/>
        <w:rPr>
          <w:rFonts w:ascii="Times New Roman" w:hAnsi="Times New Roman" w:cs="Times New Roman"/>
          <w:sz w:val="24"/>
          <w:szCs w:val="24"/>
        </w:rPr>
      </w:pPr>
      <w:r w:rsidRPr="009F54B6">
        <w:rPr>
          <w:rFonts w:ascii="Times New Roman" w:hAnsi="Times New Roman" w:cs="Times New Roman"/>
          <w:sz w:val="24"/>
          <w:szCs w:val="24"/>
        </w:rPr>
        <w:t>The Murran estate</w:t>
      </w:r>
      <w:r w:rsidR="00DD3905" w:rsidRPr="009F54B6">
        <w:rPr>
          <w:rFonts w:ascii="Times New Roman" w:hAnsi="Times New Roman" w:cs="Times New Roman"/>
          <w:sz w:val="24"/>
          <w:szCs w:val="24"/>
        </w:rPr>
        <w:t xml:space="preserve">, as noted, </w:t>
      </w:r>
      <w:r w:rsidRPr="009F54B6">
        <w:rPr>
          <w:rFonts w:ascii="Times New Roman" w:hAnsi="Times New Roman" w:cs="Times New Roman"/>
          <w:sz w:val="24"/>
          <w:szCs w:val="24"/>
        </w:rPr>
        <w:t xml:space="preserve">was described </w:t>
      </w:r>
      <w:r w:rsidR="0028072C" w:rsidRPr="009F54B6">
        <w:rPr>
          <w:rFonts w:ascii="Times New Roman" w:hAnsi="Times New Roman" w:cs="Times New Roman"/>
          <w:sz w:val="24"/>
          <w:szCs w:val="24"/>
        </w:rPr>
        <w:t xml:space="preserve">in </w:t>
      </w:r>
      <w:r w:rsidR="00DD3905" w:rsidRPr="009F54B6">
        <w:rPr>
          <w:rFonts w:ascii="Times New Roman" w:hAnsi="Times New Roman" w:cs="Times New Roman"/>
          <w:sz w:val="24"/>
          <w:szCs w:val="24"/>
        </w:rPr>
        <w:t xml:space="preserve">the </w:t>
      </w:r>
      <w:r w:rsidRPr="009F54B6">
        <w:rPr>
          <w:rFonts w:ascii="Times New Roman" w:hAnsi="Times New Roman" w:cs="Times New Roman"/>
          <w:sz w:val="24"/>
          <w:szCs w:val="24"/>
        </w:rPr>
        <w:t xml:space="preserve">Peterson </w:t>
      </w:r>
      <w:r w:rsidR="00DD3905" w:rsidRPr="009F54B6">
        <w:rPr>
          <w:rFonts w:ascii="Times New Roman" w:hAnsi="Times New Roman" w:cs="Times New Roman"/>
          <w:sz w:val="24"/>
          <w:szCs w:val="24"/>
        </w:rPr>
        <w:t>Draft Report</w:t>
      </w:r>
      <w:r w:rsidR="00174377" w:rsidRPr="009F54B6">
        <w:rPr>
          <w:rFonts w:ascii="Times New Roman" w:hAnsi="Times New Roman" w:cs="Times New Roman"/>
          <w:sz w:val="24"/>
          <w:szCs w:val="24"/>
        </w:rPr>
        <w:t xml:space="preserve"> </w:t>
      </w:r>
      <w:r w:rsidRPr="009F54B6">
        <w:rPr>
          <w:rFonts w:ascii="Times New Roman" w:hAnsi="Times New Roman" w:cs="Times New Roman"/>
          <w:sz w:val="24"/>
          <w:szCs w:val="24"/>
        </w:rPr>
        <w:t xml:space="preserve">as running from beyond the eastern boundary of the Cobourg Wildlife Sanctuary along the north coast of the Peninsula to Gurmul on the west side of Raffles Bay including the two unnamed islands in the </w:t>
      </w:r>
      <w:r w:rsidR="0028072C" w:rsidRPr="009F54B6">
        <w:rPr>
          <w:rFonts w:ascii="Times New Roman" w:hAnsi="Times New Roman" w:cs="Times New Roman"/>
          <w:sz w:val="24"/>
          <w:szCs w:val="24"/>
        </w:rPr>
        <w:t>B</w:t>
      </w:r>
      <w:r w:rsidRPr="009F54B6">
        <w:rPr>
          <w:rFonts w:ascii="Times New Roman" w:hAnsi="Times New Roman" w:cs="Times New Roman"/>
          <w:sz w:val="24"/>
          <w:szCs w:val="24"/>
        </w:rPr>
        <w:t>ay. On the south coast of the Peninsula it runs west to Widiyini in Wangarlu Bay. Also included are Mogogout Island (discussed above as being shared with Agalda patrifiliates) and the western portion of Endyalgout Island.</w:t>
      </w:r>
    </w:p>
    <w:p w14:paraId="574194F0" w14:textId="1C651612" w:rsidR="00402152" w:rsidRPr="00665F1B" w:rsidRDefault="00402152" w:rsidP="003C0779">
      <w:pPr>
        <w:pStyle w:val="Default"/>
        <w:numPr>
          <w:ilvl w:val="0"/>
          <w:numId w:val="1"/>
        </w:numPr>
        <w:spacing w:before="120" w:after="120" w:line="259" w:lineRule="auto"/>
        <w:ind w:left="567" w:hanging="567"/>
        <w:rPr>
          <w:rFonts w:ascii="Times New Roman" w:hAnsi="Times New Roman" w:cs="Times New Roman"/>
        </w:rPr>
      </w:pPr>
      <w:r w:rsidRPr="00665F1B">
        <w:rPr>
          <w:rFonts w:ascii="Times New Roman" w:hAnsi="Times New Roman" w:cs="Times New Roman"/>
        </w:rPr>
        <w:t xml:space="preserve">During the lay evidence for the Non-Disputed Area, only </w:t>
      </w:r>
      <w:r w:rsidR="005121DC">
        <w:rPr>
          <w:rFonts w:ascii="Times New Roman" w:hAnsi="Times New Roman" w:cs="Times New Roman"/>
        </w:rPr>
        <w:t>3</w:t>
      </w:r>
      <w:r w:rsidRPr="00665F1B">
        <w:rPr>
          <w:rFonts w:ascii="Times New Roman" w:hAnsi="Times New Roman" w:cs="Times New Roman"/>
        </w:rPr>
        <w:t xml:space="preserve"> dreaming stories were provided as evidence of primary spiritual responsibility for the Murran estate.</w:t>
      </w:r>
    </w:p>
    <w:p w14:paraId="09FB9D7F" w14:textId="7584B20F" w:rsidR="00402152" w:rsidRPr="00665F1B" w:rsidRDefault="00402152" w:rsidP="003C0779">
      <w:pPr>
        <w:pStyle w:val="Default"/>
        <w:numPr>
          <w:ilvl w:val="0"/>
          <w:numId w:val="1"/>
        </w:numPr>
        <w:spacing w:before="120" w:after="120" w:line="259" w:lineRule="auto"/>
        <w:ind w:left="567" w:hanging="567"/>
        <w:rPr>
          <w:rFonts w:ascii="Times New Roman" w:hAnsi="Times New Roman" w:cs="Times New Roman"/>
        </w:rPr>
      </w:pPr>
      <w:r w:rsidRPr="00665F1B">
        <w:rPr>
          <w:rFonts w:ascii="Times New Roman" w:hAnsi="Times New Roman" w:cs="Times New Roman"/>
        </w:rPr>
        <w:t xml:space="preserve">The first dreaming story was provided by Captain Brown, matrifiliate for the Murran clan, who was assisting Solomon Cooper as the NLC claimant. This story related to site </w:t>
      </w:r>
      <w:r w:rsidRPr="006541A1">
        <w:rPr>
          <w:rFonts w:ascii="Times New Roman" w:hAnsi="Times New Roman" w:cs="Times New Roman"/>
          <w:i/>
        </w:rPr>
        <w:t>Banibunyi</w:t>
      </w:r>
      <w:r w:rsidRPr="00665F1B">
        <w:rPr>
          <w:rFonts w:ascii="Times New Roman" w:hAnsi="Times New Roman" w:cs="Times New Roman"/>
        </w:rPr>
        <w:t>, marked as site number 850 on</w:t>
      </w:r>
      <w:r w:rsidR="002438F2">
        <w:rPr>
          <w:rFonts w:ascii="Times New Roman" w:hAnsi="Times New Roman" w:cs="Times New Roman"/>
        </w:rPr>
        <w:t xml:space="preserve"> the</w:t>
      </w:r>
      <w:r w:rsidRPr="00665F1B">
        <w:rPr>
          <w:rFonts w:ascii="Times New Roman" w:hAnsi="Times New Roman" w:cs="Times New Roman"/>
        </w:rPr>
        <w:t xml:space="preserve"> NLC</w:t>
      </w:r>
      <w:r w:rsidR="002438F2">
        <w:rPr>
          <w:rFonts w:ascii="Times New Roman" w:hAnsi="Times New Roman" w:cs="Times New Roman"/>
        </w:rPr>
        <w:t xml:space="preserve"> site map </w:t>
      </w:r>
      <w:r w:rsidRPr="00665F1B">
        <w:rPr>
          <w:rFonts w:ascii="Times New Roman" w:hAnsi="Times New Roman" w:cs="Times New Roman"/>
        </w:rPr>
        <w:t>with the annotation ‘sun.’ According to Captain Brown, Banibunyi was the woman that went looking for an oyster and became the totem for Gudjali, which is the fire totem</w:t>
      </w:r>
      <w:r w:rsidR="008647CD">
        <w:rPr>
          <w:rFonts w:ascii="Times New Roman" w:hAnsi="Times New Roman" w:cs="Times New Roman"/>
        </w:rPr>
        <w:t>.</w:t>
      </w:r>
    </w:p>
    <w:p w14:paraId="14D5D09B" w14:textId="350B9F61" w:rsidR="00402152" w:rsidRPr="00665F1B" w:rsidRDefault="00402152" w:rsidP="003C0779">
      <w:pPr>
        <w:pStyle w:val="Default"/>
        <w:numPr>
          <w:ilvl w:val="0"/>
          <w:numId w:val="1"/>
        </w:numPr>
        <w:spacing w:before="120" w:after="120" w:line="259" w:lineRule="auto"/>
        <w:ind w:left="567" w:hanging="567"/>
        <w:rPr>
          <w:rFonts w:ascii="Times New Roman" w:hAnsi="Times New Roman" w:cs="Times New Roman"/>
        </w:rPr>
      </w:pPr>
      <w:r w:rsidRPr="00665F1B">
        <w:rPr>
          <w:rFonts w:ascii="Times New Roman" w:hAnsi="Times New Roman" w:cs="Times New Roman"/>
        </w:rPr>
        <w:t>The second two dreaming stories were provided by Raphael Perez, a matrifiliate for the Murran clan who is also an Arramuniga claimant. Raphael noted that he was given the story for Josephine Springs, being a place where Reuben Cooper Arramuniga’s sister Josephine appeared in a fire lit by Arramuniga and John Cooper to show them where water was shortly after they had returned to the mainland from Tiwi Islands. He also told the story of Wil</w:t>
      </w:r>
      <w:r w:rsidR="00CF492D">
        <w:rPr>
          <w:rFonts w:ascii="Times New Roman" w:hAnsi="Times New Roman" w:cs="Times New Roman"/>
        </w:rPr>
        <w:t>i</w:t>
      </w:r>
      <w:r w:rsidR="002445C4">
        <w:rPr>
          <w:rFonts w:ascii="Times New Roman" w:hAnsi="Times New Roman" w:cs="Times New Roman"/>
        </w:rPr>
        <w:t>j</w:t>
      </w:r>
      <w:r w:rsidRPr="00665F1B">
        <w:rPr>
          <w:rFonts w:ascii="Times New Roman" w:hAnsi="Times New Roman" w:cs="Times New Roman"/>
        </w:rPr>
        <w:t>i</w:t>
      </w:r>
      <w:r w:rsidR="002445C4">
        <w:rPr>
          <w:rFonts w:ascii="Times New Roman" w:hAnsi="Times New Roman" w:cs="Times New Roman"/>
        </w:rPr>
        <w:t xml:space="preserve"> (also spelled Wiligi)</w:t>
      </w:r>
      <w:r w:rsidRPr="00665F1B">
        <w:rPr>
          <w:rFonts w:ascii="Times New Roman" w:hAnsi="Times New Roman" w:cs="Times New Roman"/>
        </w:rPr>
        <w:t>, being a place where the Dreaming arrived and lay its nets in the water to create the land in paradise, known as the Garden of Eden, which became a sit-down place for holiday camps.</w:t>
      </w:r>
    </w:p>
    <w:p w14:paraId="69B07803" w14:textId="19EE2D93" w:rsidR="00402152" w:rsidRPr="00665F1B" w:rsidRDefault="00402152" w:rsidP="003C0779">
      <w:pPr>
        <w:pStyle w:val="Default"/>
        <w:numPr>
          <w:ilvl w:val="0"/>
          <w:numId w:val="1"/>
        </w:numPr>
        <w:spacing w:before="120" w:after="120" w:line="259" w:lineRule="auto"/>
        <w:ind w:left="567" w:hanging="567"/>
        <w:rPr>
          <w:rFonts w:ascii="Times New Roman" w:hAnsi="Times New Roman" w:cs="Times New Roman"/>
        </w:rPr>
      </w:pPr>
      <w:r w:rsidRPr="00665F1B">
        <w:rPr>
          <w:rFonts w:ascii="Times New Roman" w:hAnsi="Times New Roman" w:cs="Times New Roman"/>
        </w:rPr>
        <w:t>Maria Stephens</w:t>
      </w:r>
      <w:r>
        <w:rPr>
          <w:rFonts w:ascii="Times New Roman" w:hAnsi="Times New Roman" w:cs="Times New Roman"/>
        </w:rPr>
        <w:t>, another Arramuniga claimant through the matriline, also</w:t>
      </w:r>
      <w:r w:rsidRPr="00665F1B">
        <w:rPr>
          <w:rFonts w:ascii="Times New Roman" w:hAnsi="Times New Roman" w:cs="Times New Roman"/>
        </w:rPr>
        <w:t xml:space="preserve"> </w:t>
      </w:r>
      <w:r>
        <w:rPr>
          <w:rFonts w:ascii="Times New Roman" w:hAnsi="Times New Roman" w:cs="Times New Roman"/>
        </w:rPr>
        <w:t xml:space="preserve">demonstrated knowledge of two regional </w:t>
      </w:r>
      <w:r w:rsidRPr="00665F1B">
        <w:rPr>
          <w:rFonts w:ascii="Times New Roman" w:hAnsi="Times New Roman" w:cs="Times New Roman"/>
        </w:rPr>
        <w:t xml:space="preserve">traditions that passed through </w:t>
      </w:r>
      <w:r>
        <w:rPr>
          <w:rFonts w:ascii="Times New Roman" w:hAnsi="Times New Roman" w:cs="Times New Roman"/>
        </w:rPr>
        <w:t>Murran country, as well as the names of a number of dreaming sites in the area</w:t>
      </w:r>
      <w:r w:rsidR="00174377">
        <w:rPr>
          <w:rFonts w:ascii="Times New Roman" w:hAnsi="Times New Roman" w:cs="Times New Roman"/>
        </w:rPr>
        <w:t xml:space="preserve">. </w:t>
      </w:r>
      <w:r>
        <w:rPr>
          <w:rFonts w:ascii="Times New Roman" w:hAnsi="Times New Roman" w:cs="Times New Roman"/>
        </w:rPr>
        <w:t xml:space="preserve">According to Maria, </w:t>
      </w:r>
      <w:r w:rsidRPr="00665F1B">
        <w:rPr>
          <w:rFonts w:ascii="Times New Roman" w:hAnsi="Times New Roman" w:cs="Times New Roman"/>
        </w:rPr>
        <w:t>Warramurrungungi came through Malay Bay from Indonesia to place children and tell them their language, where to live and provide food</w:t>
      </w:r>
      <w:r>
        <w:rPr>
          <w:rFonts w:ascii="Times New Roman" w:hAnsi="Times New Roman" w:cs="Times New Roman"/>
        </w:rPr>
        <w:t xml:space="preserve">, and </w:t>
      </w:r>
      <w:r w:rsidRPr="00665F1B">
        <w:rPr>
          <w:rFonts w:ascii="Times New Roman" w:hAnsi="Times New Roman" w:cs="Times New Roman"/>
        </w:rPr>
        <w:t xml:space="preserve">Imbamora did the same journey as </w:t>
      </w:r>
      <w:r w:rsidR="00E77875" w:rsidRPr="00665F1B">
        <w:rPr>
          <w:rFonts w:ascii="Times New Roman" w:hAnsi="Times New Roman" w:cs="Times New Roman"/>
        </w:rPr>
        <w:t xml:space="preserve">Warramurrungungi </w:t>
      </w:r>
      <w:r w:rsidRPr="00665F1B">
        <w:rPr>
          <w:rFonts w:ascii="Times New Roman" w:hAnsi="Times New Roman" w:cs="Times New Roman"/>
        </w:rPr>
        <w:t>but had to repeat her process of placing children twice as the children did not receive food the first time.</w:t>
      </w:r>
      <w:r>
        <w:rPr>
          <w:rFonts w:ascii="Times New Roman" w:hAnsi="Times New Roman" w:cs="Times New Roman"/>
        </w:rPr>
        <w:t xml:space="preserve"> </w:t>
      </w:r>
    </w:p>
    <w:p w14:paraId="31F903A7" w14:textId="777C73F0" w:rsidR="00402152" w:rsidRDefault="00402152"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In addition, John Cooper and Maria Stephens provided evidence that knowledge of sites and how to look after and develop the land had been passed down to the Arramuniga claimants from elders in the clan.</w:t>
      </w:r>
    </w:p>
    <w:p w14:paraId="390DDB1C" w14:textId="38CBE29D" w:rsidR="00402152" w:rsidRDefault="00402152"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lastRenderedPageBreak/>
        <w:t>What this evidence does establish is that both the NLC claimants and Arramuniga claimants hold knowledge of and historical connections to the claim area and sites. However, there are a number of reasons why this lay evidence along cannot establish common spiritual affiliations and primarily responsibility over the named sites.</w:t>
      </w:r>
    </w:p>
    <w:p w14:paraId="639B98E9" w14:textId="42557751" w:rsidR="00402152" w:rsidRDefault="00402152"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 xml:space="preserve">Firstly, it is clear that none of the spiritual affiliations noted by the two claimant groups are held in ‘common.’ Indeed, the site identified by the NLC claimants is located close to </w:t>
      </w:r>
      <w:r w:rsidR="0016132A" w:rsidRPr="0016132A">
        <w:rPr>
          <w:rFonts w:ascii="Times New Roman" w:hAnsi="Times New Roman" w:cs="Times New Roman"/>
        </w:rPr>
        <w:t>Marayia</w:t>
      </w:r>
      <w:r w:rsidR="0016132A" w:rsidRPr="0016132A" w:rsidDel="0016132A">
        <w:rPr>
          <w:rFonts w:ascii="Times New Roman" w:hAnsi="Times New Roman" w:cs="Times New Roman"/>
        </w:rPr>
        <w:t xml:space="preserve"> </w:t>
      </w:r>
      <w:r w:rsidR="00174377">
        <w:rPr>
          <w:rFonts w:ascii="Times New Roman" w:hAnsi="Times New Roman" w:cs="Times New Roman"/>
        </w:rPr>
        <w:t>O</w:t>
      </w:r>
      <w:r>
        <w:rPr>
          <w:rFonts w:ascii="Times New Roman" w:hAnsi="Times New Roman" w:cs="Times New Roman"/>
        </w:rPr>
        <w:t xml:space="preserve">utstation, whereas the sites identified by the Arramuniga claimants are concentrated around the Wiliji </w:t>
      </w:r>
      <w:r w:rsidR="00174377">
        <w:rPr>
          <w:rFonts w:ascii="Times New Roman" w:hAnsi="Times New Roman" w:cs="Times New Roman"/>
        </w:rPr>
        <w:t>O</w:t>
      </w:r>
      <w:r>
        <w:rPr>
          <w:rFonts w:ascii="Times New Roman" w:hAnsi="Times New Roman" w:cs="Times New Roman"/>
        </w:rPr>
        <w:t xml:space="preserve">utstation area. This division appears to represent the historical separation of estates and resources between the two subgroups within the Murran clan. </w:t>
      </w:r>
    </w:p>
    <w:p w14:paraId="63461762" w14:textId="1920C569" w:rsidR="00402152" w:rsidRDefault="00402152"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Secondly, none of the evidence on its own is enough to establish primary spiritual responsibility as distinct from historical, social or emotional ties. The stories provided by Captain Brown and Raphael Perez did not demonstrate how each claimant had responsibility over the specific site. Maria’s knowledge of the two regional traditions that passed through the area was also not linked to specific sites over which she or her group had been given responsibility.</w:t>
      </w:r>
    </w:p>
    <w:p w14:paraId="12FBE44B" w14:textId="68ED6D11" w:rsidR="00402152" w:rsidRDefault="00402152"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 xml:space="preserve">The most persuasive piece of evidence which I must rely on to make a finding of common spiritual affiliations and primary spiritual responsibility in respect of each claimant groups is the designation of primary and secondary rights between groups which was made at the meeting of </w:t>
      </w:r>
      <w:r w:rsidR="005D5A8A" w:rsidRPr="005D5A8A">
        <w:rPr>
          <w:rFonts w:ascii="Times New Roman" w:hAnsi="Times New Roman" w:cs="Times New Roman"/>
        </w:rPr>
        <w:t>Marayia</w:t>
      </w:r>
      <w:r w:rsidR="005D5A8A" w:rsidRPr="005D5A8A" w:rsidDel="005D5A8A">
        <w:rPr>
          <w:rFonts w:ascii="Times New Roman" w:hAnsi="Times New Roman" w:cs="Times New Roman"/>
        </w:rPr>
        <w:t xml:space="preserve"> </w:t>
      </w:r>
      <w:r w:rsidR="00174377">
        <w:rPr>
          <w:rFonts w:ascii="Times New Roman" w:hAnsi="Times New Roman" w:cs="Times New Roman"/>
        </w:rPr>
        <w:t>O</w:t>
      </w:r>
      <w:r>
        <w:rPr>
          <w:rFonts w:ascii="Times New Roman" w:hAnsi="Times New Roman" w:cs="Times New Roman"/>
        </w:rPr>
        <w:t xml:space="preserve">utstation in 2004 </w:t>
      </w:r>
      <w:r w:rsidR="00174377">
        <w:rPr>
          <w:rFonts w:ascii="Times New Roman" w:hAnsi="Times New Roman" w:cs="Times New Roman"/>
        </w:rPr>
        <w:t xml:space="preserve">which </w:t>
      </w:r>
      <w:r>
        <w:rPr>
          <w:rFonts w:ascii="Times New Roman" w:hAnsi="Times New Roman" w:cs="Times New Roman"/>
        </w:rPr>
        <w:t>appears</w:t>
      </w:r>
      <w:r w:rsidR="009F54B6">
        <w:rPr>
          <w:rFonts w:ascii="Times New Roman" w:hAnsi="Times New Roman" w:cs="Times New Roman"/>
        </w:rPr>
        <w:t xml:space="preserve"> </w:t>
      </w:r>
      <w:r>
        <w:rPr>
          <w:rFonts w:ascii="Times New Roman" w:hAnsi="Times New Roman" w:cs="Times New Roman"/>
        </w:rPr>
        <w:t xml:space="preserve">to have persisted </w:t>
      </w:r>
      <w:r w:rsidR="00174377">
        <w:rPr>
          <w:rFonts w:ascii="Times New Roman" w:hAnsi="Times New Roman" w:cs="Times New Roman"/>
        </w:rPr>
        <w:t>to</w:t>
      </w:r>
      <w:r>
        <w:rPr>
          <w:rFonts w:ascii="Times New Roman" w:hAnsi="Times New Roman" w:cs="Times New Roman"/>
        </w:rPr>
        <w:t xml:space="preserve"> this day. For indeed, the word ‘secondary’</w:t>
      </w:r>
      <w:r w:rsidR="00B81747" w:rsidRPr="00B81747">
        <w:rPr>
          <w:rFonts w:ascii="Times New Roman" w:hAnsi="Times New Roman" w:cs="Times New Roman"/>
        </w:rPr>
        <w:t xml:space="preserve"> </w:t>
      </w:r>
      <w:r w:rsidR="00B81747">
        <w:rPr>
          <w:rFonts w:ascii="Times New Roman" w:hAnsi="Times New Roman" w:cs="Times New Roman"/>
        </w:rPr>
        <w:t>itself,</w:t>
      </w:r>
      <w:r>
        <w:rPr>
          <w:rFonts w:ascii="Times New Roman" w:hAnsi="Times New Roman" w:cs="Times New Roman"/>
        </w:rPr>
        <w:t xml:space="preserve"> acknowledged and accepted in the Arramuniga claimant submissions</w:t>
      </w:r>
      <w:r w:rsidR="00B81747">
        <w:rPr>
          <w:rFonts w:ascii="Times New Roman" w:hAnsi="Times New Roman" w:cs="Times New Roman"/>
        </w:rPr>
        <w:t>,</w:t>
      </w:r>
      <w:r>
        <w:rPr>
          <w:rFonts w:ascii="Times New Roman" w:hAnsi="Times New Roman" w:cs="Times New Roman"/>
        </w:rPr>
        <w:t xml:space="preserve"> implicitly excludes a finding of ‘primary’ spiritual responsibility as required by the Act, thus leading to the conclusion that despite knowledge held by the Arramuniga claimants this group do not possess the spiritual knowledge and responsibility necessary to be identified as traditional Aboriginal owners.</w:t>
      </w:r>
    </w:p>
    <w:p w14:paraId="6471D4FB" w14:textId="42F99B3D" w:rsidR="00402152" w:rsidRDefault="00402152" w:rsidP="003C0779">
      <w:pPr>
        <w:pStyle w:val="Default"/>
        <w:numPr>
          <w:ilvl w:val="0"/>
          <w:numId w:val="1"/>
        </w:numPr>
        <w:spacing w:before="120" w:after="120" w:line="259" w:lineRule="auto"/>
        <w:ind w:left="567" w:hanging="567"/>
        <w:rPr>
          <w:rFonts w:ascii="Times New Roman" w:hAnsi="Times New Roman" w:cs="Times New Roman"/>
        </w:rPr>
      </w:pPr>
      <w:r>
        <w:rPr>
          <w:rFonts w:ascii="Times New Roman" w:hAnsi="Times New Roman" w:cs="Times New Roman"/>
        </w:rPr>
        <w:t>As for the NLC claimants, despite the paucity of evidence provided regarding sites and responsibility over them in the lay evidence hearing, it is clear that the designation of primary yuwurrumu holders must carry with it a primary spiritual responsibility for that group over sites in the area. The fact that as much has been confirmed by the Northern Territory in submissions is also persuasive to me. For this reason, I accept that the NLC claimants possess the appropriate common spiritual affiliations and primary spiritual responsibility over the Murran area.</w:t>
      </w:r>
    </w:p>
    <w:p w14:paraId="7E0482D0" w14:textId="77777777" w:rsidR="00B9004B" w:rsidRDefault="00B9004B" w:rsidP="003C0779">
      <w:pPr>
        <w:pStyle w:val="Heading3"/>
        <w:spacing w:before="120" w:after="120"/>
      </w:pPr>
      <w:bookmarkStart w:id="122" w:name="_Toc161226998"/>
      <w:bookmarkStart w:id="123" w:name="_Toc166855360"/>
      <w:r>
        <w:t>4.3.2. The Ngaynjaharr Group</w:t>
      </w:r>
      <w:bookmarkEnd w:id="122"/>
      <w:bookmarkEnd w:id="123"/>
    </w:p>
    <w:p w14:paraId="0E1B5968" w14:textId="3B987312" w:rsidR="00B9004B" w:rsidRPr="00A72AA8" w:rsidRDefault="00B9004B"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A72AA8">
        <w:rPr>
          <w:rFonts w:ascii="Times New Roman" w:hAnsi="Times New Roman" w:cs="Times New Roman"/>
          <w:sz w:val="24"/>
          <w:szCs w:val="24"/>
        </w:rPr>
        <w:t>The Ngaynjaharr estate is also located centrally on the Cobourg Peninsula between the Arafura Sea in the north from Gul Gul</w:t>
      </w:r>
      <w:r w:rsidR="00026CE9">
        <w:rPr>
          <w:rFonts w:ascii="Times New Roman" w:hAnsi="Times New Roman" w:cs="Times New Roman"/>
          <w:sz w:val="24"/>
          <w:szCs w:val="24"/>
        </w:rPr>
        <w:t xml:space="preserve"> (</w:t>
      </w:r>
      <w:r w:rsidRPr="00A72AA8">
        <w:rPr>
          <w:rFonts w:ascii="Times New Roman" w:hAnsi="Times New Roman" w:cs="Times New Roman"/>
          <w:sz w:val="24"/>
          <w:szCs w:val="24"/>
        </w:rPr>
        <w:t>Danger Point</w:t>
      </w:r>
      <w:r w:rsidR="00026CE9">
        <w:rPr>
          <w:rFonts w:ascii="Times New Roman" w:hAnsi="Times New Roman" w:cs="Times New Roman"/>
          <w:sz w:val="24"/>
          <w:szCs w:val="24"/>
        </w:rPr>
        <w:t>)</w:t>
      </w:r>
      <w:r w:rsidRPr="00A72AA8">
        <w:rPr>
          <w:rFonts w:ascii="Times New Roman" w:hAnsi="Times New Roman" w:cs="Times New Roman"/>
          <w:sz w:val="24"/>
          <w:szCs w:val="24"/>
        </w:rPr>
        <w:t xml:space="preserve"> to Van Diemen Gulf in the south and is bounded by Madjunbalmi country to the west and Murran country to the east. </w:t>
      </w:r>
    </w:p>
    <w:p w14:paraId="4A419737" w14:textId="21506805" w:rsidR="00B9004B" w:rsidRPr="00A72AA8" w:rsidRDefault="00B9004B"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A72AA8">
        <w:rPr>
          <w:rFonts w:ascii="Times New Roman" w:hAnsi="Times New Roman" w:cs="Times New Roman"/>
          <w:sz w:val="24"/>
          <w:szCs w:val="24"/>
        </w:rPr>
        <w:t xml:space="preserve">Despite the genealogy indicating that there exist a number of living members of the Ngaynjaharr clan as represented by the NLC, the claimants only tendered one witness statement in evidence. This witness, Ronnie Waraludj Ngaundurrwuy, confirmed in his statement that he was born at Cape Don but moved to Minjilang (on Croker Island) when he was around 10 and has lived there ever since. The statement also confirmed that Ronnie was unable to attend the hearing due to ill health. As a result, no lay </w:t>
      </w:r>
      <w:r w:rsidRPr="00A72AA8">
        <w:rPr>
          <w:rFonts w:ascii="Times New Roman" w:hAnsi="Times New Roman" w:cs="Times New Roman"/>
          <w:sz w:val="24"/>
          <w:szCs w:val="24"/>
        </w:rPr>
        <w:lastRenderedPageBreak/>
        <w:t xml:space="preserve">evidence was provided by the NLC claimants with respect to primary spiritual responsibility and common spiritual affiliations. </w:t>
      </w:r>
    </w:p>
    <w:p w14:paraId="5152E7CE" w14:textId="5CCFFA84" w:rsidR="008B17BA" w:rsidRDefault="00B9004B"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A72AA8">
        <w:rPr>
          <w:rFonts w:ascii="Times New Roman" w:hAnsi="Times New Roman" w:cs="Times New Roman"/>
          <w:sz w:val="24"/>
          <w:szCs w:val="24"/>
        </w:rPr>
        <w:t xml:space="preserve">The Siebert </w:t>
      </w:r>
      <w:r w:rsidR="00287D65">
        <w:rPr>
          <w:rFonts w:ascii="Times New Roman" w:hAnsi="Times New Roman" w:cs="Times New Roman"/>
          <w:sz w:val="24"/>
          <w:szCs w:val="24"/>
        </w:rPr>
        <w:t>f</w:t>
      </w:r>
      <w:r w:rsidRPr="00A72AA8">
        <w:rPr>
          <w:rFonts w:ascii="Times New Roman" w:hAnsi="Times New Roman" w:cs="Times New Roman"/>
          <w:sz w:val="24"/>
          <w:szCs w:val="24"/>
        </w:rPr>
        <w:t>amily claimants at various points in lay evidence and submissions referred to the fact that they considered themselves to be traditional Aboriginal owners of Gul Gul</w:t>
      </w:r>
      <w:r w:rsidR="00026CE9">
        <w:rPr>
          <w:rFonts w:ascii="Times New Roman" w:hAnsi="Times New Roman" w:cs="Times New Roman"/>
          <w:sz w:val="24"/>
          <w:szCs w:val="24"/>
        </w:rPr>
        <w:t>.</w:t>
      </w:r>
      <w:r w:rsidRPr="00A72AA8">
        <w:rPr>
          <w:rFonts w:ascii="Times New Roman" w:hAnsi="Times New Roman" w:cs="Times New Roman"/>
          <w:sz w:val="24"/>
          <w:szCs w:val="24"/>
        </w:rPr>
        <w:t xml:space="preserve"> Whether or not they also saw themselves as traditional owners of any other part of the Ngaynjaharr estate was not explored in evidence. </w:t>
      </w:r>
    </w:p>
    <w:p w14:paraId="7493A6F8" w14:textId="4C5B7C6C" w:rsidR="008B17BA" w:rsidRDefault="008B17BA"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The Siebert </w:t>
      </w:r>
      <w:r w:rsidR="00287D65">
        <w:rPr>
          <w:rFonts w:ascii="Times New Roman" w:hAnsi="Times New Roman" w:cs="Times New Roman"/>
          <w:sz w:val="24"/>
          <w:szCs w:val="24"/>
        </w:rPr>
        <w:t>f</w:t>
      </w:r>
      <w:r>
        <w:rPr>
          <w:rFonts w:ascii="Times New Roman" w:hAnsi="Times New Roman" w:cs="Times New Roman"/>
          <w:sz w:val="24"/>
          <w:szCs w:val="24"/>
        </w:rPr>
        <w:t>amily claimants supported their claim of spiritual affiliation and</w:t>
      </w:r>
      <w:r w:rsidR="00B81747">
        <w:rPr>
          <w:rFonts w:ascii="Times New Roman" w:hAnsi="Times New Roman" w:cs="Times New Roman"/>
          <w:sz w:val="24"/>
          <w:szCs w:val="24"/>
        </w:rPr>
        <w:t xml:space="preserve"> </w:t>
      </w:r>
      <w:r>
        <w:rPr>
          <w:rFonts w:ascii="Times New Roman" w:hAnsi="Times New Roman" w:cs="Times New Roman"/>
          <w:sz w:val="24"/>
          <w:szCs w:val="24"/>
        </w:rPr>
        <w:t xml:space="preserve">responsibility to this site with knowledge of two dreaming stories associated with the site. The first is Burmangba, a Lightning Dreaming cliff off the east side of Port Bremer (NLC site </w:t>
      </w:r>
      <w:r w:rsidR="0044552D">
        <w:rPr>
          <w:rFonts w:ascii="Times New Roman" w:hAnsi="Times New Roman" w:cs="Times New Roman"/>
          <w:sz w:val="24"/>
          <w:szCs w:val="24"/>
        </w:rPr>
        <w:t>number</w:t>
      </w:r>
      <w:r>
        <w:rPr>
          <w:rFonts w:ascii="Times New Roman" w:hAnsi="Times New Roman" w:cs="Times New Roman"/>
          <w:sz w:val="24"/>
          <w:szCs w:val="24"/>
        </w:rPr>
        <w:t xml:space="preserve"> 804), which Lisa Siebert noted was a dangerous site which would cause a person to be killed if they touched it. The second was the Rainbow Dreaming reef at Gul Gul. At this site, Lisa noted that no one is allowed to throw sugarbag wax or wallaby bones in the sea as it would kill the boats, and that you are also not allowed to dig holes any deeper than the wells in the area because otherwise the serpent will emerge and make people sick.</w:t>
      </w:r>
    </w:p>
    <w:p w14:paraId="5F796FD4" w14:textId="243A1F07" w:rsidR="00D46B84" w:rsidRDefault="00D46B84"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This knowledge is impressive and clearly shows a strong connection to the area. However, it does not establish that the claimants have responsibility over sites which is ‘primary’</w:t>
      </w:r>
      <w:r w:rsidR="00990623">
        <w:rPr>
          <w:rFonts w:ascii="Times New Roman" w:hAnsi="Times New Roman" w:cs="Times New Roman"/>
          <w:sz w:val="24"/>
          <w:szCs w:val="24"/>
        </w:rPr>
        <w:t>, in the sense required by the definition of ‘traditional Aboriginal owners’.</w:t>
      </w:r>
    </w:p>
    <w:p w14:paraId="50C3FBE5" w14:textId="0F57A2C3" w:rsidR="00B9004B" w:rsidRPr="00A72AA8" w:rsidRDefault="00B9004B"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A72AA8">
        <w:rPr>
          <w:rFonts w:ascii="Times New Roman" w:hAnsi="Times New Roman" w:cs="Times New Roman"/>
          <w:sz w:val="24"/>
          <w:szCs w:val="24"/>
        </w:rPr>
        <w:t xml:space="preserve">Given that common spiritual affiliations and primary spiritual responsibility are largely a matter of descent, I must make the finding, despite the lack of evidence on both sides, that the NLC claimants exercise primary spiritual responsibility and have common spiritual affiliations to the Ngaynjaharr estate to the exclusion of the Siebert </w:t>
      </w:r>
      <w:r w:rsidR="00896830">
        <w:rPr>
          <w:rFonts w:ascii="Times New Roman" w:hAnsi="Times New Roman" w:cs="Times New Roman"/>
          <w:sz w:val="24"/>
          <w:szCs w:val="24"/>
        </w:rPr>
        <w:t>f</w:t>
      </w:r>
      <w:r w:rsidRPr="00A72AA8">
        <w:rPr>
          <w:rFonts w:ascii="Times New Roman" w:hAnsi="Times New Roman" w:cs="Times New Roman"/>
          <w:sz w:val="24"/>
          <w:szCs w:val="24"/>
        </w:rPr>
        <w:t xml:space="preserve">amily </w:t>
      </w:r>
      <w:r w:rsidR="00896830">
        <w:rPr>
          <w:rFonts w:ascii="Times New Roman" w:hAnsi="Times New Roman" w:cs="Times New Roman"/>
          <w:sz w:val="24"/>
          <w:szCs w:val="24"/>
        </w:rPr>
        <w:t>c</w:t>
      </w:r>
      <w:r w:rsidRPr="00A72AA8">
        <w:rPr>
          <w:rFonts w:ascii="Times New Roman" w:hAnsi="Times New Roman" w:cs="Times New Roman"/>
          <w:sz w:val="24"/>
          <w:szCs w:val="24"/>
        </w:rPr>
        <w:t xml:space="preserve">laimants. </w:t>
      </w:r>
    </w:p>
    <w:p w14:paraId="09A35EE8" w14:textId="77777777" w:rsidR="00B9004B" w:rsidRPr="007870FA" w:rsidRDefault="00B9004B" w:rsidP="003C0779">
      <w:pPr>
        <w:pStyle w:val="Heading3"/>
        <w:spacing w:before="120" w:after="120"/>
      </w:pPr>
      <w:bookmarkStart w:id="124" w:name="_Toc161226999"/>
      <w:bookmarkStart w:id="125" w:name="_Toc166855361"/>
      <w:r>
        <w:t>4.3.3. The Madjunbalmi Group</w:t>
      </w:r>
      <w:bookmarkEnd w:id="124"/>
      <w:bookmarkEnd w:id="125"/>
    </w:p>
    <w:p w14:paraId="5B7C8E2C" w14:textId="741145B9" w:rsidR="00B9004B" w:rsidRDefault="00B9004B"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B9004B">
        <w:rPr>
          <w:rFonts w:ascii="Times New Roman" w:hAnsi="Times New Roman" w:cs="Times New Roman"/>
          <w:sz w:val="24"/>
          <w:szCs w:val="24"/>
        </w:rPr>
        <w:t>No evidence was provided by the NLC in relation to common spiritual affiliations and primary spiritual responsibility for the Madjunbalmi group. However</w:t>
      </w:r>
      <w:r w:rsidR="001F3D46">
        <w:rPr>
          <w:rFonts w:ascii="Times New Roman" w:hAnsi="Times New Roman" w:cs="Times New Roman"/>
          <w:sz w:val="24"/>
          <w:szCs w:val="24"/>
        </w:rPr>
        <w:t xml:space="preserve">, </w:t>
      </w:r>
      <w:r w:rsidRPr="00B9004B">
        <w:rPr>
          <w:rFonts w:ascii="Times New Roman" w:hAnsi="Times New Roman" w:cs="Times New Roman"/>
          <w:sz w:val="24"/>
          <w:szCs w:val="24"/>
        </w:rPr>
        <w:t>as the traditional Aboriginal ownership for this area is uncontested and agreed upon between the NLC and the Northern Territory, I find that these elements must be established</w:t>
      </w:r>
      <w:r>
        <w:rPr>
          <w:rFonts w:ascii="Times New Roman" w:hAnsi="Times New Roman" w:cs="Times New Roman"/>
          <w:sz w:val="24"/>
          <w:szCs w:val="24"/>
        </w:rPr>
        <w:t>.</w:t>
      </w:r>
    </w:p>
    <w:p w14:paraId="5467080C" w14:textId="77777777" w:rsidR="004F70D1" w:rsidRDefault="004F70D1" w:rsidP="003C0779">
      <w:pPr>
        <w:pStyle w:val="Heading3"/>
        <w:spacing w:before="120" w:after="120"/>
      </w:pPr>
      <w:bookmarkStart w:id="126" w:name="_Toc161227000"/>
      <w:bookmarkStart w:id="127" w:name="_Toc166855362"/>
      <w:r>
        <w:t>4.3.4 The Agalda Grou</w:t>
      </w:r>
      <w:r w:rsidR="00BF0E71">
        <w:t>p</w:t>
      </w:r>
      <w:bookmarkEnd w:id="126"/>
      <w:bookmarkEnd w:id="127"/>
    </w:p>
    <w:p w14:paraId="0FAC9AF1" w14:textId="0913ADAC" w:rsidR="00BF0E71" w:rsidRPr="001F3D46" w:rsidRDefault="00BF0E71"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 xml:space="preserve">Again, there is no </w:t>
      </w:r>
      <w:r w:rsidR="00B81747">
        <w:rPr>
          <w:rFonts w:ascii="Times New Roman" w:hAnsi="Times New Roman" w:cs="Times New Roman"/>
          <w:sz w:val="24"/>
          <w:szCs w:val="24"/>
        </w:rPr>
        <w:t>n</w:t>
      </w:r>
      <w:r>
        <w:rPr>
          <w:rFonts w:ascii="Times New Roman" w:hAnsi="Times New Roman" w:cs="Times New Roman"/>
          <w:sz w:val="24"/>
          <w:szCs w:val="24"/>
        </w:rPr>
        <w:t xml:space="preserve">eed to revisit the findings made on this topic in relation to the Agalda </w:t>
      </w:r>
      <w:r w:rsidR="009921F8">
        <w:rPr>
          <w:rFonts w:ascii="Times New Roman" w:hAnsi="Times New Roman" w:cs="Times New Roman"/>
          <w:sz w:val="24"/>
          <w:szCs w:val="24"/>
        </w:rPr>
        <w:t>group.</w:t>
      </w:r>
    </w:p>
    <w:p w14:paraId="6BC0B636" w14:textId="77777777" w:rsidR="00746CEE" w:rsidRPr="00746CEE" w:rsidRDefault="00DF41D6" w:rsidP="003C0779">
      <w:pPr>
        <w:pStyle w:val="Heading2"/>
        <w:numPr>
          <w:ilvl w:val="1"/>
          <w:numId w:val="60"/>
        </w:numPr>
        <w:spacing w:before="120" w:after="120"/>
      </w:pPr>
      <w:bookmarkStart w:id="128" w:name="_Toc166855363"/>
      <w:r>
        <w:t xml:space="preserve">. </w:t>
      </w:r>
      <w:r w:rsidR="00746CEE" w:rsidRPr="00746CEE">
        <w:t>RIGHTS TO FORAGE</w:t>
      </w:r>
      <w:bookmarkEnd w:id="128"/>
    </w:p>
    <w:p w14:paraId="5B1B2B54" w14:textId="77777777" w:rsidR="00746CEE" w:rsidRPr="00746CEE" w:rsidRDefault="00746CEE"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746CEE">
        <w:rPr>
          <w:rFonts w:ascii="Times New Roman" w:hAnsi="Times New Roman" w:cs="Times New Roman"/>
          <w:sz w:val="24"/>
          <w:szCs w:val="24"/>
        </w:rPr>
        <w:t>The relevant principles relating to the right to forage are addressed at section 3.4.</w:t>
      </w:r>
      <w:r w:rsidR="009921F8">
        <w:rPr>
          <w:rFonts w:ascii="Times New Roman" w:hAnsi="Times New Roman" w:cs="Times New Roman"/>
          <w:sz w:val="24"/>
          <w:szCs w:val="24"/>
        </w:rPr>
        <w:t xml:space="preserve"> The Agalda </w:t>
      </w:r>
      <w:r w:rsidR="00083A62">
        <w:rPr>
          <w:rFonts w:ascii="Times New Roman" w:hAnsi="Times New Roman" w:cs="Times New Roman"/>
          <w:sz w:val="24"/>
          <w:szCs w:val="24"/>
        </w:rPr>
        <w:t xml:space="preserve">claimants have been found to have the right to forage in relation to their country on the Cobourg </w:t>
      </w:r>
      <w:r w:rsidR="00654D2C">
        <w:rPr>
          <w:rFonts w:ascii="Times New Roman" w:hAnsi="Times New Roman" w:cs="Times New Roman"/>
          <w:sz w:val="24"/>
          <w:szCs w:val="24"/>
        </w:rPr>
        <w:t>Pe</w:t>
      </w:r>
      <w:r w:rsidR="00083A62">
        <w:rPr>
          <w:rFonts w:ascii="Times New Roman" w:hAnsi="Times New Roman" w:cs="Times New Roman"/>
          <w:sz w:val="24"/>
          <w:szCs w:val="24"/>
        </w:rPr>
        <w:t>ninsul</w:t>
      </w:r>
      <w:r w:rsidR="00654D2C">
        <w:rPr>
          <w:rFonts w:ascii="Times New Roman" w:hAnsi="Times New Roman" w:cs="Times New Roman"/>
          <w:sz w:val="24"/>
          <w:szCs w:val="24"/>
        </w:rPr>
        <w:t>a earlier in this Report.</w:t>
      </w:r>
    </w:p>
    <w:p w14:paraId="6354573E" w14:textId="08FB8B20" w:rsidR="006B0B94" w:rsidRPr="006B0B94" w:rsidRDefault="00746CEE" w:rsidP="00221B99">
      <w:pPr>
        <w:pStyle w:val="ListParagraph"/>
        <w:numPr>
          <w:ilvl w:val="0"/>
          <w:numId w:val="1"/>
        </w:numPr>
        <w:spacing w:before="120" w:after="120"/>
        <w:ind w:left="567" w:hanging="567"/>
        <w:contextualSpacing w:val="0"/>
        <w:rPr>
          <w:rFonts w:ascii="Times New Roman" w:hAnsi="Times New Roman" w:cs="Times New Roman"/>
          <w:sz w:val="24"/>
          <w:szCs w:val="24"/>
        </w:rPr>
      </w:pPr>
      <w:r w:rsidRPr="006B0B94">
        <w:rPr>
          <w:rFonts w:ascii="Times New Roman" w:hAnsi="Times New Roman" w:cs="Times New Roman"/>
          <w:sz w:val="24"/>
          <w:szCs w:val="24"/>
        </w:rPr>
        <w:t>As with common spiritual affiliations and primary spiritual responsibility, not all claimants provided enough evidence to establish that they had a right to forage on the</w:t>
      </w:r>
      <w:r w:rsidR="00C067D0">
        <w:rPr>
          <w:rFonts w:ascii="Times New Roman" w:hAnsi="Times New Roman" w:cs="Times New Roman"/>
          <w:sz w:val="24"/>
          <w:szCs w:val="24"/>
        </w:rPr>
        <w:t> </w:t>
      </w:r>
      <w:r w:rsidRPr="006B0B94">
        <w:rPr>
          <w:rFonts w:ascii="Times New Roman" w:hAnsi="Times New Roman" w:cs="Times New Roman"/>
          <w:sz w:val="24"/>
          <w:szCs w:val="24"/>
        </w:rPr>
        <w:t>land.</w:t>
      </w:r>
      <w:r w:rsidR="006B0B94" w:rsidRPr="006B0B94">
        <w:rPr>
          <w:rFonts w:ascii="Times New Roman" w:hAnsi="Times New Roman" w:cs="Times New Roman"/>
          <w:sz w:val="24"/>
          <w:szCs w:val="24"/>
        </w:rPr>
        <w:br w:type="page"/>
      </w:r>
    </w:p>
    <w:p w14:paraId="681CCFEF" w14:textId="6EC238B0" w:rsidR="00746CEE" w:rsidRPr="00746CEE" w:rsidRDefault="00746CEE"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746CEE">
        <w:rPr>
          <w:rFonts w:ascii="Times New Roman" w:hAnsi="Times New Roman" w:cs="Times New Roman"/>
          <w:sz w:val="24"/>
          <w:szCs w:val="24"/>
        </w:rPr>
        <w:lastRenderedPageBreak/>
        <w:t xml:space="preserve">Two NLC Murran claimants provided evidence of hunting, fishing and camping with family in the area, and of asking permissions or informing neighbouring clan members before going onto the country of other clans as a form of cultural protocol. </w:t>
      </w:r>
    </w:p>
    <w:p w14:paraId="3461E635" w14:textId="69967C57" w:rsidR="00746CEE" w:rsidRPr="00746CEE" w:rsidRDefault="00746CEE"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746CEE">
        <w:rPr>
          <w:rFonts w:ascii="Times New Roman" w:hAnsi="Times New Roman" w:cs="Times New Roman"/>
          <w:sz w:val="24"/>
          <w:szCs w:val="24"/>
        </w:rPr>
        <w:t>With respect to the Arramuniga claimants, Maria Stephens gave evidence that her and her family forage for food in the mangroves, beaches, sea and land, as well as hunt for fish on the Murran estate. Maria Stephens also confirmed that she goes out to the Cobourg Peninsula with her cultural coach to learn about bush medicine and poisons. A number of claimants in this group also gave evidence that they reside at Wili</w:t>
      </w:r>
      <w:r w:rsidR="002445C4">
        <w:rPr>
          <w:rFonts w:ascii="Times New Roman" w:hAnsi="Times New Roman" w:cs="Times New Roman"/>
          <w:sz w:val="24"/>
          <w:szCs w:val="24"/>
        </w:rPr>
        <w:t>j</w:t>
      </w:r>
      <w:r w:rsidRPr="00746CEE">
        <w:rPr>
          <w:rFonts w:ascii="Times New Roman" w:hAnsi="Times New Roman" w:cs="Times New Roman"/>
          <w:sz w:val="24"/>
          <w:szCs w:val="24"/>
        </w:rPr>
        <w:t>i or Woodji Outstation, and Joy Cardona confirmed that at Wiliji the claimants hunt, camp and light a fire.</w:t>
      </w:r>
    </w:p>
    <w:p w14:paraId="2AC945B0" w14:textId="073C69F0" w:rsidR="00746CEE" w:rsidRPr="00746CEE" w:rsidRDefault="00746CEE"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746CEE">
        <w:rPr>
          <w:rFonts w:ascii="Times New Roman" w:hAnsi="Times New Roman" w:cs="Times New Roman"/>
          <w:sz w:val="24"/>
          <w:szCs w:val="24"/>
        </w:rPr>
        <w:t xml:space="preserve">Given the emphasis at the </w:t>
      </w:r>
      <w:r w:rsidR="001F3D46" w:rsidRPr="001F3D46">
        <w:rPr>
          <w:rFonts w:ascii="Times New Roman" w:hAnsi="Times New Roman" w:cs="Times New Roman"/>
          <w:sz w:val="24"/>
          <w:szCs w:val="24"/>
        </w:rPr>
        <w:t>Marayia</w:t>
      </w:r>
      <w:r w:rsidR="001F3D46" w:rsidRPr="001F3D46" w:rsidDel="001F3D46">
        <w:rPr>
          <w:rFonts w:ascii="Times New Roman" w:hAnsi="Times New Roman" w:cs="Times New Roman"/>
          <w:sz w:val="24"/>
          <w:szCs w:val="24"/>
        </w:rPr>
        <w:t xml:space="preserve"> </w:t>
      </w:r>
      <w:r w:rsidR="00317D37">
        <w:rPr>
          <w:rFonts w:ascii="Times New Roman" w:hAnsi="Times New Roman" w:cs="Times New Roman"/>
          <w:sz w:val="24"/>
          <w:szCs w:val="24"/>
        </w:rPr>
        <w:t>O</w:t>
      </w:r>
      <w:r w:rsidRPr="00746CEE">
        <w:rPr>
          <w:rFonts w:ascii="Times New Roman" w:hAnsi="Times New Roman" w:cs="Times New Roman"/>
          <w:sz w:val="24"/>
          <w:szCs w:val="24"/>
        </w:rPr>
        <w:t xml:space="preserve">utstation meeting was on seeking permission before engaging in tourism activities, building and construction and issuing visitor permits, it is possible that permission in accordance with tradition would not be required from the NLC Murran claimants for the Arramuniga claimants to continue to exercise this right to hunt and fish on the land. </w:t>
      </w:r>
    </w:p>
    <w:p w14:paraId="068340E4" w14:textId="77777777" w:rsidR="00746CEE" w:rsidRPr="00746CEE" w:rsidRDefault="00746CEE"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746CEE">
        <w:rPr>
          <w:rFonts w:ascii="Times New Roman" w:hAnsi="Times New Roman" w:cs="Times New Roman"/>
          <w:sz w:val="24"/>
          <w:szCs w:val="24"/>
        </w:rPr>
        <w:t>I turn now to the Ngaynjaharr and Madjunbalmi claimants.</w:t>
      </w:r>
    </w:p>
    <w:p w14:paraId="745D1708" w14:textId="77777777" w:rsidR="00746CEE" w:rsidRPr="00746CEE" w:rsidRDefault="00746CEE"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746CEE">
        <w:rPr>
          <w:rFonts w:ascii="Times New Roman" w:hAnsi="Times New Roman" w:cs="Times New Roman"/>
          <w:sz w:val="24"/>
          <w:szCs w:val="24"/>
        </w:rPr>
        <w:t xml:space="preserve">No evidence was provided by the NLC claimants from both groups with respect to the right to forage. </w:t>
      </w:r>
    </w:p>
    <w:p w14:paraId="3249948E" w14:textId="1F1DF75C" w:rsidR="00746CEE" w:rsidRPr="00746CEE" w:rsidRDefault="00746CEE"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746CEE">
        <w:rPr>
          <w:rFonts w:ascii="Times New Roman" w:hAnsi="Times New Roman" w:cs="Times New Roman"/>
          <w:sz w:val="24"/>
          <w:szCs w:val="24"/>
        </w:rPr>
        <w:t xml:space="preserve">Some evidence was provided by the Siebert </w:t>
      </w:r>
      <w:r w:rsidR="00896830">
        <w:rPr>
          <w:rFonts w:ascii="Times New Roman" w:hAnsi="Times New Roman" w:cs="Times New Roman"/>
          <w:sz w:val="24"/>
          <w:szCs w:val="24"/>
        </w:rPr>
        <w:t>f</w:t>
      </w:r>
      <w:r w:rsidRPr="00746CEE">
        <w:rPr>
          <w:rFonts w:ascii="Times New Roman" w:hAnsi="Times New Roman" w:cs="Times New Roman"/>
          <w:sz w:val="24"/>
          <w:szCs w:val="24"/>
        </w:rPr>
        <w:t>amily claimants to show that they visited families in the Cobourg Peninsula at Smith Point and Araru. Though these claimants were not asked about whether they also visited Gul Gul</w:t>
      </w:r>
      <w:r>
        <w:rPr>
          <w:rFonts w:ascii="Times New Roman" w:hAnsi="Times New Roman" w:cs="Times New Roman"/>
          <w:sz w:val="24"/>
          <w:szCs w:val="24"/>
        </w:rPr>
        <w:t>,</w:t>
      </w:r>
      <w:r w:rsidRPr="00746CEE">
        <w:rPr>
          <w:rFonts w:ascii="Times New Roman" w:hAnsi="Times New Roman" w:cs="Times New Roman"/>
          <w:sz w:val="24"/>
          <w:szCs w:val="24"/>
        </w:rPr>
        <w:t xml:space="preserve"> and </w:t>
      </w:r>
      <w:r w:rsidR="00317D37">
        <w:rPr>
          <w:rFonts w:ascii="Times New Roman" w:hAnsi="Times New Roman" w:cs="Times New Roman"/>
          <w:sz w:val="24"/>
          <w:szCs w:val="24"/>
        </w:rPr>
        <w:t xml:space="preserve">whether they </w:t>
      </w:r>
      <w:r w:rsidRPr="00746CEE">
        <w:rPr>
          <w:rFonts w:ascii="Times New Roman" w:hAnsi="Times New Roman" w:cs="Times New Roman"/>
          <w:sz w:val="24"/>
          <w:szCs w:val="24"/>
        </w:rPr>
        <w:t xml:space="preserve">conducted any activities </w:t>
      </w:r>
      <w:r w:rsidR="00317D37" w:rsidRPr="00746CEE">
        <w:rPr>
          <w:rFonts w:ascii="Times New Roman" w:hAnsi="Times New Roman" w:cs="Times New Roman"/>
          <w:sz w:val="24"/>
          <w:szCs w:val="24"/>
        </w:rPr>
        <w:t xml:space="preserve">there </w:t>
      </w:r>
      <w:r w:rsidRPr="00746CEE">
        <w:rPr>
          <w:rFonts w:ascii="Times New Roman" w:hAnsi="Times New Roman" w:cs="Times New Roman"/>
          <w:sz w:val="24"/>
          <w:szCs w:val="24"/>
        </w:rPr>
        <w:t xml:space="preserve">which would amount to foraging or hunting during the hearing, this </w:t>
      </w:r>
      <w:r>
        <w:rPr>
          <w:rFonts w:ascii="Times New Roman" w:hAnsi="Times New Roman" w:cs="Times New Roman"/>
          <w:sz w:val="24"/>
          <w:szCs w:val="24"/>
        </w:rPr>
        <w:t>may</w:t>
      </w:r>
      <w:r w:rsidRPr="00746CEE">
        <w:rPr>
          <w:rFonts w:ascii="Times New Roman" w:hAnsi="Times New Roman" w:cs="Times New Roman"/>
          <w:sz w:val="24"/>
          <w:szCs w:val="24"/>
        </w:rPr>
        <w:t xml:space="preserve"> be a possibility based on their asserted connection to the land.</w:t>
      </w:r>
    </w:p>
    <w:p w14:paraId="4BD4CECC" w14:textId="77777777" w:rsidR="00746CEE" w:rsidRPr="00746CEE" w:rsidRDefault="00746CEE"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746CEE">
        <w:rPr>
          <w:rFonts w:ascii="Times New Roman" w:hAnsi="Times New Roman" w:cs="Times New Roman"/>
          <w:sz w:val="24"/>
          <w:szCs w:val="24"/>
        </w:rPr>
        <w:t>I accordingly find that each of the claimant groups in the Cobourg LC are entitled to forage as of right over the Cobourg LC area.</w:t>
      </w:r>
    </w:p>
    <w:p w14:paraId="3E0E3F54" w14:textId="77777777" w:rsidR="00212021" w:rsidRDefault="008F784D" w:rsidP="003C0779">
      <w:pPr>
        <w:pStyle w:val="Heading2"/>
        <w:spacing w:before="120" w:after="120"/>
      </w:pPr>
      <w:bookmarkStart w:id="129" w:name="_Toc166855364"/>
      <w:bookmarkStart w:id="130" w:name="_Hlk148707480"/>
      <w:r>
        <w:t>4</w:t>
      </w:r>
      <w:r w:rsidRPr="00FE6641">
        <w:t>.</w:t>
      </w:r>
      <w:r>
        <w:t>5</w:t>
      </w:r>
      <w:r w:rsidRPr="00FE6641">
        <w:t>. STRENGTH OF ATTACHMENT</w:t>
      </w:r>
      <w:bookmarkEnd w:id="129"/>
    </w:p>
    <w:p w14:paraId="43A03D7A" w14:textId="27F391E2" w:rsidR="00FC0A1E" w:rsidRPr="002A7A8B" w:rsidRDefault="007577B6"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A7A8B">
        <w:rPr>
          <w:rFonts w:ascii="Times New Roman" w:hAnsi="Times New Roman" w:cs="Times New Roman"/>
          <w:sz w:val="24"/>
          <w:szCs w:val="24"/>
        </w:rPr>
        <w:t xml:space="preserve">The relevant </w:t>
      </w:r>
      <w:r w:rsidR="0082422D" w:rsidRPr="002A7A8B">
        <w:rPr>
          <w:rFonts w:ascii="Times New Roman" w:hAnsi="Times New Roman" w:cs="Times New Roman"/>
          <w:sz w:val="24"/>
          <w:szCs w:val="24"/>
        </w:rPr>
        <w:t>principles relating to this topic are address</w:t>
      </w:r>
      <w:r w:rsidR="00102858">
        <w:rPr>
          <w:rFonts w:ascii="Times New Roman" w:hAnsi="Times New Roman" w:cs="Times New Roman"/>
          <w:sz w:val="24"/>
          <w:szCs w:val="24"/>
        </w:rPr>
        <w:t>ed</w:t>
      </w:r>
      <w:r w:rsidR="0082422D" w:rsidRPr="002A7A8B">
        <w:rPr>
          <w:rFonts w:ascii="Times New Roman" w:hAnsi="Times New Roman" w:cs="Times New Roman"/>
          <w:sz w:val="24"/>
          <w:szCs w:val="24"/>
        </w:rPr>
        <w:t xml:space="preserve"> at Section</w:t>
      </w:r>
      <w:r w:rsidR="00FC0A1E" w:rsidRPr="002A7A8B">
        <w:rPr>
          <w:rFonts w:ascii="Times New Roman" w:hAnsi="Times New Roman" w:cs="Times New Roman"/>
          <w:sz w:val="24"/>
          <w:szCs w:val="24"/>
        </w:rPr>
        <w:t xml:space="preserve"> 3.6 of this Report.</w:t>
      </w:r>
      <w:r w:rsidR="006479DC" w:rsidRPr="002A7A8B">
        <w:rPr>
          <w:rFonts w:ascii="Times New Roman" w:hAnsi="Times New Roman" w:cs="Times New Roman"/>
          <w:sz w:val="24"/>
          <w:szCs w:val="24"/>
        </w:rPr>
        <w:t xml:space="preserve"> </w:t>
      </w:r>
      <w:r w:rsidR="00FC0A1E" w:rsidRPr="002A7A8B">
        <w:rPr>
          <w:rFonts w:ascii="Times New Roman" w:hAnsi="Times New Roman" w:cs="Times New Roman"/>
          <w:sz w:val="24"/>
          <w:szCs w:val="24"/>
        </w:rPr>
        <w:t xml:space="preserve">Each of the </w:t>
      </w:r>
      <w:r w:rsidR="005121DC">
        <w:rPr>
          <w:rFonts w:ascii="Times New Roman" w:hAnsi="Times New Roman" w:cs="Times New Roman"/>
          <w:sz w:val="24"/>
          <w:szCs w:val="24"/>
        </w:rPr>
        <w:t>4</w:t>
      </w:r>
      <w:r w:rsidR="00FC0A1E" w:rsidRPr="002A7A8B">
        <w:rPr>
          <w:rFonts w:ascii="Times New Roman" w:hAnsi="Times New Roman" w:cs="Times New Roman"/>
          <w:sz w:val="24"/>
          <w:szCs w:val="24"/>
        </w:rPr>
        <w:t xml:space="preserve"> claimant clans </w:t>
      </w:r>
      <w:r w:rsidR="006479DC" w:rsidRPr="002A7A8B">
        <w:rPr>
          <w:rFonts w:ascii="Times New Roman" w:hAnsi="Times New Roman" w:cs="Times New Roman"/>
          <w:sz w:val="24"/>
          <w:szCs w:val="24"/>
        </w:rPr>
        <w:t>for the Non-Disputed Area is accepted as having a strong and ongoing degree of attachment to their respective estate areas. The</w:t>
      </w:r>
      <w:r w:rsidR="00D8154F" w:rsidRPr="002A7A8B">
        <w:rPr>
          <w:rFonts w:ascii="Times New Roman" w:hAnsi="Times New Roman" w:cs="Times New Roman"/>
          <w:sz w:val="24"/>
          <w:szCs w:val="24"/>
        </w:rPr>
        <w:t xml:space="preserve"> history of how the Non-Disputed Area has been managed and occupied since about 1984 demonstrates that strong connection. It is affirmed in the reports</w:t>
      </w:r>
      <w:r w:rsidR="00C95BD6" w:rsidRPr="002A7A8B">
        <w:rPr>
          <w:rFonts w:ascii="Times New Roman" w:hAnsi="Times New Roman" w:cs="Times New Roman"/>
          <w:sz w:val="24"/>
          <w:szCs w:val="24"/>
        </w:rPr>
        <w:t>, namely the Lewis Murran and Ngaynjaharr Report and in the</w:t>
      </w:r>
      <w:r w:rsidR="000B462F" w:rsidRPr="002A7A8B">
        <w:rPr>
          <w:rFonts w:ascii="Times New Roman" w:hAnsi="Times New Roman" w:cs="Times New Roman"/>
          <w:sz w:val="24"/>
          <w:szCs w:val="24"/>
        </w:rPr>
        <w:t xml:space="preserve"> Lewis M</w:t>
      </w:r>
      <w:r w:rsidR="00B934E4" w:rsidRPr="002A7A8B">
        <w:rPr>
          <w:rFonts w:ascii="Times New Roman" w:hAnsi="Times New Roman" w:cs="Times New Roman"/>
          <w:sz w:val="24"/>
          <w:szCs w:val="24"/>
        </w:rPr>
        <w:t>adjunbalmi and Ngaynjaharr Report, and in the case of the Agalda clan in his earlier reports concerning the Disputed Area.</w:t>
      </w:r>
    </w:p>
    <w:p w14:paraId="65A54433" w14:textId="36B500D6" w:rsidR="006B0B94" w:rsidRPr="006B0B94" w:rsidRDefault="00874E9B" w:rsidP="006B0B94">
      <w:pPr>
        <w:pStyle w:val="ListParagraph"/>
        <w:numPr>
          <w:ilvl w:val="0"/>
          <w:numId w:val="1"/>
        </w:numPr>
        <w:spacing w:before="120" w:after="120"/>
        <w:ind w:left="567" w:hanging="567"/>
        <w:contextualSpacing w:val="0"/>
        <w:rPr>
          <w:rFonts w:ascii="Times New Roman" w:hAnsi="Times New Roman" w:cs="Times New Roman"/>
          <w:sz w:val="24"/>
          <w:szCs w:val="24"/>
        </w:rPr>
      </w:pPr>
      <w:r w:rsidRPr="00A501BA">
        <w:rPr>
          <w:rFonts w:ascii="Times New Roman" w:hAnsi="Times New Roman" w:cs="Times New Roman"/>
          <w:sz w:val="24"/>
          <w:szCs w:val="24"/>
        </w:rPr>
        <w:t xml:space="preserve">There are others with a </w:t>
      </w:r>
      <w:r w:rsidR="00BE5771" w:rsidRPr="00A501BA">
        <w:rPr>
          <w:rFonts w:ascii="Times New Roman" w:hAnsi="Times New Roman" w:cs="Times New Roman"/>
          <w:sz w:val="24"/>
          <w:szCs w:val="24"/>
        </w:rPr>
        <w:t>str</w:t>
      </w:r>
      <w:r w:rsidRPr="0003140C">
        <w:rPr>
          <w:rFonts w:ascii="Times New Roman" w:hAnsi="Times New Roman" w:cs="Times New Roman"/>
          <w:sz w:val="24"/>
          <w:szCs w:val="24"/>
        </w:rPr>
        <w:t xml:space="preserve">ong </w:t>
      </w:r>
      <w:r w:rsidR="00CF701D" w:rsidRPr="0003140C">
        <w:rPr>
          <w:rFonts w:ascii="Times New Roman" w:hAnsi="Times New Roman" w:cs="Times New Roman"/>
          <w:sz w:val="24"/>
          <w:szCs w:val="24"/>
        </w:rPr>
        <w:t>attachment</w:t>
      </w:r>
      <w:r w:rsidRPr="0003140C">
        <w:rPr>
          <w:rFonts w:ascii="Times New Roman" w:hAnsi="Times New Roman" w:cs="Times New Roman"/>
          <w:sz w:val="24"/>
          <w:szCs w:val="24"/>
        </w:rPr>
        <w:t xml:space="preserve"> to parts of the claim area. The Arr</w:t>
      </w:r>
      <w:r w:rsidR="00957CF5" w:rsidRPr="0003140C">
        <w:rPr>
          <w:rFonts w:ascii="Times New Roman" w:hAnsi="Times New Roman" w:cs="Times New Roman"/>
          <w:sz w:val="24"/>
          <w:szCs w:val="24"/>
        </w:rPr>
        <w:t>amunig</w:t>
      </w:r>
      <w:r w:rsidR="00CF547E" w:rsidRPr="0003140C">
        <w:rPr>
          <w:rFonts w:ascii="Times New Roman" w:hAnsi="Times New Roman" w:cs="Times New Roman"/>
          <w:sz w:val="24"/>
          <w:szCs w:val="24"/>
        </w:rPr>
        <w:t>a</w:t>
      </w:r>
      <w:r w:rsidR="00957CF5" w:rsidRPr="0003140C">
        <w:rPr>
          <w:rFonts w:ascii="Times New Roman" w:hAnsi="Times New Roman" w:cs="Times New Roman"/>
          <w:sz w:val="24"/>
          <w:szCs w:val="24"/>
        </w:rPr>
        <w:t xml:space="preserve"> claimants have resided on either Wili</w:t>
      </w:r>
      <w:r w:rsidR="002445C4" w:rsidRPr="0003140C">
        <w:rPr>
          <w:rFonts w:ascii="Times New Roman" w:hAnsi="Times New Roman" w:cs="Times New Roman"/>
          <w:sz w:val="24"/>
          <w:szCs w:val="24"/>
        </w:rPr>
        <w:t>j</w:t>
      </w:r>
      <w:r w:rsidR="00957CF5" w:rsidRPr="0003140C">
        <w:rPr>
          <w:rFonts w:ascii="Times New Roman" w:hAnsi="Times New Roman" w:cs="Times New Roman"/>
          <w:sz w:val="24"/>
          <w:szCs w:val="24"/>
        </w:rPr>
        <w:t>i or Woodji Outstations within the Murran estate</w:t>
      </w:r>
      <w:r w:rsidR="005B4599" w:rsidRPr="0003140C">
        <w:rPr>
          <w:rFonts w:ascii="Times New Roman" w:hAnsi="Times New Roman" w:cs="Times New Roman"/>
          <w:sz w:val="24"/>
          <w:szCs w:val="24"/>
        </w:rPr>
        <w:t xml:space="preserve"> for a considerable period. Other parts of the </w:t>
      </w:r>
      <w:r w:rsidR="00414244" w:rsidRPr="0003140C">
        <w:rPr>
          <w:rFonts w:ascii="Times New Roman" w:hAnsi="Times New Roman" w:cs="Times New Roman"/>
          <w:sz w:val="24"/>
          <w:szCs w:val="24"/>
        </w:rPr>
        <w:t>M</w:t>
      </w:r>
      <w:r w:rsidR="005B4599" w:rsidRPr="0003140C">
        <w:rPr>
          <w:rFonts w:ascii="Times New Roman" w:hAnsi="Times New Roman" w:cs="Times New Roman"/>
          <w:sz w:val="24"/>
          <w:szCs w:val="24"/>
        </w:rPr>
        <w:t xml:space="preserve">urran estate have been occupied by the </w:t>
      </w:r>
      <w:r w:rsidR="00990623" w:rsidRPr="0003140C">
        <w:rPr>
          <w:rFonts w:ascii="Times New Roman" w:hAnsi="Times New Roman" w:cs="Times New Roman"/>
          <w:sz w:val="24"/>
          <w:szCs w:val="24"/>
        </w:rPr>
        <w:t xml:space="preserve">NLC </w:t>
      </w:r>
      <w:r w:rsidR="005B4599" w:rsidRPr="0003140C">
        <w:rPr>
          <w:rFonts w:ascii="Times New Roman" w:hAnsi="Times New Roman" w:cs="Times New Roman"/>
          <w:sz w:val="24"/>
          <w:szCs w:val="24"/>
        </w:rPr>
        <w:t xml:space="preserve">Murran </w:t>
      </w:r>
      <w:r w:rsidR="00E53D62" w:rsidRPr="0003140C">
        <w:rPr>
          <w:rFonts w:ascii="Times New Roman" w:hAnsi="Times New Roman" w:cs="Times New Roman"/>
          <w:sz w:val="24"/>
          <w:szCs w:val="24"/>
        </w:rPr>
        <w:t>c</w:t>
      </w:r>
      <w:r w:rsidR="005B4599" w:rsidRPr="0003140C">
        <w:rPr>
          <w:rFonts w:ascii="Times New Roman" w:hAnsi="Times New Roman" w:cs="Times New Roman"/>
          <w:sz w:val="24"/>
          <w:szCs w:val="24"/>
        </w:rPr>
        <w:t>laimants</w:t>
      </w:r>
      <w:r w:rsidR="00B878E7" w:rsidRPr="0003140C">
        <w:rPr>
          <w:rFonts w:ascii="Times New Roman" w:hAnsi="Times New Roman" w:cs="Times New Roman"/>
          <w:sz w:val="24"/>
          <w:szCs w:val="24"/>
        </w:rPr>
        <w:t>, such as Gumeragi and Gul Gul Outstations</w:t>
      </w:r>
      <w:r w:rsidR="00CF547E" w:rsidRPr="0003140C">
        <w:rPr>
          <w:rFonts w:ascii="Times New Roman" w:hAnsi="Times New Roman" w:cs="Times New Roman"/>
          <w:sz w:val="24"/>
          <w:szCs w:val="24"/>
        </w:rPr>
        <w:t>.</w:t>
      </w:r>
      <w:r w:rsidR="00414244" w:rsidRPr="0003140C">
        <w:rPr>
          <w:rFonts w:ascii="Times New Roman" w:hAnsi="Times New Roman" w:cs="Times New Roman"/>
          <w:sz w:val="24"/>
          <w:szCs w:val="24"/>
        </w:rPr>
        <w:t xml:space="preserve"> The estate area is much visited.</w:t>
      </w:r>
      <w:r w:rsidR="000F49F8" w:rsidRPr="0003140C">
        <w:rPr>
          <w:rFonts w:ascii="Times New Roman" w:hAnsi="Times New Roman" w:cs="Times New Roman"/>
          <w:sz w:val="24"/>
          <w:szCs w:val="24"/>
        </w:rPr>
        <w:t xml:space="preserve"> The Siebert </w:t>
      </w:r>
      <w:r w:rsidR="00896830" w:rsidRPr="0003140C">
        <w:rPr>
          <w:rFonts w:ascii="Times New Roman" w:hAnsi="Times New Roman" w:cs="Times New Roman"/>
          <w:sz w:val="24"/>
          <w:szCs w:val="24"/>
        </w:rPr>
        <w:t>f</w:t>
      </w:r>
      <w:r w:rsidR="000F49F8" w:rsidRPr="0003140C">
        <w:rPr>
          <w:rFonts w:ascii="Times New Roman" w:hAnsi="Times New Roman" w:cs="Times New Roman"/>
          <w:sz w:val="24"/>
          <w:szCs w:val="24"/>
        </w:rPr>
        <w:t>amily claimants frequently visit families within the</w:t>
      </w:r>
      <w:r w:rsidR="00D631E0" w:rsidRPr="0003140C">
        <w:rPr>
          <w:rFonts w:ascii="Times New Roman" w:hAnsi="Times New Roman" w:cs="Times New Roman"/>
          <w:sz w:val="24"/>
          <w:szCs w:val="24"/>
        </w:rPr>
        <w:t xml:space="preserve"> Ngaynjaharr estate</w:t>
      </w:r>
      <w:r w:rsidR="00CF701D" w:rsidRPr="0003140C">
        <w:rPr>
          <w:rFonts w:ascii="Times New Roman" w:hAnsi="Times New Roman" w:cs="Times New Roman"/>
          <w:sz w:val="24"/>
          <w:szCs w:val="24"/>
        </w:rPr>
        <w:t>, and there is other evidence of continuing occupation and use.</w:t>
      </w:r>
      <w:r w:rsidR="006B0B94" w:rsidRPr="006B0B94">
        <w:rPr>
          <w:rFonts w:ascii="Times New Roman" w:hAnsi="Times New Roman" w:cs="Times New Roman"/>
          <w:sz w:val="24"/>
          <w:szCs w:val="24"/>
        </w:rPr>
        <w:br w:type="page"/>
      </w:r>
    </w:p>
    <w:p w14:paraId="7BD4663F" w14:textId="13180749" w:rsidR="00581D3D" w:rsidRPr="002A7A8B" w:rsidRDefault="00BE5771"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A7A8B">
        <w:rPr>
          <w:rFonts w:ascii="Times New Roman" w:hAnsi="Times New Roman" w:cs="Times New Roman"/>
          <w:sz w:val="24"/>
          <w:szCs w:val="24"/>
        </w:rPr>
        <w:lastRenderedPageBreak/>
        <w:t>The evidence demonstrates the preservation of spiritual connections with the</w:t>
      </w:r>
      <w:r w:rsidR="00B126E7" w:rsidRPr="002A7A8B">
        <w:rPr>
          <w:rFonts w:ascii="Times New Roman" w:hAnsi="Times New Roman" w:cs="Times New Roman"/>
          <w:sz w:val="24"/>
          <w:szCs w:val="24"/>
        </w:rPr>
        <w:t xml:space="preserve"> estate and of traditional life</w:t>
      </w:r>
      <w:r w:rsidR="00CF547E">
        <w:rPr>
          <w:rFonts w:ascii="Times New Roman" w:hAnsi="Times New Roman" w:cs="Times New Roman"/>
          <w:sz w:val="24"/>
          <w:szCs w:val="24"/>
        </w:rPr>
        <w:t xml:space="preserve"> and</w:t>
      </w:r>
      <w:r w:rsidR="00B126E7" w:rsidRPr="002A7A8B">
        <w:rPr>
          <w:rFonts w:ascii="Times New Roman" w:hAnsi="Times New Roman" w:cs="Times New Roman"/>
          <w:sz w:val="24"/>
          <w:szCs w:val="24"/>
        </w:rPr>
        <w:t xml:space="preserve"> the holding of stories in relation to sites</w:t>
      </w:r>
      <w:r w:rsidR="002B1111" w:rsidRPr="002A7A8B">
        <w:rPr>
          <w:rFonts w:ascii="Times New Roman" w:hAnsi="Times New Roman" w:cs="Times New Roman"/>
          <w:sz w:val="24"/>
          <w:szCs w:val="24"/>
        </w:rPr>
        <w:t xml:space="preserve"> and some rituals</w:t>
      </w:r>
      <w:r w:rsidR="00CF547E">
        <w:rPr>
          <w:rFonts w:ascii="Times New Roman" w:hAnsi="Times New Roman" w:cs="Times New Roman"/>
          <w:sz w:val="24"/>
          <w:szCs w:val="24"/>
        </w:rPr>
        <w:t>.</w:t>
      </w:r>
      <w:r w:rsidR="00CA3C16" w:rsidRPr="002A7A8B">
        <w:rPr>
          <w:rFonts w:ascii="Times New Roman" w:hAnsi="Times New Roman" w:cs="Times New Roman"/>
          <w:sz w:val="24"/>
          <w:szCs w:val="24"/>
        </w:rPr>
        <w:t xml:space="preserve"> There is evidence of the practice of social</w:t>
      </w:r>
      <w:r w:rsidR="009C09BD" w:rsidRPr="002A7A8B">
        <w:rPr>
          <w:rFonts w:ascii="Times New Roman" w:hAnsi="Times New Roman" w:cs="Times New Roman"/>
          <w:sz w:val="24"/>
          <w:szCs w:val="24"/>
        </w:rPr>
        <w:t xml:space="preserve"> cultural</w:t>
      </w:r>
      <w:r w:rsidR="00CA3C16" w:rsidRPr="002A7A8B">
        <w:rPr>
          <w:rFonts w:ascii="Times New Roman" w:hAnsi="Times New Roman" w:cs="Times New Roman"/>
          <w:sz w:val="24"/>
          <w:szCs w:val="24"/>
        </w:rPr>
        <w:t xml:space="preserve"> protocols</w:t>
      </w:r>
      <w:r w:rsidR="009C09BD" w:rsidRPr="002A7A8B">
        <w:rPr>
          <w:rFonts w:ascii="Times New Roman" w:hAnsi="Times New Roman" w:cs="Times New Roman"/>
          <w:sz w:val="24"/>
          <w:szCs w:val="24"/>
        </w:rPr>
        <w:t>, and of the</w:t>
      </w:r>
      <w:r w:rsidR="00742E95" w:rsidRPr="002A7A8B">
        <w:rPr>
          <w:rFonts w:ascii="Times New Roman" w:hAnsi="Times New Roman" w:cs="Times New Roman"/>
          <w:sz w:val="24"/>
          <w:szCs w:val="24"/>
        </w:rPr>
        <w:t xml:space="preserve"> </w:t>
      </w:r>
      <w:r w:rsidR="00F76545" w:rsidRPr="002A7A8B">
        <w:rPr>
          <w:rFonts w:ascii="Times New Roman" w:hAnsi="Times New Roman" w:cs="Times New Roman"/>
          <w:sz w:val="24"/>
          <w:szCs w:val="24"/>
        </w:rPr>
        <w:t>ongoing steps to teach and on the other hand to learn cultural l</w:t>
      </w:r>
      <w:r w:rsidR="004174D0" w:rsidRPr="002A7A8B">
        <w:rPr>
          <w:rFonts w:ascii="Times New Roman" w:hAnsi="Times New Roman" w:cs="Times New Roman"/>
          <w:sz w:val="24"/>
          <w:szCs w:val="24"/>
        </w:rPr>
        <w:t>aws</w:t>
      </w:r>
      <w:r w:rsidR="00F76545" w:rsidRPr="002A7A8B">
        <w:rPr>
          <w:rFonts w:ascii="Times New Roman" w:hAnsi="Times New Roman" w:cs="Times New Roman"/>
          <w:sz w:val="24"/>
          <w:szCs w:val="24"/>
        </w:rPr>
        <w:t xml:space="preserve"> and customs and stories.</w:t>
      </w:r>
      <w:r w:rsidR="00742E95" w:rsidRPr="002A7A8B">
        <w:rPr>
          <w:rFonts w:ascii="Times New Roman" w:hAnsi="Times New Roman" w:cs="Times New Roman"/>
          <w:sz w:val="24"/>
          <w:szCs w:val="24"/>
        </w:rPr>
        <w:t xml:space="preserve"> </w:t>
      </w:r>
      <w:r w:rsidR="00147B3A" w:rsidRPr="002A7A8B">
        <w:rPr>
          <w:rFonts w:ascii="Times New Roman" w:hAnsi="Times New Roman" w:cs="Times New Roman"/>
          <w:sz w:val="24"/>
          <w:szCs w:val="24"/>
        </w:rPr>
        <w:t>The ongoing involvement is also shown through membership of the Cobourg Board</w:t>
      </w:r>
      <w:r w:rsidR="008658CC" w:rsidRPr="002A7A8B">
        <w:rPr>
          <w:rFonts w:ascii="Times New Roman" w:hAnsi="Times New Roman" w:cs="Times New Roman"/>
          <w:sz w:val="24"/>
          <w:szCs w:val="24"/>
        </w:rPr>
        <w:t>. At the time of the evidence, Solomon Cooper was the Murran representative</w:t>
      </w:r>
      <w:r w:rsidR="005444A2" w:rsidRPr="002A7A8B">
        <w:rPr>
          <w:rFonts w:ascii="Times New Roman" w:hAnsi="Times New Roman" w:cs="Times New Roman"/>
          <w:sz w:val="24"/>
          <w:szCs w:val="24"/>
        </w:rPr>
        <w:t>, Michael Coombes (Daniel</w:t>
      </w:r>
      <w:r w:rsidR="004C6880" w:rsidRPr="002A7A8B">
        <w:rPr>
          <w:rFonts w:ascii="Times New Roman" w:hAnsi="Times New Roman" w:cs="Times New Roman"/>
          <w:sz w:val="24"/>
          <w:szCs w:val="24"/>
        </w:rPr>
        <w:t>s</w:t>
      </w:r>
      <w:r w:rsidR="005444A2" w:rsidRPr="002A7A8B">
        <w:rPr>
          <w:rFonts w:ascii="Times New Roman" w:hAnsi="Times New Roman" w:cs="Times New Roman"/>
          <w:sz w:val="24"/>
          <w:szCs w:val="24"/>
        </w:rPr>
        <w:t xml:space="preserve"> patriline) </w:t>
      </w:r>
      <w:r w:rsidR="00CF547E">
        <w:rPr>
          <w:rFonts w:ascii="Times New Roman" w:hAnsi="Times New Roman" w:cs="Times New Roman"/>
          <w:sz w:val="24"/>
          <w:szCs w:val="24"/>
        </w:rPr>
        <w:t xml:space="preserve">was </w:t>
      </w:r>
      <w:r w:rsidR="005444A2" w:rsidRPr="002A7A8B">
        <w:rPr>
          <w:rFonts w:ascii="Times New Roman" w:hAnsi="Times New Roman" w:cs="Times New Roman"/>
          <w:sz w:val="24"/>
          <w:szCs w:val="24"/>
        </w:rPr>
        <w:t>the</w:t>
      </w:r>
      <w:r w:rsidR="004C6880" w:rsidRPr="002A7A8B">
        <w:rPr>
          <w:rFonts w:ascii="Times New Roman" w:hAnsi="Times New Roman" w:cs="Times New Roman"/>
          <w:sz w:val="24"/>
          <w:szCs w:val="24"/>
        </w:rPr>
        <w:t xml:space="preserve"> Ngaynjaharr representative and</w:t>
      </w:r>
      <w:r w:rsidR="00CE7922" w:rsidRPr="002A7A8B">
        <w:rPr>
          <w:rFonts w:ascii="Times New Roman" w:hAnsi="Times New Roman" w:cs="Times New Roman"/>
          <w:sz w:val="24"/>
          <w:szCs w:val="24"/>
        </w:rPr>
        <w:t xml:space="preserve"> Benjamin Williams </w:t>
      </w:r>
      <w:r w:rsidR="00CF547E">
        <w:rPr>
          <w:rFonts w:ascii="Times New Roman" w:hAnsi="Times New Roman" w:cs="Times New Roman"/>
          <w:sz w:val="24"/>
          <w:szCs w:val="24"/>
        </w:rPr>
        <w:t xml:space="preserve">was </w:t>
      </w:r>
      <w:r w:rsidR="00CE7922" w:rsidRPr="002A7A8B">
        <w:rPr>
          <w:rFonts w:ascii="Times New Roman" w:hAnsi="Times New Roman" w:cs="Times New Roman"/>
          <w:sz w:val="24"/>
          <w:szCs w:val="24"/>
        </w:rPr>
        <w:t>the Madjunbalmi representative.</w:t>
      </w:r>
    </w:p>
    <w:p w14:paraId="692F3130" w14:textId="484452BE" w:rsidR="008F784D" w:rsidRPr="006541A1" w:rsidRDefault="00581D3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A7A8B">
        <w:rPr>
          <w:rFonts w:ascii="Times New Roman" w:hAnsi="Times New Roman" w:cs="Times New Roman"/>
          <w:sz w:val="24"/>
          <w:szCs w:val="24"/>
        </w:rPr>
        <w:t xml:space="preserve">There is no doubt about the strong </w:t>
      </w:r>
      <w:r w:rsidR="00F66D74" w:rsidRPr="002A7A8B">
        <w:rPr>
          <w:rFonts w:ascii="Times New Roman" w:hAnsi="Times New Roman" w:cs="Times New Roman"/>
          <w:sz w:val="24"/>
          <w:szCs w:val="24"/>
        </w:rPr>
        <w:t xml:space="preserve">attachment of each of the </w:t>
      </w:r>
      <w:r w:rsidR="005121DC">
        <w:rPr>
          <w:rFonts w:ascii="Times New Roman" w:hAnsi="Times New Roman" w:cs="Times New Roman"/>
          <w:sz w:val="24"/>
          <w:szCs w:val="24"/>
        </w:rPr>
        <w:t>4</w:t>
      </w:r>
      <w:r w:rsidR="00F66D74" w:rsidRPr="002A7A8B">
        <w:rPr>
          <w:rFonts w:ascii="Times New Roman" w:hAnsi="Times New Roman" w:cs="Times New Roman"/>
          <w:sz w:val="24"/>
          <w:szCs w:val="24"/>
        </w:rPr>
        <w:t xml:space="preserve"> claimant clans to their estate </w:t>
      </w:r>
      <w:r w:rsidR="00160C7E" w:rsidRPr="002A7A8B">
        <w:rPr>
          <w:rFonts w:ascii="Times New Roman" w:hAnsi="Times New Roman" w:cs="Times New Roman"/>
          <w:sz w:val="24"/>
          <w:szCs w:val="24"/>
        </w:rPr>
        <w:t>within the Non-Disputed Area.</w:t>
      </w:r>
      <w:r w:rsidR="00CE7922" w:rsidRPr="002A7A8B">
        <w:rPr>
          <w:rFonts w:ascii="Times New Roman" w:hAnsi="Times New Roman" w:cs="Times New Roman"/>
          <w:sz w:val="24"/>
          <w:szCs w:val="24"/>
        </w:rPr>
        <w:t xml:space="preserve"> </w:t>
      </w:r>
    </w:p>
    <w:p w14:paraId="40E7F5F7" w14:textId="64750993" w:rsidR="008F784D" w:rsidRDefault="008F784D" w:rsidP="003C0779">
      <w:pPr>
        <w:pStyle w:val="Heading2"/>
        <w:spacing w:before="120" w:after="120"/>
      </w:pPr>
      <w:bookmarkStart w:id="131" w:name="_Toc166855365"/>
      <w:bookmarkEnd w:id="130"/>
      <w:r>
        <w:t>4</w:t>
      </w:r>
      <w:r w:rsidRPr="00FE6641">
        <w:t>.</w:t>
      </w:r>
      <w:r>
        <w:t>6</w:t>
      </w:r>
      <w:r w:rsidRPr="00FE6641">
        <w:t>. ADVANTAGE OF A GRANT</w:t>
      </w:r>
      <w:bookmarkEnd w:id="131"/>
    </w:p>
    <w:p w14:paraId="1DD3D85A" w14:textId="370BBD64" w:rsidR="000B3A72" w:rsidRPr="002A7A8B" w:rsidRDefault="000B3A72"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A7A8B">
        <w:rPr>
          <w:rFonts w:ascii="Times New Roman" w:hAnsi="Times New Roman" w:cs="Times New Roman"/>
          <w:sz w:val="24"/>
          <w:szCs w:val="24"/>
        </w:rPr>
        <w:t>The relevant principles to address this topic are addressed in Section 3.7 of this Report</w:t>
      </w:r>
      <w:r w:rsidR="007E5967" w:rsidRPr="002A7A8B">
        <w:rPr>
          <w:rFonts w:ascii="Times New Roman" w:hAnsi="Times New Roman" w:cs="Times New Roman"/>
          <w:sz w:val="24"/>
          <w:szCs w:val="24"/>
        </w:rPr>
        <w:t xml:space="preserve">. </w:t>
      </w:r>
      <w:r w:rsidR="00117752" w:rsidRPr="002A7A8B">
        <w:rPr>
          <w:rFonts w:ascii="Times New Roman" w:hAnsi="Times New Roman" w:cs="Times New Roman"/>
          <w:sz w:val="24"/>
          <w:szCs w:val="24"/>
        </w:rPr>
        <w:t>I</w:t>
      </w:r>
      <w:r w:rsidR="00117752">
        <w:rPr>
          <w:rFonts w:ascii="Times New Roman" w:hAnsi="Times New Roman" w:cs="Times New Roman"/>
          <w:sz w:val="24"/>
          <w:szCs w:val="24"/>
        </w:rPr>
        <w:t> </w:t>
      </w:r>
      <w:r w:rsidR="007E5967" w:rsidRPr="002A7A8B">
        <w:rPr>
          <w:rFonts w:ascii="Times New Roman" w:hAnsi="Times New Roman" w:cs="Times New Roman"/>
          <w:sz w:val="24"/>
          <w:szCs w:val="24"/>
        </w:rPr>
        <w:t>need not repeat them,</w:t>
      </w:r>
      <w:r w:rsidR="00941FCD" w:rsidRPr="002A7A8B">
        <w:rPr>
          <w:rFonts w:ascii="Times New Roman" w:hAnsi="Times New Roman" w:cs="Times New Roman"/>
          <w:sz w:val="24"/>
          <w:szCs w:val="24"/>
        </w:rPr>
        <w:t xml:space="preserve"> </w:t>
      </w:r>
      <w:r w:rsidR="00896830">
        <w:rPr>
          <w:rFonts w:ascii="Times New Roman" w:hAnsi="Times New Roman" w:cs="Times New Roman"/>
          <w:sz w:val="24"/>
          <w:szCs w:val="24"/>
        </w:rPr>
        <w:t xml:space="preserve">as </w:t>
      </w:r>
      <w:r w:rsidR="00CF547E">
        <w:rPr>
          <w:rFonts w:ascii="Times New Roman" w:hAnsi="Times New Roman" w:cs="Times New Roman"/>
          <w:sz w:val="24"/>
          <w:szCs w:val="24"/>
        </w:rPr>
        <w:t>t</w:t>
      </w:r>
      <w:r w:rsidR="00941FCD" w:rsidRPr="002A7A8B">
        <w:rPr>
          <w:rFonts w:ascii="Times New Roman" w:hAnsi="Times New Roman" w:cs="Times New Roman"/>
          <w:sz w:val="24"/>
          <w:szCs w:val="24"/>
        </w:rPr>
        <w:t>hey apply equally to the Non-Disputed Area</w:t>
      </w:r>
      <w:r w:rsidR="00CF547E">
        <w:rPr>
          <w:rFonts w:ascii="Times New Roman" w:hAnsi="Times New Roman" w:cs="Times New Roman"/>
          <w:sz w:val="24"/>
          <w:szCs w:val="24"/>
        </w:rPr>
        <w:t>.</w:t>
      </w:r>
    </w:p>
    <w:p w14:paraId="631FC371" w14:textId="77777777" w:rsidR="008F784D" w:rsidRPr="00A539DA" w:rsidRDefault="008F784D" w:rsidP="003C0779">
      <w:pPr>
        <w:pStyle w:val="Heading2"/>
        <w:spacing w:before="120" w:after="120"/>
      </w:pPr>
      <w:bookmarkStart w:id="132" w:name="_Toc166855366"/>
      <w:r>
        <w:t>4</w:t>
      </w:r>
      <w:r w:rsidRPr="00A539DA">
        <w:t>.7. OTHER MATTERS FOR COMMENT</w:t>
      </w:r>
      <w:bookmarkEnd w:id="132"/>
    </w:p>
    <w:p w14:paraId="5499C295" w14:textId="586D8922" w:rsidR="008F784D" w:rsidRPr="00A539DA" w:rsidRDefault="00160C7E" w:rsidP="003C0779">
      <w:pPr>
        <w:pStyle w:val="ListParagraph"/>
        <w:numPr>
          <w:ilvl w:val="0"/>
          <w:numId w:val="1"/>
        </w:numPr>
        <w:spacing w:before="120" w:after="120"/>
        <w:ind w:left="567" w:hanging="567"/>
        <w:contextualSpacing w:val="0"/>
        <w:rPr>
          <w:rFonts w:ascii="Times New Roman" w:hAnsi="Times New Roman" w:cs="Times New Roman"/>
        </w:rPr>
      </w:pPr>
      <w:r w:rsidRPr="00A539DA">
        <w:rPr>
          <w:rFonts w:ascii="Times New Roman" w:hAnsi="Times New Roman" w:cs="Times New Roman"/>
          <w:sz w:val="24"/>
          <w:szCs w:val="24"/>
        </w:rPr>
        <w:t>The relevant principles to assess this topic are addressed in Section 3.</w:t>
      </w:r>
      <w:r w:rsidR="000B3A72" w:rsidRPr="00A539DA">
        <w:rPr>
          <w:rFonts w:ascii="Times New Roman" w:hAnsi="Times New Roman" w:cs="Times New Roman"/>
          <w:sz w:val="24"/>
          <w:szCs w:val="24"/>
        </w:rPr>
        <w:t>8</w:t>
      </w:r>
      <w:r w:rsidRPr="00A539DA">
        <w:rPr>
          <w:rFonts w:ascii="Times New Roman" w:hAnsi="Times New Roman" w:cs="Times New Roman"/>
          <w:sz w:val="24"/>
          <w:szCs w:val="24"/>
        </w:rPr>
        <w:t xml:space="preserve"> of this</w:t>
      </w:r>
      <w:r w:rsidR="008F0E6B" w:rsidRPr="00A539DA">
        <w:rPr>
          <w:rFonts w:ascii="Times New Roman" w:hAnsi="Times New Roman" w:cs="Times New Roman"/>
          <w:sz w:val="24"/>
          <w:szCs w:val="24"/>
        </w:rPr>
        <w:t xml:space="preserve"> </w:t>
      </w:r>
      <w:r w:rsidRPr="00A539DA">
        <w:rPr>
          <w:rFonts w:ascii="Times New Roman" w:hAnsi="Times New Roman" w:cs="Times New Roman"/>
          <w:sz w:val="24"/>
          <w:szCs w:val="24"/>
        </w:rPr>
        <w:t>Report</w:t>
      </w:r>
      <w:r w:rsidR="008F0E6B" w:rsidRPr="00A539DA">
        <w:rPr>
          <w:rFonts w:ascii="Times New Roman" w:hAnsi="Times New Roman" w:cs="Times New Roman"/>
          <w:sz w:val="24"/>
          <w:szCs w:val="24"/>
        </w:rPr>
        <w:t>.</w:t>
      </w:r>
      <w:r w:rsidR="00CA771D" w:rsidRPr="00A539DA">
        <w:rPr>
          <w:rFonts w:ascii="Times New Roman" w:hAnsi="Times New Roman" w:cs="Times New Roman"/>
          <w:sz w:val="24"/>
          <w:szCs w:val="24"/>
        </w:rPr>
        <w:t xml:space="preserve"> </w:t>
      </w:r>
      <w:r w:rsidR="00117752" w:rsidRPr="00A539DA">
        <w:rPr>
          <w:rFonts w:ascii="Times New Roman" w:hAnsi="Times New Roman" w:cs="Times New Roman"/>
          <w:sz w:val="24"/>
          <w:szCs w:val="24"/>
        </w:rPr>
        <w:t>I</w:t>
      </w:r>
      <w:r w:rsidR="00117752">
        <w:rPr>
          <w:rFonts w:ascii="Times New Roman" w:hAnsi="Times New Roman" w:cs="Times New Roman"/>
          <w:sz w:val="24"/>
          <w:szCs w:val="24"/>
        </w:rPr>
        <w:t> </w:t>
      </w:r>
      <w:r w:rsidR="00CA771D" w:rsidRPr="00A539DA">
        <w:rPr>
          <w:rFonts w:ascii="Times New Roman" w:hAnsi="Times New Roman" w:cs="Times New Roman"/>
          <w:sz w:val="24"/>
          <w:szCs w:val="24"/>
        </w:rPr>
        <w:t>need not repeat them</w:t>
      </w:r>
      <w:r w:rsidR="00896830" w:rsidRPr="00A539DA">
        <w:rPr>
          <w:rFonts w:ascii="Times New Roman" w:hAnsi="Times New Roman" w:cs="Times New Roman"/>
          <w:sz w:val="24"/>
          <w:szCs w:val="24"/>
        </w:rPr>
        <w:t>, as t</w:t>
      </w:r>
      <w:r w:rsidR="00941FCD" w:rsidRPr="00A539DA">
        <w:rPr>
          <w:rFonts w:ascii="Times New Roman" w:hAnsi="Times New Roman" w:cs="Times New Roman"/>
          <w:sz w:val="24"/>
          <w:szCs w:val="24"/>
        </w:rPr>
        <w:t>hey also apply equally to the Non-Disputed Area.</w:t>
      </w:r>
    </w:p>
    <w:p w14:paraId="29CAA3A0" w14:textId="77777777" w:rsidR="003A2A65" w:rsidRPr="00A539DA" w:rsidRDefault="008F784D" w:rsidP="003C0779">
      <w:pPr>
        <w:pStyle w:val="Heading2"/>
        <w:spacing w:before="120" w:after="120"/>
      </w:pPr>
      <w:bookmarkStart w:id="133" w:name="_Toc166855367"/>
      <w:r w:rsidRPr="00A539DA">
        <w:t>4.8. FORMAL FINDINGS</w:t>
      </w:r>
      <w:bookmarkEnd w:id="133"/>
      <w:r w:rsidRPr="00A539DA">
        <w:t xml:space="preserve"> </w:t>
      </w:r>
    </w:p>
    <w:p w14:paraId="5DF3EE44" w14:textId="7D32B517" w:rsidR="002A7A8B" w:rsidRPr="00A539DA" w:rsidRDefault="003A2A65"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A539DA">
        <w:rPr>
          <w:rFonts w:ascii="Times New Roman" w:hAnsi="Times New Roman" w:cs="Times New Roman"/>
          <w:sz w:val="24"/>
          <w:szCs w:val="24"/>
        </w:rPr>
        <w:t xml:space="preserve">For the above reasons I have concluded that the </w:t>
      </w:r>
      <w:r w:rsidR="00CF547E" w:rsidRPr="00A539DA">
        <w:rPr>
          <w:rFonts w:ascii="Times New Roman" w:hAnsi="Times New Roman" w:cs="Times New Roman"/>
          <w:sz w:val="24"/>
          <w:szCs w:val="24"/>
        </w:rPr>
        <w:t>t</w:t>
      </w:r>
      <w:r w:rsidRPr="00A539DA">
        <w:rPr>
          <w:rFonts w:ascii="Times New Roman" w:hAnsi="Times New Roman" w:cs="Times New Roman"/>
          <w:sz w:val="24"/>
          <w:szCs w:val="24"/>
        </w:rPr>
        <w:t>raditional Aboriginal owners of the</w:t>
      </w:r>
      <w:r w:rsidR="000F2959" w:rsidRPr="00A539DA">
        <w:rPr>
          <w:rFonts w:ascii="Times New Roman" w:hAnsi="Times New Roman" w:cs="Times New Roman"/>
          <w:sz w:val="24"/>
          <w:szCs w:val="24"/>
        </w:rPr>
        <w:t xml:space="preserve"> Non-Disputed </w:t>
      </w:r>
      <w:r w:rsidR="002445C4" w:rsidRPr="00A539DA">
        <w:rPr>
          <w:rFonts w:ascii="Times New Roman" w:hAnsi="Times New Roman" w:cs="Times New Roman"/>
          <w:sz w:val="24"/>
          <w:szCs w:val="24"/>
        </w:rPr>
        <w:t>A</w:t>
      </w:r>
      <w:r w:rsidR="000F2959" w:rsidRPr="00A539DA">
        <w:rPr>
          <w:rFonts w:ascii="Times New Roman" w:hAnsi="Times New Roman" w:cs="Times New Roman"/>
          <w:sz w:val="24"/>
          <w:szCs w:val="24"/>
        </w:rPr>
        <w:t xml:space="preserve">rea are the members of each of the claim groups </w:t>
      </w:r>
      <w:r w:rsidR="00F6741A" w:rsidRPr="00A539DA">
        <w:rPr>
          <w:rFonts w:ascii="Times New Roman" w:hAnsi="Times New Roman" w:cs="Times New Roman"/>
          <w:sz w:val="24"/>
          <w:szCs w:val="24"/>
        </w:rPr>
        <w:t xml:space="preserve">who are on the patriline. </w:t>
      </w:r>
      <w:r w:rsidR="00117752" w:rsidRPr="00A539DA">
        <w:rPr>
          <w:rFonts w:ascii="Times New Roman" w:hAnsi="Times New Roman" w:cs="Times New Roman"/>
          <w:sz w:val="24"/>
          <w:szCs w:val="24"/>
        </w:rPr>
        <w:t>I</w:t>
      </w:r>
      <w:r w:rsidR="00117752">
        <w:rPr>
          <w:rFonts w:ascii="Times New Roman" w:hAnsi="Times New Roman" w:cs="Times New Roman"/>
          <w:sz w:val="24"/>
          <w:szCs w:val="24"/>
        </w:rPr>
        <w:t> </w:t>
      </w:r>
      <w:r w:rsidR="00F6741A" w:rsidRPr="00A539DA">
        <w:rPr>
          <w:rFonts w:ascii="Times New Roman" w:hAnsi="Times New Roman" w:cs="Times New Roman"/>
          <w:sz w:val="24"/>
          <w:szCs w:val="24"/>
        </w:rPr>
        <w:t>have also concluded that the Arramuniga claimants are not traditional owners of the Murran estate and that the Siebert family claimants are not traditional owners of the Ngaygjaharr estate.</w:t>
      </w:r>
    </w:p>
    <w:p w14:paraId="4C7A17AF" w14:textId="49C1A2AE" w:rsidR="008F784D" w:rsidRPr="008F1DD1" w:rsidRDefault="002A7A8B" w:rsidP="003C0779">
      <w:pPr>
        <w:spacing w:before="120" w:after="120"/>
        <w:rPr>
          <w:rFonts w:ascii="Times New Roman" w:hAnsi="Times New Roman" w:cs="Times New Roman"/>
          <w:sz w:val="24"/>
          <w:szCs w:val="24"/>
        </w:rPr>
      </w:pPr>
      <w:r>
        <w:rPr>
          <w:rFonts w:ascii="Times New Roman" w:hAnsi="Times New Roman" w:cs="Times New Roman"/>
          <w:sz w:val="24"/>
          <w:szCs w:val="24"/>
        </w:rPr>
        <w:br w:type="page"/>
      </w:r>
    </w:p>
    <w:p w14:paraId="02EB6CC5" w14:textId="77777777" w:rsidR="008F784D" w:rsidRDefault="008F784D" w:rsidP="003C0779">
      <w:pPr>
        <w:pStyle w:val="Heading1"/>
        <w:spacing w:before="120" w:after="120"/>
      </w:pPr>
      <w:bookmarkStart w:id="134" w:name="_Toc166855368"/>
      <w:r>
        <w:lastRenderedPageBreak/>
        <w:t>5</w:t>
      </w:r>
      <w:r w:rsidRPr="00E31C8F">
        <w:t xml:space="preserve">. </w:t>
      </w:r>
      <w:r>
        <w:t>DETRIMENT AND PATTERNS OF LAND USAGE</w:t>
      </w:r>
      <w:bookmarkEnd w:id="134"/>
    </w:p>
    <w:p w14:paraId="1CB86D07" w14:textId="77777777" w:rsidR="000B47E3" w:rsidRPr="002A7A8B" w:rsidRDefault="00AD3BC7"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A7A8B">
        <w:rPr>
          <w:rFonts w:ascii="Times New Roman" w:hAnsi="Times New Roman" w:cs="Times New Roman"/>
          <w:sz w:val="24"/>
          <w:szCs w:val="24"/>
        </w:rPr>
        <w:t>Section 50(3)(b) of the ALRA requires the Commissioner, when reporting to the Minister and to the Administrator,</w:t>
      </w:r>
      <w:r w:rsidR="00C56246" w:rsidRPr="002A7A8B">
        <w:rPr>
          <w:rFonts w:ascii="Times New Roman" w:hAnsi="Times New Roman" w:cs="Times New Roman"/>
          <w:sz w:val="24"/>
          <w:szCs w:val="24"/>
        </w:rPr>
        <w:t xml:space="preserve"> to comment on the detriment to persons or communities including other </w:t>
      </w:r>
      <w:r w:rsidR="000C491F" w:rsidRPr="002A7A8B">
        <w:rPr>
          <w:rFonts w:ascii="Times New Roman" w:hAnsi="Times New Roman" w:cs="Times New Roman"/>
          <w:sz w:val="24"/>
          <w:szCs w:val="24"/>
        </w:rPr>
        <w:t xml:space="preserve">Aboriginal </w:t>
      </w:r>
      <w:r w:rsidR="00C56246" w:rsidRPr="002A7A8B">
        <w:rPr>
          <w:rFonts w:ascii="Times New Roman" w:hAnsi="Times New Roman" w:cs="Times New Roman"/>
          <w:sz w:val="24"/>
          <w:szCs w:val="24"/>
        </w:rPr>
        <w:t>groups that</w:t>
      </w:r>
      <w:r w:rsidR="000C491F" w:rsidRPr="002A7A8B">
        <w:rPr>
          <w:rFonts w:ascii="Times New Roman" w:hAnsi="Times New Roman" w:cs="Times New Roman"/>
          <w:sz w:val="24"/>
          <w:szCs w:val="24"/>
        </w:rPr>
        <w:t xml:space="preserve"> might result if the Cobourg LC</w:t>
      </w:r>
      <w:r w:rsidR="000B47E3" w:rsidRPr="002A7A8B">
        <w:rPr>
          <w:rFonts w:ascii="Times New Roman" w:hAnsi="Times New Roman" w:cs="Times New Roman"/>
          <w:sz w:val="24"/>
          <w:szCs w:val="24"/>
        </w:rPr>
        <w:t xml:space="preserve"> were acceded to either in whole or in part.</w:t>
      </w:r>
    </w:p>
    <w:p w14:paraId="6A3B6682" w14:textId="77777777" w:rsidR="004B406D" w:rsidRPr="002A7A8B" w:rsidRDefault="000B47E3"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A7A8B">
        <w:rPr>
          <w:rFonts w:ascii="Times New Roman" w:hAnsi="Times New Roman" w:cs="Times New Roman"/>
          <w:sz w:val="24"/>
          <w:szCs w:val="24"/>
        </w:rPr>
        <w:t xml:space="preserve">Given the previous history of the Cobourg LC and the </w:t>
      </w:r>
      <w:r w:rsidR="00F43C86" w:rsidRPr="002A7A8B">
        <w:rPr>
          <w:rFonts w:ascii="Times New Roman" w:hAnsi="Times New Roman" w:cs="Times New Roman"/>
          <w:sz w:val="24"/>
          <w:szCs w:val="24"/>
        </w:rPr>
        <w:t>Cobourg Act and the matters implemented by reason of the Cobourg Act</w:t>
      </w:r>
      <w:r w:rsidR="00AE58DF" w:rsidRPr="002A7A8B">
        <w:rPr>
          <w:rFonts w:ascii="Times New Roman" w:hAnsi="Times New Roman" w:cs="Times New Roman"/>
          <w:sz w:val="24"/>
          <w:szCs w:val="24"/>
        </w:rPr>
        <w:t xml:space="preserve">, it is clear (as I have found) that I recommend the Cobourg LC be acceded to in its </w:t>
      </w:r>
      <w:r w:rsidR="00750585" w:rsidRPr="002A7A8B">
        <w:rPr>
          <w:rFonts w:ascii="Times New Roman" w:hAnsi="Times New Roman" w:cs="Times New Roman"/>
          <w:sz w:val="24"/>
          <w:szCs w:val="24"/>
        </w:rPr>
        <w:t>entirety</w:t>
      </w:r>
      <w:r w:rsidR="00AE58DF" w:rsidRPr="002A7A8B">
        <w:rPr>
          <w:rFonts w:ascii="Times New Roman" w:hAnsi="Times New Roman" w:cs="Times New Roman"/>
          <w:sz w:val="24"/>
          <w:szCs w:val="24"/>
        </w:rPr>
        <w:t xml:space="preserve"> (</w:t>
      </w:r>
      <w:r w:rsidR="00750585" w:rsidRPr="002A7A8B">
        <w:rPr>
          <w:rFonts w:ascii="Times New Roman" w:hAnsi="Times New Roman" w:cs="Times New Roman"/>
          <w:sz w:val="24"/>
          <w:szCs w:val="24"/>
        </w:rPr>
        <w:t>noting that</w:t>
      </w:r>
      <w:r w:rsidR="00AE58DF" w:rsidRPr="002A7A8B">
        <w:rPr>
          <w:rFonts w:ascii="Times New Roman" w:hAnsi="Times New Roman" w:cs="Times New Roman"/>
          <w:sz w:val="24"/>
          <w:szCs w:val="24"/>
        </w:rPr>
        <w:t xml:space="preserve"> NTP 900</w:t>
      </w:r>
      <w:r w:rsidR="00750585" w:rsidRPr="002A7A8B">
        <w:rPr>
          <w:rFonts w:ascii="Times New Roman" w:hAnsi="Times New Roman" w:cs="Times New Roman"/>
          <w:sz w:val="24"/>
          <w:szCs w:val="24"/>
        </w:rPr>
        <w:t xml:space="preserve"> was not included in the claim area)</w:t>
      </w:r>
      <w:r w:rsidR="00A25A41" w:rsidRPr="002A7A8B">
        <w:rPr>
          <w:rFonts w:ascii="Times New Roman" w:hAnsi="Times New Roman" w:cs="Times New Roman"/>
          <w:sz w:val="24"/>
          <w:szCs w:val="24"/>
        </w:rPr>
        <w:t>.</w:t>
      </w:r>
      <w:r w:rsidR="005D7D88" w:rsidRPr="002A7A8B">
        <w:rPr>
          <w:rFonts w:ascii="Times New Roman" w:hAnsi="Times New Roman" w:cs="Times New Roman"/>
          <w:sz w:val="24"/>
          <w:szCs w:val="24"/>
        </w:rPr>
        <w:t xml:space="preserve"> The same history makes the issues of detriment clear, and relatively easy to address.</w:t>
      </w:r>
    </w:p>
    <w:p w14:paraId="03D86637" w14:textId="4CEBCE61" w:rsidR="005A77E3" w:rsidRPr="002A7A8B" w:rsidRDefault="004B406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A7A8B">
        <w:rPr>
          <w:rFonts w:ascii="Times New Roman" w:hAnsi="Times New Roman" w:cs="Times New Roman"/>
          <w:sz w:val="24"/>
          <w:szCs w:val="24"/>
        </w:rPr>
        <w:t>For the same reasons, the further requirement of section 50(</w:t>
      </w:r>
      <w:r w:rsidR="001E45A4" w:rsidRPr="002A7A8B">
        <w:rPr>
          <w:rFonts w:ascii="Times New Roman" w:hAnsi="Times New Roman" w:cs="Times New Roman"/>
          <w:sz w:val="24"/>
          <w:szCs w:val="24"/>
        </w:rPr>
        <w:t>3)</w:t>
      </w:r>
      <w:r w:rsidR="00571633" w:rsidRPr="002A7A8B">
        <w:rPr>
          <w:rFonts w:ascii="Times New Roman" w:hAnsi="Times New Roman" w:cs="Times New Roman"/>
          <w:sz w:val="24"/>
          <w:szCs w:val="24"/>
        </w:rPr>
        <w:t xml:space="preserve">(c) </w:t>
      </w:r>
      <w:r w:rsidR="001E45A4" w:rsidRPr="002A7A8B">
        <w:rPr>
          <w:rFonts w:ascii="Times New Roman" w:hAnsi="Times New Roman" w:cs="Times New Roman"/>
          <w:sz w:val="24"/>
          <w:szCs w:val="24"/>
        </w:rPr>
        <w:t xml:space="preserve">requiring the </w:t>
      </w:r>
      <w:r w:rsidR="00A57588">
        <w:rPr>
          <w:rFonts w:ascii="Times New Roman" w:hAnsi="Times New Roman" w:cs="Times New Roman"/>
          <w:sz w:val="24"/>
          <w:szCs w:val="24"/>
        </w:rPr>
        <w:t>C</w:t>
      </w:r>
      <w:r w:rsidR="001E45A4" w:rsidRPr="002A7A8B">
        <w:rPr>
          <w:rFonts w:ascii="Times New Roman" w:hAnsi="Times New Roman" w:cs="Times New Roman"/>
          <w:sz w:val="24"/>
          <w:szCs w:val="24"/>
        </w:rPr>
        <w:t xml:space="preserve">ommissioner to comment on the effect which </w:t>
      </w:r>
      <w:r w:rsidR="00952005" w:rsidRPr="002A7A8B">
        <w:rPr>
          <w:rFonts w:ascii="Times New Roman" w:hAnsi="Times New Roman" w:cs="Times New Roman"/>
          <w:sz w:val="24"/>
          <w:szCs w:val="24"/>
        </w:rPr>
        <w:t>acceding</w:t>
      </w:r>
      <w:r w:rsidR="001E45A4" w:rsidRPr="002A7A8B">
        <w:rPr>
          <w:rFonts w:ascii="Times New Roman" w:hAnsi="Times New Roman" w:cs="Times New Roman"/>
          <w:sz w:val="24"/>
          <w:szCs w:val="24"/>
        </w:rPr>
        <w:t xml:space="preserve"> to the claim</w:t>
      </w:r>
      <w:r w:rsidR="001E2B88" w:rsidRPr="002A7A8B">
        <w:rPr>
          <w:rFonts w:ascii="Times New Roman" w:hAnsi="Times New Roman" w:cs="Times New Roman"/>
          <w:sz w:val="24"/>
          <w:szCs w:val="24"/>
        </w:rPr>
        <w:t xml:space="preserve"> would have on patterns of land usage in the region.</w:t>
      </w:r>
    </w:p>
    <w:p w14:paraId="1FD60F6B" w14:textId="2E2390DD" w:rsidR="009926FD" w:rsidRPr="002A7A8B" w:rsidRDefault="005A77E3"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A7A8B">
        <w:rPr>
          <w:rFonts w:ascii="Times New Roman" w:hAnsi="Times New Roman" w:cs="Times New Roman"/>
          <w:sz w:val="24"/>
          <w:szCs w:val="24"/>
        </w:rPr>
        <w:t xml:space="preserve">Furthermore, with only slight </w:t>
      </w:r>
      <w:r w:rsidR="003C430F" w:rsidRPr="002A7A8B">
        <w:rPr>
          <w:rFonts w:ascii="Times New Roman" w:hAnsi="Times New Roman" w:cs="Times New Roman"/>
          <w:sz w:val="24"/>
          <w:szCs w:val="24"/>
        </w:rPr>
        <w:t>qualifications</w:t>
      </w:r>
      <w:r w:rsidRPr="002A7A8B">
        <w:rPr>
          <w:rFonts w:ascii="Times New Roman" w:hAnsi="Times New Roman" w:cs="Times New Roman"/>
          <w:sz w:val="24"/>
          <w:szCs w:val="24"/>
        </w:rPr>
        <w:t xml:space="preserve"> or reservations, the mat</w:t>
      </w:r>
      <w:r w:rsidR="00340F2D" w:rsidRPr="002A7A8B">
        <w:rPr>
          <w:rFonts w:ascii="Times New Roman" w:hAnsi="Times New Roman" w:cs="Times New Roman"/>
          <w:sz w:val="24"/>
          <w:szCs w:val="24"/>
        </w:rPr>
        <w:t>ters of possible detriment and the relevant patterns of land u</w:t>
      </w:r>
      <w:r w:rsidR="003C430F" w:rsidRPr="002A7A8B">
        <w:rPr>
          <w:rFonts w:ascii="Times New Roman" w:hAnsi="Times New Roman" w:cs="Times New Roman"/>
          <w:sz w:val="24"/>
          <w:szCs w:val="24"/>
        </w:rPr>
        <w:t>s</w:t>
      </w:r>
      <w:r w:rsidR="00340F2D" w:rsidRPr="002A7A8B">
        <w:rPr>
          <w:rFonts w:ascii="Times New Roman" w:hAnsi="Times New Roman" w:cs="Times New Roman"/>
          <w:sz w:val="24"/>
          <w:szCs w:val="24"/>
        </w:rPr>
        <w:t xml:space="preserve">age are not contentious. </w:t>
      </w:r>
      <w:r w:rsidR="00FB7C27">
        <w:rPr>
          <w:rFonts w:ascii="Times New Roman" w:hAnsi="Times New Roman" w:cs="Times New Roman"/>
          <w:sz w:val="24"/>
          <w:szCs w:val="24"/>
        </w:rPr>
        <w:t>None of the evidence provided was challenged, and a</w:t>
      </w:r>
      <w:r w:rsidR="00581978">
        <w:rPr>
          <w:rFonts w:ascii="Times New Roman" w:hAnsi="Times New Roman" w:cs="Times New Roman"/>
          <w:sz w:val="24"/>
          <w:szCs w:val="24"/>
        </w:rPr>
        <w:t>part from some submissions and reply submissions between PPC and the NLC, n</w:t>
      </w:r>
      <w:r w:rsidR="00581978" w:rsidRPr="002A7A8B">
        <w:rPr>
          <w:rFonts w:ascii="Times New Roman" w:hAnsi="Times New Roman" w:cs="Times New Roman"/>
          <w:sz w:val="24"/>
          <w:szCs w:val="24"/>
        </w:rPr>
        <w:t xml:space="preserve">one of the </w:t>
      </w:r>
      <w:r w:rsidR="007508C5">
        <w:rPr>
          <w:rFonts w:ascii="Times New Roman" w:hAnsi="Times New Roman" w:cs="Times New Roman"/>
          <w:sz w:val="24"/>
          <w:szCs w:val="24"/>
        </w:rPr>
        <w:t>assertions</w:t>
      </w:r>
      <w:r w:rsidR="00581978" w:rsidRPr="002A7A8B">
        <w:rPr>
          <w:rFonts w:ascii="Times New Roman" w:hAnsi="Times New Roman" w:cs="Times New Roman"/>
          <w:sz w:val="24"/>
          <w:szCs w:val="24"/>
        </w:rPr>
        <w:t xml:space="preserve"> adduced on those topics </w:t>
      </w:r>
      <w:r w:rsidR="00F8695C">
        <w:rPr>
          <w:rFonts w:ascii="Times New Roman" w:hAnsi="Times New Roman" w:cs="Times New Roman"/>
          <w:sz w:val="24"/>
          <w:szCs w:val="24"/>
        </w:rPr>
        <w:t>were</w:t>
      </w:r>
      <w:r w:rsidR="00581978" w:rsidRPr="002A7A8B">
        <w:rPr>
          <w:rFonts w:ascii="Times New Roman" w:hAnsi="Times New Roman" w:cs="Times New Roman"/>
          <w:sz w:val="24"/>
          <w:szCs w:val="24"/>
        </w:rPr>
        <w:t xml:space="preserve"> challenged. </w:t>
      </w:r>
      <w:r w:rsidR="0084780C">
        <w:rPr>
          <w:rFonts w:ascii="Times New Roman" w:hAnsi="Times New Roman" w:cs="Times New Roman"/>
          <w:sz w:val="24"/>
          <w:szCs w:val="24"/>
        </w:rPr>
        <w:t xml:space="preserve">These submissions are described in more detail below. </w:t>
      </w:r>
      <w:r w:rsidR="00581978">
        <w:rPr>
          <w:rFonts w:ascii="Times New Roman" w:hAnsi="Times New Roman" w:cs="Times New Roman"/>
          <w:sz w:val="24"/>
          <w:szCs w:val="24"/>
        </w:rPr>
        <w:t>B</w:t>
      </w:r>
      <w:r w:rsidR="00964BB9" w:rsidRPr="002A7A8B">
        <w:rPr>
          <w:rFonts w:ascii="Times New Roman" w:hAnsi="Times New Roman" w:cs="Times New Roman"/>
          <w:sz w:val="24"/>
          <w:szCs w:val="24"/>
        </w:rPr>
        <w:t>roadly speaking, the claimants</w:t>
      </w:r>
      <w:r w:rsidR="00581978">
        <w:rPr>
          <w:rFonts w:ascii="Times New Roman" w:hAnsi="Times New Roman" w:cs="Times New Roman"/>
          <w:sz w:val="24"/>
          <w:szCs w:val="24"/>
        </w:rPr>
        <w:t>, the detriment parties,</w:t>
      </w:r>
      <w:r w:rsidR="00964BB9" w:rsidRPr="002A7A8B">
        <w:rPr>
          <w:rFonts w:ascii="Times New Roman" w:hAnsi="Times New Roman" w:cs="Times New Roman"/>
          <w:sz w:val="24"/>
          <w:szCs w:val="24"/>
        </w:rPr>
        <w:t xml:space="preserve"> </w:t>
      </w:r>
      <w:r w:rsidR="003C430F" w:rsidRPr="002A7A8B">
        <w:rPr>
          <w:rFonts w:ascii="Times New Roman" w:hAnsi="Times New Roman" w:cs="Times New Roman"/>
          <w:sz w:val="24"/>
          <w:szCs w:val="24"/>
        </w:rPr>
        <w:t xml:space="preserve">and the Northern </w:t>
      </w:r>
      <w:r w:rsidR="009926FD" w:rsidRPr="002A7A8B">
        <w:rPr>
          <w:rFonts w:ascii="Times New Roman" w:hAnsi="Times New Roman" w:cs="Times New Roman"/>
          <w:sz w:val="24"/>
          <w:szCs w:val="24"/>
        </w:rPr>
        <w:t>T</w:t>
      </w:r>
      <w:r w:rsidR="003C430F" w:rsidRPr="002A7A8B">
        <w:rPr>
          <w:rFonts w:ascii="Times New Roman" w:hAnsi="Times New Roman" w:cs="Times New Roman"/>
          <w:sz w:val="24"/>
          <w:szCs w:val="24"/>
        </w:rPr>
        <w:t>erritory</w:t>
      </w:r>
      <w:r w:rsidR="009926FD" w:rsidRPr="002A7A8B">
        <w:rPr>
          <w:rFonts w:ascii="Times New Roman" w:hAnsi="Times New Roman" w:cs="Times New Roman"/>
          <w:sz w:val="24"/>
          <w:szCs w:val="24"/>
        </w:rPr>
        <w:t xml:space="preserve"> </w:t>
      </w:r>
      <w:r w:rsidR="00964BB9" w:rsidRPr="002A7A8B">
        <w:rPr>
          <w:rFonts w:ascii="Times New Roman" w:hAnsi="Times New Roman" w:cs="Times New Roman"/>
          <w:sz w:val="24"/>
          <w:szCs w:val="24"/>
        </w:rPr>
        <w:t xml:space="preserve">all </w:t>
      </w:r>
      <w:r w:rsidR="0007041F" w:rsidRPr="002A7A8B">
        <w:rPr>
          <w:rFonts w:ascii="Times New Roman" w:hAnsi="Times New Roman" w:cs="Times New Roman"/>
          <w:sz w:val="24"/>
          <w:szCs w:val="24"/>
        </w:rPr>
        <w:t>acknowledged that the detriments asserted could be appropriately accommodated.</w:t>
      </w:r>
    </w:p>
    <w:p w14:paraId="721A41A0" w14:textId="01570201" w:rsidR="000970C3" w:rsidRPr="002A7A8B" w:rsidRDefault="009926F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A7A8B">
        <w:rPr>
          <w:rFonts w:ascii="Times New Roman" w:hAnsi="Times New Roman" w:cs="Times New Roman"/>
          <w:sz w:val="24"/>
          <w:szCs w:val="24"/>
        </w:rPr>
        <w:t xml:space="preserve">In those circumstances it is not necessary to do </w:t>
      </w:r>
      <w:r w:rsidR="00896830">
        <w:rPr>
          <w:rFonts w:ascii="Times New Roman" w:hAnsi="Times New Roman" w:cs="Times New Roman"/>
          <w:sz w:val="24"/>
          <w:szCs w:val="24"/>
        </w:rPr>
        <w:t xml:space="preserve">anything </w:t>
      </w:r>
      <w:r w:rsidRPr="002A7A8B">
        <w:rPr>
          <w:rFonts w:ascii="Times New Roman" w:hAnsi="Times New Roman" w:cs="Times New Roman"/>
          <w:sz w:val="24"/>
          <w:szCs w:val="24"/>
        </w:rPr>
        <w:t>other than to record the respective issues and contentions</w:t>
      </w:r>
      <w:r w:rsidR="0084780C">
        <w:rPr>
          <w:rFonts w:ascii="Times New Roman" w:hAnsi="Times New Roman" w:cs="Times New Roman"/>
          <w:sz w:val="24"/>
          <w:szCs w:val="24"/>
        </w:rPr>
        <w:t xml:space="preserve"> and </w:t>
      </w:r>
      <w:r w:rsidRPr="002A7A8B">
        <w:rPr>
          <w:rFonts w:ascii="Times New Roman" w:hAnsi="Times New Roman" w:cs="Times New Roman"/>
          <w:sz w:val="24"/>
          <w:szCs w:val="24"/>
        </w:rPr>
        <w:t xml:space="preserve">suggestions. </w:t>
      </w:r>
      <w:r w:rsidR="002120D6" w:rsidRPr="002A7A8B">
        <w:rPr>
          <w:rFonts w:ascii="Times New Roman" w:hAnsi="Times New Roman" w:cs="Times New Roman"/>
          <w:sz w:val="24"/>
          <w:szCs w:val="24"/>
        </w:rPr>
        <w:t>The issue</w:t>
      </w:r>
      <w:r w:rsidR="00CE5DE2" w:rsidRPr="002A7A8B">
        <w:rPr>
          <w:rFonts w:ascii="Times New Roman" w:hAnsi="Times New Roman" w:cs="Times New Roman"/>
          <w:sz w:val="24"/>
          <w:szCs w:val="24"/>
        </w:rPr>
        <w:t>s</w:t>
      </w:r>
      <w:r w:rsidR="002120D6" w:rsidRPr="002A7A8B">
        <w:rPr>
          <w:rFonts w:ascii="Times New Roman" w:hAnsi="Times New Roman" w:cs="Times New Roman"/>
          <w:sz w:val="24"/>
          <w:szCs w:val="24"/>
        </w:rPr>
        <w:t xml:space="preserve"> which ha</w:t>
      </w:r>
      <w:r w:rsidR="00CE5DE2" w:rsidRPr="002A7A8B">
        <w:rPr>
          <w:rFonts w:ascii="Times New Roman" w:hAnsi="Times New Roman" w:cs="Times New Roman"/>
          <w:sz w:val="24"/>
          <w:szCs w:val="24"/>
        </w:rPr>
        <w:t>ve</w:t>
      </w:r>
      <w:r w:rsidR="002120D6" w:rsidRPr="002A7A8B">
        <w:rPr>
          <w:rFonts w:ascii="Times New Roman" w:hAnsi="Times New Roman" w:cs="Times New Roman"/>
          <w:sz w:val="24"/>
          <w:szCs w:val="24"/>
        </w:rPr>
        <w:t xml:space="preserve"> required addressing in some other claim</w:t>
      </w:r>
      <w:r w:rsidR="00831FAC" w:rsidRPr="002A7A8B">
        <w:rPr>
          <w:rFonts w:ascii="Times New Roman" w:hAnsi="Times New Roman" w:cs="Times New Roman"/>
          <w:sz w:val="24"/>
          <w:szCs w:val="24"/>
        </w:rPr>
        <w:t>s under section 50(1) of the ALRA</w:t>
      </w:r>
      <w:r w:rsidR="002120D6" w:rsidRPr="002A7A8B">
        <w:rPr>
          <w:rFonts w:ascii="Times New Roman" w:hAnsi="Times New Roman" w:cs="Times New Roman"/>
          <w:sz w:val="24"/>
          <w:szCs w:val="24"/>
        </w:rPr>
        <w:t xml:space="preserve"> about </w:t>
      </w:r>
      <w:r w:rsidR="00CE5DE2" w:rsidRPr="002A7A8B">
        <w:rPr>
          <w:rFonts w:ascii="Times New Roman" w:hAnsi="Times New Roman" w:cs="Times New Roman"/>
          <w:sz w:val="24"/>
          <w:szCs w:val="24"/>
        </w:rPr>
        <w:t xml:space="preserve">the </w:t>
      </w:r>
      <w:r w:rsidR="00303EE4" w:rsidRPr="002A7A8B">
        <w:rPr>
          <w:rFonts w:ascii="Times New Roman" w:hAnsi="Times New Roman" w:cs="Times New Roman"/>
          <w:sz w:val="24"/>
          <w:szCs w:val="24"/>
        </w:rPr>
        <w:t xml:space="preserve">requirements to constitute relevant detriment, and as to </w:t>
      </w:r>
      <w:r w:rsidR="002120D6" w:rsidRPr="002A7A8B">
        <w:rPr>
          <w:rFonts w:ascii="Times New Roman" w:hAnsi="Times New Roman" w:cs="Times New Roman"/>
          <w:sz w:val="24"/>
          <w:szCs w:val="24"/>
        </w:rPr>
        <w:t>natur</w:t>
      </w:r>
      <w:r w:rsidR="00973FA9">
        <w:rPr>
          <w:rFonts w:ascii="Times New Roman" w:hAnsi="Times New Roman" w:cs="Times New Roman"/>
          <w:sz w:val="24"/>
          <w:szCs w:val="24"/>
        </w:rPr>
        <w:t>e</w:t>
      </w:r>
      <w:r w:rsidR="002120D6" w:rsidRPr="002A7A8B">
        <w:rPr>
          <w:rFonts w:ascii="Times New Roman" w:hAnsi="Times New Roman" w:cs="Times New Roman"/>
          <w:sz w:val="24"/>
          <w:szCs w:val="24"/>
        </w:rPr>
        <w:t xml:space="preserve"> and extent of the Commissioner’s ‘</w:t>
      </w:r>
      <w:r w:rsidR="00E95AF2" w:rsidRPr="002A7A8B">
        <w:rPr>
          <w:rFonts w:ascii="Times New Roman" w:hAnsi="Times New Roman" w:cs="Times New Roman"/>
          <w:sz w:val="24"/>
          <w:szCs w:val="24"/>
        </w:rPr>
        <w:t>comment’ function</w:t>
      </w:r>
      <w:r w:rsidR="00990623">
        <w:rPr>
          <w:rFonts w:ascii="Times New Roman" w:hAnsi="Times New Roman" w:cs="Times New Roman"/>
          <w:sz w:val="24"/>
          <w:szCs w:val="24"/>
        </w:rPr>
        <w:t>,</w:t>
      </w:r>
      <w:r w:rsidR="0084780C">
        <w:rPr>
          <w:rFonts w:ascii="Times New Roman" w:hAnsi="Times New Roman" w:cs="Times New Roman"/>
          <w:sz w:val="24"/>
          <w:szCs w:val="24"/>
        </w:rPr>
        <w:t xml:space="preserve"> </w:t>
      </w:r>
      <w:r w:rsidR="00990623">
        <w:rPr>
          <w:rFonts w:ascii="Times New Roman" w:hAnsi="Times New Roman" w:cs="Times New Roman"/>
          <w:sz w:val="24"/>
          <w:szCs w:val="24"/>
        </w:rPr>
        <w:t>do</w:t>
      </w:r>
      <w:r w:rsidR="00E95AF2" w:rsidRPr="002A7A8B">
        <w:rPr>
          <w:rFonts w:ascii="Times New Roman" w:hAnsi="Times New Roman" w:cs="Times New Roman"/>
          <w:sz w:val="24"/>
          <w:szCs w:val="24"/>
        </w:rPr>
        <w:t xml:space="preserve"> not need to be separately </w:t>
      </w:r>
      <w:r w:rsidR="00CE5DE2" w:rsidRPr="002A7A8B">
        <w:rPr>
          <w:rFonts w:ascii="Times New Roman" w:hAnsi="Times New Roman" w:cs="Times New Roman"/>
          <w:sz w:val="24"/>
          <w:szCs w:val="24"/>
        </w:rPr>
        <w:t>explored.</w:t>
      </w:r>
      <w:r w:rsidR="0084780C">
        <w:rPr>
          <w:rFonts w:ascii="Times New Roman" w:hAnsi="Times New Roman" w:cs="Times New Roman"/>
          <w:sz w:val="24"/>
          <w:szCs w:val="24"/>
        </w:rPr>
        <w:t xml:space="preserve"> I refer to the comments made in </w:t>
      </w:r>
      <w:r w:rsidR="0084780C" w:rsidRPr="00CD4964">
        <w:rPr>
          <w:rFonts w:ascii="Times New Roman" w:hAnsi="Times New Roman" w:cs="Times New Roman"/>
          <w:i/>
          <w:sz w:val="24"/>
          <w:szCs w:val="24"/>
        </w:rPr>
        <w:t>Peron Islands Land Claim (No</w:t>
      </w:r>
      <w:r w:rsidR="0084780C">
        <w:rPr>
          <w:rFonts w:ascii="Times New Roman" w:hAnsi="Times New Roman" w:cs="Times New Roman"/>
          <w:i/>
          <w:sz w:val="24"/>
          <w:szCs w:val="24"/>
        </w:rPr>
        <w:t>.</w:t>
      </w:r>
      <w:r w:rsidR="0084780C" w:rsidRPr="00CD4964">
        <w:rPr>
          <w:rFonts w:ascii="Times New Roman" w:hAnsi="Times New Roman" w:cs="Times New Roman"/>
          <w:i/>
          <w:sz w:val="24"/>
          <w:szCs w:val="24"/>
        </w:rPr>
        <w:t xml:space="preserve"> 190) Report No</w:t>
      </w:r>
      <w:r w:rsidR="0084780C">
        <w:rPr>
          <w:rFonts w:ascii="Times New Roman" w:hAnsi="Times New Roman" w:cs="Times New Roman"/>
          <w:i/>
          <w:sz w:val="24"/>
          <w:szCs w:val="24"/>
        </w:rPr>
        <w:t>.</w:t>
      </w:r>
      <w:r w:rsidR="0084780C" w:rsidRPr="00CD4964">
        <w:rPr>
          <w:rFonts w:ascii="Times New Roman" w:hAnsi="Times New Roman" w:cs="Times New Roman"/>
          <w:i/>
          <w:sz w:val="24"/>
          <w:szCs w:val="24"/>
        </w:rPr>
        <w:t xml:space="preserve"> 77</w:t>
      </w:r>
      <w:r w:rsidR="0084780C">
        <w:rPr>
          <w:rFonts w:ascii="Times New Roman" w:hAnsi="Times New Roman" w:cs="Times New Roman"/>
          <w:sz w:val="24"/>
          <w:szCs w:val="24"/>
        </w:rPr>
        <w:t xml:space="preserve"> (20 March 2023) at [455]-[490]; </w:t>
      </w:r>
      <w:r w:rsidR="0084780C" w:rsidRPr="00CD4964">
        <w:rPr>
          <w:rFonts w:ascii="Times New Roman" w:hAnsi="Times New Roman" w:cs="Times New Roman"/>
          <w:i/>
          <w:sz w:val="24"/>
          <w:szCs w:val="24"/>
        </w:rPr>
        <w:t>Woolner/Mary River Land Claim (No</w:t>
      </w:r>
      <w:r w:rsidR="0084780C">
        <w:rPr>
          <w:rFonts w:ascii="Times New Roman" w:hAnsi="Times New Roman" w:cs="Times New Roman"/>
          <w:i/>
          <w:sz w:val="24"/>
          <w:szCs w:val="24"/>
        </w:rPr>
        <w:t>.</w:t>
      </w:r>
      <w:r w:rsidR="0084780C" w:rsidRPr="00CD4964">
        <w:rPr>
          <w:rFonts w:ascii="Times New Roman" w:hAnsi="Times New Roman" w:cs="Times New Roman"/>
          <w:i/>
          <w:sz w:val="24"/>
          <w:szCs w:val="24"/>
        </w:rPr>
        <w:t xml:space="preserve"> 192) Report No</w:t>
      </w:r>
      <w:r w:rsidR="0084780C">
        <w:rPr>
          <w:rFonts w:ascii="Times New Roman" w:hAnsi="Times New Roman" w:cs="Times New Roman"/>
          <w:i/>
          <w:sz w:val="24"/>
          <w:szCs w:val="24"/>
        </w:rPr>
        <w:t>.</w:t>
      </w:r>
      <w:r w:rsidR="0084780C" w:rsidRPr="00CD4964">
        <w:rPr>
          <w:rFonts w:ascii="Times New Roman" w:hAnsi="Times New Roman" w:cs="Times New Roman"/>
          <w:i/>
          <w:sz w:val="24"/>
          <w:szCs w:val="24"/>
        </w:rPr>
        <w:t xml:space="preserve"> 75</w:t>
      </w:r>
      <w:r w:rsidR="0084780C">
        <w:rPr>
          <w:rFonts w:ascii="Times New Roman" w:hAnsi="Times New Roman" w:cs="Times New Roman"/>
          <w:sz w:val="24"/>
          <w:szCs w:val="24"/>
        </w:rPr>
        <w:t xml:space="preserve"> (8 December 2021) at [163]-[195]; </w:t>
      </w:r>
      <w:r w:rsidR="0084780C" w:rsidRPr="006E499E">
        <w:rPr>
          <w:rFonts w:ascii="Times New Roman" w:hAnsi="Times New Roman" w:cs="Times New Roman"/>
          <w:i/>
          <w:sz w:val="24"/>
          <w:szCs w:val="24"/>
        </w:rPr>
        <w:t>Report on Review of Detriment: Aboriginal Land Claims Recommended For Grant But Not Yet Finalised</w:t>
      </w:r>
      <w:r w:rsidR="0084780C">
        <w:rPr>
          <w:rFonts w:ascii="Times New Roman" w:hAnsi="Times New Roman" w:cs="Times New Roman"/>
          <w:sz w:val="24"/>
          <w:szCs w:val="24"/>
        </w:rPr>
        <w:t xml:space="preserve"> (24 December 2018).</w:t>
      </w:r>
    </w:p>
    <w:p w14:paraId="74549B72" w14:textId="412B3ABD" w:rsidR="00F51901" w:rsidRDefault="000970C3"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A7A8B">
        <w:rPr>
          <w:rFonts w:ascii="Times New Roman" w:hAnsi="Times New Roman" w:cs="Times New Roman"/>
          <w:sz w:val="24"/>
          <w:szCs w:val="24"/>
        </w:rPr>
        <w:t>The evidence concerning detriment</w:t>
      </w:r>
      <w:r w:rsidR="00ED0AA8" w:rsidRPr="002A7A8B">
        <w:rPr>
          <w:rFonts w:ascii="Times New Roman" w:hAnsi="Times New Roman" w:cs="Times New Roman"/>
          <w:sz w:val="24"/>
          <w:szCs w:val="24"/>
        </w:rPr>
        <w:t xml:space="preserve"> was produced mainly by the Northern Territory, in relation to its own activities</w:t>
      </w:r>
      <w:r w:rsidR="00C95183" w:rsidRPr="002A7A8B">
        <w:rPr>
          <w:rFonts w:ascii="Times New Roman" w:hAnsi="Times New Roman" w:cs="Times New Roman"/>
          <w:sz w:val="24"/>
          <w:szCs w:val="24"/>
        </w:rPr>
        <w:t xml:space="preserve"> and usage of the claimed area </w:t>
      </w:r>
      <w:r w:rsidR="007E1E3F" w:rsidRPr="002A7A8B">
        <w:rPr>
          <w:rFonts w:ascii="Times New Roman" w:hAnsi="Times New Roman" w:cs="Times New Roman"/>
          <w:sz w:val="24"/>
          <w:szCs w:val="24"/>
        </w:rPr>
        <w:t>but also</w:t>
      </w:r>
      <w:r w:rsidR="00C95183" w:rsidRPr="002A7A8B">
        <w:rPr>
          <w:rFonts w:ascii="Times New Roman" w:hAnsi="Times New Roman" w:cs="Times New Roman"/>
          <w:sz w:val="24"/>
          <w:szCs w:val="24"/>
        </w:rPr>
        <w:t xml:space="preserve"> in relation to the fishing, tourist activities and service activities</w:t>
      </w:r>
      <w:r w:rsidR="00365D0C" w:rsidRPr="002A7A8B">
        <w:rPr>
          <w:rFonts w:ascii="Times New Roman" w:hAnsi="Times New Roman" w:cs="Times New Roman"/>
          <w:sz w:val="24"/>
          <w:szCs w:val="24"/>
        </w:rPr>
        <w:t xml:space="preserve"> over the claim area. That evidence included the unc</w:t>
      </w:r>
      <w:r w:rsidR="00A3192B" w:rsidRPr="002A7A8B">
        <w:rPr>
          <w:rFonts w:ascii="Times New Roman" w:hAnsi="Times New Roman" w:cs="Times New Roman"/>
          <w:sz w:val="24"/>
          <w:szCs w:val="24"/>
        </w:rPr>
        <w:t>on</w:t>
      </w:r>
      <w:r w:rsidR="00365D0C" w:rsidRPr="002A7A8B">
        <w:rPr>
          <w:rFonts w:ascii="Times New Roman" w:hAnsi="Times New Roman" w:cs="Times New Roman"/>
          <w:sz w:val="24"/>
          <w:szCs w:val="24"/>
        </w:rPr>
        <w:t>troverted statement</w:t>
      </w:r>
      <w:r w:rsidR="001C290A" w:rsidRPr="002A7A8B">
        <w:rPr>
          <w:rFonts w:ascii="Times New Roman" w:hAnsi="Times New Roman" w:cs="Times New Roman"/>
          <w:sz w:val="24"/>
          <w:szCs w:val="24"/>
        </w:rPr>
        <w:t>s</w:t>
      </w:r>
      <w:r w:rsidR="00365D0C" w:rsidRPr="002A7A8B">
        <w:rPr>
          <w:rFonts w:ascii="Times New Roman" w:hAnsi="Times New Roman" w:cs="Times New Roman"/>
          <w:sz w:val="24"/>
          <w:szCs w:val="24"/>
        </w:rPr>
        <w:t xml:space="preserve"> of</w:t>
      </w:r>
      <w:r w:rsidR="00623982" w:rsidRPr="002A7A8B">
        <w:rPr>
          <w:rFonts w:ascii="Times New Roman" w:hAnsi="Times New Roman" w:cs="Times New Roman"/>
          <w:sz w:val="24"/>
          <w:szCs w:val="24"/>
        </w:rPr>
        <w:t xml:space="preserve"> senior officers in the Northern </w:t>
      </w:r>
      <w:r w:rsidR="00A3192B" w:rsidRPr="002A7A8B">
        <w:rPr>
          <w:rFonts w:ascii="Times New Roman" w:hAnsi="Times New Roman" w:cs="Times New Roman"/>
          <w:sz w:val="24"/>
          <w:szCs w:val="24"/>
        </w:rPr>
        <w:t>T</w:t>
      </w:r>
      <w:r w:rsidR="00623982" w:rsidRPr="002A7A8B">
        <w:rPr>
          <w:rFonts w:ascii="Times New Roman" w:hAnsi="Times New Roman" w:cs="Times New Roman"/>
          <w:sz w:val="24"/>
          <w:szCs w:val="24"/>
        </w:rPr>
        <w:t>erritory public service, in a range o</w:t>
      </w:r>
      <w:r w:rsidR="00A3192B" w:rsidRPr="002A7A8B">
        <w:rPr>
          <w:rFonts w:ascii="Times New Roman" w:hAnsi="Times New Roman" w:cs="Times New Roman"/>
          <w:sz w:val="24"/>
          <w:szCs w:val="24"/>
        </w:rPr>
        <w:t>f</w:t>
      </w:r>
      <w:r w:rsidR="00623982" w:rsidRPr="002A7A8B">
        <w:rPr>
          <w:rFonts w:ascii="Times New Roman" w:hAnsi="Times New Roman" w:cs="Times New Roman"/>
          <w:sz w:val="24"/>
          <w:szCs w:val="24"/>
        </w:rPr>
        <w:t xml:space="preserve"> departments.</w:t>
      </w:r>
      <w:r w:rsidR="00256872" w:rsidRPr="002A7A8B">
        <w:rPr>
          <w:rFonts w:ascii="Times New Roman" w:hAnsi="Times New Roman" w:cs="Times New Roman"/>
          <w:sz w:val="24"/>
          <w:szCs w:val="24"/>
        </w:rPr>
        <w:t xml:space="preserve"> In addition material was separately produced by </w:t>
      </w:r>
      <w:r w:rsidR="00ED0B38" w:rsidRPr="002A7A8B">
        <w:rPr>
          <w:rFonts w:ascii="Times New Roman" w:hAnsi="Times New Roman" w:cs="Times New Roman"/>
          <w:sz w:val="24"/>
          <w:szCs w:val="24"/>
        </w:rPr>
        <w:t>OST</w:t>
      </w:r>
      <w:r w:rsidR="0092110A">
        <w:rPr>
          <w:rFonts w:ascii="Times New Roman" w:hAnsi="Times New Roman" w:cs="Times New Roman"/>
          <w:sz w:val="24"/>
          <w:szCs w:val="24"/>
        </w:rPr>
        <w:t xml:space="preserve"> as</w:t>
      </w:r>
      <w:r w:rsidR="006A0622" w:rsidRPr="002A7A8B">
        <w:rPr>
          <w:rFonts w:ascii="Times New Roman" w:hAnsi="Times New Roman" w:cs="Times New Roman"/>
          <w:sz w:val="24"/>
          <w:szCs w:val="24"/>
        </w:rPr>
        <w:t xml:space="preserve"> the operators of the Seven Spirit Ba</w:t>
      </w:r>
      <w:r w:rsidR="00B34F17" w:rsidRPr="002A7A8B">
        <w:rPr>
          <w:rFonts w:ascii="Times New Roman" w:hAnsi="Times New Roman" w:cs="Times New Roman"/>
          <w:sz w:val="24"/>
          <w:szCs w:val="24"/>
        </w:rPr>
        <w:t xml:space="preserve">y </w:t>
      </w:r>
      <w:r w:rsidR="006A0622" w:rsidRPr="002A7A8B">
        <w:rPr>
          <w:rFonts w:ascii="Times New Roman" w:hAnsi="Times New Roman" w:cs="Times New Roman"/>
          <w:sz w:val="24"/>
          <w:szCs w:val="24"/>
        </w:rPr>
        <w:t>Resort</w:t>
      </w:r>
      <w:r w:rsidR="00B34F17" w:rsidRPr="002A7A8B">
        <w:rPr>
          <w:rFonts w:ascii="Times New Roman" w:hAnsi="Times New Roman" w:cs="Times New Roman"/>
          <w:sz w:val="24"/>
          <w:szCs w:val="24"/>
        </w:rPr>
        <w:t xml:space="preserve">, </w:t>
      </w:r>
      <w:r w:rsidR="001C290A" w:rsidRPr="002A7A8B">
        <w:rPr>
          <w:rFonts w:ascii="Times New Roman" w:hAnsi="Times New Roman" w:cs="Times New Roman"/>
          <w:sz w:val="24"/>
          <w:szCs w:val="24"/>
        </w:rPr>
        <w:t>by</w:t>
      </w:r>
      <w:r w:rsidR="005B643A" w:rsidRPr="002A7A8B">
        <w:rPr>
          <w:rFonts w:ascii="Times New Roman" w:hAnsi="Times New Roman" w:cs="Times New Roman"/>
          <w:sz w:val="24"/>
          <w:szCs w:val="24"/>
        </w:rPr>
        <w:t xml:space="preserve"> </w:t>
      </w:r>
      <w:r w:rsidR="00B34F17" w:rsidRPr="002A7A8B">
        <w:rPr>
          <w:rFonts w:ascii="Times New Roman" w:hAnsi="Times New Roman" w:cs="Times New Roman"/>
          <w:sz w:val="24"/>
          <w:szCs w:val="24"/>
        </w:rPr>
        <w:t>Telstra Corporation</w:t>
      </w:r>
      <w:r w:rsidR="0097777F" w:rsidRPr="002A7A8B">
        <w:rPr>
          <w:rFonts w:ascii="Times New Roman" w:hAnsi="Times New Roman" w:cs="Times New Roman"/>
          <w:sz w:val="24"/>
          <w:szCs w:val="24"/>
        </w:rPr>
        <w:t xml:space="preserve"> </w:t>
      </w:r>
      <w:r w:rsidR="001855D6" w:rsidRPr="002A7A8B">
        <w:rPr>
          <w:rFonts w:ascii="Times New Roman" w:hAnsi="Times New Roman" w:cs="Times New Roman"/>
          <w:sz w:val="24"/>
          <w:szCs w:val="24"/>
        </w:rPr>
        <w:t>Limited</w:t>
      </w:r>
      <w:r w:rsidR="0097777F" w:rsidRPr="002A7A8B">
        <w:rPr>
          <w:rFonts w:ascii="Times New Roman" w:hAnsi="Times New Roman" w:cs="Times New Roman"/>
          <w:sz w:val="24"/>
          <w:szCs w:val="24"/>
        </w:rPr>
        <w:t xml:space="preserve"> </w:t>
      </w:r>
      <w:r w:rsidR="005B643A" w:rsidRPr="002A7A8B">
        <w:rPr>
          <w:rFonts w:ascii="Times New Roman" w:hAnsi="Times New Roman" w:cs="Times New Roman"/>
          <w:sz w:val="24"/>
          <w:szCs w:val="24"/>
        </w:rPr>
        <w:t>(Telstra)</w:t>
      </w:r>
      <w:r w:rsidR="008322A2" w:rsidRPr="002A7A8B">
        <w:rPr>
          <w:rFonts w:ascii="Times New Roman" w:hAnsi="Times New Roman" w:cs="Times New Roman"/>
          <w:sz w:val="24"/>
          <w:szCs w:val="24"/>
        </w:rPr>
        <w:t xml:space="preserve"> </w:t>
      </w:r>
      <w:r w:rsidR="0097777F" w:rsidRPr="002A7A8B">
        <w:rPr>
          <w:rFonts w:ascii="Times New Roman" w:hAnsi="Times New Roman" w:cs="Times New Roman"/>
          <w:sz w:val="24"/>
          <w:szCs w:val="24"/>
        </w:rPr>
        <w:t xml:space="preserve">as the </w:t>
      </w:r>
      <w:r w:rsidR="001855D6" w:rsidRPr="002A7A8B">
        <w:rPr>
          <w:rFonts w:ascii="Times New Roman" w:hAnsi="Times New Roman" w:cs="Times New Roman"/>
          <w:sz w:val="24"/>
          <w:szCs w:val="24"/>
        </w:rPr>
        <w:t xml:space="preserve">owner and operator of significant facilities to provide </w:t>
      </w:r>
      <w:r w:rsidR="004D0718" w:rsidRPr="002A7A8B">
        <w:rPr>
          <w:rFonts w:ascii="Times New Roman" w:hAnsi="Times New Roman" w:cs="Times New Roman"/>
          <w:sz w:val="24"/>
          <w:szCs w:val="24"/>
        </w:rPr>
        <w:t>extensive services to the claim area</w:t>
      </w:r>
      <w:r w:rsidR="00ED0B38" w:rsidRPr="002A7A8B">
        <w:rPr>
          <w:rFonts w:ascii="Times New Roman" w:hAnsi="Times New Roman" w:cs="Times New Roman"/>
          <w:sz w:val="24"/>
          <w:szCs w:val="24"/>
        </w:rPr>
        <w:t xml:space="preserve"> </w:t>
      </w:r>
      <w:r w:rsidR="004D0718" w:rsidRPr="002A7A8B">
        <w:rPr>
          <w:rFonts w:ascii="Times New Roman" w:hAnsi="Times New Roman" w:cs="Times New Roman"/>
          <w:sz w:val="24"/>
          <w:szCs w:val="24"/>
        </w:rPr>
        <w:t xml:space="preserve">and adjacent areas, </w:t>
      </w:r>
      <w:r w:rsidR="001C290A" w:rsidRPr="002A7A8B">
        <w:rPr>
          <w:rFonts w:ascii="Times New Roman" w:hAnsi="Times New Roman" w:cs="Times New Roman"/>
          <w:sz w:val="24"/>
          <w:szCs w:val="24"/>
        </w:rPr>
        <w:t xml:space="preserve">by </w:t>
      </w:r>
      <w:r w:rsidR="00F8695C">
        <w:rPr>
          <w:rFonts w:ascii="Times New Roman" w:hAnsi="Times New Roman" w:cs="Times New Roman"/>
          <w:sz w:val="24"/>
          <w:szCs w:val="24"/>
        </w:rPr>
        <w:t xml:space="preserve">the </w:t>
      </w:r>
      <w:r w:rsidR="00ED0B38" w:rsidRPr="002A7A8B">
        <w:rPr>
          <w:rFonts w:ascii="Times New Roman" w:hAnsi="Times New Roman" w:cs="Times New Roman"/>
          <w:sz w:val="24"/>
          <w:szCs w:val="24"/>
        </w:rPr>
        <w:t>Australian</w:t>
      </w:r>
      <w:r w:rsidR="004D0718" w:rsidRPr="002A7A8B">
        <w:rPr>
          <w:rFonts w:ascii="Times New Roman" w:hAnsi="Times New Roman" w:cs="Times New Roman"/>
          <w:sz w:val="24"/>
          <w:szCs w:val="24"/>
        </w:rPr>
        <w:t xml:space="preserve"> </w:t>
      </w:r>
      <w:r w:rsidR="00ED0B38" w:rsidRPr="002A7A8B">
        <w:rPr>
          <w:rFonts w:ascii="Times New Roman" w:hAnsi="Times New Roman" w:cs="Times New Roman"/>
          <w:sz w:val="24"/>
          <w:szCs w:val="24"/>
        </w:rPr>
        <w:t>M</w:t>
      </w:r>
      <w:r w:rsidR="004D0718" w:rsidRPr="002A7A8B">
        <w:rPr>
          <w:rFonts w:ascii="Times New Roman" w:hAnsi="Times New Roman" w:cs="Times New Roman"/>
          <w:sz w:val="24"/>
          <w:szCs w:val="24"/>
        </w:rPr>
        <w:t>aritime S</w:t>
      </w:r>
      <w:r w:rsidR="00ED0B38" w:rsidRPr="002A7A8B">
        <w:rPr>
          <w:rFonts w:ascii="Times New Roman" w:hAnsi="Times New Roman" w:cs="Times New Roman"/>
          <w:sz w:val="24"/>
          <w:szCs w:val="24"/>
        </w:rPr>
        <w:t>afety Authority (AMSA)</w:t>
      </w:r>
      <w:r w:rsidR="004D0718" w:rsidRPr="002A7A8B">
        <w:rPr>
          <w:rFonts w:ascii="Times New Roman" w:hAnsi="Times New Roman" w:cs="Times New Roman"/>
          <w:sz w:val="24"/>
          <w:szCs w:val="24"/>
        </w:rPr>
        <w:t xml:space="preserve"> </w:t>
      </w:r>
      <w:r w:rsidR="00ED0B38" w:rsidRPr="002A7A8B">
        <w:rPr>
          <w:rFonts w:ascii="Times New Roman" w:hAnsi="Times New Roman" w:cs="Times New Roman"/>
          <w:sz w:val="24"/>
          <w:szCs w:val="24"/>
        </w:rPr>
        <w:t xml:space="preserve">in relation to the </w:t>
      </w:r>
      <w:r w:rsidR="00BD0152" w:rsidRPr="002A7A8B">
        <w:rPr>
          <w:rFonts w:ascii="Times New Roman" w:hAnsi="Times New Roman" w:cs="Times New Roman"/>
          <w:sz w:val="24"/>
          <w:szCs w:val="24"/>
        </w:rPr>
        <w:t>operations of the Cape Don Lighthouse,</w:t>
      </w:r>
      <w:r w:rsidR="007517DB" w:rsidRPr="002A7A8B">
        <w:rPr>
          <w:rFonts w:ascii="Times New Roman" w:hAnsi="Times New Roman" w:cs="Times New Roman"/>
          <w:sz w:val="24"/>
          <w:szCs w:val="24"/>
        </w:rPr>
        <w:t xml:space="preserve"> </w:t>
      </w:r>
      <w:r w:rsidR="007B68B7" w:rsidRPr="002A7A8B">
        <w:rPr>
          <w:rFonts w:ascii="Times New Roman" w:hAnsi="Times New Roman" w:cs="Times New Roman"/>
          <w:sz w:val="24"/>
          <w:szCs w:val="24"/>
        </w:rPr>
        <w:t xml:space="preserve">by </w:t>
      </w:r>
      <w:r w:rsidR="007517DB" w:rsidRPr="002A7A8B">
        <w:rPr>
          <w:rFonts w:ascii="Times New Roman" w:hAnsi="Times New Roman" w:cs="Times New Roman"/>
          <w:sz w:val="24"/>
          <w:szCs w:val="24"/>
        </w:rPr>
        <w:t xml:space="preserve">Venture North </w:t>
      </w:r>
      <w:r w:rsidR="00EE0910" w:rsidRPr="002A7A8B">
        <w:rPr>
          <w:rFonts w:ascii="Times New Roman" w:hAnsi="Times New Roman" w:cs="Times New Roman"/>
          <w:sz w:val="24"/>
          <w:szCs w:val="24"/>
        </w:rPr>
        <w:t>Au</w:t>
      </w:r>
      <w:r w:rsidR="00882154" w:rsidRPr="002A7A8B">
        <w:rPr>
          <w:rFonts w:ascii="Times New Roman" w:hAnsi="Times New Roman" w:cs="Times New Roman"/>
          <w:sz w:val="24"/>
          <w:szCs w:val="24"/>
        </w:rPr>
        <w:t>s</w:t>
      </w:r>
      <w:r w:rsidR="00EE0910" w:rsidRPr="002A7A8B">
        <w:rPr>
          <w:rFonts w:ascii="Times New Roman" w:hAnsi="Times New Roman" w:cs="Times New Roman"/>
          <w:sz w:val="24"/>
          <w:szCs w:val="24"/>
        </w:rPr>
        <w:t>tralia Pty Ltd</w:t>
      </w:r>
      <w:r w:rsidR="005B5177" w:rsidRPr="002A7A8B">
        <w:rPr>
          <w:rFonts w:ascii="Times New Roman" w:hAnsi="Times New Roman" w:cs="Times New Roman"/>
          <w:sz w:val="24"/>
          <w:szCs w:val="24"/>
        </w:rPr>
        <w:t xml:space="preserve"> as operator </w:t>
      </w:r>
      <w:r w:rsidR="00360103" w:rsidRPr="002A7A8B">
        <w:rPr>
          <w:rFonts w:ascii="Times New Roman" w:hAnsi="Times New Roman" w:cs="Times New Roman"/>
          <w:sz w:val="24"/>
          <w:szCs w:val="24"/>
        </w:rPr>
        <w:t xml:space="preserve">of </w:t>
      </w:r>
      <w:r w:rsidR="007B68B7" w:rsidRPr="002A7A8B">
        <w:rPr>
          <w:rFonts w:ascii="Times New Roman" w:hAnsi="Times New Roman" w:cs="Times New Roman"/>
          <w:sz w:val="24"/>
          <w:szCs w:val="24"/>
        </w:rPr>
        <w:t>its bu</w:t>
      </w:r>
      <w:r w:rsidR="00360103" w:rsidRPr="002A7A8B">
        <w:rPr>
          <w:rFonts w:ascii="Times New Roman" w:hAnsi="Times New Roman" w:cs="Times New Roman"/>
          <w:sz w:val="24"/>
          <w:szCs w:val="24"/>
        </w:rPr>
        <w:t xml:space="preserve">siness </w:t>
      </w:r>
      <w:r w:rsidR="00882154" w:rsidRPr="002A7A8B">
        <w:rPr>
          <w:rFonts w:ascii="Times New Roman" w:hAnsi="Times New Roman" w:cs="Times New Roman"/>
          <w:sz w:val="24"/>
          <w:szCs w:val="24"/>
        </w:rPr>
        <w:t>Venture North Safaris</w:t>
      </w:r>
      <w:r w:rsidR="00F8695C">
        <w:rPr>
          <w:rFonts w:ascii="Times New Roman" w:hAnsi="Times New Roman" w:cs="Times New Roman"/>
          <w:sz w:val="24"/>
          <w:szCs w:val="24"/>
        </w:rPr>
        <w:t>,</w:t>
      </w:r>
      <w:r w:rsidR="00882154" w:rsidRPr="002A7A8B">
        <w:rPr>
          <w:rFonts w:ascii="Times New Roman" w:hAnsi="Times New Roman" w:cs="Times New Roman"/>
          <w:sz w:val="24"/>
          <w:szCs w:val="24"/>
        </w:rPr>
        <w:t xml:space="preserve"> </w:t>
      </w:r>
      <w:r w:rsidR="00360103" w:rsidRPr="002A7A8B">
        <w:rPr>
          <w:rFonts w:ascii="Times New Roman" w:hAnsi="Times New Roman" w:cs="Times New Roman"/>
          <w:sz w:val="24"/>
          <w:szCs w:val="24"/>
        </w:rPr>
        <w:t xml:space="preserve">and (as </w:t>
      </w:r>
      <w:r w:rsidR="007B68B7" w:rsidRPr="002A7A8B">
        <w:rPr>
          <w:rFonts w:ascii="Times New Roman" w:hAnsi="Times New Roman" w:cs="Times New Roman"/>
          <w:sz w:val="24"/>
          <w:szCs w:val="24"/>
        </w:rPr>
        <w:t>n</w:t>
      </w:r>
      <w:r w:rsidR="00360103" w:rsidRPr="002A7A8B">
        <w:rPr>
          <w:rFonts w:ascii="Times New Roman" w:hAnsi="Times New Roman" w:cs="Times New Roman"/>
          <w:sz w:val="24"/>
          <w:szCs w:val="24"/>
        </w:rPr>
        <w:t xml:space="preserve">oted earlier) </w:t>
      </w:r>
      <w:r w:rsidR="007B68B7" w:rsidRPr="002A7A8B">
        <w:rPr>
          <w:rFonts w:ascii="Times New Roman" w:hAnsi="Times New Roman" w:cs="Times New Roman"/>
          <w:sz w:val="24"/>
          <w:szCs w:val="24"/>
        </w:rPr>
        <w:t xml:space="preserve">by </w:t>
      </w:r>
      <w:r w:rsidR="00360103" w:rsidRPr="002A7A8B">
        <w:rPr>
          <w:rFonts w:ascii="Times New Roman" w:hAnsi="Times New Roman" w:cs="Times New Roman"/>
          <w:sz w:val="24"/>
          <w:szCs w:val="24"/>
        </w:rPr>
        <w:t>PPC in relation to its commercial activities in and adjacent to the claim area and adjacent waters</w:t>
      </w:r>
      <w:r w:rsidR="008322A2" w:rsidRPr="002A7A8B">
        <w:rPr>
          <w:rFonts w:ascii="Times New Roman" w:hAnsi="Times New Roman" w:cs="Times New Roman"/>
          <w:sz w:val="24"/>
          <w:szCs w:val="24"/>
        </w:rPr>
        <w:t>,</w:t>
      </w:r>
      <w:r w:rsidR="00A57588">
        <w:rPr>
          <w:rFonts w:ascii="Times New Roman" w:hAnsi="Times New Roman" w:cs="Times New Roman"/>
          <w:sz w:val="24"/>
          <w:szCs w:val="24"/>
        </w:rPr>
        <w:t xml:space="preserve"> </w:t>
      </w:r>
      <w:r w:rsidR="008322A2" w:rsidRPr="002A7A8B">
        <w:rPr>
          <w:rFonts w:ascii="Times New Roman" w:hAnsi="Times New Roman" w:cs="Times New Roman"/>
          <w:sz w:val="24"/>
          <w:szCs w:val="24"/>
        </w:rPr>
        <w:t>in particular</w:t>
      </w:r>
      <w:r w:rsidR="001F6F04" w:rsidRPr="002A7A8B">
        <w:rPr>
          <w:rFonts w:ascii="Times New Roman" w:hAnsi="Times New Roman" w:cs="Times New Roman"/>
          <w:sz w:val="24"/>
          <w:szCs w:val="24"/>
        </w:rPr>
        <w:t xml:space="preserve"> at Knocker Bay and at Port Bre</w:t>
      </w:r>
      <w:r w:rsidR="003B1417" w:rsidRPr="002A7A8B">
        <w:rPr>
          <w:rFonts w:ascii="Times New Roman" w:hAnsi="Times New Roman" w:cs="Times New Roman"/>
          <w:sz w:val="24"/>
          <w:szCs w:val="24"/>
        </w:rPr>
        <w:t>mer. As I have concluded that NTP 900 is not within the claim area, its concerns about Knocker Bay are perhaps academic; in any</w:t>
      </w:r>
      <w:r w:rsidR="00F03211" w:rsidRPr="002A7A8B">
        <w:rPr>
          <w:rFonts w:ascii="Times New Roman" w:hAnsi="Times New Roman" w:cs="Times New Roman"/>
          <w:sz w:val="24"/>
          <w:szCs w:val="24"/>
        </w:rPr>
        <w:t xml:space="preserve"> </w:t>
      </w:r>
      <w:r w:rsidR="003B1417" w:rsidRPr="002A7A8B">
        <w:rPr>
          <w:rFonts w:ascii="Times New Roman" w:hAnsi="Times New Roman" w:cs="Times New Roman"/>
          <w:sz w:val="24"/>
          <w:szCs w:val="24"/>
        </w:rPr>
        <w:t xml:space="preserve">event, </w:t>
      </w:r>
      <w:r w:rsidR="00F03211" w:rsidRPr="002A7A8B">
        <w:rPr>
          <w:rFonts w:ascii="Times New Roman" w:hAnsi="Times New Roman" w:cs="Times New Roman"/>
          <w:sz w:val="24"/>
          <w:szCs w:val="24"/>
        </w:rPr>
        <w:t>the assessment made in respect of detriment in relation to PPC would be the same</w:t>
      </w:r>
      <w:r w:rsidR="00A57588">
        <w:rPr>
          <w:rFonts w:ascii="Times New Roman" w:hAnsi="Times New Roman" w:cs="Times New Roman"/>
          <w:sz w:val="24"/>
          <w:szCs w:val="24"/>
        </w:rPr>
        <w:t>.</w:t>
      </w:r>
      <w:r w:rsidR="003004D7" w:rsidRPr="002A7A8B">
        <w:rPr>
          <w:rFonts w:ascii="Times New Roman" w:hAnsi="Times New Roman" w:cs="Times New Roman"/>
          <w:sz w:val="24"/>
          <w:szCs w:val="24"/>
        </w:rPr>
        <w:t xml:space="preserve"> I add in the case of PPC that its two specified lease</w:t>
      </w:r>
      <w:r w:rsidR="00741988" w:rsidRPr="002A7A8B">
        <w:rPr>
          <w:rFonts w:ascii="Times New Roman" w:hAnsi="Times New Roman" w:cs="Times New Roman"/>
          <w:sz w:val="24"/>
          <w:szCs w:val="24"/>
        </w:rPr>
        <w:t>d</w:t>
      </w:r>
      <w:r w:rsidR="003004D7" w:rsidRPr="002A7A8B">
        <w:rPr>
          <w:rFonts w:ascii="Times New Roman" w:hAnsi="Times New Roman" w:cs="Times New Roman"/>
          <w:sz w:val="24"/>
          <w:szCs w:val="24"/>
        </w:rPr>
        <w:t xml:space="preserve"> </w:t>
      </w:r>
      <w:r w:rsidR="003004D7" w:rsidRPr="002A7A8B">
        <w:rPr>
          <w:rFonts w:ascii="Times New Roman" w:hAnsi="Times New Roman" w:cs="Times New Roman"/>
          <w:sz w:val="24"/>
          <w:szCs w:val="24"/>
        </w:rPr>
        <w:lastRenderedPageBreak/>
        <w:t>area</w:t>
      </w:r>
      <w:r w:rsidR="00741988" w:rsidRPr="002A7A8B">
        <w:rPr>
          <w:rFonts w:ascii="Times New Roman" w:hAnsi="Times New Roman" w:cs="Times New Roman"/>
          <w:sz w:val="24"/>
          <w:szCs w:val="24"/>
        </w:rPr>
        <w:t>s</w:t>
      </w:r>
      <w:r w:rsidR="003004D7" w:rsidRPr="002A7A8B">
        <w:rPr>
          <w:rFonts w:ascii="Times New Roman" w:hAnsi="Times New Roman" w:cs="Times New Roman"/>
          <w:sz w:val="24"/>
          <w:szCs w:val="24"/>
        </w:rPr>
        <w:t xml:space="preserve"> are</w:t>
      </w:r>
      <w:r w:rsidR="00AA5C1D" w:rsidRPr="002A7A8B">
        <w:rPr>
          <w:rFonts w:ascii="Times New Roman" w:hAnsi="Times New Roman" w:cs="Times New Roman"/>
          <w:sz w:val="24"/>
          <w:szCs w:val="24"/>
        </w:rPr>
        <w:t xml:space="preserve"> (according to the NLC) lapsed </w:t>
      </w:r>
      <w:r w:rsidR="00741988" w:rsidRPr="002A7A8B">
        <w:rPr>
          <w:rFonts w:ascii="Times New Roman" w:hAnsi="Times New Roman" w:cs="Times New Roman"/>
          <w:sz w:val="24"/>
          <w:szCs w:val="24"/>
        </w:rPr>
        <w:t xml:space="preserve">leases </w:t>
      </w:r>
      <w:r w:rsidR="00AA5C1D" w:rsidRPr="002A7A8B">
        <w:rPr>
          <w:rFonts w:ascii="Times New Roman" w:hAnsi="Times New Roman" w:cs="Times New Roman"/>
          <w:sz w:val="24"/>
          <w:szCs w:val="24"/>
        </w:rPr>
        <w:t>and are continuing informally with the expectation that they will be renewed</w:t>
      </w:r>
      <w:r w:rsidR="00360103" w:rsidRPr="002A7A8B">
        <w:rPr>
          <w:rFonts w:ascii="Times New Roman" w:hAnsi="Times New Roman" w:cs="Times New Roman"/>
          <w:sz w:val="24"/>
          <w:szCs w:val="24"/>
        </w:rPr>
        <w:t>.</w:t>
      </w:r>
      <w:r w:rsidR="0084780C">
        <w:rPr>
          <w:rFonts w:ascii="Times New Roman" w:hAnsi="Times New Roman" w:cs="Times New Roman"/>
          <w:sz w:val="24"/>
          <w:szCs w:val="24"/>
        </w:rPr>
        <w:t xml:space="preserve"> </w:t>
      </w:r>
    </w:p>
    <w:p w14:paraId="63B47DFD" w14:textId="567C697E" w:rsidR="0084780C" w:rsidRDefault="0084780C"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84780C">
        <w:rPr>
          <w:rFonts w:ascii="Times New Roman" w:hAnsi="Times New Roman" w:cs="Times New Roman"/>
          <w:sz w:val="24"/>
          <w:szCs w:val="24"/>
        </w:rPr>
        <w:t xml:space="preserve">PPC’s </w:t>
      </w:r>
      <w:r w:rsidR="00FD5563">
        <w:rPr>
          <w:rFonts w:ascii="Times New Roman" w:hAnsi="Times New Roman" w:cs="Times New Roman"/>
          <w:sz w:val="24"/>
          <w:szCs w:val="24"/>
        </w:rPr>
        <w:t xml:space="preserve">detriment </w:t>
      </w:r>
      <w:r w:rsidRPr="0084780C">
        <w:rPr>
          <w:rFonts w:ascii="Times New Roman" w:hAnsi="Times New Roman" w:cs="Times New Roman"/>
          <w:sz w:val="24"/>
          <w:szCs w:val="24"/>
        </w:rPr>
        <w:t>submissions of 7 March 2</w:t>
      </w:r>
      <w:r w:rsidR="00730C7D">
        <w:rPr>
          <w:rFonts w:ascii="Times New Roman" w:hAnsi="Times New Roman" w:cs="Times New Roman"/>
          <w:sz w:val="24"/>
          <w:szCs w:val="24"/>
        </w:rPr>
        <w:t xml:space="preserve">023 raised </w:t>
      </w:r>
      <w:r w:rsidR="005121DC">
        <w:rPr>
          <w:rFonts w:ascii="Times New Roman" w:hAnsi="Times New Roman" w:cs="Times New Roman"/>
          <w:sz w:val="24"/>
          <w:szCs w:val="24"/>
        </w:rPr>
        <w:t>3</w:t>
      </w:r>
      <w:r w:rsidR="00730C7D">
        <w:rPr>
          <w:rFonts w:ascii="Times New Roman" w:hAnsi="Times New Roman" w:cs="Times New Roman"/>
          <w:sz w:val="24"/>
          <w:szCs w:val="24"/>
        </w:rPr>
        <w:t xml:space="preserve"> key arguments. F</w:t>
      </w:r>
      <w:r w:rsidRPr="0084780C">
        <w:rPr>
          <w:rFonts w:ascii="Times New Roman" w:hAnsi="Times New Roman" w:cs="Times New Roman"/>
          <w:sz w:val="24"/>
          <w:szCs w:val="24"/>
        </w:rPr>
        <w:t>irst</w:t>
      </w:r>
      <w:r w:rsidR="00730C7D">
        <w:rPr>
          <w:rFonts w:ascii="Times New Roman" w:hAnsi="Times New Roman" w:cs="Times New Roman"/>
          <w:sz w:val="24"/>
          <w:szCs w:val="24"/>
        </w:rPr>
        <w:t>ly</w:t>
      </w:r>
      <w:r w:rsidRPr="0084780C">
        <w:rPr>
          <w:rFonts w:ascii="Times New Roman" w:hAnsi="Times New Roman" w:cs="Times New Roman"/>
          <w:sz w:val="24"/>
          <w:szCs w:val="24"/>
        </w:rPr>
        <w:t xml:space="preserve">, that PPC enjoy an inferred ‘strong quality of permanence’ in regards to their tenure over NTP 900 and NTP 2123 and that they would suffer detriment in the form of more insecure tenure over their </w:t>
      </w:r>
      <w:r w:rsidR="003448BD">
        <w:rPr>
          <w:rFonts w:ascii="Times New Roman" w:hAnsi="Times New Roman" w:cs="Times New Roman"/>
          <w:sz w:val="24"/>
          <w:szCs w:val="24"/>
        </w:rPr>
        <w:t>land</w:t>
      </w:r>
      <w:r w:rsidR="009103B2">
        <w:rPr>
          <w:rFonts w:ascii="Times New Roman" w:hAnsi="Times New Roman" w:cs="Times New Roman"/>
          <w:sz w:val="24"/>
          <w:szCs w:val="24"/>
        </w:rPr>
        <w:t xml:space="preserve"> </w:t>
      </w:r>
      <w:r w:rsidRPr="0084780C">
        <w:rPr>
          <w:rFonts w:ascii="Times New Roman" w:hAnsi="Times New Roman" w:cs="Times New Roman"/>
          <w:sz w:val="24"/>
          <w:szCs w:val="24"/>
        </w:rPr>
        <w:t>leases</w:t>
      </w:r>
      <w:r w:rsidR="009103B2">
        <w:rPr>
          <w:rFonts w:ascii="Times New Roman" w:hAnsi="Times New Roman" w:cs="Times New Roman"/>
          <w:sz w:val="24"/>
          <w:szCs w:val="24"/>
        </w:rPr>
        <w:t xml:space="preserve"> </w:t>
      </w:r>
      <w:r w:rsidR="00730C7D" w:rsidRPr="0084780C">
        <w:rPr>
          <w:rFonts w:ascii="Times New Roman" w:hAnsi="Times New Roman" w:cs="Times New Roman"/>
          <w:sz w:val="24"/>
          <w:szCs w:val="24"/>
        </w:rPr>
        <w:t>in the case of a grant of land and tenure and access agreements not being reached beforehand</w:t>
      </w:r>
      <w:r w:rsidR="00730C7D">
        <w:rPr>
          <w:rFonts w:ascii="Times New Roman" w:hAnsi="Times New Roman" w:cs="Times New Roman"/>
          <w:sz w:val="24"/>
          <w:szCs w:val="24"/>
        </w:rPr>
        <w:t xml:space="preserve">. These </w:t>
      </w:r>
      <w:r w:rsidR="003448BD">
        <w:rPr>
          <w:rFonts w:ascii="Times New Roman" w:hAnsi="Times New Roman" w:cs="Times New Roman"/>
          <w:sz w:val="24"/>
          <w:szCs w:val="24"/>
        </w:rPr>
        <w:t>two</w:t>
      </w:r>
      <w:r w:rsidR="00730C7D">
        <w:rPr>
          <w:rFonts w:ascii="Times New Roman" w:hAnsi="Times New Roman" w:cs="Times New Roman"/>
          <w:sz w:val="24"/>
          <w:szCs w:val="24"/>
        </w:rPr>
        <w:t xml:space="preserve"> land leases have been in holding-over status between PPC and the Cobourg Land Trust since 1981 for the Port Bremer lease and 1986 for the Knocker Bay lease. PPC’s second argument is </w:t>
      </w:r>
      <w:r w:rsidRPr="0084780C">
        <w:rPr>
          <w:rFonts w:ascii="Times New Roman" w:hAnsi="Times New Roman" w:cs="Times New Roman"/>
          <w:sz w:val="24"/>
          <w:szCs w:val="24"/>
        </w:rPr>
        <w:t>that considerable time, energy and resources had been spent in negotiations for renewing the leases and those efforts could be best preserved through establishing a section 11A lease</w:t>
      </w:r>
      <w:r w:rsidR="00FA33C6">
        <w:rPr>
          <w:rFonts w:ascii="Times New Roman" w:hAnsi="Times New Roman" w:cs="Times New Roman"/>
          <w:sz w:val="24"/>
          <w:szCs w:val="24"/>
        </w:rPr>
        <w:t xml:space="preserve"> under the ALRA</w:t>
      </w:r>
      <w:r w:rsidR="00F8695C">
        <w:rPr>
          <w:rFonts w:ascii="Times New Roman" w:hAnsi="Times New Roman" w:cs="Times New Roman"/>
          <w:sz w:val="24"/>
          <w:szCs w:val="24"/>
        </w:rPr>
        <w:t xml:space="preserve">. Thirdly, </w:t>
      </w:r>
      <w:r w:rsidRPr="0084780C">
        <w:rPr>
          <w:rFonts w:ascii="Times New Roman" w:hAnsi="Times New Roman" w:cs="Times New Roman"/>
          <w:sz w:val="24"/>
          <w:szCs w:val="24"/>
        </w:rPr>
        <w:t>PPC will be required to engage with, and even in the best case scenario build relationships with</w:t>
      </w:r>
      <w:r w:rsidR="0031537F">
        <w:rPr>
          <w:rFonts w:ascii="Times New Roman" w:hAnsi="Times New Roman" w:cs="Times New Roman"/>
          <w:sz w:val="24"/>
          <w:szCs w:val="24"/>
        </w:rPr>
        <w:t>,</w:t>
      </w:r>
      <w:r w:rsidRPr="0084780C">
        <w:rPr>
          <w:rFonts w:ascii="Times New Roman" w:hAnsi="Times New Roman" w:cs="Times New Roman"/>
          <w:sz w:val="24"/>
          <w:szCs w:val="24"/>
        </w:rPr>
        <w:t xml:space="preserve"> a wider group of recognised traditional owners when negotiating tenure and access agreements</w:t>
      </w:r>
      <w:r w:rsidR="0031537F">
        <w:rPr>
          <w:rFonts w:ascii="Times New Roman" w:hAnsi="Times New Roman" w:cs="Times New Roman"/>
          <w:sz w:val="24"/>
          <w:szCs w:val="24"/>
        </w:rPr>
        <w:t xml:space="preserve">. </w:t>
      </w:r>
      <w:r w:rsidR="00892D8F">
        <w:rPr>
          <w:rFonts w:ascii="Times New Roman" w:hAnsi="Times New Roman" w:cs="Times New Roman"/>
          <w:sz w:val="24"/>
          <w:szCs w:val="24"/>
        </w:rPr>
        <w:t>PPC further responded on 28</w:t>
      </w:r>
      <w:r w:rsidR="005121DC">
        <w:rPr>
          <w:rFonts w:ascii="Times New Roman" w:hAnsi="Times New Roman" w:cs="Times New Roman"/>
          <w:sz w:val="24"/>
          <w:szCs w:val="24"/>
        </w:rPr>
        <w:t> </w:t>
      </w:r>
      <w:r w:rsidR="00892D8F">
        <w:rPr>
          <w:rFonts w:ascii="Times New Roman" w:hAnsi="Times New Roman" w:cs="Times New Roman"/>
          <w:sz w:val="24"/>
          <w:szCs w:val="24"/>
        </w:rPr>
        <w:t>April 2023 in the light of the NLC response referred to in the succeeding paragraph.</w:t>
      </w:r>
    </w:p>
    <w:p w14:paraId="1E523A8A" w14:textId="1D5A2819" w:rsidR="0084780C" w:rsidRPr="00C04111" w:rsidRDefault="0084780C"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84780C">
        <w:rPr>
          <w:rFonts w:ascii="Times New Roman" w:hAnsi="Times New Roman" w:cs="Times New Roman"/>
          <w:sz w:val="24"/>
          <w:szCs w:val="24"/>
        </w:rPr>
        <w:t xml:space="preserve">NLC in their PPC Responsive Submissions of 20 March 2023 </w:t>
      </w:r>
      <w:r w:rsidR="00637969">
        <w:rPr>
          <w:rFonts w:ascii="Times New Roman" w:hAnsi="Times New Roman" w:cs="Times New Roman"/>
          <w:sz w:val="24"/>
          <w:szCs w:val="24"/>
        </w:rPr>
        <w:t xml:space="preserve">(NLC PPC Response) </w:t>
      </w:r>
      <w:r w:rsidRPr="0084780C">
        <w:rPr>
          <w:rFonts w:ascii="Times New Roman" w:hAnsi="Times New Roman" w:cs="Times New Roman"/>
          <w:sz w:val="24"/>
          <w:szCs w:val="24"/>
        </w:rPr>
        <w:t xml:space="preserve">queried PPC’s </w:t>
      </w:r>
      <w:r w:rsidR="004F7A28">
        <w:rPr>
          <w:rFonts w:ascii="Times New Roman" w:hAnsi="Times New Roman" w:cs="Times New Roman"/>
          <w:sz w:val="24"/>
          <w:szCs w:val="24"/>
        </w:rPr>
        <w:t>inference</w:t>
      </w:r>
      <w:r w:rsidRPr="0084780C">
        <w:rPr>
          <w:rFonts w:ascii="Times New Roman" w:hAnsi="Times New Roman" w:cs="Times New Roman"/>
          <w:sz w:val="24"/>
          <w:szCs w:val="24"/>
        </w:rPr>
        <w:t xml:space="preserve"> </w:t>
      </w:r>
      <w:r w:rsidR="004F7A28">
        <w:rPr>
          <w:rFonts w:ascii="Times New Roman" w:hAnsi="Times New Roman" w:cs="Times New Roman"/>
          <w:sz w:val="24"/>
          <w:szCs w:val="24"/>
        </w:rPr>
        <w:t>of relatively secure tenure. NLC stated</w:t>
      </w:r>
      <w:r w:rsidRPr="0084780C">
        <w:rPr>
          <w:rFonts w:ascii="Times New Roman" w:hAnsi="Times New Roman" w:cs="Times New Roman"/>
          <w:sz w:val="24"/>
          <w:szCs w:val="24"/>
        </w:rPr>
        <w:t xml:space="preserve"> that due to the nature of the holding-over status of the </w:t>
      </w:r>
      <w:r w:rsidR="00FA33C6">
        <w:rPr>
          <w:rFonts w:ascii="Times New Roman" w:hAnsi="Times New Roman" w:cs="Times New Roman"/>
          <w:sz w:val="24"/>
          <w:szCs w:val="24"/>
        </w:rPr>
        <w:t xml:space="preserve">PPC </w:t>
      </w:r>
      <w:r w:rsidRPr="0084780C">
        <w:rPr>
          <w:rFonts w:ascii="Times New Roman" w:hAnsi="Times New Roman" w:cs="Times New Roman"/>
          <w:sz w:val="24"/>
          <w:szCs w:val="24"/>
        </w:rPr>
        <w:t xml:space="preserve">leases and that the Cobourg Land Trust could terminate the tenancy on notice, PPC’s tenure over the </w:t>
      </w:r>
      <w:r w:rsidR="003448BD">
        <w:rPr>
          <w:rFonts w:ascii="Times New Roman" w:hAnsi="Times New Roman" w:cs="Times New Roman"/>
          <w:sz w:val="24"/>
          <w:szCs w:val="24"/>
        </w:rPr>
        <w:t>two</w:t>
      </w:r>
      <w:r w:rsidRPr="0084780C">
        <w:rPr>
          <w:rFonts w:ascii="Times New Roman" w:hAnsi="Times New Roman" w:cs="Times New Roman"/>
          <w:sz w:val="24"/>
          <w:szCs w:val="24"/>
        </w:rPr>
        <w:t xml:space="preserve"> </w:t>
      </w:r>
      <w:r w:rsidR="005E4327">
        <w:rPr>
          <w:rFonts w:ascii="Times New Roman" w:hAnsi="Times New Roman" w:cs="Times New Roman"/>
          <w:sz w:val="24"/>
          <w:szCs w:val="24"/>
        </w:rPr>
        <w:t xml:space="preserve">areas </w:t>
      </w:r>
      <w:r w:rsidRPr="0084780C">
        <w:rPr>
          <w:rFonts w:ascii="Times New Roman" w:hAnsi="Times New Roman" w:cs="Times New Roman"/>
          <w:sz w:val="24"/>
          <w:szCs w:val="24"/>
        </w:rPr>
        <w:t xml:space="preserve">has always been insecure. </w:t>
      </w:r>
      <w:r w:rsidR="00F9713C" w:rsidRPr="00BF55AC">
        <w:rPr>
          <w:rFonts w:ascii="Times New Roman" w:hAnsi="Times New Roman" w:cs="Times New Roman"/>
          <w:sz w:val="24"/>
          <w:szCs w:val="24"/>
        </w:rPr>
        <w:t xml:space="preserve">NLC </w:t>
      </w:r>
      <w:r w:rsidR="00637969">
        <w:rPr>
          <w:rFonts w:ascii="Times New Roman" w:hAnsi="Times New Roman" w:cs="Times New Roman"/>
          <w:sz w:val="24"/>
          <w:szCs w:val="24"/>
        </w:rPr>
        <w:t>submitted</w:t>
      </w:r>
      <w:r w:rsidR="00F9713C" w:rsidRPr="00BF55AC">
        <w:rPr>
          <w:rFonts w:ascii="Times New Roman" w:hAnsi="Times New Roman" w:cs="Times New Roman"/>
          <w:sz w:val="24"/>
          <w:szCs w:val="24"/>
        </w:rPr>
        <w:t xml:space="preserve"> that </w:t>
      </w:r>
      <w:r w:rsidR="004F7A28">
        <w:rPr>
          <w:rFonts w:ascii="Times New Roman" w:hAnsi="Times New Roman" w:cs="Times New Roman"/>
          <w:sz w:val="24"/>
          <w:szCs w:val="24"/>
        </w:rPr>
        <w:t xml:space="preserve">the </w:t>
      </w:r>
      <w:r w:rsidR="00F9713C" w:rsidRPr="00BF55AC">
        <w:rPr>
          <w:rFonts w:ascii="Times New Roman" w:hAnsi="Times New Roman" w:cs="Times New Roman"/>
          <w:sz w:val="24"/>
          <w:szCs w:val="24"/>
        </w:rPr>
        <w:t xml:space="preserve">NLC Claimants </w:t>
      </w:r>
      <w:r w:rsidR="001B2FAC">
        <w:rPr>
          <w:rFonts w:ascii="Times New Roman" w:hAnsi="Times New Roman" w:cs="Times New Roman"/>
          <w:sz w:val="24"/>
          <w:szCs w:val="24"/>
        </w:rPr>
        <w:t xml:space="preserve">are </w:t>
      </w:r>
      <w:r w:rsidR="00637969">
        <w:rPr>
          <w:rFonts w:ascii="Times New Roman" w:hAnsi="Times New Roman" w:cs="Times New Roman"/>
          <w:sz w:val="24"/>
          <w:szCs w:val="24"/>
        </w:rPr>
        <w:t xml:space="preserve">willing to </w:t>
      </w:r>
      <w:r w:rsidR="009F54B6">
        <w:rPr>
          <w:rFonts w:ascii="Times New Roman" w:hAnsi="Times New Roman" w:cs="Times New Roman"/>
          <w:sz w:val="24"/>
          <w:szCs w:val="24"/>
        </w:rPr>
        <w:t>negotiate</w:t>
      </w:r>
      <w:r w:rsidR="00637969">
        <w:rPr>
          <w:rFonts w:ascii="Times New Roman" w:hAnsi="Times New Roman" w:cs="Times New Roman"/>
          <w:sz w:val="24"/>
          <w:szCs w:val="24"/>
        </w:rPr>
        <w:t xml:space="preserve"> both a</w:t>
      </w:r>
      <w:r w:rsidR="001B2FAC">
        <w:rPr>
          <w:rFonts w:ascii="Times New Roman" w:hAnsi="Times New Roman" w:cs="Times New Roman"/>
          <w:sz w:val="24"/>
          <w:szCs w:val="24"/>
        </w:rPr>
        <w:t xml:space="preserve"> suitable </w:t>
      </w:r>
      <w:r w:rsidR="00F9713C" w:rsidRPr="00BF55AC">
        <w:rPr>
          <w:rFonts w:ascii="Times New Roman" w:hAnsi="Times New Roman" w:cs="Times New Roman"/>
          <w:sz w:val="24"/>
          <w:szCs w:val="24"/>
        </w:rPr>
        <w:t>agreement for</w:t>
      </w:r>
      <w:r w:rsidR="00F9713C">
        <w:rPr>
          <w:rFonts w:ascii="Times New Roman" w:hAnsi="Times New Roman" w:cs="Times New Roman"/>
          <w:sz w:val="24"/>
          <w:szCs w:val="24"/>
        </w:rPr>
        <w:t xml:space="preserve"> </w:t>
      </w:r>
      <w:r w:rsidR="001B2FAC">
        <w:rPr>
          <w:rFonts w:ascii="Times New Roman" w:hAnsi="Times New Roman" w:cs="Times New Roman"/>
          <w:sz w:val="24"/>
          <w:szCs w:val="24"/>
        </w:rPr>
        <w:t>appropriate</w:t>
      </w:r>
      <w:r w:rsidR="00F9713C" w:rsidRPr="00465CFF">
        <w:rPr>
          <w:rFonts w:ascii="Times New Roman" w:hAnsi="Times New Roman" w:cs="Times New Roman"/>
          <w:sz w:val="24"/>
          <w:szCs w:val="24"/>
        </w:rPr>
        <w:t xml:space="preserve"> compensation with detriment parties, including PPC</w:t>
      </w:r>
      <w:r w:rsidR="00637969">
        <w:rPr>
          <w:rFonts w:ascii="Times New Roman" w:hAnsi="Times New Roman" w:cs="Times New Roman"/>
          <w:sz w:val="24"/>
          <w:szCs w:val="24"/>
        </w:rPr>
        <w:t xml:space="preserve">, and are willing to </w:t>
      </w:r>
      <w:r w:rsidR="00637969" w:rsidRPr="009A0A30">
        <w:rPr>
          <w:rFonts w:ascii="Times New Roman" w:hAnsi="Times New Roman" w:cs="Times New Roman"/>
          <w:sz w:val="24"/>
          <w:szCs w:val="24"/>
        </w:rPr>
        <w:t xml:space="preserve">enter into negotiations for a </w:t>
      </w:r>
      <w:r w:rsidR="00637969">
        <w:rPr>
          <w:rFonts w:ascii="Times New Roman" w:hAnsi="Times New Roman" w:cs="Times New Roman"/>
          <w:sz w:val="24"/>
          <w:szCs w:val="24"/>
        </w:rPr>
        <w:t>section</w:t>
      </w:r>
      <w:r w:rsidR="00637969" w:rsidRPr="009A0A30">
        <w:rPr>
          <w:rFonts w:ascii="Times New Roman" w:hAnsi="Times New Roman" w:cs="Times New Roman"/>
          <w:sz w:val="24"/>
          <w:szCs w:val="24"/>
        </w:rPr>
        <w:t xml:space="preserve"> 11A or </w:t>
      </w:r>
      <w:r w:rsidR="00637969">
        <w:rPr>
          <w:rFonts w:ascii="Times New Roman" w:hAnsi="Times New Roman" w:cs="Times New Roman"/>
          <w:sz w:val="24"/>
          <w:szCs w:val="24"/>
        </w:rPr>
        <w:t xml:space="preserve">section </w:t>
      </w:r>
      <w:r w:rsidR="00637969" w:rsidRPr="009A0A30">
        <w:rPr>
          <w:rFonts w:ascii="Times New Roman" w:hAnsi="Times New Roman" w:cs="Times New Roman"/>
          <w:sz w:val="24"/>
          <w:szCs w:val="24"/>
        </w:rPr>
        <w:t>67B agreement to secure PPC’s interests in both Knocker Bay and Port Breme</w:t>
      </w:r>
      <w:r w:rsidR="00637969">
        <w:rPr>
          <w:rFonts w:ascii="Times New Roman" w:hAnsi="Times New Roman" w:cs="Times New Roman"/>
          <w:sz w:val="24"/>
          <w:szCs w:val="24"/>
        </w:rPr>
        <w:t>r: see NLC PPC Response at [13] and [14]</w:t>
      </w:r>
      <w:r w:rsidR="00F9713C">
        <w:rPr>
          <w:rFonts w:ascii="Times New Roman" w:hAnsi="Times New Roman" w:cs="Times New Roman"/>
          <w:sz w:val="24"/>
          <w:szCs w:val="24"/>
        </w:rPr>
        <w:t xml:space="preserve">. NLC also posited that </w:t>
      </w:r>
      <w:r w:rsidR="006A13DB">
        <w:rPr>
          <w:rFonts w:ascii="Times New Roman" w:hAnsi="Times New Roman" w:cs="Times New Roman"/>
          <w:sz w:val="24"/>
          <w:szCs w:val="24"/>
        </w:rPr>
        <w:t xml:space="preserve">a </w:t>
      </w:r>
      <w:r w:rsidR="00F9713C">
        <w:rPr>
          <w:rFonts w:ascii="Times New Roman" w:hAnsi="Times New Roman" w:cs="Times New Roman"/>
          <w:sz w:val="24"/>
          <w:szCs w:val="24"/>
        </w:rPr>
        <w:t xml:space="preserve">tenure </w:t>
      </w:r>
      <w:r w:rsidR="006A13DB">
        <w:rPr>
          <w:rFonts w:ascii="Times New Roman" w:hAnsi="Times New Roman" w:cs="Times New Roman"/>
          <w:sz w:val="24"/>
          <w:szCs w:val="24"/>
        </w:rPr>
        <w:t xml:space="preserve">arrangement </w:t>
      </w:r>
      <w:r w:rsidR="00F9713C">
        <w:rPr>
          <w:rFonts w:ascii="Times New Roman" w:hAnsi="Times New Roman" w:cs="Times New Roman"/>
          <w:sz w:val="24"/>
          <w:szCs w:val="24"/>
        </w:rPr>
        <w:t>under the ALRA would provide PPC with tenure security that it has not enjoyed since 1986 in respect of the Knocker Bay lease, and has never enjoyed in respect of the Port Breme</w:t>
      </w:r>
      <w:r w:rsidR="00637969">
        <w:rPr>
          <w:rFonts w:ascii="Times New Roman" w:hAnsi="Times New Roman" w:cs="Times New Roman"/>
          <w:sz w:val="24"/>
          <w:szCs w:val="24"/>
        </w:rPr>
        <w:t xml:space="preserve">r lease: see NLC PPC Response </w:t>
      </w:r>
      <w:r w:rsidR="00F9713C">
        <w:rPr>
          <w:rFonts w:ascii="Times New Roman" w:hAnsi="Times New Roman" w:cs="Times New Roman"/>
          <w:sz w:val="24"/>
          <w:szCs w:val="24"/>
        </w:rPr>
        <w:t xml:space="preserve">at [13]. </w:t>
      </w:r>
      <w:r w:rsidR="00637969">
        <w:rPr>
          <w:rFonts w:ascii="Times New Roman" w:hAnsi="Times New Roman" w:cs="Times New Roman"/>
          <w:sz w:val="24"/>
          <w:szCs w:val="24"/>
        </w:rPr>
        <w:t>A</w:t>
      </w:r>
      <w:r w:rsidR="00F9713C">
        <w:rPr>
          <w:rFonts w:ascii="Times New Roman" w:hAnsi="Times New Roman" w:cs="Times New Roman"/>
          <w:sz w:val="24"/>
          <w:szCs w:val="24"/>
        </w:rPr>
        <w:t xml:space="preserve">ny detriment PPC might suffer from a grant of </w:t>
      </w:r>
      <w:r w:rsidR="006A13DB">
        <w:rPr>
          <w:rFonts w:ascii="Times New Roman" w:hAnsi="Times New Roman" w:cs="Times New Roman"/>
          <w:sz w:val="24"/>
          <w:szCs w:val="24"/>
        </w:rPr>
        <w:t>the claim area to the traditional Aboriginal owners</w:t>
      </w:r>
      <w:r w:rsidR="00F9713C">
        <w:rPr>
          <w:rFonts w:ascii="Times New Roman" w:hAnsi="Times New Roman" w:cs="Times New Roman"/>
          <w:sz w:val="24"/>
          <w:szCs w:val="24"/>
        </w:rPr>
        <w:t xml:space="preserve"> can be satisfactorily remedied through </w:t>
      </w:r>
      <w:r w:rsidR="00637969">
        <w:rPr>
          <w:rFonts w:ascii="Times New Roman" w:hAnsi="Times New Roman" w:cs="Times New Roman"/>
          <w:sz w:val="24"/>
          <w:szCs w:val="24"/>
        </w:rPr>
        <w:t xml:space="preserve">the </w:t>
      </w:r>
      <w:r w:rsidR="00F9713C">
        <w:rPr>
          <w:rFonts w:ascii="Times New Roman" w:hAnsi="Times New Roman" w:cs="Times New Roman"/>
          <w:sz w:val="24"/>
          <w:szCs w:val="24"/>
        </w:rPr>
        <w:t>ALRA tenure and access arrangements</w:t>
      </w:r>
      <w:r w:rsidR="00637969">
        <w:rPr>
          <w:rFonts w:ascii="Times New Roman" w:hAnsi="Times New Roman" w:cs="Times New Roman"/>
          <w:sz w:val="24"/>
          <w:szCs w:val="24"/>
        </w:rPr>
        <w:t xml:space="preserve"> suggested by the NLC</w:t>
      </w:r>
      <w:r w:rsidR="00F9713C">
        <w:rPr>
          <w:rFonts w:ascii="Times New Roman" w:hAnsi="Times New Roman" w:cs="Times New Roman"/>
          <w:sz w:val="24"/>
          <w:szCs w:val="24"/>
        </w:rPr>
        <w:t>.</w:t>
      </w:r>
      <w:r w:rsidR="006A13DB">
        <w:rPr>
          <w:rFonts w:ascii="Times New Roman" w:hAnsi="Times New Roman" w:cs="Times New Roman"/>
          <w:sz w:val="24"/>
          <w:szCs w:val="24"/>
        </w:rPr>
        <w:t xml:space="preserve"> </w:t>
      </w:r>
      <w:r w:rsidR="00C04111">
        <w:rPr>
          <w:rFonts w:ascii="Times New Roman" w:hAnsi="Times New Roman" w:cs="Times New Roman"/>
          <w:sz w:val="24"/>
          <w:szCs w:val="24"/>
        </w:rPr>
        <w:t>Regarding PPC’s third submission, t</w:t>
      </w:r>
      <w:r w:rsidR="00DD2051" w:rsidRPr="00C04111">
        <w:rPr>
          <w:rFonts w:ascii="Times New Roman" w:hAnsi="Times New Roman" w:cs="Times New Roman"/>
          <w:sz w:val="24"/>
          <w:szCs w:val="24"/>
        </w:rPr>
        <w:t>he ALRA does not require that third party proponents, such as PPC in this instance, consult directly with the traditional Aboriginal owners about access to and tenure on Aboriginal land; t</w:t>
      </w:r>
      <w:r w:rsidR="00C04111" w:rsidRPr="00C04111">
        <w:rPr>
          <w:rFonts w:ascii="Times New Roman" w:hAnsi="Times New Roman" w:cs="Times New Roman"/>
          <w:sz w:val="24"/>
          <w:szCs w:val="24"/>
        </w:rPr>
        <w:t xml:space="preserve">his is a function and obligation </w:t>
      </w:r>
      <w:r w:rsidR="00DD2051" w:rsidRPr="00C04111">
        <w:rPr>
          <w:rFonts w:ascii="Times New Roman" w:hAnsi="Times New Roman" w:cs="Times New Roman"/>
          <w:sz w:val="24"/>
          <w:szCs w:val="24"/>
        </w:rPr>
        <w:t>of the NLC. As discussed below in this chapter, the NLC is obliged to undertake the making of agreements in the interests of the traditional owners after appropriate consultation</w:t>
      </w:r>
      <w:r w:rsidR="00C04111">
        <w:rPr>
          <w:rFonts w:ascii="Times New Roman" w:hAnsi="Times New Roman" w:cs="Times New Roman"/>
          <w:sz w:val="24"/>
          <w:szCs w:val="24"/>
        </w:rPr>
        <w:t>.</w:t>
      </w:r>
      <w:r w:rsidR="00DD2051" w:rsidRPr="00C04111">
        <w:rPr>
          <w:rFonts w:ascii="Times New Roman" w:hAnsi="Times New Roman" w:cs="Times New Roman"/>
          <w:sz w:val="24"/>
          <w:szCs w:val="24"/>
        </w:rPr>
        <w:t xml:space="preserve"> </w:t>
      </w:r>
      <w:r w:rsidR="00C04111">
        <w:rPr>
          <w:rFonts w:ascii="Times New Roman" w:hAnsi="Times New Roman" w:cs="Times New Roman"/>
          <w:sz w:val="24"/>
          <w:szCs w:val="24"/>
        </w:rPr>
        <w:t xml:space="preserve">This Report will assist in identifying who those traditional Aboriginal owners are. </w:t>
      </w:r>
      <w:r w:rsidR="00DD2051" w:rsidRPr="00C04111">
        <w:rPr>
          <w:rFonts w:ascii="Times New Roman" w:hAnsi="Times New Roman" w:cs="Times New Roman"/>
          <w:sz w:val="24"/>
          <w:szCs w:val="24"/>
        </w:rPr>
        <w:t>Additionally, I note that PPC’s concerns regarding the suggestion of consulting a larger group of traditional Aboriginal owners than the group that PPC has previously consulted with as part of their dealings with the Cobourg Land Trust is a concern that goes directly to the purposes and objects of the ALRA itself.</w:t>
      </w:r>
      <w:r w:rsidR="00892D8F">
        <w:rPr>
          <w:rFonts w:ascii="Times New Roman" w:hAnsi="Times New Roman" w:cs="Times New Roman"/>
          <w:sz w:val="24"/>
          <w:szCs w:val="24"/>
        </w:rPr>
        <w:t xml:space="preserve"> I note also that </w:t>
      </w:r>
      <w:r w:rsidR="00117752">
        <w:rPr>
          <w:rFonts w:ascii="Times New Roman" w:hAnsi="Times New Roman" w:cs="Times New Roman"/>
          <w:sz w:val="24"/>
          <w:szCs w:val="24"/>
        </w:rPr>
        <w:t>I </w:t>
      </w:r>
      <w:r w:rsidR="00892D8F">
        <w:rPr>
          <w:rFonts w:ascii="Times New Roman" w:hAnsi="Times New Roman" w:cs="Times New Roman"/>
          <w:sz w:val="24"/>
          <w:szCs w:val="24"/>
        </w:rPr>
        <w:t>have concluded that NTP 900 is not included in the claim area.</w:t>
      </w:r>
    </w:p>
    <w:p w14:paraId="6CDC5C12" w14:textId="23B295AC" w:rsidR="006947D0" w:rsidRPr="00CE344E" w:rsidRDefault="007811F5" w:rsidP="003C0779">
      <w:pPr>
        <w:pStyle w:val="ListParagraph"/>
        <w:numPr>
          <w:ilvl w:val="0"/>
          <w:numId w:val="1"/>
        </w:numPr>
        <w:spacing w:before="120" w:after="120"/>
        <w:ind w:left="567" w:hanging="567"/>
        <w:contextualSpacing w:val="0"/>
        <w:rPr>
          <w:rFonts w:ascii="Times New Roman" w:hAnsi="Times New Roman" w:cs="Times New Roman"/>
          <w:spacing w:val="-2"/>
          <w:sz w:val="24"/>
          <w:szCs w:val="24"/>
        </w:rPr>
      </w:pPr>
      <w:r w:rsidRPr="00CE344E">
        <w:rPr>
          <w:rFonts w:ascii="Times New Roman" w:hAnsi="Times New Roman" w:cs="Times New Roman"/>
          <w:spacing w:val="-2"/>
          <w:sz w:val="24"/>
          <w:szCs w:val="24"/>
        </w:rPr>
        <w:t>This section of the Report</w:t>
      </w:r>
      <w:r w:rsidR="00F51901" w:rsidRPr="00CE344E">
        <w:rPr>
          <w:rFonts w:ascii="Times New Roman" w:hAnsi="Times New Roman" w:cs="Times New Roman"/>
          <w:spacing w:val="-2"/>
          <w:sz w:val="24"/>
          <w:szCs w:val="24"/>
        </w:rPr>
        <w:t xml:space="preserve"> </w:t>
      </w:r>
      <w:r w:rsidRPr="00CE344E">
        <w:rPr>
          <w:rFonts w:ascii="Times New Roman" w:hAnsi="Times New Roman" w:cs="Times New Roman"/>
          <w:spacing w:val="-2"/>
          <w:sz w:val="24"/>
          <w:szCs w:val="24"/>
        </w:rPr>
        <w:t>may</w:t>
      </w:r>
      <w:r w:rsidR="00F51901" w:rsidRPr="00CE344E">
        <w:rPr>
          <w:rFonts w:ascii="Times New Roman" w:hAnsi="Times New Roman" w:cs="Times New Roman"/>
          <w:spacing w:val="-2"/>
          <w:sz w:val="24"/>
          <w:szCs w:val="24"/>
        </w:rPr>
        <w:t xml:space="preserve"> be helpful to the Minister</w:t>
      </w:r>
      <w:r w:rsidRPr="00CE344E">
        <w:rPr>
          <w:rFonts w:ascii="Times New Roman" w:hAnsi="Times New Roman" w:cs="Times New Roman"/>
          <w:spacing w:val="-2"/>
          <w:sz w:val="24"/>
          <w:szCs w:val="24"/>
        </w:rPr>
        <w:t>,</w:t>
      </w:r>
      <w:r w:rsidR="00F51901" w:rsidRPr="00CE344E">
        <w:rPr>
          <w:rFonts w:ascii="Times New Roman" w:hAnsi="Times New Roman" w:cs="Times New Roman"/>
          <w:spacing w:val="-2"/>
          <w:sz w:val="24"/>
          <w:szCs w:val="24"/>
        </w:rPr>
        <w:t xml:space="preserve"> when considering whether to make a grant of the claim area to the traditional Aboriginal owners</w:t>
      </w:r>
      <w:r w:rsidRPr="00CE344E">
        <w:rPr>
          <w:rFonts w:ascii="Times New Roman" w:hAnsi="Times New Roman" w:cs="Times New Roman"/>
          <w:spacing w:val="-2"/>
          <w:sz w:val="24"/>
          <w:szCs w:val="24"/>
        </w:rPr>
        <w:t xml:space="preserve">, and when considering the matters of detriment. That is because of the long history of the Cobourg LC and the related </w:t>
      </w:r>
      <w:r w:rsidR="00F51901" w:rsidRPr="00CE344E">
        <w:rPr>
          <w:rFonts w:ascii="Times New Roman" w:hAnsi="Times New Roman" w:cs="Times New Roman"/>
          <w:spacing w:val="-2"/>
          <w:sz w:val="24"/>
          <w:szCs w:val="24"/>
        </w:rPr>
        <w:t>arrangement</w:t>
      </w:r>
      <w:r w:rsidR="007B68B7" w:rsidRPr="00CE344E">
        <w:rPr>
          <w:rFonts w:ascii="Times New Roman" w:hAnsi="Times New Roman" w:cs="Times New Roman"/>
          <w:spacing w:val="-2"/>
          <w:sz w:val="24"/>
          <w:szCs w:val="24"/>
        </w:rPr>
        <w:t>s</w:t>
      </w:r>
      <w:r w:rsidR="00F51901" w:rsidRPr="00CE344E">
        <w:rPr>
          <w:rFonts w:ascii="Times New Roman" w:hAnsi="Times New Roman" w:cs="Times New Roman"/>
          <w:spacing w:val="-2"/>
          <w:sz w:val="24"/>
          <w:szCs w:val="24"/>
        </w:rPr>
        <w:t xml:space="preserve"> which existed between the Northern </w:t>
      </w:r>
      <w:r w:rsidR="000A46C4" w:rsidRPr="00CE344E">
        <w:rPr>
          <w:rFonts w:ascii="Times New Roman" w:hAnsi="Times New Roman" w:cs="Times New Roman"/>
          <w:spacing w:val="-2"/>
          <w:sz w:val="24"/>
          <w:szCs w:val="24"/>
        </w:rPr>
        <w:t>T</w:t>
      </w:r>
      <w:r w:rsidR="00F51901" w:rsidRPr="00CE344E">
        <w:rPr>
          <w:rFonts w:ascii="Times New Roman" w:hAnsi="Times New Roman" w:cs="Times New Roman"/>
          <w:spacing w:val="-2"/>
          <w:sz w:val="24"/>
          <w:szCs w:val="24"/>
        </w:rPr>
        <w:t xml:space="preserve">erritory and the Cobourg </w:t>
      </w:r>
      <w:r w:rsidR="003A3DFB" w:rsidRPr="00CE344E">
        <w:rPr>
          <w:rFonts w:ascii="Times New Roman" w:hAnsi="Times New Roman" w:cs="Times New Roman"/>
          <w:spacing w:val="-2"/>
          <w:sz w:val="24"/>
          <w:szCs w:val="24"/>
        </w:rPr>
        <w:t>L</w:t>
      </w:r>
      <w:r w:rsidR="005A78B2" w:rsidRPr="00CE344E">
        <w:rPr>
          <w:rFonts w:ascii="Times New Roman" w:hAnsi="Times New Roman" w:cs="Times New Roman"/>
          <w:spacing w:val="-2"/>
          <w:sz w:val="24"/>
          <w:szCs w:val="24"/>
        </w:rPr>
        <w:t xml:space="preserve">and </w:t>
      </w:r>
      <w:r w:rsidR="003A3DFB" w:rsidRPr="00CE344E">
        <w:rPr>
          <w:rFonts w:ascii="Times New Roman" w:hAnsi="Times New Roman" w:cs="Times New Roman"/>
          <w:spacing w:val="-2"/>
          <w:sz w:val="24"/>
          <w:szCs w:val="24"/>
        </w:rPr>
        <w:t>T</w:t>
      </w:r>
      <w:r w:rsidR="005A78B2" w:rsidRPr="00CE344E">
        <w:rPr>
          <w:rFonts w:ascii="Times New Roman" w:hAnsi="Times New Roman" w:cs="Times New Roman"/>
          <w:spacing w:val="-2"/>
          <w:sz w:val="24"/>
          <w:szCs w:val="24"/>
        </w:rPr>
        <w:t>rust</w:t>
      </w:r>
      <w:r w:rsidR="000A46C4" w:rsidRPr="00CE344E">
        <w:rPr>
          <w:rFonts w:ascii="Times New Roman" w:hAnsi="Times New Roman" w:cs="Times New Roman"/>
          <w:spacing w:val="-2"/>
          <w:sz w:val="24"/>
          <w:szCs w:val="24"/>
        </w:rPr>
        <w:t xml:space="preserve"> and the Cobourg Board for the many years that </w:t>
      </w:r>
      <w:r w:rsidR="005462ED" w:rsidRPr="00CE344E">
        <w:rPr>
          <w:rFonts w:ascii="Times New Roman" w:hAnsi="Times New Roman" w:cs="Times New Roman"/>
          <w:spacing w:val="-2"/>
          <w:sz w:val="24"/>
          <w:szCs w:val="24"/>
        </w:rPr>
        <w:t xml:space="preserve">that arrangement was (at least </w:t>
      </w:r>
      <w:r w:rsidR="005462ED" w:rsidRPr="00CE344E">
        <w:rPr>
          <w:rFonts w:ascii="Times New Roman" w:hAnsi="Times New Roman" w:cs="Times New Roman"/>
          <w:spacing w:val="-2"/>
          <w:sz w:val="24"/>
          <w:szCs w:val="24"/>
        </w:rPr>
        <w:lastRenderedPageBreak/>
        <w:t>in practical terms</w:t>
      </w:r>
      <w:r w:rsidR="00973FA9" w:rsidRPr="00CE344E">
        <w:rPr>
          <w:rFonts w:ascii="Times New Roman" w:hAnsi="Times New Roman" w:cs="Times New Roman"/>
          <w:spacing w:val="-2"/>
          <w:sz w:val="24"/>
          <w:szCs w:val="24"/>
        </w:rPr>
        <w:t>,</w:t>
      </w:r>
      <w:r w:rsidR="005462ED" w:rsidRPr="00CE344E">
        <w:rPr>
          <w:rFonts w:ascii="Times New Roman" w:hAnsi="Times New Roman" w:cs="Times New Roman"/>
          <w:spacing w:val="-2"/>
          <w:sz w:val="24"/>
          <w:szCs w:val="24"/>
        </w:rPr>
        <w:t xml:space="preserve"> </w:t>
      </w:r>
      <w:r w:rsidRPr="00CE344E">
        <w:rPr>
          <w:rFonts w:ascii="Times New Roman" w:hAnsi="Times New Roman" w:cs="Times New Roman"/>
          <w:spacing w:val="-2"/>
          <w:sz w:val="24"/>
          <w:szCs w:val="24"/>
        </w:rPr>
        <w:t xml:space="preserve">and </w:t>
      </w:r>
      <w:r w:rsidR="005462ED" w:rsidRPr="00CE344E">
        <w:rPr>
          <w:rFonts w:ascii="Times New Roman" w:hAnsi="Times New Roman" w:cs="Times New Roman"/>
          <w:spacing w:val="-2"/>
          <w:sz w:val="24"/>
          <w:szCs w:val="24"/>
        </w:rPr>
        <w:t>in the belief as to the validity of those arrangements)</w:t>
      </w:r>
      <w:r w:rsidR="00074BE7" w:rsidRPr="00CE344E">
        <w:rPr>
          <w:rFonts w:ascii="Times New Roman" w:hAnsi="Times New Roman" w:cs="Times New Roman"/>
          <w:spacing w:val="-2"/>
          <w:sz w:val="24"/>
          <w:szCs w:val="24"/>
        </w:rPr>
        <w:t xml:space="preserve"> in</w:t>
      </w:r>
      <w:r w:rsidR="000D7926" w:rsidRPr="00CE344E">
        <w:rPr>
          <w:rFonts w:ascii="Times New Roman" w:hAnsi="Times New Roman" w:cs="Times New Roman"/>
          <w:spacing w:val="-2"/>
          <w:sz w:val="24"/>
          <w:szCs w:val="24"/>
        </w:rPr>
        <w:t xml:space="preserve"> </w:t>
      </w:r>
      <w:r w:rsidR="00074BE7" w:rsidRPr="00CE344E">
        <w:rPr>
          <w:rFonts w:ascii="Times New Roman" w:hAnsi="Times New Roman" w:cs="Times New Roman"/>
          <w:spacing w:val="-2"/>
          <w:sz w:val="24"/>
          <w:szCs w:val="24"/>
        </w:rPr>
        <w:t>place from 1984</w:t>
      </w:r>
      <w:r w:rsidR="00F93B85" w:rsidRPr="00CE344E">
        <w:rPr>
          <w:rFonts w:ascii="Times New Roman" w:hAnsi="Times New Roman" w:cs="Times New Roman"/>
          <w:spacing w:val="-2"/>
          <w:sz w:val="24"/>
          <w:szCs w:val="24"/>
        </w:rPr>
        <w:t xml:space="preserve">, </w:t>
      </w:r>
      <w:r w:rsidR="00074BE7" w:rsidRPr="00CE344E">
        <w:rPr>
          <w:rFonts w:ascii="Times New Roman" w:hAnsi="Times New Roman" w:cs="Times New Roman"/>
          <w:spacing w:val="-2"/>
          <w:sz w:val="24"/>
          <w:szCs w:val="24"/>
        </w:rPr>
        <w:t xml:space="preserve">the year of the </w:t>
      </w:r>
      <w:r w:rsidR="000D7926" w:rsidRPr="00CE344E">
        <w:rPr>
          <w:rFonts w:ascii="Times New Roman" w:hAnsi="Times New Roman" w:cs="Times New Roman"/>
          <w:spacing w:val="-2"/>
          <w:sz w:val="24"/>
          <w:szCs w:val="24"/>
        </w:rPr>
        <w:t>purported grant of the claimed area to the Cobourg</w:t>
      </w:r>
      <w:r w:rsidR="003A3DFB" w:rsidRPr="00CE344E">
        <w:rPr>
          <w:rFonts w:ascii="Times New Roman" w:hAnsi="Times New Roman" w:cs="Times New Roman"/>
          <w:spacing w:val="-2"/>
          <w:sz w:val="24"/>
          <w:szCs w:val="24"/>
        </w:rPr>
        <w:t xml:space="preserve"> L</w:t>
      </w:r>
      <w:r w:rsidR="005A78B2" w:rsidRPr="00CE344E">
        <w:rPr>
          <w:rFonts w:ascii="Times New Roman" w:hAnsi="Times New Roman" w:cs="Times New Roman"/>
          <w:spacing w:val="-2"/>
          <w:sz w:val="24"/>
          <w:szCs w:val="24"/>
        </w:rPr>
        <w:t xml:space="preserve">and </w:t>
      </w:r>
      <w:r w:rsidR="003A3DFB" w:rsidRPr="00CE344E">
        <w:rPr>
          <w:rFonts w:ascii="Times New Roman" w:hAnsi="Times New Roman" w:cs="Times New Roman"/>
          <w:spacing w:val="-2"/>
          <w:sz w:val="24"/>
          <w:szCs w:val="24"/>
        </w:rPr>
        <w:t>T</w:t>
      </w:r>
      <w:r w:rsidR="005A78B2" w:rsidRPr="00CE344E">
        <w:rPr>
          <w:rFonts w:ascii="Times New Roman" w:hAnsi="Times New Roman" w:cs="Times New Roman"/>
          <w:spacing w:val="-2"/>
          <w:sz w:val="24"/>
          <w:szCs w:val="24"/>
        </w:rPr>
        <w:t>rust</w:t>
      </w:r>
      <w:r w:rsidR="00F93B85" w:rsidRPr="00CE344E">
        <w:rPr>
          <w:rFonts w:ascii="Times New Roman" w:hAnsi="Times New Roman" w:cs="Times New Roman"/>
          <w:spacing w:val="-2"/>
          <w:sz w:val="24"/>
          <w:szCs w:val="24"/>
        </w:rPr>
        <w:t xml:space="preserve">. </w:t>
      </w:r>
      <w:r w:rsidR="006A6E2C" w:rsidRPr="00CE344E">
        <w:rPr>
          <w:rFonts w:ascii="Times New Roman" w:hAnsi="Times New Roman" w:cs="Times New Roman"/>
          <w:spacing w:val="-2"/>
          <w:sz w:val="24"/>
          <w:szCs w:val="24"/>
        </w:rPr>
        <w:t xml:space="preserve">That period </w:t>
      </w:r>
      <w:r w:rsidR="003A3DFB" w:rsidRPr="00CE344E">
        <w:rPr>
          <w:rFonts w:ascii="Times New Roman" w:hAnsi="Times New Roman" w:cs="Times New Roman"/>
          <w:spacing w:val="-2"/>
          <w:sz w:val="24"/>
          <w:szCs w:val="24"/>
        </w:rPr>
        <w:t xml:space="preserve">of about 40 years </w:t>
      </w:r>
      <w:r w:rsidR="006A6E2C" w:rsidRPr="00CE344E">
        <w:rPr>
          <w:rFonts w:ascii="Times New Roman" w:hAnsi="Times New Roman" w:cs="Times New Roman"/>
          <w:spacing w:val="-2"/>
          <w:sz w:val="24"/>
          <w:szCs w:val="24"/>
        </w:rPr>
        <w:t xml:space="preserve">will </w:t>
      </w:r>
      <w:r w:rsidR="003A3DFB" w:rsidRPr="00CE344E">
        <w:rPr>
          <w:rFonts w:ascii="Times New Roman" w:hAnsi="Times New Roman" w:cs="Times New Roman"/>
          <w:spacing w:val="-2"/>
          <w:sz w:val="24"/>
          <w:szCs w:val="24"/>
        </w:rPr>
        <w:t>be able to indicate to the Minister</w:t>
      </w:r>
      <w:r w:rsidR="006A6E2C" w:rsidRPr="00CE344E">
        <w:rPr>
          <w:rFonts w:ascii="Times New Roman" w:hAnsi="Times New Roman" w:cs="Times New Roman"/>
          <w:spacing w:val="-2"/>
          <w:sz w:val="24"/>
          <w:szCs w:val="24"/>
        </w:rPr>
        <w:t xml:space="preserve"> the nature and extent to w</w:t>
      </w:r>
      <w:r w:rsidR="005A319A" w:rsidRPr="00CE344E">
        <w:rPr>
          <w:rFonts w:ascii="Times New Roman" w:hAnsi="Times New Roman" w:cs="Times New Roman"/>
          <w:spacing w:val="-2"/>
          <w:sz w:val="24"/>
          <w:szCs w:val="24"/>
        </w:rPr>
        <w:t>h</w:t>
      </w:r>
      <w:r w:rsidR="006A6E2C" w:rsidRPr="00CE344E">
        <w:rPr>
          <w:rFonts w:ascii="Times New Roman" w:hAnsi="Times New Roman" w:cs="Times New Roman"/>
          <w:spacing w:val="-2"/>
          <w:sz w:val="24"/>
          <w:szCs w:val="24"/>
        </w:rPr>
        <w:t xml:space="preserve">ich </w:t>
      </w:r>
      <w:r w:rsidR="00A57588" w:rsidRPr="00CE344E">
        <w:rPr>
          <w:rFonts w:ascii="Times New Roman" w:hAnsi="Times New Roman" w:cs="Times New Roman"/>
          <w:spacing w:val="-2"/>
          <w:sz w:val="24"/>
          <w:szCs w:val="24"/>
        </w:rPr>
        <w:t xml:space="preserve">those </w:t>
      </w:r>
      <w:r w:rsidR="006A6E2C" w:rsidRPr="00CE344E">
        <w:rPr>
          <w:rFonts w:ascii="Times New Roman" w:hAnsi="Times New Roman" w:cs="Times New Roman"/>
          <w:spacing w:val="-2"/>
          <w:sz w:val="24"/>
          <w:szCs w:val="24"/>
        </w:rPr>
        <w:t>other than the Cobourg</w:t>
      </w:r>
      <w:r w:rsidR="00970D89" w:rsidRPr="00CE344E">
        <w:rPr>
          <w:rFonts w:ascii="Times New Roman" w:hAnsi="Times New Roman" w:cs="Times New Roman"/>
          <w:spacing w:val="-2"/>
          <w:sz w:val="24"/>
          <w:szCs w:val="24"/>
        </w:rPr>
        <w:t xml:space="preserve"> </w:t>
      </w:r>
      <w:r w:rsidR="006A6E2C" w:rsidRPr="00CE344E">
        <w:rPr>
          <w:rFonts w:ascii="Times New Roman" w:hAnsi="Times New Roman" w:cs="Times New Roman"/>
          <w:spacing w:val="-2"/>
          <w:sz w:val="24"/>
          <w:szCs w:val="24"/>
        </w:rPr>
        <w:t>Lan</w:t>
      </w:r>
      <w:r w:rsidR="00DF4015" w:rsidRPr="00CE344E">
        <w:rPr>
          <w:rFonts w:ascii="Times New Roman" w:hAnsi="Times New Roman" w:cs="Times New Roman"/>
          <w:spacing w:val="-2"/>
          <w:sz w:val="24"/>
          <w:szCs w:val="24"/>
        </w:rPr>
        <w:t>d</w:t>
      </w:r>
      <w:r w:rsidR="006A6E2C" w:rsidRPr="00CE344E">
        <w:rPr>
          <w:rFonts w:ascii="Times New Roman" w:hAnsi="Times New Roman" w:cs="Times New Roman"/>
          <w:spacing w:val="-2"/>
          <w:sz w:val="24"/>
          <w:szCs w:val="24"/>
        </w:rPr>
        <w:t xml:space="preserve"> Trust required or were given access to the claim area</w:t>
      </w:r>
      <w:r w:rsidR="003A3DFB" w:rsidRPr="00CE344E">
        <w:rPr>
          <w:rFonts w:ascii="Times New Roman" w:hAnsi="Times New Roman" w:cs="Times New Roman"/>
          <w:spacing w:val="-2"/>
          <w:sz w:val="24"/>
          <w:szCs w:val="24"/>
        </w:rPr>
        <w:t xml:space="preserve"> over that period</w:t>
      </w:r>
      <w:r w:rsidR="006A6E2C" w:rsidRPr="00CE344E">
        <w:rPr>
          <w:rFonts w:ascii="Times New Roman" w:hAnsi="Times New Roman" w:cs="Times New Roman"/>
          <w:spacing w:val="-2"/>
          <w:sz w:val="24"/>
          <w:szCs w:val="24"/>
        </w:rPr>
        <w:t>, and the terms on which they were permitted to do so.</w:t>
      </w:r>
      <w:r w:rsidR="00E349E6" w:rsidRPr="00CE344E">
        <w:rPr>
          <w:rFonts w:ascii="Times New Roman" w:hAnsi="Times New Roman" w:cs="Times New Roman"/>
          <w:spacing w:val="-2"/>
          <w:sz w:val="24"/>
          <w:szCs w:val="24"/>
        </w:rPr>
        <w:t xml:space="preserve"> </w:t>
      </w:r>
      <w:r w:rsidR="003A3DFB" w:rsidRPr="00CE344E">
        <w:rPr>
          <w:rFonts w:ascii="Times New Roman" w:hAnsi="Times New Roman" w:cs="Times New Roman"/>
          <w:spacing w:val="-2"/>
          <w:sz w:val="24"/>
          <w:szCs w:val="24"/>
        </w:rPr>
        <w:t>The</w:t>
      </w:r>
      <w:r w:rsidR="00F61E69" w:rsidRPr="00CE344E">
        <w:rPr>
          <w:rFonts w:ascii="Times New Roman" w:hAnsi="Times New Roman" w:cs="Times New Roman"/>
          <w:spacing w:val="-2"/>
          <w:sz w:val="24"/>
          <w:szCs w:val="24"/>
        </w:rPr>
        <w:t xml:space="preserve"> arrangements which have been in </w:t>
      </w:r>
      <w:r w:rsidR="00E349E6" w:rsidRPr="00CE344E">
        <w:rPr>
          <w:rFonts w:ascii="Times New Roman" w:hAnsi="Times New Roman" w:cs="Times New Roman"/>
          <w:spacing w:val="-2"/>
          <w:sz w:val="24"/>
          <w:szCs w:val="24"/>
        </w:rPr>
        <w:t>p</w:t>
      </w:r>
      <w:r w:rsidR="00F61E69" w:rsidRPr="00CE344E">
        <w:rPr>
          <w:rFonts w:ascii="Times New Roman" w:hAnsi="Times New Roman" w:cs="Times New Roman"/>
          <w:spacing w:val="-2"/>
          <w:sz w:val="24"/>
          <w:szCs w:val="24"/>
        </w:rPr>
        <w:t>lace between the Northern Territory and/</w:t>
      </w:r>
      <w:r w:rsidR="00E349E6" w:rsidRPr="00CE344E">
        <w:rPr>
          <w:rFonts w:ascii="Times New Roman" w:hAnsi="Times New Roman" w:cs="Times New Roman"/>
          <w:spacing w:val="-2"/>
          <w:sz w:val="24"/>
          <w:szCs w:val="24"/>
        </w:rPr>
        <w:t xml:space="preserve">or </w:t>
      </w:r>
      <w:r w:rsidR="008B0F3E" w:rsidRPr="00CE344E">
        <w:rPr>
          <w:rFonts w:ascii="Times New Roman" w:hAnsi="Times New Roman" w:cs="Times New Roman"/>
          <w:spacing w:val="-2"/>
          <w:sz w:val="24"/>
          <w:szCs w:val="24"/>
        </w:rPr>
        <w:t>the NLC on behalf of the traditional owners and/or</w:t>
      </w:r>
      <w:r w:rsidR="00D71592" w:rsidRPr="00CE344E">
        <w:rPr>
          <w:rFonts w:ascii="Times New Roman" w:hAnsi="Times New Roman" w:cs="Times New Roman"/>
          <w:spacing w:val="-2"/>
          <w:sz w:val="24"/>
          <w:szCs w:val="24"/>
        </w:rPr>
        <w:t xml:space="preserve"> </w:t>
      </w:r>
      <w:r w:rsidR="00F61E69" w:rsidRPr="00CE344E">
        <w:rPr>
          <w:rFonts w:ascii="Times New Roman" w:hAnsi="Times New Roman" w:cs="Times New Roman"/>
          <w:spacing w:val="-2"/>
          <w:sz w:val="24"/>
          <w:szCs w:val="24"/>
        </w:rPr>
        <w:t>the Cobourg</w:t>
      </w:r>
      <w:r w:rsidR="003A3DFB" w:rsidRPr="00CE344E">
        <w:rPr>
          <w:rFonts w:ascii="Times New Roman" w:hAnsi="Times New Roman" w:cs="Times New Roman"/>
          <w:spacing w:val="-2"/>
          <w:sz w:val="24"/>
          <w:szCs w:val="24"/>
        </w:rPr>
        <w:t xml:space="preserve"> L</w:t>
      </w:r>
      <w:r w:rsidR="005A78B2" w:rsidRPr="00CE344E">
        <w:rPr>
          <w:rFonts w:ascii="Times New Roman" w:hAnsi="Times New Roman" w:cs="Times New Roman"/>
          <w:spacing w:val="-2"/>
          <w:sz w:val="24"/>
          <w:szCs w:val="24"/>
        </w:rPr>
        <w:t xml:space="preserve">and </w:t>
      </w:r>
      <w:r w:rsidR="003A3DFB" w:rsidRPr="00CE344E">
        <w:rPr>
          <w:rFonts w:ascii="Times New Roman" w:hAnsi="Times New Roman" w:cs="Times New Roman"/>
          <w:spacing w:val="-2"/>
          <w:sz w:val="24"/>
          <w:szCs w:val="24"/>
        </w:rPr>
        <w:t>T</w:t>
      </w:r>
      <w:r w:rsidR="005A78B2" w:rsidRPr="00CE344E">
        <w:rPr>
          <w:rFonts w:ascii="Times New Roman" w:hAnsi="Times New Roman" w:cs="Times New Roman"/>
          <w:spacing w:val="-2"/>
          <w:sz w:val="24"/>
          <w:szCs w:val="24"/>
        </w:rPr>
        <w:t>rust</w:t>
      </w:r>
      <w:r w:rsidR="00F61E69" w:rsidRPr="00CE344E">
        <w:rPr>
          <w:rFonts w:ascii="Times New Roman" w:hAnsi="Times New Roman" w:cs="Times New Roman"/>
          <w:spacing w:val="-2"/>
          <w:sz w:val="24"/>
          <w:szCs w:val="24"/>
        </w:rPr>
        <w:t xml:space="preserve"> </w:t>
      </w:r>
      <w:r w:rsidR="00E349E6" w:rsidRPr="00CE344E">
        <w:rPr>
          <w:rFonts w:ascii="Times New Roman" w:hAnsi="Times New Roman" w:cs="Times New Roman"/>
          <w:spacing w:val="-2"/>
          <w:sz w:val="24"/>
          <w:szCs w:val="24"/>
        </w:rPr>
        <w:t>and</w:t>
      </w:r>
      <w:r w:rsidR="00F61E69" w:rsidRPr="00CE344E">
        <w:rPr>
          <w:rFonts w:ascii="Times New Roman" w:hAnsi="Times New Roman" w:cs="Times New Roman"/>
          <w:spacing w:val="-2"/>
          <w:sz w:val="24"/>
          <w:szCs w:val="24"/>
        </w:rPr>
        <w:t xml:space="preserve"> other persons and entities</w:t>
      </w:r>
      <w:r w:rsidR="00E349E6" w:rsidRPr="00CE344E">
        <w:rPr>
          <w:rFonts w:ascii="Times New Roman" w:hAnsi="Times New Roman" w:cs="Times New Roman"/>
          <w:spacing w:val="-2"/>
          <w:sz w:val="24"/>
          <w:szCs w:val="24"/>
        </w:rPr>
        <w:t xml:space="preserve"> in that lengthy period will serve to indicate in general terms the sort of arrangements which</w:t>
      </w:r>
      <w:r w:rsidR="007C0254" w:rsidRPr="00CE344E">
        <w:rPr>
          <w:rFonts w:ascii="Times New Roman" w:hAnsi="Times New Roman" w:cs="Times New Roman"/>
          <w:spacing w:val="-2"/>
          <w:sz w:val="24"/>
          <w:szCs w:val="24"/>
        </w:rPr>
        <w:t>, in the future, may be appropriate</w:t>
      </w:r>
      <w:r w:rsidR="003A3DFB" w:rsidRPr="00CE344E">
        <w:rPr>
          <w:rFonts w:ascii="Times New Roman" w:hAnsi="Times New Roman" w:cs="Times New Roman"/>
          <w:spacing w:val="-2"/>
          <w:sz w:val="24"/>
          <w:szCs w:val="24"/>
        </w:rPr>
        <w:t xml:space="preserve"> to respond to any ongoing detriment concerns</w:t>
      </w:r>
      <w:r w:rsidR="007C0254" w:rsidRPr="00CE344E">
        <w:rPr>
          <w:rFonts w:ascii="Times New Roman" w:hAnsi="Times New Roman" w:cs="Times New Roman"/>
          <w:spacing w:val="-2"/>
          <w:sz w:val="24"/>
          <w:szCs w:val="24"/>
        </w:rPr>
        <w:t xml:space="preserve"> and the Minister may </w:t>
      </w:r>
      <w:r w:rsidR="003A3DFB" w:rsidRPr="00CE344E">
        <w:rPr>
          <w:rFonts w:ascii="Times New Roman" w:hAnsi="Times New Roman" w:cs="Times New Roman"/>
          <w:spacing w:val="-2"/>
          <w:sz w:val="24"/>
          <w:szCs w:val="24"/>
        </w:rPr>
        <w:t>be guided by those arrangements</w:t>
      </w:r>
      <w:r w:rsidR="007C0254" w:rsidRPr="00CE344E">
        <w:rPr>
          <w:rFonts w:ascii="Times New Roman" w:hAnsi="Times New Roman" w:cs="Times New Roman"/>
          <w:spacing w:val="-2"/>
          <w:sz w:val="24"/>
          <w:szCs w:val="24"/>
        </w:rPr>
        <w:t xml:space="preserve"> </w:t>
      </w:r>
      <w:r w:rsidR="00554755" w:rsidRPr="00CE344E">
        <w:rPr>
          <w:rFonts w:ascii="Times New Roman" w:hAnsi="Times New Roman" w:cs="Times New Roman"/>
          <w:spacing w:val="-2"/>
          <w:sz w:val="24"/>
          <w:szCs w:val="24"/>
        </w:rPr>
        <w:t xml:space="preserve">in the event of a grant of the claim </w:t>
      </w:r>
      <w:r w:rsidR="00EC66B3" w:rsidRPr="00CE344E">
        <w:rPr>
          <w:rFonts w:ascii="Times New Roman" w:hAnsi="Times New Roman" w:cs="Times New Roman"/>
          <w:spacing w:val="-2"/>
          <w:sz w:val="24"/>
          <w:szCs w:val="24"/>
        </w:rPr>
        <w:t xml:space="preserve">area. Where there is or has been in force an arrangement between the Northern </w:t>
      </w:r>
      <w:r w:rsidR="007A0242" w:rsidRPr="00CE344E">
        <w:rPr>
          <w:rFonts w:ascii="Times New Roman" w:hAnsi="Times New Roman" w:cs="Times New Roman"/>
          <w:spacing w:val="-2"/>
          <w:sz w:val="24"/>
          <w:szCs w:val="24"/>
        </w:rPr>
        <w:t>T</w:t>
      </w:r>
      <w:r w:rsidR="00EC66B3" w:rsidRPr="00CE344E">
        <w:rPr>
          <w:rFonts w:ascii="Times New Roman" w:hAnsi="Times New Roman" w:cs="Times New Roman"/>
          <w:spacing w:val="-2"/>
          <w:sz w:val="24"/>
          <w:szCs w:val="24"/>
        </w:rPr>
        <w:t xml:space="preserve">erritory and/or the </w:t>
      </w:r>
      <w:r w:rsidR="00D71592" w:rsidRPr="00CE344E">
        <w:rPr>
          <w:rFonts w:ascii="Times New Roman" w:hAnsi="Times New Roman" w:cs="Times New Roman"/>
          <w:spacing w:val="-2"/>
          <w:sz w:val="24"/>
          <w:szCs w:val="24"/>
        </w:rPr>
        <w:t>NLC on behalf of the traditional owners</w:t>
      </w:r>
      <w:r w:rsidR="00B16E7C" w:rsidRPr="00CE344E">
        <w:rPr>
          <w:rFonts w:ascii="Times New Roman" w:hAnsi="Times New Roman" w:cs="Times New Roman"/>
          <w:spacing w:val="-2"/>
          <w:sz w:val="24"/>
          <w:szCs w:val="24"/>
        </w:rPr>
        <w:t xml:space="preserve"> and/or </w:t>
      </w:r>
      <w:r w:rsidR="00EC66B3" w:rsidRPr="00CE344E">
        <w:rPr>
          <w:rFonts w:ascii="Times New Roman" w:hAnsi="Times New Roman" w:cs="Times New Roman"/>
          <w:spacing w:val="-2"/>
          <w:sz w:val="24"/>
          <w:szCs w:val="24"/>
        </w:rPr>
        <w:t>Cobourg</w:t>
      </w:r>
      <w:r w:rsidR="003A3DFB" w:rsidRPr="00CE344E">
        <w:rPr>
          <w:rFonts w:ascii="Times New Roman" w:hAnsi="Times New Roman" w:cs="Times New Roman"/>
          <w:spacing w:val="-2"/>
          <w:sz w:val="24"/>
          <w:szCs w:val="24"/>
        </w:rPr>
        <w:t xml:space="preserve"> L</w:t>
      </w:r>
      <w:r w:rsidR="005A78B2" w:rsidRPr="00CE344E">
        <w:rPr>
          <w:rFonts w:ascii="Times New Roman" w:hAnsi="Times New Roman" w:cs="Times New Roman"/>
          <w:spacing w:val="-2"/>
          <w:sz w:val="24"/>
          <w:szCs w:val="24"/>
        </w:rPr>
        <w:t xml:space="preserve">and </w:t>
      </w:r>
      <w:r w:rsidR="003A3DFB" w:rsidRPr="00CE344E">
        <w:rPr>
          <w:rFonts w:ascii="Times New Roman" w:hAnsi="Times New Roman" w:cs="Times New Roman"/>
          <w:spacing w:val="-2"/>
          <w:sz w:val="24"/>
          <w:szCs w:val="24"/>
        </w:rPr>
        <w:t>T</w:t>
      </w:r>
      <w:r w:rsidR="005A78B2" w:rsidRPr="00CE344E">
        <w:rPr>
          <w:rFonts w:ascii="Times New Roman" w:hAnsi="Times New Roman" w:cs="Times New Roman"/>
          <w:spacing w:val="-2"/>
          <w:sz w:val="24"/>
          <w:szCs w:val="24"/>
        </w:rPr>
        <w:t>rust</w:t>
      </w:r>
      <w:r w:rsidR="007A0242" w:rsidRPr="00CE344E">
        <w:rPr>
          <w:rFonts w:ascii="Times New Roman" w:hAnsi="Times New Roman" w:cs="Times New Roman"/>
          <w:spacing w:val="-2"/>
          <w:sz w:val="24"/>
          <w:szCs w:val="24"/>
        </w:rPr>
        <w:t xml:space="preserve"> </w:t>
      </w:r>
      <w:r w:rsidR="00B16E7C" w:rsidRPr="00CE344E">
        <w:rPr>
          <w:rFonts w:ascii="Times New Roman" w:hAnsi="Times New Roman" w:cs="Times New Roman"/>
          <w:spacing w:val="-2"/>
          <w:sz w:val="24"/>
          <w:szCs w:val="24"/>
        </w:rPr>
        <w:t>with</w:t>
      </w:r>
      <w:r w:rsidR="007A0242" w:rsidRPr="00CE344E">
        <w:rPr>
          <w:rFonts w:ascii="Times New Roman" w:hAnsi="Times New Roman" w:cs="Times New Roman"/>
          <w:spacing w:val="-2"/>
          <w:sz w:val="24"/>
          <w:szCs w:val="24"/>
        </w:rPr>
        <w:t xml:space="preserve"> another person or entity, </w:t>
      </w:r>
      <w:r w:rsidR="00B16E7C" w:rsidRPr="00CE344E">
        <w:rPr>
          <w:rFonts w:ascii="Times New Roman" w:hAnsi="Times New Roman" w:cs="Times New Roman"/>
          <w:spacing w:val="-2"/>
          <w:sz w:val="24"/>
          <w:szCs w:val="24"/>
        </w:rPr>
        <w:t>even though it might now appear th</w:t>
      </w:r>
      <w:r w:rsidR="004E108E" w:rsidRPr="00CE344E">
        <w:rPr>
          <w:rFonts w:ascii="Times New Roman" w:hAnsi="Times New Roman" w:cs="Times New Roman"/>
          <w:spacing w:val="-2"/>
          <w:sz w:val="24"/>
          <w:szCs w:val="24"/>
        </w:rPr>
        <w:t>at</w:t>
      </w:r>
      <w:r w:rsidR="00B16E7C" w:rsidRPr="00CE344E">
        <w:rPr>
          <w:rFonts w:ascii="Times New Roman" w:hAnsi="Times New Roman" w:cs="Times New Roman"/>
          <w:spacing w:val="-2"/>
          <w:sz w:val="24"/>
          <w:szCs w:val="24"/>
        </w:rPr>
        <w:t xml:space="preserve"> the particular </w:t>
      </w:r>
      <w:r w:rsidR="004E108E" w:rsidRPr="00CE344E">
        <w:rPr>
          <w:rFonts w:ascii="Times New Roman" w:hAnsi="Times New Roman" w:cs="Times New Roman"/>
          <w:spacing w:val="-2"/>
          <w:sz w:val="24"/>
          <w:szCs w:val="24"/>
        </w:rPr>
        <w:t>arrangement</w:t>
      </w:r>
      <w:r w:rsidR="00B16E7C" w:rsidRPr="00CE344E">
        <w:rPr>
          <w:rFonts w:ascii="Times New Roman" w:hAnsi="Times New Roman" w:cs="Times New Roman"/>
          <w:spacing w:val="-2"/>
          <w:sz w:val="24"/>
          <w:szCs w:val="24"/>
        </w:rPr>
        <w:t xml:space="preserve"> is not </w:t>
      </w:r>
      <w:r w:rsidR="004E108E" w:rsidRPr="00CE344E">
        <w:rPr>
          <w:rFonts w:ascii="Times New Roman" w:hAnsi="Times New Roman" w:cs="Times New Roman"/>
          <w:spacing w:val="-2"/>
          <w:sz w:val="24"/>
          <w:szCs w:val="24"/>
        </w:rPr>
        <w:t xml:space="preserve">enforceable, the Minister might decide to </w:t>
      </w:r>
      <w:r w:rsidR="00A55D28" w:rsidRPr="00CE344E">
        <w:rPr>
          <w:rFonts w:ascii="Times New Roman" w:hAnsi="Times New Roman" w:cs="Times New Roman"/>
          <w:spacing w:val="-2"/>
          <w:sz w:val="24"/>
          <w:szCs w:val="24"/>
        </w:rPr>
        <w:t>insist upon its preservation or upon another arrangement in substantially the same terms</w:t>
      </w:r>
      <w:r w:rsidR="00410D51" w:rsidRPr="00CE344E">
        <w:rPr>
          <w:rFonts w:ascii="Times New Roman" w:hAnsi="Times New Roman" w:cs="Times New Roman"/>
          <w:spacing w:val="-2"/>
          <w:sz w:val="24"/>
          <w:szCs w:val="24"/>
        </w:rPr>
        <w:t>.</w:t>
      </w:r>
      <w:r w:rsidR="003A3DFB" w:rsidRPr="00CE344E">
        <w:rPr>
          <w:rFonts w:ascii="Times New Roman" w:hAnsi="Times New Roman" w:cs="Times New Roman"/>
          <w:spacing w:val="-2"/>
          <w:sz w:val="24"/>
          <w:szCs w:val="24"/>
        </w:rPr>
        <w:t xml:space="preserve"> In short, that</w:t>
      </w:r>
      <w:r w:rsidR="00D55F3A">
        <w:rPr>
          <w:rFonts w:ascii="Times New Roman" w:hAnsi="Times New Roman" w:cs="Times New Roman"/>
          <w:spacing w:val="-2"/>
          <w:sz w:val="24"/>
          <w:szCs w:val="24"/>
        </w:rPr>
        <w:t> </w:t>
      </w:r>
      <w:r w:rsidR="003A3DFB" w:rsidRPr="00CE344E">
        <w:rPr>
          <w:rFonts w:ascii="Times New Roman" w:hAnsi="Times New Roman" w:cs="Times New Roman"/>
          <w:spacing w:val="-2"/>
          <w:sz w:val="24"/>
          <w:szCs w:val="24"/>
        </w:rPr>
        <w:t xml:space="preserve">past history is uniquely available to the Minister to assist the Minister in considering issues of detriment, and might be used by the Minister as a starting template for the </w:t>
      </w:r>
      <w:r w:rsidR="0084780C" w:rsidRPr="00CE344E">
        <w:rPr>
          <w:rFonts w:ascii="Times New Roman" w:hAnsi="Times New Roman" w:cs="Times New Roman"/>
          <w:spacing w:val="-2"/>
          <w:sz w:val="24"/>
          <w:szCs w:val="24"/>
        </w:rPr>
        <w:t>M</w:t>
      </w:r>
      <w:r w:rsidR="003A3DFB" w:rsidRPr="00CE344E">
        <w:rPr>
          <w:rFonts w:ascii="Times New Roman" w:hAnsi="Times New Roman" w:cs="Times New Roman"/>
          <w:spacing w:val="-2"/>
          <w:sz w:val="24"/>
          <w:szCs w:val="24"/>
        </w:rPr>
        <w:t>inister’s consideration of those issues</w:t>
      </w:r>
      <w:r w:rsidR="0084780C" w:rsidRPr="00CE344E">
        <w:rPr>
          <w:rFonts w:ascii="Times New Roman" w:hAnsi="Times New Roman" w:cs="Times New Roman"/>
          <w:spacing w:val="-2"/>
          <w:sz w:val="24"/>
          <w:szCs w:val="24"/>
        </w:rPr>
        <w:t>.</w:t>
      </w:r>
    </w:p>
    <w:p w14:paraId="5CC521E3" w14:textId="2B260B55" w:rsidR="00A52AD9" w:rsidRPr="00CE344E" w:rsidRDefault="006947D0" w:rsidP="003C0779">
      <w:pPr>
        <w:pStyle w:val="ListParagraph"/>
        <w:numPr>
          <w:ilvl w:val="0"/>
          <w:numId w:val="1"/>
        </w:numPr>
        <w:spacing w:before="120" w:after="120"/>
        <w:ind w:left="567" w:hanging="567"/>
        <w:contextualSpacing w:val="0"/>
        <w:rPr>
          <w:rFonts w:ascii="Times New Roman" w:hAnsi="Times New Roman" w:cs="Times New Roman"/>
          <w:spacing w:val="-2"/>
          <w:sz w:val="24"/>
          <w:szCs w:val="24"/>
        </w:rPr>
      </w:pPr>
      <w:r w:rsidRPr="00CE344E">
        <w:rPr>
          <w:rFonts w:ascii="Times New Roman" w:hAnsi="Times New Roman" w:cs="Times New Roman"/>
          <w:spacing w:val="-2"/>
          <w:sz w:val="24"/>
          <w:szCs w:val="24"/>
        </w:rPr>
        <w:t>The use to which the claim area was put</w:t>
      </w:r>
      <w:r w:rsidR="003A3DFB" w:rsidRPr="00CE344E">
        <w:rPr>
          <w:rFonts w:ascii="Times New Roman" w:hAnsi="Times New Roman" w:cs="Times New Roman"/>
          <w:spacing w:val="-2"/>
          <w:sz w:val="24"/>
          <w:szCs w:val="24"/>
        </w:rPr>
        <w:t xml:space="preserve"> from 1984</w:t>
      </w:r>
      <w:r w:rsidR="0095685A" w:rsidRPr="00CE344E">
        <w:rPr>
          <w:rFonts w:ascii="Times New Roman" w:hAnsi="Times New Roman" w:cs="Times New Roman"/>
          <w:spacing w:val="-2"/>
          <w:sz w:val="24"/>
          <w:szCs w:val="24"/>
        </w:rPr>
        <w:t>, including th</w:t>
      </w:r>
      <w:r w:rsidR="00BD52BC" w:rsidRPr="00CE344E">
        <w:rPr>
          <w:rFonts w:ascii="Times New Roman" w:hAnsi="Times New Roman" w:cs="Times New Roman"/>
          <w:spacing w:val="-2"/>
          <w:sz w:val="24"/>
          <w:szCs w:val="24"/>
        </w:rPr>
        <w:t>e establishment of the Garig Gunak B</w:t>
      </w:r>
      <w:r w:rsidR="00463F6C" w:rsidRPr="00CE344E">
        <w:rPr>
          <w:rFonts w:ascii="Times New Roman" w:hAnsi="Times New Roman" w:cs="Times New Roman"/>
          <w:spacing w:val="-2"/>
          <w:sz w:val="24"/>
          <w:szCs w:val="24"/>
        </w:rPr>
        <w:t>ar</w:t>
      </w:r>
      <w:r w:rsidR="000B75CB" w:rsidRPr="00CE344E">
        <w:rPr>
          <w:rFonts w:ascii="Times New Roman" w:hAnsi="Times New Roman" w:cs="Times New Roman"/>
          <w:spacing w:val="-2"/>
          <w:sz w:val="24"/>
          <w:szCs w:val="24"/>
        </w:rPr>
        <w:t>lu National Park, is in my view sufficient to report to the Minister</w:t>
      </w:r>
      <w:r w:rsidR="009B4B27" w:rsidRPr="00CE344E">
        <w:rPr>
          <w:rFonts w:ascii="Times New Roman" w:hAnsi="Times New Roman" w:cs="Times New Roman"/>
          <w:spacing w:val="-2"/>
          <w:sz w:val="24"/>
          <w:szCs w:val="24"/>
        </w:rPr>
        <w:t xml:space="preserve"> that the grant of the claim area to its traditional Aboriginal owners would be unlikely to</w:t>
      </w:r>
      <w:r w:rsidR="00515C98" w:rsidRPr="00CE344E">
        <w:rPr>
          <w:rFonts w:ascii="Times New Roman" w:hAnsi="Times New Roman" w:cs="Times New Roman"/>
          <w:spacing w:val="-2"/>
          <w:sz w:val="24"/>
          <w:szCs w:val="24"/>
        </w:rPr>
        <w:t xml:space="preserve"> </w:t>
      </w:r>
      <w:r w:rsidR="009B4B27" w:rsidRPr="00CE344E">
        <w:rPr>
          <w:rFonts w:ascii="Times New Roman" w:hAnsi="Times New Roman" w:cs="Times New Roman"/>
          <w:spacing w:val="-2"/>
          <w:sz w:val="24"/>
          <w:szCs w:val="24"/>
        </w:rPr>
        <w:t>have any effect</w:t>
      </w:r>
      <w:r w:rsidR="00B4085F" w:rsidRPr="00CE344E">
        <w:rPr>
          <w:rFonts w:ascii="Times New Roman" w:hAnsi="Times New Roman" w:cs="Times New Roman"/>
          <w:spacing w:val="-2"/>
          <w:sz w:val="24"/>
          <w:szCs w:val="24"/>
        </w:rPr>
        <w:t xml:space="preserve"> on the existing or proposed patterns of land usage in the region of the Cobourg </w:t>
      </w:r>
      <w:r w:rsidR="009B03A2" w:rsidRPr="00CE344E">
        <w:rPr>
          <w:rFonts w:ascii="Times New Roman" w:hAnsi="Times New Roman" w:cs="Times New Roman"/>
          <w:spacing w:val="-2"/>
          <w:sz w:val="24"/>
          <w:szCs w:val="24"/>
        </w:rPr>
        <w:t>Peninsula</w:t>
      </w:r>
      <w:r w:rsidR="00B4085F" w:rsidRPr="00CE344E">
        <w:rPr>
          <w:rFonts w:ascii="Times New Roman" w:hAnsi="Times New Roman" w:cs="Times New Roman"/>
          <w:spacing w:val="-2"/>
          <w:sz w:val="24"/>
          <w:szCs w:val="24"/>
        </w:rPr>
        <w:t>. It is very li</w:t>
      </w:r>
      <w:r w:rsidR="00515C98" w:rsidRPr="00CE344E">
        <w:rPr>
          <w:rFonts w:ascii="Times New Roman" w:hAnsi="Times New Roman" w:cs="Times New Roman"/>
          <w:spacing w:val="-2"/>
          <w:sz w:val="24"/>
          <w:szCs w:val="24"/>
        </w:rPr>
        <w:t>kel</w:t>
      </w:r>
      <w:r w:rsidR="00B4085F" w:rsidRPr="00CE344E">
        <w:rPr>
          <w:rFonts w:ascii="Times New Roman" w:hAnsi="Times New Roman" w:cs="Times New Roman"/>
          <w:spacing w:val="-2"/>
          <w:sz w:val="24"/>
          <w:szCs w:val="24"/>
        </w:rPr>
        <w:t>y that the patterns of land</w:t>
      </w:r>
      <w:r w:rsidR="00515C98" w:rsidRPr="00CE344E">
        <w:rPr>
          <w:rFonts w:ascii="Times New Roman" w:hAnsi="Times New Roman" w:cs="Times New Roman"/>
          <w:spacing w:val="-2"/>
          <w:sz w:val="24"/>
          <w:szCs w:val="24"/>
        </w:rPr>
        <w:t xml:space="preserve"> usage will remain the same. I do not consider that more need</w:t>
      </w:r>
      <w:r w:rsidR="00A57588" w:rsidRPr="00CE344E">
        <w:rPr>
          <w:rFonts w:ascii="Times New Roman" w:hAnsi="Times New Roman" w:cs="Times New Roman"/>
          <w:spacing w:val="-2"/>
          <w:sz w:val="24"/>
          <w:szCs w:val="24"/>
        </w:rPr>
        <w:t>s</w:t>
      </w:r>
      <w:r w:rsidR="00515C98" w:rsidRPr="00CE344E">
        <w:rPr>
          <w:rFonts w:ascii="Times New Roman" w:hAnsi="Times New Roman" w:cs="Times New Roman"/>
          <w:spacing w:val="-2"/>
          <w:sz w:val="24"/>
          <w:szCs w:val="24"/>
        </w:rPr>
        <w:t xml:space="preserve"> to be reported concerning sectio</w:t>
      </w:r>
      <w:r w:rsidR="00BE55BD" w:rsidRPr="00CE344E">
        <w:rPr>
          <w:rFonts w:ascii="Times New Roman" w:hAnsi="Times New Roman" w:cs="Times New Roman"/>
          <w:spacing w:val="-2"/>
          <w:sz w:val="24"/>
          <w:szCs w:val="24"/>
        </w:rPr>
        <w:t>n</w:t>
      </w:r>
      <w:r w:rsidR="009B03A2" w:rsidRPr="00CE344E">
        <w:rPr>
          <w:rFonts w:ascii="Times New Roman" w:hAnsi="Times New Roman" w:cs="Times New Roman"/>
          <w:spacing w:val="-2"/>
          <w:sz w:val="24"/>
          <w:szCs w:val="24"/>
        </w:rPr>
        <w:t xml:space="preserve"> 50(3</w:t>
      </w:r>
      <w:r w:rsidR="00BE55BD" w:rsidRPr="00CE344E">
        <w:rPr>
          <w:rFonts w:ascii="Times New Roman" w:hAnsi="Times New Roman" w:cs="Times New Roman"/>
          <w:spacing w:val="-2"/>
          <w:sz w:val="24"/>
          <w:szCs w:val="24"/>
        </w:rPr>
        <w:t>)(c)</w:t>
      </w:r>
      <w:r w:rsidR="009B03A2" w:rsidRPr="00CE344E">
        <w:rPr>
          <w:rFonts w:ascii="Times New Roman" w:hAnsi="Times New Roman" w:cs="Times New Roman"/>
          <w:spacing w:val="-2"/>
          <w:sz w:val="24"/>
          <w:szCs w:val="24"/>
        </w:rPr>
        <w:t xml:space="preserve"> of the ALRA.</w:t>
      </w:r>
    </w:p>
    <w:p w14:paraId="11B1EB57" w14:textId="5459119F" w:rsidR="00D50E31" w:rsidRPr="002A7A8B" w:rsidDel="00F9713C" w:rsidRDefault="00A52AD9"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A7A8B" w:rsidDel="00F9713C">
        <w:rPr>
          <w:rFonts w:ascii="Times New Roman" w:hAnsi="Times New Roman" w:cs="Times New Roman"/>
          <w:sz w:val="24"/>
          <w:szCs w:val="24"/>
        </w:rPr>
        <w:t>The detriment to Telstra</w:t>
      </w:r>
      <w:r w:rsidR="0014127E" w:rsidRPr="002A7A8B" w:rsidDel="00F9713C">
        <w:rPr>
          <w:rFonts w:ascii="Times New Roman" w:hAnsi="Times New Roman" w:cs="Times New Roman"/>
          <w:sz w:val="24"/>
          <w:szCs w:val="24"/>
        </w:rPr>
        <w:t xml:space="preserve"> is the risk that it will not have title to its facilities. Its access </w:t>
      </w:r>
      <w:r w:rsidR="009D1165" w:rsidRPr="002A7A8B" w:rsidDel="00F9713C">
        <w:rPr>
          <w:rFonts w:ascii="Times New Roman" w:hAnsi="Times New Roman" w:cs="Times New Roman"/>
          <w:sz w:val="24"/>
          <w:szCs w:val="24"/>
        </w:rPr>
        <w:t>for its officers</w:t>
      </w:r>
      <w:r w:rsidR="00232274" w:rsidRPr="002A7A8B" w:rsidDel="00F9713C">
        <w:rPr>
          <w:rFonts w:ascii="Times New Roman" w:hAnsi="Times New Roman" w:cs="Times New Roman"/>
          <w:sz w:val="24"/>
          <w:szCs w:val="24"/>
        </w:rPr>
        <w:t xml:space="preserve"> </w:t>
      </w:r>
      <w:r w:rsidR="0014127E" w:rsidRPr="002A7A8B" w:rsidDel="00F9713C">
        <w:rPr>
          <w:rFonts w:ascii="Times New Roman" w:hAnsi="Times New Roman" w:cs="Times New Roman"/>
          <w:sz w:val="24"/>
          <w:szCs w:val="24"/>
        </w:rPr>
        <w:t>is protected by section</w:t>
      </w:r>
      <w:r w:rsidR="0067703B" w:rsidRPr="002A7A8B" w:rsidDel="00F9713C">
        <w:rPr>
          <w:rFonts w:ascii="Times New Roman" w:hAnsi="Times New Roman" w:cs="Times New Roman"/>
          <w:sz w:val="24"/>
          <w:szCs w:val="24"/>
        </w:rPr>
        <w:t xml:space="preserve"> 70(2A</w:t>
      </w:r>
      <w:r w:rsidR="009D1165" w:rsidRPr="002A7A8B" w:rsidDel="00F9713C">
        <w:rPr>
          <w:rFonts w:ascii="Times New Roman" w:hAnsi="Times New Roman" w:cs="Times New Roman"/>
          <w:sz w:val="24"/>
          <w:szCs w:val="24"/>
        </w:rPr>
        <w:t>)(e)</w:t>
      </w:r>
      <w:r w:rsidR="0067703B" w:rsidRPr="002A7A8B" w:rsidDel="00F9713C">
        <w:rPr>
          <w:rFonts w:ascii="Times New Roman" w:hAnsi="Times New Roman" w:cs="Times New Roman"/>
          <w:sz w:val="24"/>
          <w:szCs w:val="24"/>
        </w:rPr>
        <w:t xml:space="preserve"> of the </w:t>
      </w:r>
      <w:r w:rsidR="009D1165" w:rsidRPr="006541A1" w:rsidDel="00F9713C">
        <w:rPr>
          <w:rFonts w:ascii="Times New Roman" w:hAnsi="Times New Roman" w:cs="Times New Roman"/>
          <w:i/>
          <w:sz w:val="24"/>
          <w:szCs w:val="24"/>
        </w:rPr>
        <w:t>T</w:t>
      </w:r>
      <w:r w:rsidR="0067703B" w:rsidRPr="006541A1" w:rsidDel="00F9713C">
        <w:rPr>
          <w:rFonts w:ascii="Times New Roman" w:hAnsi="Times New Roman" w:cs="Times New Roman"/>
          <w:i/>
          <w:sz w:val="24"/>
          <w:szCs w:val="24"/>
        </w:rPr>
        <w:t>elecommunications Act 1997</w:t>
      </w:r>
      <w:r w:rsidR="0067703B" w:rsidRPr="002A7A8B" w:rsidDel="00F9713C">
        <w:rPr>
          <w:rFonts w:ascii="Times New Roman" w:hAnsi="Times New Roman" w:cs="Times New Roman"/>
          <w:sz w:val="24"/>
          <w:szCs w:val="24"/>
        </w:rPr>
        <w:t xml:space="preserve"> (Cth)</w:t>
      </w:r>
      <w:r w:rsidR="009D1165" w:rsidRPr="002A7A8B" w:rsidDel="00F9713C">
        <w:rPr>
          <w:rFonts w:ascii="Times New Roman" w:hAnsi="Times New Roman" w:cs="Times New Roman"/>
          <w:sz w:val="24"/>
          <w:szCs w:val="24"/>
        </w:rPr>
        <w:t>.</w:t>
      </w:r>
      <w:r w:rsidR="00232274" w:rsidRPr="002A7A8B" w:rsidDel="00F9713C">
        <w:rPr>
          <w:rFonts w:ascii="Times New Roman" w:hAnsi="Times New Roman" w:cs="Times New Roman"/>
          <w:sz w:val="24"/>
          <w:szCs w:val="24"/>
        </w:rPr>
        <w:t xml:space="preserve"> </w:t>
      </w:r>
      <w:r w:rsidR="00117752" w:rsidDel="00F9713C">
        <w:rPr>
          <w:rFonts w:ascii="Times New Roman" w:hAnsi="Times New Roman" w:cs="Times New Roman"/>
          <w:sz w:val="24"/>
          <w:szCs w:val="24"/>
        </w:rPr>
        <w:t>I</w:t>
      </w:r>
      <w:r w:rsidR="00117752" w:rsidRPr="002A7A8B" w:rsidDel="00F9713C">
        <w:rPr>
          <w:rFonts w:ascii="Times New Roman" w:hAnsi="Times New Roman" w:cs="Times New Roman"/>
          <w:sz w:val="24"/>
          <w:szCs w:val="24"/>
        </w:rPr>
        <w:t>t</w:t>
      </w:r>
      <w:r w:rsidR="00117752">
        <w:rPr>
          <w:rFonts w:ascii="Times New Roman" w:hAnsi="Times New Roman" w:cs="Times New Roman"/>
          <w:sz w:val="24"/>
          <w:szCs w:val="24"/>
        </w:rPr>
        <w:t> </w:t>
      </w:r>
      <w:r w:rsidR="00232274" w:rsidRPr="002A7A8B" w:rsidDel="00F9713C">
        <w:rPr>
          <w:rFonts w:ascii="Times New Roman" w:hAnsi="Times New Roman" w:cs="Times New Roman"/>
          <w:sz w:val="24"/>
          <w:szCs w:val="24"/>
        </w:rPr>
        <w:t>realistically acknowledges that its tenure in relation to its physical facilities will be pres</w:t>
      </w:r>
      <w:r w:rsidR="00D41FAE" w:rsidRPr="002A7A8B" w:rsidDel="00F9713C">
        <w:rPr>
          <w:rFonts w:ascii="Times New Roman" w:hAnsi="Times New Roman" w:cs="Times New Roman"/>
          <w:sz w:val="24"/>
          <w:szCs w:val="24"/>
        </w:rPr>
        <w:t>erved by an appropriate arrangement with the relevant</w:t>
      </w:r>
      <w:r w:rsidR="00C30DCD" w:rsidRPr="002A7A8B" w:rsidDel="00F9713C">
        <w:rPr>
          <w:rFonts w:ascii="Times New Roman" w:hAnsi="Times New Roman" w:cs="Times New Roman"/>
          <w:sz w:val="24"/>
          <w:szCs w:val="24"/>
        </w:rPr>
        <w:t xml:space="preserve"> </w:t>
      </w:r>
      <w:r w:rsidR="00D41FAE" w:rsidRPr="002A7A8B" w:rsidDel="00F9713C">
        <w:rPr>
          <w:rFonts w:ascii="Times New Roman" w:hAnsi="Times New Roman" w:cs="Times New Roman"/>
          <w:sz w:val="24"/>
          <w:szCs w:val="24"/>
        </w:rPr>
        <w:t>traditional owners under either section 11A</w:t>
      </w:r>
      <w:r w:rsidR="00C30DCD" w:rsidRPr="002A7A8B" w:rsidDel="00F9713C">
        <w:rPr>
          <w:rFonts w:ascii="Times New Roman" w:hAnsi="Times New Roman" w:cs="Times New Roman"/>
          <w:sz w:val="24"/>
          <w:szCs w:val="24"/>
        </w:rPr>
        <w:t xml:space="preserve"> or section</w:t>
      </w:r>
      <w:r w:rsidR="00A57588" w:rsidDel="00F9713C">
        <w:rPr>
          <w:rFonts w:ascii="Times New Roman" w:hAnsi="Times New Roman" w:cs="Times New Roman"/>
          <w:sz w:val="24"/>
          <w:szCs w:val="24"/>
        </w:rPr>
        <w:t xml:space="preserve"> </w:t>
      </w:r>
      <w:r w:rsidR="00A80F2F" w:rsidRPr="002A7A8B" w:rsidDel="00F9713C">
        <w:rPr>
          <w:rFonts w:ascii="Times New Roman" w:hAnsi="Times New Roman" w:cs="Times New Roman"/>
          <w:sz w:val="24"/>
          <w:szCs w:val="24"/>
        </w:rPr>
        <w:t>19 or section 67B of the ALRA</w:t>
      </w:r>
      <w:r w:rsidR="00F6714C" w:rsidRPr="002A7A8B" w:rsidDel="00F9713C">
        <w:rPr>
          <w:rFonts w:ascii="Times New Roman" w:hAnsi="Times New Roman" w:cs="Times New Roman"/>
          <w:sz w:val="24"/>
          <w:szCs w:val="24"/>
        </w:rPr>
        <w:t>.</w:t>
      </w:r>
    </w:p>
    <w:p w14:paraId="719E3554" w14:textId="7CC0C872" w:rsidR="0086497E" w:rsidRPr="002A7A8B" w:rsidDel="00F9713C" w:rsidRDefault="00D50E31"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A7A8B" w:rsidDel="00F9713C">
        <w:rPr>
          <w:rFonts w:ascii="Times New Roman" w:hAnsi="Times New Roman" w:cs="Times New Roman"/>
          <w:sz w:val="24"/>
          <w:szCs w:val="24"/>
        </w:rPr>
        <w:t>AMSA also took the same attitude in</w:t>
      </w:r>
      <w:r w:rsidR="00AC0A77" w:rsidRPr="002A7A8B" w:rsidDel="00F9713C">
        <w:rPr>
          <w:rFonts w:ascii="Times New Roman" w:hAnsi="Times New Roman" w:cs="Times New Roman"/>
          <w:sz w:val="24"/>
          <w:szCs w:val="24"/>
        </w:rPr>
        <w:t xml:space="preserve"> re</w:t>
      </w:r>
      <w:r w:rsidRPr="002A7A8B" w:rsidDel="00F9713C">
        <w:rPr>
          <w:rFonts w:ascii="Times New Roman" w:hAnsi="Times New Roman" w:cs="Times New Roman"/>
          <w:sz w:val="24"/>
          <w:szCs w:val="24"/>
        </w:rPr>
        <w:t xml:space="preserve">lation to the Cape </w:t>
      </w:r>
      <w:r w:rsidR="00AC0A77" w:rsidRPr="002A7A8B" w:rsidDel="00F9713C">
        <w:rPr>
          <w:rFonts w:ascii="Times New Roman" w:hAnsi="Times New Roman" w:cs="Times New Roman"/>
          <w:sz w:val="24"/>
          <w:szCs w:val="24"/>
        </w:rPr>
        <w:t>D</w:t>
      </w:r>
      <w:r w:rsidRPr="002A7A8B" w:rsidDel="00F9713C">
        <w:rPr>
          <w:rFonts w:ascii="Times New Roman" w:hAnsi="Times New Roman" w:cs="Times New Roman"/>
          <w:sz w:val="24"/>
          <w:szCs w:val="24"/>
        </w:rPr>
        <w:t>on Lighthouse</w:t>
      </w:r>
      <w:r w:rsidR="00AC0A77" w:rsidRPr="002A7A8B" w:rsidDel="00F9713C">
        <w:rPr>
          <w:rFonts w:ascii="Times New Roman" w:hAnsi="Times New Roman" w:cs="Times New Roman"/>
          <w:sz w:val="24"/>
          <w:szCs w:val="24"/>
        </w:rPr>
        <w:t>, as it has done in other areas the subject of Inquiries by the Commissioner under the ALRA</w:t>
      </w:r>
      <w:r w:rsidRPr="002A7A8B" w:rsidDel="00F9713C">
        <w:rPr>
          <w:rFonts w:ascii="Times New Roman" w:hAnsi="Times New Roman" w:cs="Times New Roman"/>
          <w:sz w:val="24"/>
          <w:szCs w:val="24"/>
        </w:rPr>
        <w:t>.</w:t>
      </w:r>
      <w:r w:rsidR="00F6714C" w:rsidRPr="002A7A8B" w:rsidDel="00F9713C">
        <w:rPr>
          <w:rFonts w:ascii="Times New Roman" w:hAnsi="Times New Roman" w:cs="Times New Roman"/>
          <w:sz w:val="24"/>
          <w:szCs w:val="24"/>
        </w:rPr>
        <w:t xml:space="preserve"> </w:t>
      </w:r>
      <w:r w:rsidR="003A3DFB" w:rsidDel="00F9713C">
        <w:rPr>
          <w:rFonts w:ascii="Times New Roman" w:hAnsi="Times New Roman" w:cs="Times New Roman"/>
          <w:sz w:val="24"/>
          <w:szCs w:val="24"/>
        </w:rPr>
        <w:t>It</w:t>
      </w:r>
      <w:r w:rsidR="00D55F3A">
        <w:rPr>
          <w:rFonts w:ascii="Times New Roman" w:hAnsi="Times New Roman" w:cs="Times New Roman"/>
          <w:sz w:val="24"/>
          <w:szCs w:val="24"/>
        </w:rPr>
        <w:t> </w:t>
      </w:r>
      <w:r w:rsidR="003A3DFB" w:rsidDel="00F9713C">
        <w:rPr>
          <w:rFonts w:ascii="Times New Roman" w:hAnsi="Times New Roman" w:cs="Times New Roman"/>
          <w:sz w:val="24"/>
          <w:szCs w:val="24"/>
        </w:rPr>
        <w:t xml:space="preserve">has previously in those matters made appropriate arrangements with the NLC or the relevant </w:t>
      </w:r>
      <w:r w:rsidR="00970D89">
        <w:rPr>
          <w:rFonts w:ascii="Times New Roman" w:hAnsi="Times New Roman" w:cs="Times New Roman"/>
          <w:sz w:val="24"/>
          <w:szCs w:val="24"/>
        </w:rPr>
        <w:t>l</w:t>
      </w:r>
      <w:r w:rsidR="003A3DFB" w:rsidDel="00F9713C">
        <w:rPr>
          <w:rFonts w:ascii="Times New Roman" w:hAnsi="Times New Roman" w:cs="Times New Roman"/>
          <w:sz w:val="24"/>
          <w:szCs w:val="24"/>
        </w:rPr>
        <w:t>and trust for the occupation of the area of its lighthouse and related facilities, and for access to them, and such arrangements have been made.</w:t>
      </w:r>
    </w:p>
    <w:p w14:paraId="5E291643" w14:textId="68554940" w:rsidR="0072030E" w:rsidRDefault="008E6FAB"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A7A8B">
        <w:rPr>
          <w:rFonts w:ascii="Times New Roman" w:hAnsi="Times New Roman" w:cs="Times New Roman"/>
          <w:sz w:val="24"/>
          <w:szCs w:val="24"/>
        </w:rPr>
        <w:t>T</w:t>
      </w:r>
      <w:r w:rsidR="00F6714C" w:rsidRPr="002A7A8B">
        <w:rPr>
          <w:rFonts w:ascii="Times New Roman" w:hAnsi="Times New Roman" w:cs="Times New Roman"/>
          <w:sz w:val="24"/>
          <w:szCs w:val="24"/>
        </w:rPr>
        <w:t>he submissions raise some issue</w:t>
      </w:r>
      <w:r w:rsidRPr="002A7A8B">
        <w:rPr>
          <w:rFonts w:ascii="Times New Roman" w:hAnsi="Times New Roman" w:cs="Times New Roman"/>
          <w:sz w:val="24"/>
          <w:szCs w:val="24"/>
        </w:rPr>
        <w:t>s</w:t>
      </w:r>
      <w:r w:rsidR="00F6714C" w:rsidRPr="002A7A8B">
        <w:rPr>
          <w:rFonts w:ascii="Times New Roman" w:hAnsi="Times New Roman" w:cs="Times New Roman"/>
          <w:sz w:val="24"/>
          <w:szCs w:val="24"/>
        </w:rPr>
        <w:t xml:space="preserve"> about which of those alternative provisions for agreement </w:t>
      </w:r>
      <w:r w:rsidR="00D845F8" w:rsidRPr="002A7A8B">
        <w:rPr>
          <w:rFonts w:ascii="Times New Roman" w:hAnsi="Times New Roman" w:cs="Times New Roman"/>
          <w:sz w:val="24"/>
          <w:szCs w:val="24"/>
        </w:rPr>
        <w:t xml:space="preserve">(via the vehicles of section </w:t>
      </w:r>
      <w:r w:rsidR="0049349F" w:rsidRPr="002A7A8B">
        <w:rPr>
          <w:rFonts w:ascii="Times New Roman" w:hAnsi="Times New Roman" w:cs="Times New Roman"/>
          <w:sz w:val="24"/>
          <w:szCs w:val="24"/>
        </w:rPr>
        <w:t>11A</w:t>
      </w:r>
      <w:r w:rsidR="00553ECB" w:rsidRPr="002A7A8B">
        <w:rPr>
          <w:rFonts w:ascii="Times New Roman" w:hAnsi="Times New Roman" w:cs="Times New Roman"/>
          <w:sz w:val="24"/>
          <w:szCs w:val="24"/>
        </w:rPr>
        <w:t xml:space="preserve"> in the case of agreements made </w:t>
      </w:r>
      <w:r w:rsidR="00036125" w:rsidRPr="002A7A8B">
        <w:rPr>
          <w:rFonts w:ascii="Times New Roman" w:hAnsi="Times New Roman" w:cs="Times New Roman"/>
          <w:sz w:val="24"/>
          <w:szCs w:val="24"/>
        </w:rPr>
        <w:t>in respect of land under claim</w:t>
      </w:r>
      <w:r w:rsidRPr="002A7A8B">
        <w:rPr>
          <w:rFonts w:ascii="Times New Roman" w:hAnsi="Times New Roman" w:cs="Times New Roman"/>
          <w:sz w:val="24"/>
          <w:szCs w:val="24"/>
        </w:rPr>
        <w:t>, section 19 or section 67B)</w:t>
      </w:r>
      <w:r w:rsidR="00F6714C" w:rsidRPr="002A7A8B">
        <w:rPr>
          <w:rFonts w:ascii="Times New Roman" w:hAnsi="Times New Roman" w:cs="Times New Roman"/>
          <w:sz w:val="24"/>
          <w:szCs w:val="24"/>
        </w:rPr>
        <w:t xml:space="preserve"> is preferable, in part depending on the time </w:t>
      </w:r>
      <w:r w:rsidR="000F19C8" w:rsidRPr="002A7A8B">
        <w:rPr>
          <w:rFonts w:ascii="Times New Roman" w:hAnsi="Times New Roman" w:cs="Times New Roman"/>
          <w:sz w:val="24"/>
          <w:szCs w:val="24"/>
        </w:rPr>
        <w:t xml:space="preserve">at </w:t>
      </w:r>
      <w:r w:rsidR="00F6714C" w:rsidRPr="002A7A8B">
        <w:rPr>
          <w:rFonts w:ascii="Times New Roman" w:hAnsi="Times New Roman" w:cs="Times New Roman"/>
          <w:sz w:val="24"/>
          <w:szCs w:val="24"/>
        </w:rPr>
        <w:t>which</w:t>
      </w:r>
      <w:r w:rsidR="000F19C8" w:rsidRPr="002A7A8B">
        <w:rPr>
          <w:rFonts w:ascii="Times New Roman" w:hAnsi="Times New Roman" w:cs="Times New Roman"/>
          <w:sz w:val="24"/>
          <w:szCs w:val="24"/>
        </w:rPr>
        <w:t xml:space="preserve"> </w:t>
      </w:r>
      <w:r w:rsidR="00F6714C" w:rsidRPr="002A7A8B">
        <w:rPr>
          <w:rFonts w:ascii="Times New Roman" w:hAnsi="Times New Roman" w:cs="Times New Roman"/>
          <w:sz w:val="24"/>
          <w:szCs w:val="24"/>
        </w:rPr>
        <w:t>the agreem</w:t>
      </w:r>
      <w:r w:rsidR="000F19C8" w:rsidRPr="002A7A8B">
        <w:rPr>
          <w:rFonts w:ascii="Times New Roman" w:hAnsi="Times New Roman" w:cs="Times New Roman"/>
          <w:sz w:val="24"/>
          <w:szCs w:val="24"/>
        </w:rPr>
        <w:t>en</w:t>
      </w:r>
      <w:r w:rsidR="00F6714C" w:rsidRPr="002A7A8B">
        <w:rPr>
          <w:rFonts w:ascii="Times New Roman" w:hAnsi="Times New Roman" w:cs="Times New Roman"/>
          <w:sz w:val="24"/>
          <w:szCs w:val="24"/>
        </w:rPr>
        <w:t>t is</w:t>
      </w:r>
      <w:r w:rsidR="000F19C8" w:rsidRPr="002A7A8B">
        <w:rPr>
          <w:rFonts w:ascii="Times New Roman" w:hAnsi="Times New Roman" w:cs="Times New Roman"/>
          <w:sz w:val="24"/>
          <w:szCs w:val="24"/>
        </w:rPr>
        <w:t xml:space="preserve"> </w:t>
      </w:r>
      <w:r w:rsidR="00F6714C" w:rsidRPr="002A7A8B">
        <w:rPr>
          <w:rFonts w:ascii="Times New Roman" w:hAnsi="Times New Roman" w:cs="Times New Roman"/>
          <w:sz w:val="24"/>
          <w:szCs w:val="24"/>
        </w:rPr>
        <w:t xml:space="preserve">made, I do not consider it </w:t>
      </w:r>
      <w:r w:rsidR="00D80071">
        <w:rPr>
          <w:rFonts w:ascii="Times New Roman" w:hAnsi="Times New Roman" w:cs="Times New Roman"/>
          <w:sz w:val="24"/>
          <w:szCs w:val="24"/>
        </w:rPr>
        <w:t>necessary</w:t>
      </w:r>
      <w:r w:rsidR="00F6714C" w:rsidRPr="002A7A8B">
        <w:rPr>
          <w:rFonts w:ascii="Times New Roman" w:hAnsi="Times New Roman" w:cs="Times New Roman"/>
          <w:sz w:val="24"/>
          <w:szCs w:val="24"/>
        </w:rPr>
        <w:t xml:space="preserve"> to </w:t>
      </w:r>
      <w:r w:rsidR="00E52605" w:rsidRPr="002A7A8B">
        <w:rPr>
          <w:rFonts w:ascii="Times New Roman" w:hAnsi="Times New Roman" w:cs="Times New Roman"/>
          <w:sz w:val="24"/>
          <w:szCs w:val="24"/>
        </w:rPr>
        <w:t>comment upon that issue, subject to one observation. The NLC, after appropriate consul</w:t>
      </w:r>
      <w:r w:rsidR="00407D43" w:rsidRPr="002A7A8B">
        <w:rPr>
          <w:rFonts w:ascii="Times New Roman" w:hAnsi="Times New Roman" w:cs="Times New Roman"/>
          <w:sz w:val="24"/>
          <w:szCs w:val="24"/>
        </w:rPr>
        <w:t>tation is able to enter into such agreements on behalf of the traditional owners. Sometimes there is a significant delay between a Report from the Commissioner to the Minister</w:t>
      </w:r>
      <w:r w:rsidR="006177B2" w:rsidRPr="002A7A8B">
        <w:rPr>
          <w:rFonts w:ascii="Times New Roman" w:hAnsi="Times New Roman" w:cs="Times New Roman"/>
          <w:sz w:val="24"/>
          <w:szCs w:val="24"/>
        </w:rPr>
        <w:t xml:space="preserve"> and the decision of the Minister to act on the recommendation. </w:t>
      </w:r>
      <w:r w:rsidR="00970CB8" w:rsidRPr="002A7A8B">
        <w:rPr>
          <w:rFonts w:ascii="Times New Roman" w:hAnsi="Times New Roman" w:cs="Times New Roman"/>
          <w:sz w:val="24"/>
          <w:szCs w:val="24"/>
        </w:rPr>
        <w:t xml:space="preserve">The Minister is not obliged to accept and </w:t>
      </w:r>
      <w:r w:rsidR="00367CF8" w:rsidRPr="002A7A8B">
        <w:rPr>
          <w:rFonts w:ascii="Times New Roman" w:hAnsi="Times New Roman" w:cs="Times New Roman"/>
          <w:sz w:val="24"/>
          <w:szCs w:val="24"/>
        </w:rPr>
        <w:t xml:space="preserve">adopt the Report of the Commissioner within any time period or at all. </w:t>
      </w:r>
      <w:r w:rsidR="006177B2" w:rsidRPr="002A7A8B">
        <w:rPr>
          <w:rFonts w:ascii="Times New Roman" w:hAnsi="Times New Roman" w:cs="Times New Roman"/>
          <w:sz w:val="24"/>
          <w:szCs w:val="24"/>
        </w:rPr>
        <w:t>That</w:t>
      </w:r>
      <w:r w:rsidR="00D55F3A">
        <w:rPr>
          <w:rFonts w:ascii="Times New Roman" w:hAnsi="Times New Roman" w:cs="Times New Roman"/>
          <w:sz w:val="24"/>
          <w:szCs w:val="24"/>
        </w:rPr>
        <w:t> </w:t>
      </w:r>
      <w:r w:rsidR="006177B2" w:rsidRPr="002A7A8B">
        <w:rPr>
          <w:rFonts w:ascii="Times New Roman" w:hAnsi="Times New Roman" w:cs="Times New Roman"/>
          <w:sz w:val="24"/>
          <w:szCs w:val="24"/>
        </w:rPr>
        <w:t xml:space="preserve">period may also involve allowance for periods of </w:t>
      </w:r>
      <w:r w:rsidR="0084780C">
        <w:rPr>
          <w:rFonts w:ascii="Times New Roman" w:hAnsi="Times New Roman" w:cs="Times New Roman"/>
          <w:sz w:val="24"/>
          <w:szCs w:val="24"/>
        </w:rPr>
        <w:t>negotiating</w:t>
      </w:r>
      <w:r w:rsidR="0084780C" w:rsidRPr="002A7A8B">
        <w:rPr>
          <w:rFonts w:ascii="Times New Roman" w:hAnsi="Times New Roman" w:cs="Times New Roman"/>
          <w:sz w:val="24"/>
          <w:szCs w:val="24"/>
        </w:rPr>
        <w:t xml:space="preserve"> </w:t>
      </w:r>
      <w:r w:rsidR="006177B2" w:rsidRPr="002A7A8B">
        <w:rPr>
          <w:rFonts w:ascii="Times New Roman" w:hAnsi="Times New Roman" w:cs="Times New Roman"/>
          <w:sz w:val="24"/>
          <w:szCs w:val="24"/>
        </w:rPr>
        <w:t>with the traditional owners before</w:t>
      </w:r>
      <w:r w:rsidR="00972A8A" w:rsidRPr="002A7A8B">
        <w:rPr>
          <w:rFonts w:ascii="Times New Roman" w:hAnsi="Times New Roman" w:cs="Times New Roman"/>
          <w:sz w:val="24"/>
          <w:szCs w:val="24"/>
        </w:rPr>
        <w:t xml:space="preserve"> any g</w:t>
      </w:r>
      <w:r w:rsidR="00EF00A7" w:rsidRPr="002A7A8B">
        <w:rPr>
          <w:rFonts w:ascii="Times New Roman" w:hAnsi="Times New Roman" w:cs="Times New Roman"/>
          <w:sz w:val="24"/>
          <w:szCs w:val="24"/>
        </w:rPr>
        <w:t>ra</w:t>
      </w:r>
      <w:r w:rsidR="00972A8A" w:rsidRPr="002A7A8B">
        <w:rPr>
          <w:rFonts w:ascii="Times New Roman" w:hAnsi="Times New Roman" w:cs="Times New Roman"/>
          <w:sz w:val="24"/>
          <w:szCs w:val="24"/>
        </w:rPr>
        <w:t>nt or sometimes as a conditio</w:t>
      </w:r>
      <w:r w:rsidR="00EF00A7" w:rsidRPr="002A7A8B">
        <w:rPr>
          <w:rFonts w:ascii="Times New Roman" w:hAnsi="Times New Roman" w:cs="Times New Roman"/>
          <w:sz w:val="24"/>
          <w:szCs w:val="24"/>
        </w:rPr>
        <w:t>n</w:t>
      </w:r>
      <w:r w:rsidR="00972A8A" w:rsidRPr="002A7A8B">
        <w:rPr>
          <w:rFonts w:ascii="Times New Roman" w:hAnsi="Times New Roman" w:cs="Times New Roman"/>
          <w:sz w:val="24"/>
          <w:szCs w:val="24"/>
        </w:rPr>
        <w:t xml:space="preserve"> of any grant. That is a matter for </w:t>
      </w:r>
      <w:r w:rsidR="00972A8A" w:rsidRPr="002A7A8B">
        <w:rPr>
          <w:rFonts w:ascii="Times New Roman" w:hAnsi="Times New Roman" w:cs="Times New Roman"/>
          <w:sz w:val="24"/>
          <w:szCs w:val="24"/>
        </w:rPr>
        <w:lastRenderedPageBreak/>
        <w:t xml:space="preserve">the Minister. There </w:t>
      </w:r>
      <w:r w:rsidR="006B610B" w:rsidRPr="002A7A8B">
        <w:rPr>
          <w:rFonts w:ascii="Times New Roman" w:hAnsi="Times New Roman" w:cs="Times New Roman"/>
          <w:sz w:val="24"/>
          <w:szCs w:val="24"/>
        </w:rPr>
        <w:t>is</w:t>
      </w:r>
      <w:r w:rsidR="00972A8A" w:rsidRPr="002A7A8B">
        <w:rPr>
          <w:rFonts w:ascii="Times New Roman" w:hAnsi="Times New Roman" w:cs="Times New Roman"/>
          <w:sz w:val="24"/>
          <w:szCs w:val="24"/>
        </w:rPr>
        <w:t xml:space="preserve"> also</w:t>
      </w:r>
      <w:r w:rsidR="00EF00A7" w:rsidRPr="002A7A8B">
        <w:rPr>
          <w:rFonts w:ascii="Times New Roman" w:hAnsi="Times New Roman" w:cs="Times New Roman"/>
          <w:sz w:val="24"/>
          <w:szCs w:val="24"/>
        </w:rPr>
        <w:t xml:space="preserve"> </w:t>
      </w:r>
      <w:r w:rsidR="00F03366" w:rsidRPr="002A7A8B">
        <w:rPr>
          <w:rFonts w:ascii="Times New Roman" w:hAnsi="Times New Roman" w:cs="Times New Roman"/>
          <w:sz w:val="24"/>
          <w:szCs w:val="24"/>
        </w:rPr>
        <w:t>s</w:t>
      </w:r>
      <w:r w:rsidR="00972A8A" w:rsidRPr="002A7A8B">
        <w:rPr>
          <w:rFonts w:ascii="Times New Roman" w:hAnsi="Times New Roman" w:cs="Times New Roman"/>
          <w:sz w:val="24"/>
          <w:szCs w:val="24"/>
        </w:rPr>
        <w:t>ometime</w:t>
      </w:r>
      <w:r w:rsidR="00F03366" w:rsidRPr="002A7A8B">
        <w:rPr>
          <w:rFonts w:ascii="Times New Roman" w:hAnsi="Times New Roman" w:cs="Times New Roman"/>
          <w:sz w:val="24"/>
          <w:szCs w:val="24"/>
        </w:rPr>
        <w:t>s</w:t>
      </w:r>
      <w:r w:rsidR="00972A8A" w:rsidRPr="002A7A8B">
        <w:rPr>
          <w:rFonts w:ascii="Times New Roman" w:hAnsi="Times New Roman" w:cs="Times New Roman"/>
          <w:sz w:val="24"/>
          <w:szCs w:val="24"/>
        </w:rPr>
        <w:t xml:space="preserve"> a</w:t>
      </w:r>
      <w:r w:rsidR="00F03366" w:rsidRPr="002A7A8B">
        <w:rPr>
          <w:rFonts w:ascii="Times New Roman" w:hAnsi="Times New Roman" w:cs="Times New Roman"/>
          <w:sz w:val="24"/>
          <w:szCs w:val="24"/>
        </w:rPr>
        <w:t xml:space="preserve"> lengthy period between the decision of the Minister to recommend a grant of the claim areas and its physical implementation, including a period for </w:t>
      </w:r>
      <w:r w:rsidR="00970CB8" w:rsidRPr="002A7A8B">
        <w:rPr>
          <w:rFonts w:ascii="Times New Roman" w:hAnsi="Times New Roman" w:cs="Times New Roman"/>
          <w:sz w:val="24"/>
          <w:szCs w:val="24"/>
        </w:rPr>
        <w:t>surveying</w:t>
      </w:r>
      <w:r w:rsidR="006634E0">
        <w:rPr>
          <w:rFonts w:ascii="Times New Roman" w:hAnsi="Times New Roman" w:cs="Times New Roman"/>
          <w:sz w:val="24"/>
          <w:szCs w:val="24"/>
        </w:rPr>
        <w:t xml:space="preserve"> the claim area</w:t>
      </w:r>
      <w:r w:rsidR="00970CB8" w:rsidRPr="002A7A8B">
        <w:rPr>
          <w:rFonts w:ascii="Times New Roman" w:hAnsi="Times New Roman" w:cs="Times New Roman"/>
          <w:sz w:val="24"/>
          <w:szCs w:val="24"/>
        </w:rPr>
        <w:t xml:space="preserve"> and other administrative processes.</w:t>
      </w:r>
      <w:r w:rsidR="005105F4" w:rsidRPr="002A7A8B">
        <w:rPr>
          <w:rFonts w:ascii="Times New Roman" w:hAnsi="Times New Roman" w:cs="Times New Roman"/>
          <w:sz w:val="24"/>
          <w:szCs w:val="24"/>
        </w:rPr>
        <w:t xml:space="preserve"> </w:t>
      </w:r>
    </w:p>
    <w:p w14:paraId="5D70D7B7" w14:textId="392B7799" w:rsidR="00A52AD9" w:rsidRPr="002A7A8B" w:rsidRDefault="00D80071"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Therefore, before any recommendation to the Minister is adopted and then fully effected by the</w:t>
      </w:r>
      <w:r w:rsidR="006634E0">
        <w:rPr>
          <w:rFonts w:ascii="Times New Roman" w:hAnsi="Times New Roman" w:cs="Times New Roman"/>
          <w:sz w:val="24"/>
          <w:szCs w:val="24"/>
        </w:rPr>
        <w:t xml:space="preserve"> recommendation to the Governor-General of a</w:t>
      </w:r>
      <w:r>
        <w:rPr>
          <w:rFonts w:ascii="Times New Roman" w:hAnsi="Times New Roman" w:cs="Times New Roman"/>
          <w:sz w:val="24"/>
          <w:szCs w:val="24"/>
        </w:rPr>
        <w:t xml:space="preserve"> grant of the land to a </w:t>
      </w:r>
      <w:r w:rsidR="00970D89">
        <w:rPr>
          <w:rFonts w:ascii="Times New Roman" w:hAnsi="Times New Roman" w:cs="Times New Roman"/>
          <w:sz w:val="24"/>
          <w:szCs w:val="24"/>
        </w:rPr>
        <w:t>l</w:t>
      </w:r>
      <w:r>
        <w:rPr>
          <w:rFonts w:ascii="Times New Roman" w:hAnsi="Times New Roman" w:cs="Times New Roman"/>
          <w:sz w:val="24"/>
          <w:szCs w:val="24"/>
        </w:rPr>
        <w:t xml:space="preserve">and </w:t>
      </w:r>
      <w:r w:rsidR="00970D89">
        <w:rPr>
          <w:rFonts w:ascii="Times New Roman" w:hAnsi="Times New Roman" w:cs="Times New Roman"/>
          <w:sz w:val="24"/>
          <w:szCs w:val="24"/>
        </w:rPr>
        <w:t>t</w:t>
      </w:r>
      <w:r>
        <w:rPr>
          <w:rFonts w:ascii="Times New Roman" w:hAnsi="Times New Roman" w:cs="Times New Roman"/>
          <w:sz w:val="24"/>
          <w:szCs w:val="24"/>
        </w:rPr>
        <w:t>rust</w:t>
      </w:r>
      <w:r w:rsidR="00272269" w:rsidRPr="002A7A8B">
        <w:rPr>
          <w:rFonts w:ascii="Times New Roman" w:hAnsi="Times New Roman" w:cs="Times New Roman"/>
          <w:sz w:val="24"/>
          <w:szCs w:val="24"/>
        </w:rPr>
        <w:t>, the NLC has a</w:t>
      </w:r>
      <w:r w:rsidR="00E54981" w:rsidRPr="002A7A8B">
        <w:rPr>
          <w:rFonts w:ascii="Times New Roman" w:hAnsi="Times New Roman" w:cs="Times New Roman"/>
          <w:sz w:val="24"/>
          <w:szCs w:val="24"/>
        </w:rPr>
        <w:t xml:space="preserve"> very import</w:t>
      </w:r>
      <w:r w:rsidR="00E60420">
        <w:rPr>
          <w:rFonts w:ascii="Times New Roman" w:hAnsi="Times New Roman" w:cs="Times New Roman"/>
          <w:sz w:val="24"/>
          <w:szCs w:val="24"/>
        </w:rPr>
        <w:t>ant</w:t>
      </w:r>
      <w:r w:rsidR="00E54981" w:rsidRPr="002A7A8B">
        <w:rPr>
          <w:rFonts w:ascii="Times New Roman" w:hAnsi="Times New Roman" w:cs="Times New Roman"/>
          <w:sz w:val="24"/>
          <w:szCs w:val="24"/>
        </w:rPr>
        <w:t xml:space="preserve"> role to act in the interests of the traditional owners, including with the power to enter into agreements with third persons or entities. </w:t>
      </w:r>
      <w:r w:rsidR="005105F4" w:rsidRPr="002A7A8B">
        <w:rPr>
          <w:rFonts w:ascii="Times New Roman" w:hAnsi="Times New Roman" w:cs="Times New Roman"/>
          <w:sz w:val="24"/>
          <w:szCs w:val="24"/>
        </w:rPr>
        <w:t>The observation to be made, which I am confident is a matter of which the NLC is fully aware, is that – in the light of the Report of the Commissioner</w:t>
      </w:r>
      <w:r w:rsidR="000C00DB" w:rsidRPr="002A7A8B">
        <w:rPr>
          <w:rFonts w:ascii="Times New Roman" w:hAnsi="Times New Roman" w:cs="Times New Roman"/>
          <w:sz w:val="24"/>
          <w:szCs w:val="24"/>
        </w:rPr>
        <w:t xml:space="preserve"> – the NLC must undertake any such agreements in the interests of the traditional </w:t>
      </w:r>
      <w:r w:rsidR="00D454F6" w:rsidRPr="002A7A8B">
        <w:rPr>
          <w:rFonts w:ascii="Times New Roman" w:hAnsi="Times New Roman" w:cs="Times New Roman"/>
          <w:sz w:val="24"/>
          <w:szCs w:val="24"/>
        </w:rPr>
        <w:t>owners</w:t>
      </w:r>
      <w:r w:rsidR="00C0030F" w:rsidRPr="002A7A8B">
        <w:rPr>
          <w:rFonts w:ascii="Times New Roman" w:hAnsi="Times New Roman" w:cs="Times New Roman"/>
          <w:sz w:val="24"/>
          <w:szCs w:val="24"/>
        </w:rPr>
        <w:t xml:space="preserve"> after appropriate consultation</w:t>
      </w:r>
      <w:r w:rsidR="000B331A" w:rsidRPr="002A7A8B">
        <w:rPr>
          <w:rFonts w:ascii="Times New Roman" w:hAnsi="Times New Roman" w:cs="Times New Roman"/>
          <w:sz w:val="24"/>
          <w:szCs w:val="24"/>
        </w:rPr>
        <w:t>: see sections 11A(3) and</w:t>
      </w:r>
      <w:r w:rsidR="004E009B" w:rsidRPr="002A7A8B">
        <w:rPr>
          <w:rFonts w:ascii="Times New Roman" w:hAnsi="Times New Roman" w:cs="Times New Roman"/>
          <w:sz w:val="24"/>
          <w:szCs w:val="24"/>
        </w:rPr>
        <w:t xml:space="preserve"> 19(5) of the ALRA.</w:t>
      </w:r>
      <w:r w:rsidR="00D454F6" w:rsidRPr="002A7A8B">
        <w:rPr>
          <w:rFonts w:ascii="Times New Roman" w:hAnsi="Times New Roman" w:cs="Times New Roman"/>
          <w:sz w:val="24"/>
          <w:szCs w:val="24"/>
        </w:rPr>
        <w:t xml:space="preserve"> The Midena claimants</w:t>
      </w:r>
      <w:r w:rsidR="00446F5B" w:rsidRPr="002A7A8B">
        <w:rPr>
          <w:rFonts w:ascii="Times New Roman" w:hAnsi="Times New Roman" w:cs="Times New Roman"/>
          <w:sz w:val="24"/>
          <w:szCs w:val="24"/>
        </w:rPr>
        <w:t xml:space="preserve"> with patrilineal </w:t>
      </w:r>
      <w:r w:rsidR="00B6730B">
        <w:rPr>
          <w:rFonts w:ascii="Times New Roman" w:hAnsi="Times New Roman" w:cs="Times New Roman"/>
          <w:sz w:val="24"/>
          <w:szCs w:val="24"/>
        </w:rPr>
        <w:t>affiliation</w:t>
      </w:r>
      <w:r w:rsidR="00B6730B" w:rsidRPr="002A7A8B">
        <w:rPr>
          <w:rFonts w:ascii="Times New Roman" w:hAnsi="Times New Roman" w:cs="Times New Roman"/>
          <w:sz w:val="24"/>
          <w:szCs w:val="24"/>
        </w:rPr>
        <w:t xml:space="preserve"> </w:t>
      </w:r>
      <w:r w:rsidR="00102590" w:rsidRPr="002A7A8B">
        <w:rPr>
          <w:rFonts w:ascii="Times New Roman" w:hAnsi="Times New Roman" w:cs="Times New Roman"/>
          <w:sz w:val="24"/>
          <w:szCs w:val="24"/>
        </w:rPr>
        <w:t xml:space="preserve">are some of the traditional Aboriginal owners of the </w:t>
      </w:r>
      <w:r w:rsidR="003A2A96" w:rsidRPr="002A7A8B">
        <w:rPr>
          <w:rFonts w:ascii="Times New Roman" w:hAnsi="Times New Roman" w:cs="Times New Roman"/>
          <w:sz w:val="24"/>
          <w:szCs w:val="24"/>
        </w:rPr>
        <w:t>D</w:t>
      </w:r>
      <w:r w:rsidR="00102590" w:rsidRPr="002A7A8B">
        <w:rPr>
          <w:rFonts w:ascii="Times New Roman" w:hAnsi="Times New Roman" w:cs="Times New Roman"/>
          <w:sz w:val="24"/>
          <w:szCs w:val="24"/>
        </w:rPr>
        <w:t xml:space="preserve">isputed Area with the NLC Agalda </w:t>
      </w:r>
      <w:r w:rsidR="003B66F9" w:rsidRPr="002A7A8B">
        <w:rPr>
          <w:rFonts w:ascii="Times New Roman" w:hAnsi="Times New Roman" w:cs="Times New Roman"/>
          <w:sz w:val="24"/>
          <w:szCs w:val="24"/>
        </w:rPr>
        <w:t>patri</w:t>
      </w:r>
      <w:r w:rsidR="00C31724" w:rsidRPr="002A7A8B">
        <w:rPr>
          <w:rFonts w:ascii="Times New Roman" w:hAnsi="Times New Roman" w:cs="Times New Roman"/>
          <w:sz w:val="24"/>
          <w:szCs w:val="24"/>
        </w:rPr>
        <w:t xml:space="preserve">lineal </w:t>
      </w:r>
      <w:r w:rsidR="00102590" w:rsidRPr="002A7A8B">
        <w:rPr>
          <w:rFonts w:ascii="Times New Roman" w:hAnsi="Times New Roman" w:cs="Times New Roman"/>
          <w:sz w:val="24"/>
          <w:szCs w:val="24"/>
        </w:rPr>
        <w:t>claiman</w:t>
      </w:r>
      <w:r w:rsidR="003A2A96" w:rsidRPr="002A7A8B">
        <w:rPr>
          <w:rFonts w:ascii="Times New Roman" w:hAnsi="Times New Roman" w:cs="Times New Roman"/>
          <w:sz w:val="24"/>
          <w:szCs w:val="24"/>
        </w:rPr>
        <w:t xml:space="preserve">ts and the Minaga </w:t>
      </w:r>
      <w:r w:rsidR="00C31724" w:rsidRPr="002A7A8B">
        <w:rPr>
          <w:rFonts w:ascii="Times New Roman" w:hAnsi="Times New Roman" w:cs="Times New Roman"/>
          <w:sz w:val="24"/>
          <w:szCs w:val="24"/>
        </w:rPr>
        <w:t xml:space="preserve">patrilineal </w:t>
      </w:r>
      <w:r w:rsidR="003A2A96" w:rsidRPr="002A7A8B">
        <w:rPr>
          <w:rFonts w:ascii="Times New Roman" w:hAnsi="Times New Roman" w:cs="Times New Roman"/>
          <w:sz w:val="24"/>
          <w:szCs w:val="24"/>
        </w:rPr>
        <w:t>claimants, and they</w:t>
      </w:r>
      <w:r w:rsidR="00096C94" w:rsidRPr="002A7A8B">
        <w:rPr>
          <w:rFonts w:ascii="Times New Roman" w:hAnsi="Times New Roman" w:cs="Times New Roman"/>
          <w:sz w:val="24"/>
          <w:szCs w:val="24"/>
        </w:rPr>
        <w:t xml:space="preserve"> are also some of the</w:t>
      </w:r>
      <w:r w:rsidR="00446F5B" w:rsidRPr="002A7A8B">
        <w:rPr>
          <w:rFonts w:ascii="Times New Roman" w:hAnsi="Times New Roman" w:cs="Times New Roman"/>
          <w:sz w:val="24"/>
          <w:szCs w:val="24"/>
        </w:rPr>
        <w:t xml:space="preserve"> </w:t>
      </w:r>
      <w:r w:rsidR="00096C94" w:rsidRPr="002A7A8B">
        <w:rPr>
          <w:rFonts w:ascii="Times New Roman" w:hAnsi="Times New Roman" w:cs="Times New Roman"/>
          <w:sz w:val="24"/>
          <w:szCs w:val="24"/>
        </w:rPr>
        <w:t>traditional Aboriginal owners of the Agalda estate within the Non-Disputed Area</w:t>
      </w:r>
      <w:r w:rsidR="00446F5B" w:rsidRPr="002A7A8B">
        <w:rPr>
          <w:rFonts w:ascii="Times New Roman" w:hAnsi="Times New Roman" w:cs="Times New Roman"/>
          <w:sz w:val="24"/>
          <w:szCs w:val="24"/>
        </w:rPr>
        <w:t xml:space="preserve"> together with the</w:t>
      </w:r>
      <w:r w:rsidR="00853C81" w:rsidRPr="002A7A8B">
        <w:rPr>
          <w:rFonts w:ascii="Times New Roman" w:hAnsi="Times New Roman" w:cs="Times New Roman"/>
          <w:sz w:val="24"/>
          <w:szCs w:val="24"/>
        </w:rPr>
        <w:t xml:space="preserve"> NLC Agalda </w:t>
      </w:r>
      <w:r w:rsidR="00C31724" w:rsidRPr="002A7A8B">
        <w:rPr>
          <w:rFonts w:ascii="Times New Roman" w:hAnsi="Times New Roman" w:cs="Times New Roman"/>
          <w:sz w:val="24"/>
          <w:szCs w:val="24"/>
        </w:rPr>
        <w:t xml:space="preserve">patrilineal </w:t>
      </w:r>
      <w:r w:rsidR="00853C81" w:rsidRPr="002A7A8B">
        <w:rPr>
          <w:rFonts w:ascii="Times New Roman" w:hAnsi="Times New Roman" w:cs="Times New Roman"/>
          <w:sz w:val="24"/>
          <w:szCs w:val="24"/>
        </w:rPr>
        <w:t>claimants.</w:t>
      </w:r>
      <w:r w:rsidR="00953D53" w:rsidRPr="002A7A8B">
        <w:rPr>
          <w:rFonts w:ascii="Times New Roman" w:hAnsi="Times New Roman" w:cs="Times New Roman"/>
          <w:sz w:val="24"/>
          <w:szCs w:val="24"/>
        </w:rPr>
        <w:t xml:space="preserve"> I make that observation as the Midena claimants </w:t>
      </w:r>
      <w:r w:rsidR="005250E2" w:rsidRPr="002A7A8B">
        <w:rPr>
          <w:rFonts w:ascii="Times New Roman" w:hAnsi="Times New Roman" w:cs="Times New Roman"/>
          <w:sz w:val="24"/>
          <w:szCs w:val="24"/>
        </w:rPr>
        <w:t xml:space="preserve">in their detriment submissions expressed </w:t>
      </w:r>
      <w:r w:rsidR="0086497E" w:rsidRPr="002A7A8B">
        <w:rPr>
          <w:rFonts w:ascii="Times New Roman" w:hAnsi="Times New Roman" w:cs="Times New Roman"/>
          <w:sz w:val="24"/>
          <w:szCs w:val="24"/>
        </w:rPr>
        <w:t xml:space="preserve">some </w:t>
      </w:r>
      <w:r w:rsidR="005250E2" w:rsidRPr="002A7A8B">
        <w:rPr>
          <w:rFonts w:ascii="Times New Roman" w:hAnsi="Times New Roman" w:cs="Times New Roman"/>
          <w:sz w:val="24"/>
          <w:szCs w:val="24"/>
        </w:rPr>
        <w:t>concern that their interest</w:t>
      </w:r>
      <w:r>
        <w:rPr>
          <w:rFonts w:ascii="Times New Roman" w:hAnsi="Times New Roman" w:cs="Times New Roman"/>
          <w:sz w:val="24"/>
          <w:szCs w:val="24"/>
        </w:rPr>
        <w:t>s</w:t>
      </w:r>
      <w:r w:rsidR="005250E2" w:rsidRPr="002A7A8B">
        <w:rPr>
          <w:rFonts w:ascii="Times New Roman" w:hAnsi="Times New Roman" w:cs="Times New Roman"/>
          <w:sz w:val="24"/>
          <w:szCs w:val="24"/>
        </w:rPr>
        <w:t xml:space="preserve"> should not be overlooked</w:t>
      </w:r>
      <w:r>
        <w:rPr>
          <w:rFonts w:ascii="Times New Roman" w:hAnsi="Times New Roman" w:cs="Times New Roman"/>
          <w:sz w:val="24"/>
          <w:szCs w:val="24"/>
        </w:rPr>
        <w:t xml:space="preserve"> by the NLC</w:t>
      </w:r>
      <w:r w:rsidR="005250E2" w:rsidRPr="002A7A8B">
        <w:rPr>
          <w:rFonts w:ascii="Times New Roman" w:hAnsi="Times New Roman" w:cs="Times New Roman"/>
          <w:sz w:val="24"/>
          <w:szCs w:val="24"/>
        </w:rPr>
        <w:t xml:space="preserve">. </w:t>
      </w:r>
      <w:r>
        <w:rPr>
          <w:rFonts w:ascii="Times New Roman" w:hAnsi="Times New Roman" w:cs="Times New Roman"/>
          <w:sz w:val="24"/>
          <w:szCs w:val="24"/>
        </w:rPr>
        <w:t xml:space="preserve">I do not suggest that </w:t>
      </w:r>
      <w:r w:rsidR="005A78B2">
        <w:rPr>
          <w:rFonts w:ascii="Times New Roman" w:hAnsi="Times New Roman" w:cs="Times New Roman"/>
          <w:sz w:val="24"/>
          <w:szCs w:val="24"/>
        </w:rPr>
        <w:t>h</w:t>
      </w:r>
      <w:r>
        <w:rPr>
          <w:rFonts w:ascii="Times New Roman" w:hAnsi="Times New Roman" w:cs="Times New Roman"/>
          <w:sz w:val="24"/>
          <w:szCs w:val="24"/>
        </w:rPr>
        <w:t>as happened in the past, or might happen in the future. I</w:t>
      </w:r>
      <w:r w:rsidR="00D55F3A">
        <w:rPr>
          <w:rFonts w:ascii="Times New Roman" w:hAnsi="Times New Roman" w:cs="Times New Roman"/>
          <w:sz w:val="24"/>
          <w:szCs w:val="24"/>
        </w:rPr>
        <w:t> </w:t>
      </w:r>
      <w:r>
        <w:rPr>
          <w:rFonts w:ascii="Times New Roman" w:hAnsi="Times New Roman" w:cs="Times New Roman"/>
          <w:sz w:val="24"/>
          <w:szCs w:val="24"/>
        </w:rPr>
        <w:t>make the observation simply to indicate the concern of the M</w:t>
      </w:r>
      <w:r w:rsidR="00F9713C">
        <w:rPr>
          <w:rFonts w:ascii="Times New Roman" w:hAnsi="Times New Roman" w:cs="Times New Roman"/>
          <w:sz w:val="24"/>
          <w:szCs w:val="24"/>
        </w:rPr>
        <w:t>i</w:t>
      </w:r>
      <w:r>
        <w:rPr>
          <w:rFonts w:ascii="Times New Roman" w:hAnsi="Times New Roman" w:cs="Times New Roman"/>
          <w:sz w:val="24"/>
          <w:szCs w:val="24"/>
        </w:rPr>
        <w:t>d</w:t>
      </w:r>
      <w:r w:rsidR="00F9713C">
        <w:rPr>
          <w:rFonts w:ascii="Times New Roman" w:hAnsi="Times New Roman" w:cs="Times New Roman"/>
          <w:sz w:val="24"/>
          <w:szCs w:val="24"/>
        </w:rPr>
        <w:t>e</w:t>
      </w:r>
      <w:r>
        <w:rPr>
          <w:rFonts w:ascii="Times New Roman" w:hAnsi="Times New Roman" w:cs="Times New Roman"/>
          <w:sz w:val="24"/>
          <w:szCs w:val="24"/>
        </w:rPr>
        <w:t>na claimants.</w:t>
      </w:r>
      <w:r w:rsidR="005A78B2">
        <w:rPr>
          <w:rFonts w:ascii="Times New Roman" w:hAnsi="Times New Roman" w:cs="Times New Roman"/>
          <w:sz w:val="24"/>
          <w:szCs w:val="24"/>
        </w:rPr>
        <w:t xml:space="preserve"> </w:t>
      </w:r>
      <w:r w:rsidR="005250E2" w:rsidRPr="002A7A8B">
        <w:rPr>
          <w:rFonts w:ascii="Times New Roman" w:hAnsi="Times New Roman" w:cs="Times New Roman"/>
          <w:sz w:val="24"/>
          <w:szCs w:val="24"/>
        </w:rPr>
        <w:t>In other respects, they generally agreed with the NLC submissions on detriment.</w:t>
      </w:r>
    </w:p>
    <w:p w14:paraId="4CB72C21" w14:textId="77777777" w:rsidR="00B76E99" w:rsidRDefault="001952DA" w:rsidP="00B76E99">
      <w:pPr>
        <w:pStyle w:val="ListParagraph"/>
        <w:numPr>
          <w:ilvl w:val="0"/>
          <w:numId w:val="1"/>
        </w:numPr>
        <w:spacing w:before="120" w:after="120"/>
        <w:ind w:left="567" w:hanging="567"/>
        <w:contextualSpacing w:val="0"/>
        <w:rPr>
          <w:rFonts w:ascii="Times New Roman" w:hAnsi="Times New Roman" w:cs="Times New Roman"/>
          <w:sz w:val="24"/>
          <w:szCs w:val="24"/>
        </w:rPr>
      </w:pPr>
      <w:r w:rsidRPr="002A7A8B">
        <w:rPr>
          <w:rFonts w:ascii="Times New Roman" w:hAnsi="Times New Roman" w:cs="Times New Roman"/>
          <w:sz w:val="24"/>
          <w:szCs w:val="24"/>
        </w:rPr>
        <w:t>Be</w:t>
      </w:r>
      <w:r w:rsidR="00AD100A" w:rsidRPr="002A7A8B">
        <w:rPr>
          <w:rFonts w:ascii="Times New Roman" w:hAnsi="Times New Roman" w:cs="Times New Roman"/>
          <w:sz w:val="24"/>
          <w:szCs w:val="24"/>
        </w:rPr>
        <w:t>y</w:t>
      </w:r>
      <w:r w:rsidRPr="002A7A8B">
        <w:rPr>
          <w:rFonts w:ascii="Times New Roman" w:hAnsi="Times New Roman" w:cs="Times New Roman"/>
          <w:sz w:val="24"/>
          <w:szCs w:val="24"/>
        </w:rPr>
        <w:t>ond those gener</w:t>
      </w:r>
      <w:r w:rsidR="00AD100A" w:rsidRPr="002A7A8B">
        <w:rPr>
          <w:rFonts w:ascii="Times New Roman" w:hAnsi="Times New Roman" w:cs="Times New Roman"/>
          <w:sz w:val="24"/>
          <w:szCs w:val="24"/>
        </w:rPr>
        <w:t>al observations,</w:t>
      </w:r>
      <w:r w:rsidR="00D80071">
        <w:rPr>
          <w:rFonts w:ascii="Times New Roman" w:hAnsi="Times New Roman" w:cs="Times New Roman"/>
          <w:sz w:val="24"/>
          <w:szCs w:val="24"/>
        </w:rPr>
        <w:t xml:space="preserve"> </w:t>
      </w:r>
      <w:r w:rsidR="00E61BBF">
        <w:rPr>
          <w:rFonts w:ascii="Times New Roman" w:hAnsi="Times New Roman" w:cs="Times New Roman"/>
          <w:sz w:val="24"/>
          <w:szCs w:val="24"/>
        </w:rPr>
        <w:t>and having addressed the position of</w:t>
      </w:r>
      <w:r w:rsidR="00D80071">
        <w:rPr>
          <w:rFonts w:ascii="Times New Roman" w:hAnsi="Times New Roman" w:cs="Times New Roman"/>
          <w:sz w:val="24"/>
          <w:szCs w:val="24"/>
        </w:rPr>
        <w:t xml:space="preserve"> Telstra and AMSA,</w:t>
      </w:r>
      <w:r w:rsidR="00970D89">
        <w:rPr>
          <w:rFonts w:ascii="Times New Roman" w:hAnsi="Times New Roman" w:cs="Times New Roman"/>
          <w:sz w:val="24"/>
          <w:szCs w:val="24"/>
        </w:rPr>
        <w:t xml:space="preserve"> </w:t>
      </w:r>
      <w:r w:rsidR="00AD100A" w:rsidRPr="002A7A8B">
        <w:rPr>
          <w:rFonts w:ascii="Times New Roman" w:hAnsi="Times New Roman" w:cs="Times New Roman"/>
          <w:sz w:val="24"/>
          <w:szCs w:val="24"/>
        </w:rPr>
        <w:t>it is appropriate briefly</w:t>
      </w:r>
      <w:r w:rsidR="00E61BBF">
        <w:rPr>
          <w:rFonts w:ascii="Times New Roman" w:hAnsi="Times New Roman" w:cs="Times New Roman"/>
          <w:sz w:val="24"/>
          <w:szCs w:val="24"/>
        </w:rPr>
        <w:t xml:space="preserve"> to</w:t>
      </w:r>
      <w:r w:rsidR="00AD100A" w:rsidRPr="002A7A8B">
        <w:rPr>
          <w:rFonts w:ascii="Times New Roman" w:hAnsi="Times New Roman" w:cs="Times New Roman"/>
          <w:sz w:val="24"/>
          <w:szCs w:val="24"/>
        </w:rPr>
        <w:t xml:space="preserve"> note the ty</w:t>
      </w:r>
      <w:r w:rsidR="00F161E1" w:rsidRPr="002A7A8B">
        <w:rPr>
          <w:rFonts w:ascii="Times New Roman" w:hAnsi="Times New Roman" w:cs="Times New Roman"/>
          <w:sz w:val="24"/>
          <w:szCs w:val="24"/>
        </w:rPr>
        <w:t>p</w:t>
      </w:r>
      <w:r w:rsidR="00AD100A" w:rsidRPr="002A7A8B">
        <w:rPr>
          <w:rFonts w:ascii="Times New Roman" w:hAnsi="Times New Roman" w:cs="Times New Roman"/>
          <w:sz w:val="24"/>
          <w:szCs w:val="24"/>
        </w:rPr>
        <w:t>es o</w:t>
      </w:r>
      <w:r w:rsidR="00F161E1" w:rsidRPr="002A7A8B">
        <w:rPr>
          <w:rFonts w:ascii="Times New Roman" w:hAnsi="Times New Roman" w:cs="Times New Roman"/>
          <w:sz w:val="24"/>
          <w:szCs w:val="24"/>
        </w:rPr>
        <w:t>f</w:t>
      </w:r>
      <w:r w:rsidR="00AD100A" w:rsidRPr="002A7A8B">
        <w:rPr>
          <w:rFonts w:ascii="Times New Roman" w:hAnsi="Times New Roman" w:cs="Times New Roman"/>
          <w:sz w:val="24"/>
          <w:szCs w:val="24"/>
        </w:rPr>
        <w:t xml:space="preserve"> detriment which the Minister is to be inf</w:t>
      </w:r>
      <w:r w:rsidR="00D21AC2" w:rsidRPr="002A7A8B">
        <w:rPr>
          <w:rFonts w:ascii="Times New Roman" w:hAnsi="Times New Roman" w:cs="Times New Roman"/>
          <w:sz w:val="24"/>
          <w:szCs w:val="24"/>
        </w:rPr>
        <w:t>or</w:t>
      </w:r>
      <w:r w:rsidR="00AD100A" w:rsidRPr="002A7A8B">
        <w:rPr>
          <w:rFonts w:ascii="Times New Roman" w:hAnsi="Times New Roman" w:cs="Times New Roman"/>
          <w:sz w:val="24"/>
          <w:szCs w:val="24"/>
        </w:rPr>
        <w:t>med about, as required by</w:t>
      </w:r>
      <w:r w:rsidR="00D21AC2" w:rsidRPr="002A7A8B">
        <w:rPr>
          <w:rFonts w:ascii="Times New Roman" w:hAnsi="Times New Roman" w:cs="Times New Roman"/>
          <w:sz w:val="24"/>
          <w:szCs w:val="24"/>
        </w:rPr>
        <w:t xml:space="preserve"> section 50</w:t>
      </w:r>
      <w:r w:rsidR="00BF5530">
        <w:rPr>
          <w:rFonts w:ascii="Times New Roman" w:hAnsi="Times New Roman" w:cs="Times New Roman"/>
          <w:sz w:val="24"/>
          <w:szCs w:val="24"/>
        </w:rPr>
        <w:t>(3)</w:t>
      </w:r>
      <w:r w:rsidR="00D21AC2" w:rsidRPr="002A7A8B">
        <w:rPr>
          <w:rFonts w:ascii="Times New Roman" w:hAnsi="Times New Roman" w:cs="Times New Roman"/>
          <w:sz w:val="24"/>
          <w:szCs w:val="24"/>
        </w:rPr>
        <w:t>(b) of the ALRA</w:t>
      </w:r>
      <w:r w:rsidR="000E6275" w:rsidRPr="002A7A8B">
        <w:rPr>
          <w:rFonts w:ascii="Times New Roman" w:hAnsi="Times New Roman" w:cs="Times New Roman"/>
          <w:sz w:val="24"/>
          <w:szCs w:val="24"/>
        </w:rPr>
        <w:t>. They include</w:t>
      </w:r>
      <w:r w:rsidR="007508C5">
        <w:rPr>
          <w:rFonts w:ascii="Times New Roman" w:hAnsi="Times New Roman" w:cs="Times New Roman"/>
          <w:sz w:val="24"/>
          <w:szCs w:val="24"/>
        </w:rPr>
        <w:t>:</w:t>
      </w:r>
    </w:p>
    <w:p w14:paraId="6FC2F8F3" w14:textId="6212ACA1" w:rsidR="007508C5" w:rsidRPr="00B76E99" w:rsidRDefault="00E61BBF" w:rsidP="00B76E99">
      <w:pPr>
        <w:pStyle w:val="ListParagraph"/>
        <w:numPr>
          <w:ilvl w:val="0"/>
          <w:numId w:val="70"/>
        </w:numPr>
        <w:spacing w:before="120" w:after="120"/>
        <w:ind w:left="1276" w:hanging="643"/>
        <w:contextualSpacing w:val="0"/>
        <w:rPr>
          <w:rFonts w:ascii="Times New Roman" w:hAnsi="Times New Roman" w:cs="Times New Roman"/>
          <w:sz w:val="24"/>
          <w:szCs w:val="24"/>
        </w:rPr>
      </w:pPr>
      <w:r w:rsidRPr="00B76E99">
        <w:rPr>
          <w:rFonts w:ascii="Times New Roman" w:hAnsi="Times New Roman" w:cs="Times New Roman"/>
          <w:sz w:val="24"/>
          <w:szCs w:val="24"/>
        </w:rPr>
        <w:t xml:space="preserve">general access to the claim area; </w:t>
      </w:r>
    </w:p>
    <w:p w14:paraId="7CAEFC4F" w14:textId="77777777" w:rsidR="00B76E99" w:rsidRPr="00CE344E" w:rsidRDefault="00E61BBF" w:rsidP="00B76E99">
      <w:pPr>
        <w:pStyle w:val="ListParagraph"/>
        <w:numPr>
          <w:ilvl w:val="0"/>
          <w:numId w:val="70"/>
        </w:numPr>
        <w:spacing w:before="120" w:after="120"/>
        <w:ind w:left="1276" w:hanging="643"/>
        <w:contextualSpacing w:val="0"/>
        <w:rPr>
          <w:rFonts w:ascii="Times New Roman" w:hAnsi="Times New Roman" w:cs="Times New Roman"/>
          <w:spacing w:val="-4"/>
          <w:sz w:val="24"/>
          <w:szCs w:val="24"/>
        </w:rPr>
      </w:pPr>
      <w:r w:rsidRPr="00CE344E">
        <w:rPr>
          <w:rFonts w:ascii="Times New Roman" w:hAnsi="Times New Roman" w:cs="Times New Roman"/>
          <w:spacing w:val="-4"/>
          <w:sz w:val="24"/>
          <w:szCs w:val="24"/>
        </w:rPr>
        <w:t>existing commercial and non</w:t>
      </w:r>
      <w:r w:rsidR="00C33751" w:rsidRPr="00CE344E">
        <w:rPr>
          <w:rFonts w:ascii="Times New Roman" w:hAnsi="Times New Roman" w:cs="Times New Roman"/>
          <w:spacing w:val="-4"/>
          <w:sz w:val="24"/>
          <w:szCs w:val="24"/>
        </w:rPr>
        <w:t>-</w:t>
      </w:r>
      <w:r w:rsidRPr="00CE344E">
        <w:rPr>
          <w:rFonts w:ascii="Times New Roman" w:hAnsi="Times New Roman" w:cs="Times New Roman"/>
          <w:spacing w:val="-4"/>
          <w:sz w:val="24"/>
          <w:szCs w:val="24"/>
        </w:rPr>
        <w:t>commercial activities, including commercial</w:t>
      </w:r>
      <w:r w:rsidR="00D76082" w:rsidRPr="00CE344E">
        <w:rPr>
          <w:rFonts w:ascii="Times New Roman" w:hAnsi="Times New Roman" w:cs="Times New Roman"/>
          <w:spacing w:val="-4"/>
          <w:sz w:val="24"/>
          <w:szCs w:val="24"/>
        </w:rPr>
        <w:t xml:space="preserve"> </w:t>
      </w:r>
      <w:r w:rsidRPr="00CE344E">
        <w:rPr>
          <w:rFonts w:ascii="Times New Roman" w:hAnsi="Times New Roman" w:cs="Times New Roman"/>
          <w:spacing w:val="-4"/>
          <w:sz w:val="24"/>
          <w:szCs w:val="24"/>
        </w:rPr>
        <w:t xml:space="preserve">fishing; </w:t>
      </w:r>
    </w:p>
    <w:p w14:paraId="6FA72D6D" w14:textId="77777777" w:rsidR="00B76E99" w:rsidRDefault="00E61BBF" w:rsidP="00B76E99">
      <w:pPr>
        <w:pStyle w:val="ListParagraph"/>
        <w:numPr>
          <w:ilvl w:val="0"/>
          <w:numId w:val="70"/>
        </w:numPr>
        <w:spacing w:before="120" w:after="120"/>
        <w:ind w:left="1276" w:hanging="643"/>
        <w:contextualSpacing w:val="0"/>
        <w:rPr>
          <w:rFonts w:ascii="Times New Roman" w:hAnsi="Times New Roman" w:cs="Times New Roman"/>
          <w:sz w:val="24"/>
          <w:szCs w:val="24"/>
        </w:rPr>
      </w:pPr>
      <w:r w:rsidRPr="00B76E99">
        <w:rPr>
          <w:rFonts w:ascii="Times New Roman" w:hAnsi="Times New Roman" w:cs="Times New Roman"/>
          <w:sz w:val="24"/>
          <w:szCs w:val="24"/>
        </w:rPr>
        <w:t xml:space="preserve">existing and prospective recreational fishing; and </w:t>
      </w:r>
    </w:p>
    <w:p w14:paraId="2D1FE6D3" w14:textId="690E9641" w:rsidR="007508C5" w:rsidRPr="00B76E99" w:rsidRDefault="00E61BBF" w:rsidP="00B76E99">
      <w:pPr>
        <w:pStyle w:val="ListParagraph"/>
        <w:numPr>
          <w:ilvl w:val="0"/>
          <w:numId w:val="70"/>
        </w:numPr>
        <w:spacing w:before="120" w:after="120"/>
        <w:ind w:left="1276" w:hanging="643"/>
        <w:contextualSpacing w:val="0"/>
        <w:rPr>
          <w:rFonts w:ascii="Times New Roman" w:hAnsi="Times New Roman" w:cs="Times New Roman"/>
          <w:sz w:val="24"/>
          <w:szCs w:val="24"/>
        </w:rPr>
      </w:pPr>
      <w:r w:rsidRPr="00B76E99">
        <w:rPr>
          <w:rFonts w:ascii="Times New Roman" w:hAnsi="Times New Roman" w:cs="Times New Roman"/>
          <w:sz w:val="24"/>
          <w:szCs w:val="24"/>
        </w:rPr>
        <w:t xml:space="preserve">existing </w:t>
      </w:r>
      <w:r w:rsidR="00C33751" w:rsidRPr="00B76E99">
        <w:rPr>
          <w:rFonts w:ascii="Times New Roman" w:hAnsi="Times New Roman" w:cs="Times New Roman"/>
          <w:sz w:val="24"/>
          <w:szCs w:val="24"/>
        </w:rPr>
        <w:t>physical</w:t>
      </w:r>
      <w:r w:rsidRPr="00B76E99">
        <w:rPr>
          <w:rFonts w:ascii="Times New Roman" w:hAnsi="Times New Roman" w:cs="Times New Roman"/>
          <w:sz w:val="24"/>
          <w:szCs w:val="24"/>
        </w:rPr>
        <w:t xml:space="preserve"> structures. </w:t>
      </w:r>
    </w:p>
    <w:p w14:paraId="4D107F97" w14:textId="2A3DFCD8" w:rsidR="000E6275" w:rsidRPr="005E4327" w:rsidRDefault="00E61BBF" w:rsidP="003C0779">
      <w:pPr>
        <w:spacing w:before="120" w:after="120"/>
        <w:ind w:left="600"/>
        <w:rPr>
          <w:rFonts w:ascii="Times New Roman" w:hAnsi="Times New Roman" w:cs="Times New Roman"/>
          <w:sz w:val="24"/>
          <w:szCs w:val="24"/>
        </w:rPr>
      </w:pPr>
      <w:r w:rsidRPr="005E4327">
        <w:rPr>
          <w:rFonts w:ascii="Times New Roman" w:hAnsi="Times New Roman" w:cs="Times New Roman"/>
          <w:sz w:val="24"/>
          <w:szCs w:val="24"/>
        </w:rPr>
        <w:t xml:space="preserve">Those </w:t>
      </w:r>
      <w:r w:rsidR="00D55F3A">
        <w:rPr>
          <w:rFonts w:ascii="Times New Roman" w:hAnsi="Times New Roman" w:cs="Times New Roman"/>
          <w:sz w:val="24"/>
          <w:szCs w:val="24"/>
        </w:rPr>
        <w:t>4</w:t>
      </w:r>
      <w:r w:rsidRPr="005E4327">
        <w:rPr>
          <w:rFonts w:ascii="Times New Roman" w:hAnsi="Times New Roman" w:cs="Times New Roman"/>
          <w:sz w:val="24"/>
          <w:szCs w:val="24"/>
        </w:rPr>
        <w:t xml:space="preserve"> headings cover the topics on which detriment submissions were made. The</w:t>
      </w:r>
      <w:r w:rsidR="00D55F3A">
        <w:rPr>
          <w:rFonts w:ascii="Times New Roman" w:hAnsi="Times New Roman" w:cs="Times New Roman"/>
          <w:sz w:val="24"/>
          <w:szCs w:val="24"/>
        </w:rPr>
        <w:t> </w:t>
      </w:r>
      <w:r w:rsidRPr="005E4327">
        <w:rPr>
          <w:rFonts w:ascii="Times New Roman" w:hAnsi="Times New Roman" w:cs="Times New Roman"/>
          <w:sz w:val="24"/>
          <w:szCs w:val="24"/>
        </w:rPr>
        <w:t xml:space="preserve">following paragraphs of this Report address those </w:t>
      </w:r>
      <w:r w:rsidR="00D55F3A">
        <w:rPr>
          <w:rFonts w:ascii="Times New Roman" w:hAnsi="Times New Roman" w:cs="Times New Roman"/>
          <w:sz w:val="24"/>
          <w:szCs w:val="24"/>
        </w:rPr>
        <w:t>4</w:t>
      </w:r>
      <w:r w:rsidRPr="005E4327">
        <w:rPr>
          <w:rFonts w:ascii="Times New Roman" w:hAnsi="Times New Roman" w:cs="Times New Roman"/>
          <w:sz w:val="24"/>
          <w:szCs w:val="24"/>
        </w:rPr>
        <w:t xml:space="preserve"> general topics separately.</w:t>
      </w:r>
    </w:p>
    <w:p w14:paraId="78B31F6A" w14:textId="210BADB4" w:rsidR="00F9713C" w:rsidRPr="00CE344E" w:rsidRDefault="004025F7" w:rsidP="003C0779">
      <w:pPr>
        <w:pStyle w:val="ListParagraph"/>
        <w:numPr>
          <w:ilvl w:val="0"/>
          <w:numId w:val="1"/>
        </w:numPr>
        <w:spacing w:before="120" w:after="120"/>
        <w:ind w:left="567" w:hanging="567"/>
        <w:contextualSpacing w:val="0"/>
        <w:rPr>
          <w:rFonts w:ascii="Times New Roman" w:hAnsi="Times New Roman" w:cs="Times New Roman"/>
          <w:spacing w:val="-4"/>
          <w:sz w:val="24"/>
          <w:szCs w:val="24"/>
        </w:rPr>
      </w:pPr>
      <w:r w:rsidRPr="00CE344E">
        <w:rPr>
          <w:rFonts w:ascii="Times New Roman" w:hAnsi="Times New Roman" w:cs="Times New Roman"/>
          <w:spacing w:val="-4"/>
          <w:sz w:val="24"/>
          <w:szCs w:val="24"/>
        </w:rPr>
        <w:t>General access to the claim area</w:t>
      </w:r>
      <w:r w:rsidR="00A82BAE" w:rsidRPr="00CE344E">
        <w:rPr>
          <w:rFonts w:ascii="Times New Roman" w:hAnsi="Times New Roman" w:cs="Times New Roman"/>
          <w:spacing w:val="-4"/>
          <w:sz w:val="24"/>
          <w:szCs w:val="24"/>
        </w:rPr>
        <w:t xml:space="preserve"> outside the other </w:t>
      </w:r>
      <w:r w:rsidR="00D55F3A">
        <w:rPr>
          <w:rFonts w:ascii="Times New Roman" w:hAnsi="Times New Roman" w:cs="Times New Roman"/>
          <w:spacing w:val="-4"/>
          <w:sz w:val="24"/>
          <w:szCs w:val="24"/>
        </w:rPr>
        <w:t>3</w:t>
      </w:r>
      <w:r w:rsidR="00A82BAE" w:rsidRPr="00CE344E">
        <w:rPr>
          <w:rFonts w:ascii="Times New Roman" w:hAnsi="Times New Roman" w:cs="Times New Roman"/>
          <w:spacing w:val="-4"/>
          <w:sz w:val="24"/>
          <w:szCs w:val="24"/>
        </w:rPr>
        <w:t xml:space="preserve"> categories was not seen as too confronting by any participating party</w:t>
      </w:r>
      <w:r w:rsidR="000D1531" w:rsidRPr="00CE344E">
        <w:rPr>
          <w:rFonts w:ascii="Times New Roman" w:hAnsi="Times New Roman" w:cs="Times New Roman"/>
          <w:spacing w:val="-4"/>
          <w:sz w:val="24"/>
          <w:szCs w:val="24"/>
        </w:rPr>
        <w:t xml:space="preserve">. To recent times, access </w:t>
      </w:r>
      <w:r w:rsidR="007508C5" w:rsidRPr="00CE344E">
        <w:rPr>
          <w:rFonts w:ascii="Times New Roman" w:hAnsi="Times New Roman" w:cs="Times New Roman"/>
          <w:spacing w:val="-4"/>
          <w:sz w:val="24"/>
          <w:szCs w:val="24"/>
        </w:rPr>
        <w:t xml:space="preserve">to the claim area </w:t>
      </w:r>
      <w:r w:rsidR="000D1531" w:rsidRPr="00CE344E">
        <w:rPr>
          <w:rFonts w:ascii="Times New Roman" w:hAnsi="Times New Roman" w:cs="Times New Roman"/>
          <w:spacing w:val="-4"/>
          <w:sz w:val="24"/>
          <w:szCs w:val="24"/>
        </w:rPr>
        <w:t xml:space="preserve">has been controlled by the Cobourg Board. </w:t>
      </w:r>
      <w:r w:rsidR="00754074" w:rsidRPr="00CE344E">
        <w:rPr>
          <w:rFonts w:ascii="Times New Roman" w:hAnsi="Times New Roman" w:cs="Times New Roman"/>
          <w:spacing w:val="-4"/>
          <w:sz w:val="24"/>
          <w:szCs w:val="24"/>
        </w:rPr>
        <w:t xml:space="preserve">During that period proper Northern </w:t>
      </w:r>
      <w:r w:rsidR="009F54B6" w:rsidRPr="00CE344E">
        <w:rPr>
          <w:rFonts w:ascii="Times New Roman" w:hAnsi="Times New Roman" w:cs="Times New Roman"/>
          <w:spacing w:val="-4"/>
          <w:sz w:val="24"/>
          <w:szCs w:val="24"/>
        </w:rPr>
        <w:t>Territory</w:t>
      </w:r>
      <w:r w:rsidR="00754074" w:rsidRPr="00CE344E">
        <w:rPr>
          <w:rFonts w:ascii="Times New Roman" w:hAnsi="Times New Roman" w:cs="Times New Roman"/>
          <w:spacing w:val="-4"/>
          <w:sz w:val="24"/>
          <w:szCs w:val="24"/>
        </w:rPr>
        <w:t xml:space="preserve"> activities have been effected apparently without significant disputation. There is no reason why that will not be able to continue. There is a shared interest and benefit in the provision of governmental facilities and support. In respect of non-governmental activities and access, i</w:t>
      </w:r>
      <w:r w:rsidR="000D1531" w:rsidRPr="00CE344E">
        <w:rPr>
          <w:rFonts w:ascii="Times New Roman" w:hAnsi="Times New Roman" w:cs="Times New Roman"/>
          <w:spacing w:val="-4"/>
          <w:sz w:val="24"/>
          <w:szCs w:val="24"/>
        </w:rPr>
        <w:t xml:space="preserve">n the future, </w:t>
      </w:r>
      <w:r w:rsidR="00754074" w:rsidRPr="00CE344E">
        <w:rPr>
          <w:rFonts w:ascii="Times New Roman" w:hAnsi="Times New Roman" w:cs="Times New Roman"/>
          <w:spacing w:val="-4"/>
          <w:sz w:val="24"/>
          <w:szCs w:val="24"/>
        </w:rPr>
        <w:t>they</w:t>
      </w:r>
      <w:r w:rsidR="000D1531" w:rsidRPr="00CE344E">
        <w:rPr>
          <w:rFonts w:ascii="Times New Roman" w:hAnsi="Times New Roman" w:cs="Times New Roman"/>
          <w:spacing w:val="-4"/>
          <w:sz w:val="24"/>
          <w:szCs w:val="24"/>
        </w:rPr>
        <w:t xml:space="preserve"> will be controlled by the NLC in consultation with the relevant traditional owners for the various parts of the claim area until (and if) a grant of the area is made by the relevant </w:t>
      </w:r>
      <w:r w:rsidR="00970D89" w:rsidRPr="00CE344E">
        <w:rPr>
          <w:rFonts w:ascii="Times New Roman" w:hAnsi="Times New Roman" w:cs="Times New Roman"/>
          <w:spacing w:val="-4"/>
          <w:sz w:val="24"/>
          <w:szCs w:val="24"/>
        </w:rPr>
        <w:t>l</w:t>
      </w:r>
      <w:r w:rsidR="005477A8" w:rsidRPr="00CE344E">
        <w:rPr>
          <w:rFonts w:ascii="Times New Roman" w:hAnsi="Times New Roman" w:cs="Times New Roman"/>
          <w:spacing w:val="-4"/>
          <w:sz w:val="24"/>
          <w:szCs w:val="24"/>
        </w:rPr>
        <w:t>an</w:t>
      </w:r>
      <w:r w:rsidR="000D1531" w:rsidRPr="00CE344E">
        <w:rPr>
          <w:rFonts w:ascii="Times New Roman" w:hAnsi="Times New Roman" w:cs="Times New Roman"/>
          <w:spacing w:val="-4"/>
          <w:sz w:val="24"/>
          <w:szCs w:val="24"/>
        </w:rPr>
        <w:t xml:space="preserve">d </w:t>
      </w:r>
      <w:r w:rsidR="00970D89" w:rsidRPr="00CE344E">
        <w:rPr>
          <w:rFonts w:ascii="Times New Roman" w:hAnsi="Times New Roman" w:cs="Times New Roman"/>
          <w:spacing w:val="-4"/>
          <w:sz w:val="24"/>
          <w:szCs w:val="24"/>
        </w:rPr>
        <w:t>t</w:t>
      </w:r>
      <w:r w:rsidR="000D1531" w:rsidRPr="00CE344E">
        <w:rPr>
          <w:rFonts w:ascii="Times New Roman" w:hAnsi="Times New Roman" w:cs="Times New Roman"/>
          <w:spacing w:val="-4"/>
          <w:sz w:val="24"/>
          <w:szCs w:val="24"/>
        </w:rPr>
        <w:t>rus</w:t>
      </w:r>
      <w:r w:rsidR="00970D89" w:rsidRPr="00CE344E">
        <w:rPr>
          <w:rFonts w:ascii="Times New Roman" w:hAnsi="Times New Roman" w:cs="Times New Roman"/>
          <w:spacing w:val="-4"/>
          <w:sz w:val="24"/>
          <w:szCs w:val="24"/>
        </w:rPr>
        <w:t>t</w:t>
      </w:r>
      <w:r w:rsidR="000D1531" w:rsidRPr="00CE344E">
        <w:rPr>
          <w:rFonts w:ascii="Times New Roman" w:hAnsi="Times New Roman" w:cs="Times New Roman"/>
          <w:spacing w:val="-4"/>
          <w:sz w:val="24"/>
          <w:szCs w:val="24"/>
        </w:rPr>
        <w:t xml:space="preserve"> or </w:t>
      </w:r>
      <w:r w:rsidR="00970D89" w:rsidRPr="00CE344E">
        <w:rPr>
          <w:rFonts w:ascii="Times New Roman" w:hAnsi="Times New Roman" w:cs="Times New Roman"/>
          <w:spacing w:val="-4"/>
          <w:sz w:val="24"/>
          <w:szCs w:val="24"/>
        </w:rPr>
        <w:t>l</w:t>
      </w:r>
      <w:r w:rsidR="000D1531" w:rsidRPr="00CE344E">
        <w:rPr>
          <w:rFonts w:ascii="Times New Roman" w:hAnsi="Times New Roman" w:cs="Times New Roman"/>
          <w:spacing w:val="-4"/>
          <w:sz w:val="24"/>
          <w:szCs w:val="24"/>
        </w:rPr>
        <w:t xml:space="preserve">and </w:t>
      </w:r>
      <w:r w:rsidR="00970D89" w:rsidRPr="00CE344E">
        <w:rPr>
          <w:rFonts w:ascii="Times New Roman" w:hAnsi="Times New Roman" w:cs="Times New Roman"/>
          <w:spacing w:val="-4"/>
          <w:sz w:val="24"/>
          <w:szCs w:val="24"/>
        </w:rPr>
        <w:t>t</w:t>
      </w:r>
      <w:r w:rsidR="000D1531" w:rsidRPr="00CE344E">
        <w:rPr>
          <w:rFonts w:ascii="Times New Roman" w:hAnsi="Times New Roman" w:cs="Times New Roman"/>
          <w:spacing w:val="-4"/>
          <w:sz w:val="24"/>
          <w:szCs w:val="24"/>
        </w:rPr>
        <w:t>rusts. There is nothing to indicate that external persons or entities will have any greater challenges to legitimate access than previously over the last decades. It would</w:t>
      </w:r>
      <w:r w:rsidR="00754074" w:rsidRPr="00CE344E">
        <w:rPr>
          <w:rFonts w:ascii="Times New Roman" w:hAnsi="Times New Roman" w:cs="Times New Roman"/>
          <w:spacing w:val="-4"/>
          <w:sz w:val="24"/>
          <w:szCs w:val="24"/>
        </w:rPr>
        <w:t xml:space="preserve"> no doubt</w:t>
      </w:r>
      <w:r w:rsidR="000D1531" w:rsidRPr="00CE344E">
        <w:rPr>
          <w:rFonts w:ascii="Times New Roman" w:hAnsi="Times New Roman" w:cs="Times New Roman"/>
          <w:spacing w:val="-4"/>
          <w:sz w:val="24"/>
          <w:szCs w:val="24"/>
        </w:rPr>
        <w:t xml:space="preserve"> be relevant to the Minister, if it comes to pass, that more routine access comes to </w:t>
      </w:r>
      <w:r w:rsidR="00C36D80" w:rsidRPr="00CE344E">
        <w:rPr>
          <w:rFonts w:ascii="Times New Roman" w:hAnsi="Times New Roman" w:cs="Times New Roman"/>
          <w:spacing w:val="-4"/>
          <w:sz w:val="24"/>
          <w:szCs w:val="24"/>
        </w:rPr>
        <w:t xml:space="preserve">be regulated by a </w:t>
      </w:r>
      <w:r w:rsidR="00871E30" w:rsidRPr="00CE344E">
        <w:rPr>
          <w:rFonts w:ascii="Times New Roman" w:hAnsi="Times New Roman" w:cs="Times New Roman"/>
          <w:spacing w:val="-4"/>
          <w:sz w:val="24"/>
          <w:szCs w:val="24"/>
        </w:rPr>
        <w:t>system of permits to be issued in reasonable terms and conditions, including possibl</w:t>
      </w:r>
      <w:r w:rsidR="00A57588" w:rsidRPr="00CE344E">
        <w:rPr>
          <w:rFonts w:ascii="Times New Roman" w:hAnsi="Times New Roman" w:cs="Times New Roman"/>
          <w:spacing w:val="-4"/>
          <w:sz w:val="24"/>
          <w:szCs w:val="24"/>
        </w:rPr>
        <w:t>y</w:t>
      </w:r>
      <w:r w:rsidR="00871E30" w:rsidRPr="00CE344E">
        <w:rPr>
          <w:rFonts w:ascii="Times New Roman" w:hAnsi="Times New Roman" w:cs="Times New Roman"/>
          <w:spacing w:val="-4"/>
          <w:sz w:val="24"/>
          <w:szCs w:val="24"/>
        </w:rPr>
        <w:t xml:space="preserve"> a viable online permit system</w:t>
      </w:r>
      <w:r w:rsidR="000D1531" w:rsidRPr="00CE344E">
        <w:rPr>
          <w:rFonts w:ascii="Times New Roman" w:hAnsi="Times New Roman" w:cs="Times New Roman"/>
          <w:spacing w:val="-4"/>
          <w:sz w:val="24"/>
          <w:szCs w:val="24"/>
        </w:rPr>
        <w:t>. In</w:t>
      </w:r>
      <w:r w:rsidR="006F07A2" w:rsidRPr="00CE344E">
        <w:rPr>
          <w:rFonts w:ascii="Times New Roman" w:hAnsi="Times New Roman" w:cs="Times New Roman"/>
          <w:spacing w:val="-4"/>
          <w:sz w:val="24"/>
          <w:szCs w:val="24"/>
        </w:rPr>
        <w:t xml:space="preserve"> broad terms such a system is already in place</w:t>
      </w:r>
      <w:r w:rsidR="000D1531" w:rsidRPr="00CE344E">
        <w:rPr>
          <w:rFonts w:ascii="Times New Roman" w:hAnsi="Times New Roman" w:cs="Times New Roman"/>
          <w:spacing w:val="-4"/>
          <w:sz w:val="24"/>
          <w:szCs w:val="24"/>
        </w:rPr>
        <w:t xml:space="preserve"> elsewhere, or is </w:t>
      </w:r>
      <w:r w:rsidR="006634E0" w:rsidRPr="00CE344E">
        <w:rPr>
          <w:rFonts w:ascii="Times New Roman" w:hAnsi="Times New Roman" w:cs="Times New Roman"/>
          <w:spacing w:val="-4"/>
          <w:sz w:val="24"/>
          <w:szCs w:val="24"/>
        </w:rPr>
        <w:t>being</w:t>
      </w:r>
      <w:r w:rsidR="000D1531" w:rsidRPr="00CE344E">
        <w:rPr>
          <w:rFonts w:ascii="Times New Roman" w:hAnsi="Times New Roman" w:cs="Times New Roman"/>
          <w:spacing w:val="-4"/>
          <w:sz w:val="24"/>
          <w:szCs w:val="24"/>
        </w:rPr>
        <w:t xml:space="preserve"> established</w:t>
      </w:r>
      <w:r w:rsidR="006634E0" w:rsidRPr="00CE344E">
        <w:rPr>
          <w:rFonts w:ascii="Times New Roman" w:hAnsi="Times New Roman" w:cs="Times New Roman"/>
          <w:spacing w:val="-4"/>
          <w:sz w:val="24"/>
          <w:szCs w:val="24"/>
        </w:rPr>
        <w:t xml:space="preserve"> by the NLC</w:t>
      </w:r>
      <w:r w:rsidR="00F9713C" w:rsidRPr="00CE344E">
        <w:rPr>
          <w:rFonts w:ascii="Times New Roman" w:hAnsi="Times New Roman" w:cs="Times New Roman"/>
          <w:spacing w:val="-4"/>
          <w:sz w:val="24"/>
          <w:szCs w:val="24"/>
        </w:rPr>
        <w:t>.</w:t>
      </w:r>
    </w:p>
    <w:p w14:paraId="2CD79C16" w14:textId="2875C1AE" w:rsidR="006F07A2" w:rsidRDefault="004E65AF"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A7A8B">
        <w:rPr>
          <w:rFonts w:ascii="Times New Roman" w:hAnsi="Times New Roman" w:cs="Times New Roman"/>
          <w:sz w:val="24"/>
          <w:szCs w:val="24"/>
        </w:rPr>
        <w:lastRenderedPageBreak/>
        <w:t>Existing commercial and</w:t>
      </w:r>
      <w:r w:rsidR="007B70B4" w:rsidRPr="002A7A8B">
        <w:rPr>
          <w:rFonts w:ascii="Times New Roman" w:hAnsi="Times New Roman" w:cs="Times New Roman"/>
          <w:sz w:val="24"/>
          <w:szCs w:val="24"/>
        </w:rPr>
        <w:t xml:space="preserve"> non-commercial activities</w:t>
      </w:r>
      <w:r w:rsidR="00865123" w:rsidRPr="002A7A8B">
        <w:rPr>
          <w:rFonts w:ascii="Times New Roman" w:hAnsi="Times New Roman" w:cs="Times New Roman"/>
          <w:sz w:val="24"/>
          <w:szCs w:val="24"/>
        </w:rPr>
        <w:t>, including commercial fishing,</w:t>
      </w:r>
      <w:r w:rsidR="007B70B4" w:rsidRPr="002A7A8B">
        <w:rPr>
          <w:rFonts w:ascii="Times New Roman" w:hAnsi="Times New Roman" w:cs="Times New Roman"/>
          <w:sz w:val="24"/>
          <w:szCs w:val="24"/>
        </w:rPr>
        <w:t xml:space="preserve"> should generally be able to be secured for the future (if appropriate)</w:t>
      </w:r>
      <w:r w:rsidR="0072322F" w:rsidRPr="002A7A8B">
        <w:rPr>
          <w:rFonts w:ascii="Times New Roman" w:hAnsi="Times New Roman" w:cs="Times New Roman"/>
          <w:sz w:val="24"/>
          <w:szCs w:val="24"/>
        </w:rPr>
        <w:t xml:space="preserve"> by agreement </w:t>
      </w:r>
      <w:r w:rsidR="00155B2C">
        <w:rPr>
          <w:rFonts w:ascii="Times New Roman" w:hAnsi="Times New Roman" w:cs="Times New Roman"/>
          <w:sz w:val="24"/>
          <w:szCs w:val="24"/>
        </w:rPr>
        <w:t>with</w:t>
      </w:r>
      <w:r w:rsidR="00155B2C" w:rsidRPr="002A7A8B">
        <w:rPr>
          <w:rFonts w:ascii="Times New Roman" w:hAnsi="Times New Roman" w:cs="Times New Roman"/>
          <w:sz w:val="24"/>
          <w:szCs w:val="24"/>
        </w:rPr>
        <w:t xml:space="preserve"> </w:t>
      </w:r>
      <w:r w:rsidR="0072322F" w:rsidRPr="002A7A8B">
        <w:rPr>
          <w:rFonts w:ascii="Times New Roman" w:hAnsi="Times New Roman" w:cs="Times New Roman"/>
          <w:sz w:val="24"/>
          <w:szCs w:val="24"/>
        </w:rPr>
        <w:t xml:space="preserve">the NLC </w:t>
      </w:r>
      <w:r w:rsidR="00551E51" w:rsidRPr="002A7A8B">
        <w:rPr>
          <w:rFonts w:ascii="Times New Roman" w:hAnsi="Times New Roman" w:cs="Times New Roman"/>
          <w:sz w:val="24"/>
          <w:szCs w:val="24"/>
        </w:rPr>
        <w:t>prior to any grant of the claim area</w:t>
      </w:r>
      <w:r w:rsidR="002514A5" w:rsidRPr="002A7A8B">
        <w:rPr>
          <w:rFonts w:ascii="Times New Roman" w:hAnsi="Times New Roman" w:cs="Times New Roman"/>
          <w:sz w:val="24"/>
          <w:szCs w:val="24"/>
        </w:rPr>
        <w:t xml:space="preserve">, </w:t>
      </w:r>
      <w:r w:rsidR="00155B2C">
        <w:rPr>
          <w:rFonts w:ascii="Times New Roman" w:hAnsi="Times New Roman" w:cs="Times New Roman"/>
          <w:sz w:val="24"/>
          <w:szCs w:val="24"/>
        </w:rPr>
        <w:t>or by the</w:t>
      </w:r>
      <w:r w:rsidR="00970D89">
        <w:rPr>
          <w:rFonts w:ascii="Times New Roman" w:hAnsi="Times New Roman" w:cs="Times New Roman"/>
          <w:sz w:val="24"/>
          <w:szCs w:val="24"/>
        </w:rPr>
        <w:t xml:space="preserve"> Cobourg</w:t>
      </w:r>
      <w:r w:rsidR="00155B2C">
        <w:rPr>
          <w:rFonts w:ascii="Times New Roman" w:hAnsi="Times New Roman" w:cs="Times New Roman"/>
          <w:sz w:val="24"/>
          <w:szCs w:val="24"/>
        </w:rPr>
        <w:t xml:space="preserve"> Land Trust on behalf of the </w:t>
      </w:r>
      <w:r w:rsidR="00970D89">
        <w:rPr>
          <w:rFonts w:ascii="Times New Roman" w:hAnsi="Times New Roman" w:cs="Times New Roman"/>
          <w:sz w:val="24"/>
          <w:szCs w:val="24"/>
        </w:rPr>
        <w:t>t</w:t>
      </w:r>
      <w:r w:rsidR="00155B2C">
        <w:rPr>
          <w:rFonts w:ascii="Times New Roman" w:hAnsi="Times New Roman" w:cs="Times New Roman"/>
          <w:sz w:val="24"/>
          <w:szCs w:val="24"/>
        </w:rPr>
        <w:t xml:space="preserve">raditional </w:t>
      </w:r>
      <w:r w:rsidR="00970D89">
        <w:rPr>
          <w:rFonts w:ascii="Times New Roman" w:hAnsi="Times New Roman" w:cs="Times New Roman"/>
          <w:sz w:val="24"/>
          <w:szCs w:val="24"/>
        </w:rPr>
        <w:t xml:space="preserve">Aboriginal </w:t>
      </w:r>
      <w:r w:rsidR="00754074">
        <w:rPr>
          <w:rFonts w:ascii="Times New Roman" w:hAnsi="Times New Roman" w:cs="Times New Roman"/>
          <w:sz w:val="24"/>
          <w:szCs w:val="24"/>
        </w:rPr>
        <w:t>o</w:t>
      </w:r>
      <w:r w:rsidR="00155B2C">
        <w:rPr>
          <w:rFonts w:ascii="Times New Roman" w:hAnsi="Times New Roman" w:cs="Times New Roman"/>
          <w:sz w:val="24"/>
          <w:szCs w:val="24"/>
        </w:rPr>
        <w:t xml:space="preserve">wners following a grant of land. However, </w:t>
      </w:r>
      <w:r w:rsidR="002514A5" w:rsidRPr="002A7A8B">
        <w:rPr>
          <w:rFonts w:ascii="Times New Roman" w:hAnsi="Times New Roman" w:cs="Times New Roman"/>
          <w:sz w:val="24"/>
          <w:szCs w:val="24"/>
        </w:rPr>
        <w:t xml:space="preserve">depending on the terms and the circumstances, there may be </w:t>
      </w:r>
      <w:r w:rsidR="00A30502" w:rsidRPr="002A7A8B">
        <w:rPr>
          <w:rFonts w:ascii="Times New Roman" w:hAnsi="Times New Roman" w:cs="Times New Roman"/>
          <w:sz w:val="24"/>
          <w:szCs w:val="24"/>
        </w:rPr>
        <w:t xml:space="preserve">good </w:t>
      </w:r>
      <w:r w:rsidR="002514A5" w:rsidRPr="002A7A8B">
        <w:rPr>
          <w:rFonts w:ascii="Times New Roman" w:hAnsi="Times New Roman" w:cs="Times New Roman"/>
          <w:sz w:val="24"/>
          <w:szCs w:val="24"/>
        </w:rPr>
        <w:t xml:space="preserve">reason </w:t>
      </w:r>
      <w:r w:rsidR="006E3016">
        <w:rPr>
          <w:rFonts w:ascii="Times New Roman" w:hAnsi="Times New Roman" w:cs="Times New Roman"/>
          <w:sz w:val="24"/>
          <w:szCs w:val="24"/>
        </w:rPr>
        <w:t>for traditional Aboriginal owners</w:t>
      </w:r>
      <w:r w:rsidR="003F6CE8">
        <w:rPr>
          <w:rFonts w:ascii="Times New Roman" w:hAnsi="Times New Roman" w:cs="Times New Roman"/>
          <w:sz w:val="24"/>
          <w:szCs w:val="24"/>
        </w:rPr>
        <w:t xml:space="preserve"> to</w:t>
      </w:r>
      <w:r w:rsidR="006E3016">
        <w:rPr>
          <w:rFonts w:ascii="Times New Roman" w:hAnsi="Times New Roman" w:cs="Times New Roman"/>
          <w:sz w:val="24"/>
          <w:szCs w:val="24"/>
        </w:rPr>
        <w:t xml:space="preserve"> </w:t>
      </w:r>
      <w:r w:rsidR="00A30502" w:rsidRPr="002A7A8B">
        <w:rPr>
          <w:rFonts w:ascii="Times New Roman" w:hAnsi="Times New Roman" w:cs="Times New Roman"/>
          <w:sz w:val="24"/>
          <w:szCs w:val="24"/>
        </w:rPr>
        <w:t>no longer to support particular activities</w:t>
      </w:r>
      <w:r w:rsidR="00BF5530">
        <w:rPr>
          <w:rFonts w:ascii="Times New Roman" w:hAnsi="Times New Roman" w:cs="Times New Roman"/>
          <w:sz w:val="24"/>
          <w:szCs w:val="24"/>
        </w:rPr>
        <w:t xml:space="preserve"> on land subject to a grant</w:t>
      </w:r>
      <w:r w:rsidR="00A30502" w:rsidRPr="002A7A8B">
        <w:rPr>
          <w:rFonts w:ascii="Times New Roman" w:hAnsi="Times New Roman" w:cs="Times New Roman"/>
          <w:sz w:val="24"/>
          <w:szCs w:val="24"/>
        </w:rPr>
        <w:t>.</w:t>
      </w:r>
      <w:r w:rsidR="00754074">
        <w:rPr>
          <w:rFonts w:ascii="Times New Roman" w:hAnsi="Times New Roman" w:cs="Times New Roman"/>
          <w:sz w:val="24"/>
          <w:szCs w:val="24"/>
        </w:rPr>
        <w:t xml:space="preserve"> Again, given the history, there is no reason to anticipate that reasonable</w:t>
      </w:r>
      <w:r w:rsidR="00F37176">
        <w:rPr>
          <w:rFonts w:ascii="Times New Roman" w:hAnsi="Times New Roman" w:cs="Times New Roman"/>
          <w:sz w:val="24"/>
          <w:szCs w:val="24"/>
        </w:rPr>
        <w:t xml:space="preserve"> </w:t>
      </w:r>
      <w:r w:rsidR="00754074">
        <w:rPr>
          <w:rFonts w:ascii="Times New Roman" w:hAnsi="Times New Roman" w:cs="Times New Roman"/>
          <w:sz w:val="24"/>
          <w:szCs w:val="24"/>
        </w:rPr>
        <w:t xml:space="preserve">private activities as previously permitted will be able to continue to the extent of existing arrangement, and new arrangements will be able to be negotiated with the NLC or the relevant </w:t>
      </w:r>
      <w:r w:rsidR="00970D89">
        <w:rPr>
          <w:rFonts w:ascii="Times New Roman" w:hAnsi="Times New Roman" w:cs="Times New Roman"/>
          <w:sz w:val="24"/>
          <w:szCs w:val="24"/>
        </w:rPr>
        <w:t>l</w:t>
      </w:r>
      <w:r w:rsidR="00754074">
        <w:rPr>
          <w:rFonts w:ascii="Times New Roman" w:hAnsi="Times New Roman" w:cs="Times New Roman"/>
          <w:sz w:val="24"/>
          <w:szCs w:val="24"/>
        </w:rPr>
        <w:t xml:space="preserve">and </w:t>
      </w:r>
      <w:r w:rsidR="00970D89">
        <w:rPr>
          <w:rFonts w:ascii="Times New Roman" w:hAnsi="Times New Roman" w:cs="Times New Roman"/>
          <w:sz w:val="24"/>
          <w:szCs w:val="24"/>
        </w:rPr>
        <w:t>t</w:t>
      </w:r>
      <w:r w:rsidR="00754074">
        <w:rPr>
          <w:rFonts w:ascii="Times New Roman" w:hAnsi="Times New Roman" w:cs="Times New Roman"/>
          <w:sz w:val="24"/>
          <w:szCs w:val="24"/>
        </w:rPr>
        <w:t>rust.</w:t>
      </w:r>
    </w:p>
    <w:p w14:paraId="516BB834" w14:textId="0236CDFA" w:rsidR="007508C5" w:rsidRDefault="007508C5"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In terms of commercial fishing in the claim area specifically, the Northern Territory Government provided submissions about the extent of the commercial fishing operations for mud crab fishing, trepang (sea cucumber) harvesting, and aquarium harvesting. According to the Northern Territory’s submission,</w:t>
      </w:r>
      <w:r w:rsidR="005E4327">
        <w:rPr>
          <w:rFonts w:ascii="Times New Roman" w:hAnsi="Times New Roman" w:cs="Times New Roman"/>
          <w:sz w:val="24"/>
          <w:szCs w:val="24"/>
        </w:rPr>
        <w:t xml:space="preserve"> 49 licences for mud crab fisheries, </w:t>
      </w:r>
      <w:r w:rsidR="00117752">
        <w:rPr>
          <w:rFonts w:ascii="Times New Roman" w:hAnsi="Times New Roman" w:cs="Times New Roman"/>
          <w:sz w:val="24"/>
          <w:szCs w:val="24"/>
        </w:rPr>
        <w:t>6 </w:t>
      </w:r>
      <w:r w:rsidR="005E4327" w:rsidRPr="003E392B">
        <w:rPr>
          <w:rFonts w:ascii="Times New Roman" w:hAnsi="Times New Roman" w:cs="Times New Roman"/>
          <w:sz w:val="24"/>
          <w:szCs w:val="24"/>
        </w:rPr>
        <w:t xml:space="preserve">commercial </w:t>
      </w:r>
      <w:r w:rsidR="005E4327">
        <w:rPr>
          <w:rFonts w:ascii="Times New Roman" w:hAnsi="Times New Roman" w:cs="Times New Roman"/>
          <w:sz w:val="24"/>
          <w:szCs w:val="24"/>
        </w:rPr>
        <w:t>t</w:t>
      </w:r>
      <w:r w:rsidR="005E4327" w:rsidRPr="003E392B">
        <w:rPr>
          <w:rFonts w:ascii="Times New Roman" w:hAnsi="Times New Roman" w:cs="Times New Roman"/>
          <w:sz w:val="24"/>
          <w:szCs w:val="24"/>
        </w:rPr>
        <w:t>repang</w:t>
      </w:r>
      <w:r w:rsidR="005E4327">
        <w:rPr>
          <w:rFonts w:ascii="Times New Roman" w:hAnsi="Times New Roman" w:cs="Times New Roman"/>
          <w:sz w:val="24"/>
          <w:szCs w:val="24"/>
        </w:rPr>
        <w:t xml:space="preserve"> f</w:t>
      </w:r>
      <w:r w:rsidR="005E4327" w:rsidRPr="003E392B">
        <w:rPr>
          <w:rFonts w:ascii="Times New Roman" w:hAnsi="Times New Roman" w:cs="Times New Roman"/>
          <w:sz w:val="24"/>
          <w:szCs w:val="24"/>
        </w:rPr>
        <w:t>isher</w:t>
      </w:r>
      <w:r w:rsidR="005E4327">
        <w:rPr>
          <w:rFonts w:ascii="Times New Roman" w:hAnsi="Times New Roman" w:cs="Times New Roman"/>
          <w:sz w:val="24"/>
          <w:szCs w:val="24"/>
        </w:rPr>
        <w:t xml:space="preserve">y licences and 12 licences for aquarium fisheries have been issued </w:t>
      </w:r>
      <w:r w:rsidR="005E4327" w:rsidRPr="005E4327">
        <w:rPr>
          <w:rFonts w:ascii="Times New Roman" w:hAnsi="Times New Roman" w:cs="Times New Roman"/>
          <w:sz w:val="24"/>
          <w:szCs w:val="24"/>
        </w:rPr>
        <w:t xml:space="preserve">across the </w:t>
      </w:r>
      <w:r w:rsidR="00093E90">
        <w:rPr>
          <w:rFonts w:ascii="Times New Roman" w:hAnsi="Times New Roman" w:cs="Times New Roman"/>
          <w:sz w:val="24"/>
          <w:szCs w:val="24"/>
        </w:rPr>
        <w:t>Northern Territory</w:t>
      </w:r>
      <w:r w:rsidR="005E4327" w:rsidRPr="005E4327">
        <w:rPr>
          <w:rFonts w:ascii="Times New Roman" w:hAnsi="Times New Roman" w:cs="Times New Roman"/>
          <w:sz w:val="24"/>
          <w:szCs w:val="24"/>
        </w:rPr>
        <w:t xml:space="preserve">. All </w:t>
      </w:r>
      <w:r w:rsidR="005E4327">
        <w:rPr>
          <w:rFonts w:ascii="Times New Roman" w:hAnsi="Times New Roman" w:cs="Times New Roman"/>
          <w:sz w:val="24"/>
          <w:szCs w:val="24"/>
        </w:rPr>
        <w:t xml:space="preserve">of </w:t>
      </w:r>
      <w:r w:rsidR="005E4327" w:rsidRPr="005E4327">
        <w:rPr>
          <w:rFonts w:ascii="Times New Roman" w:hAnsi="Times New Roman" w:cs="Times New Roman"/>
          <w:sz w:val="24"/>
          <w:szCs w:val="24"/>
        </w:rPr>
        <w:t xml:space="preserve">the trepang fisheries have operated in the claim area and aquarium </w:t>
      </w:r>
      <w:r w:rsidR="005E4327">
        <w:rPr>
          <w:rFonts w:ascii="Times New Roman" w:hAnsi="Times New Roman" w:cs="Times New Roman"/>
          <w:sz w:val="24"/>
          <w:szCs w:val="24"/>
        </w:rPr>
        <w:t xml:space="preserve">fisheries </w:t>
      </w:r>
      <w:r w:rsidR="005E4327" w:rsidRPr="005E4327">
        <w:rPr>
          <w:rFonts w:ascii="Times New Roman" w:hAnsi="Times New Roman" w:cs="Times New Roman"/>
          <w:sz w:val="24"/>
          <w:szCs w:val="24"/>
        </w:rPr>
        <w:t>have also accessed</w:t>
      </w:r>
      <w:r w:rsidR="005E4327">
        <w:rPr>
          <w:rFonts w:ascii="Times New Roman" w:hAnsi="Times New Roman" w:cs="Times New Roman"/>
          <w:b/>
          <w:sz w:val="24"/>
          <w:szCs w:val="24"/>
        </w:rPr>
        <w:t xml:space="preserve"> </w:t>
      </w:r>
      <w:r w:rsidR="005E4327">
        <w:rPr>
          <w:rFonts w:ascii="Times New Roman" w:hAnsi="Times New Roman" w:cs="Times New Roman"/>
          <w:sz w:val="24"/>
          <w:szCs w:val="24"/>
        </w:rPr>
        <w:t>the area. The submissions also demonstrate how g</w:t>
      </w:r>
      <w:r>
        <w:rPr>
          <w:rFonts w:ascii="Times New Roman" w:hAnsi="Times New Roman" w:cs="Times New Roman"/>
          <w:sz w:val="24"/>
          <w:szCs w:val="24"/>
        </w:rPr>
        <w:t>ross value of production (GV</w:t>
      </w:r>
      <w:r w:rsidR="005E4327">
        <w:rPr>
          <w:rFonts w:ascii="Times New Roman" w:hAnsi="Times New Roman" w:cs="Times New Roman"/>
          <w:sz w:val="24"/>
          <w:szCs w:val="24"/>
        </w:rPr>
        <w:t>P) has fluctuated from year to year</w:t>
      </w:r>
      <w:r>
        <w:rPr>
          <w:rFonts w:ascii="Times New Roman" w:hAnsi="Times New Roman" w:cs="Times New Roman"/>
          <w:sz w:val="24"/>
          <w:szCs w:val="24"/>
        </w:rPr>
        <w:t>. The detriment asserted by the Northern Territory is that losing access to the claim area as a consequence of a grant of the claim area to the traditional Aboriginal owners</w:t>
      </w:r>
      <w:r w:rsidR="000C52A7">
        <w:rPr>
          <w:rFonts w:ascii="Times New Roman" w:hAnsi="Times New Roman" w:cs="Times New Roman"/>
          <w:sz w:val="24"/>
          <w:szCs w:val="24"/>
        </w:rPr>
        <w:t xml:space="preserve"> </w:t>
      </w:r>
      <w:r>
        <w:rPr>
          <w:rFonts w:ascii="Times New Roman" w:hAnsi="Times New Roman" w:cs="Times New Roman"/>
          <w:sz w:val="24"/>
          <w:szCs w:val="24"/>
        </w:rPr>
        <w:t xml:space="preserve">could result in detriment to commercial fishing operations in these </w:t>
      </w:r>
      <w:r w:rsidR="00D55F3A">
        <w:rPr>
          <w:rFonts w:ascii="Times New Roman" w:hAnsi="Times New Roman" w:cs="Times New Roman"/>
          <w:sz w:val="24"/>
          <w:szCs w:val="24"/>
        </w:rPr>
        <w:t>3</w:t>
      </w:r>
      <w:r>
        <w:rPr>
          <w:rFonts w:ascii="Times New Roman" w:hAnsi="Times New Roman" w:cs="Times New Roman"/>
          <w:sz w:val="24"/>
          <w:szCs w:val="24"/>
        </w:rPr>
        <w:t xml:space="preserve"> commercial operations. I repeat my comments in the paragraph above in relation to the continuation of commercial fishing through ALRA access arrangements. </w:t>
      </w:r>
    </w:p>
    <w:p w14:paraId="2C8688CB" w14:textId="4893F1C6" w:rsidR="007508C5" w:rsidRDefault="007508C5"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5E22A2">
        <w:rPr>
          <w:rFonts w:ascii="Times New Roman" w:hAnsi="Times New Roman" w:cs="Times New Roman"/>
          <w:sz w:val="24"/>
          <w:szCs w:val="24"/>
        </w:rPr>
        <w:t xml:space="preserve">It was said that the intertidal zone, above the low water mark, is the primary area of activity for the </w:t>
      </w:r>
      <w:r>
        <w:rPr>
          <w:rFonts w:ascii="Times New Roman" w:hAnsi="Times New Roman" w:cs="Times New Roman"/>
          <w:sz w:val="24"/>
          <w:szCs w:val="24"/>
        </w:rPr>
        <w:t>t</w:t>
      </w:r>
      <w:r w:rsidRPr="005E22A2">
        <w:rPr>
          <w:rFonts w:ascii="Times New Roman" w:hAnsi="Times New Roman" w:cs="Times New Roman"/>
          <w:sz w:val="24"/>
          <w:szCs w:val="24"/>
        </w:rPr>
        <w:t xml:space="preserve">repang and </w:t>
      </w:r>
      <w:r>
        <w:rPr>
          <w:rFonts w:ascii="Times New Roman" w:hAnsi="Times New Roman" w:cs="Times New Roman"/>
          <w:sz w:val="24"/>
          <w:szCs w:val="24"/>
        </w:rPr>
        <w:t>m</w:t>
      </w:r>
      <w:r w:rsidRPr="005E22A2">
        <w:rPr>
          <w:rFonts w:ascii="Times New Roman" w:hAnsi="Times New Roman" w:cs="Times New Roman"/>
          <w:sz w:val="24"/>
          <w:szCs w:val="24"/>
        </w:rPr>
        <w:t xml:space="preserve">ud </w:t>
      </w:r>
      <w:r>
        <w:rPr>
          <w:rFonts w:ascii="Times New Roman" w:hAnsi="Times New Roman" w:cs="Times New Roman"/>
          <w:sz w:val="24"/>
          <w:szCs w:val="24"/>
        </w:rPr>
        <w:t>c</w:t>
      </w:r>
      <w:r w:rsidRPr="005E22A2">
        <w:rPr>
          <w:rFonts w:ascii="Times New Roman" w:hAnsi="Times New Roman" w:cs="Times New Roman"/>
          <w:sz w:val="24"/>
          <w:szCs w:val="24"/>
        </w:rPr>
        <w:t xml:space="preserve">rab </w:t>
      </w:r>
      <w:r>
        <w:rPr>
          <w:rFonts w:ascii="Times New Roman" w:hAnsi="Times New Roman" w:cs="Times New Roman"/>
          <w:sz w:val="24"/>
          <w:szCs w:val="24"/>
        </w:rPr>
        <w:t>f</w:t>
      </w:r>
      <w:r w:rsidRPr="005E22A2">
        <w:rPr>
          <w:rFonts w:ascii="Times New Roman" w:hAnsi="Times New Roman" w:cs="Times New Roman"/>
          <w:sz w:val="24"/>
          <w:szCs w:val="24"/>
        </w:rPr>
        <w:t xml:space="preserve">isheries and those activities will be impacted if access to the </w:t>
      </w:r>
      <w:r>
        <w:rPr>
          <w:rFonts w:ascii="Times New Roman" w:hAnsi="Times New Roman" w:cs="Times New Roman"/>
          <w:sz w:val="24"/>
          <w:szCs w:val="24"/>
        </w:rPr>
        <w:t>c</w:t>
      </w:r>
      <w:r w:rsidRPr="005E22A2">
        <w:rPr>
          <w:rFonts w:ascii="Times New Roman" w:hAnsi="Times New Roman" w:cs="Times New Roman"/>
          <w:sz w:val="24"/>
          <w:szCs w:val="24"/>
        </w:rPr>
        <w:t xml:space="preserve">laim rea is restricted or lost. </w:t>
      </w:r>
      <w:r>
        <w:rPr>
          <w:rFonts w:ascii="Times New Roman" w:hAnsi="Times New Roman" w:cs="Times New Roman"/>
          <w:sz w:val="24"/>
          <w:szCs w:val="24"/>
        </w:rPr>
        <w:t xml:space="preserve">Regarding trepang fishing, the Northern Territory submitted that if </w:t>
      </w:r>
      <w:r w:rsidR="003D5CAB">
        <w:rPr>
          <w:rFonts w:ascii="Times New Roman" w:hAnsi="Times New Roman" w:cs="Times New Roman"/>
          <w:sz w:val="24"/>
          <w:szCs w:val="24"/>
        </w:rPr>
        <w:t xml:space="preserve">trepang fishing operations were to lose </w:t>
      </w:r>
      <w:r>
        <w:rPr>
          <w:rFonts w:ascii="Times New Roman" w:hAnsi="Times New Roman" w:cs="Times New Roman"/>
          <w:sz w:val="24"/>
          <w:szCs w:val="24"/>
        </w:rPr>
        <w:t xml:space="preserve">access to the claim area </w:t>
      </w:r>
      <w:r w:rsidR="003D5CAB">
        <w:rPr>
          <w:rFonts w:ascii="Times New Roman" w:hAnsi="Times New Roman" w:cs="Times New Roman"/>
          <w:sz w:val="24"/>
          <w:szCs w:val="24"/>
        </w:rPr>
        <w:t>(being the land mass and the intertidal zone together)</w:t>
      </w:r>
      <w:r>
        <w:rPr>
          <w:rFonts w:ascii="Times New Roman" w:hAnsi="Times New Roman" w:cs="Times New Roman"/>
          <w:sz w:val="24"/>
          <w:szCs w:val="24"/>
        </w:rPr>
        <w:t>, this industry</w:t>
      </w:r>
      <w:r w:rsidRPr="005E22A2">
        <w:rPr>
          <w:rFonts w:ascii="Times New Roman" w:hAnsi="Times New Roman" w:cs="Times New Roman"/>
          <w:sz w:val="24"/>
          <w:szCs w:val="24"/>
        </w:rPr>
        <w:t xml:space="preserve"> would be displaced to the waters surrounding Groote Eylandt, which is the only other location in the Northern Territory where the only other trepang fishing licences in the has been granted. </w:t>
      </w:r>
      <w:r>
        <w:rPr>
          <w:rFonts w:ascii="Times New Roman" w:hAnsi="Times New Roman" w:cs="Times New Roman"/>
          <w:sz w:val="24"/>
          <w:szCs w:val="24"/>
        </w:rPr>
        <w:t>The Northern Territory accepted</w:t>
      </w:r>
      <w:r w:rsidRPr="005E22A2">
        <w:rPr>
          <w:rFonts w:ascii="Times New Roman" w:hAnsi="Times New Roman" w:cs="Times New Roman"/>
          <w:sz w:val="24"/>
          <w:szCs w:val="24"/>
        </w:rPr>
        <w:t xml:space="preserve"> that it would be incumbent on </w:t>
      </w:r>
      <w:r>
        <w:rPr>
          <w:rFonts w:ascii="Times New Roman" w:hAnsi="Times New Roman" w:cs="Times New Roman"/>
          <w:sz w:val="24"/>
          <w:szCs w:val="24"/>
        </w:rPr>
        <w:t>it</w:t>
      </w:r>
      <w:r w:rsidRPr="005E22A2">
        <w:rPr>
          <w:rFonts w:ascii="Times New Roman" w:hAnsi="Times New Roman" w:cs="Times New Roman"/>
          <w:sz w:val="24"/>
          <w:szCs w:val="24"/>
        </w:rPr>
        <w:t xml:space="preserve"> to determine whether the level of fishing effort was appropriate to ensure the harvest level was sustainable and localised depletion of trepang stoc</w:t>
      </w:r>
      <w:r>
        <w:rPr>
          <w:rFonts w:ascii="Times New Roman" w:hAnsi="Times New Roman" w:cs="Times New Roman"/>
          <w:sz w:val="24"/>
          <w:szCs w:val="24"/>
        </w:rPr>
        <w:t>ks in the area could not occur</w:t>
      </w:r>
      <w:r w:rsidRPr="005E22A2">
        <w:rPr>
          <w:rFonts w:ascii="Times New Roman" w:hAnsi="Times New Roman" w:cs="Times New Roman"/>
          <w:sz w:val="24"/>
          <w:szCs w:val="24"/>
        </w:rPr>
        <w:t xml:space="preserve">. This assertion was not expanded upon in any </w:t>
      </w:r>
      <w:r>
        <w:rPr>
          <w:rFonts w:ascii="Times New Roman" w:hAnsi="Times New Roman" w:cs="Times New Roman"/>
          <w:sz w:val="24"/>
          <w:szCs w:val="24"/>
        </w:rPr>
        <w:t>further detail</w:t>
      </w:r>
      <w:r w:rsidRPr="005E22A2">
        <w:rPr>
          <w:rFonts w:ascii="Times New Roman" w:hAnsi="Times New Roman" w:cs="Times New Roman"/>
          <w:sz w:val="24"/>
          <w:szCs w:val="24"/>
        </w:rPr>
        <w:t xml:space="preserve">. Submissions about the economic consequences of the pressure that </w:t>
      </w:r>
      <w:r w:rsidR="000C52A7">
        <w:rPr>
          <w:rFonts w:ascii="Times New Roman" w:hAnsi="Times New Roman" w:cs="Times New Roman"/>
          <w:sz w:val="24"/>
          <w:szCs w:val="24"/>
        </w:rPr>
        <w:t>may</w:t>
      </w:r>
      <w:r w:rsidRPr="005E22A2">
        <w:rPr>
          <w:rFonts w:ascii="Times New Roman" w:hAnsi="Times New Roman" w:cs="Times New Roman"/>
          <w:sz w:val="24"/>
          <w:szCs w:val="24"/>
        </w:rPr>
        <w:t xml:space="preserve"> be placed on trepang fishing in the waters around Groote Eylandt </w:t>
      </w:r>
      <w:r>
        <w:rPr>
          <w:rFonts w:ascii="Times New Roman" w:hAnsi="Times New Roman" w:cs="Times New Roman"/>
          <w:sz w:val="24"/>
          <w:szCs w:val="24"/>
        </w:rPr>
        <w:t>if</w:t>
      </w:r>
      <w:r w:rsidRPr="005E22A2">
        <w:rPr>
          <w:rFonts w:ascii="Times New Roman" w:hAnsi="Times New Roman" w:cs="Times New Roman"/>
          <w:sz w:val="24"/>
          <w:szCs w:val="24"/>
        </w:rPr>
        <w:t xml:space="preserve"> trepang fishing were</w:t>
      </w:r>
      <w:r>
        <w:rPr>
          <w:rFonts w:ascii="Times New Roman" w:hAnsi="Times New Roman" w:cs="Times New Roman"/>
          <w:sz w:val="24"/>
          <w:szCs w:val="24"/>
        </w:rPr>
        <w:t xml:space="preserve"> to potentially be</w:t>
      </w:r>
      <w:r w:rsidRPr="005E22A2">
        <w:rPr>
          <w:rFonts w:ascii="Times New Roman" w:hAnsi="Times New Roman" w:cs="Times New Roman"/>
          <w:sz w:val="24"/>
          <w:szCs w:val="24"/>
        </w:rPr>
        <w:t xml:space="preserve"> prohibited on the Cobourg Peninsula were not</w:t>
      </w:r>
      <w:r w:rsidR="000C52A7">
        <w:rPr>
          <w:rFonts w:ascii="Times New Roman" w:hAnsi="Times New Roman" w:cs="Times New Roman"/>
          <w:sz w:val="24"/>
          <w:szCs w:val="24"/>
        </w:rPr>
        <w:t xml:space="preserve"> further</w:t>
      </w:r>
      <w:r w:rsidRPr="005E22A2">
        <w:rPr>
          <w:rFonts w:ascii="Times New Roman" w:hAnsi="Times New Roman" w:cs="Times New Roman"/>
          <w:sz w:val="24"/>
          <w:szCs w:val="24"/>
        </w:rPr>
        <w:t xml:space="preserve"> advanced. </w:t>
      </w:r>
    </w:p>
    <w:p w14:paraId="7CC5EFDE" w14:textId="009728C8" w:rsidR="007508C5" w:rsidRPr="009A0A30" w:rsidRDefault="007508C5" w:rsidP="003C0779">
      <w:pPr>
        <w:pStyle w:val="ListParagraph"/>
        <w:numPr>
          <w:ilvl w:val="0"/>
          <w:numId w:val="1"/>
        </w:numPr>
        <w:spacing w:before="120" w:after="120"/>
        <w:ind w:left="600" w:hanging="600"/>
        <w:contextualSpacing w:val="0"/>
        <w:rPr>
          <w:rFonts w:ascii="Times New Roman" w:hAnsi="Times New Roman" w:cs="Times New Roman"/>
          <w:sz w:val="24"/>
          <w:szCs w:val="24"/>
        </w:rPr>
      </w:pPr>
      <w:r>
        <w:rPr>
          <w:rFonts w:ascii="Times New Roman" w:hAnsi="Times New Roman" w:cs="Times New Roman"/>
          <w:sz w:val="24"/>
          <w:szCs w:val="24"/>
        </w:rPr>
        <w:t xml:space="preserve">The Northern Territory Seafood Council (NTSC), an </w:t>
      </w:r>
      <w:r w:rsidRPr="0007205B">
        <w:rPr>
          <w:rFonts w:ascii="Times New Roman" w:hAnsi="Times New Roman" w:cs="Times New Roman"/>
          <w:sz w:val="24"/>
          <w:szCs w:val="24"/>
        </w:rPr>
        <w:t xml:space="preserve">incorporated association </w:t>
      </w:r>
      <w:r>
        <w:rPr>
          <w:rFonts w:ascii="Times New Roman" w:hAnsi="Times New Roman" w:cs="Times New Roman"/>
          <w:sz w:val="24"/>
          <w:szCs w:val="24"/>
        </w:rPr>
        <w:t xml:space="preserve">that represents </w:t>
      </w:r>
      <w:r w:rsidRPr="0007205B">
        <w:rPr>
          <w:rFonts w:ascii="Times New Roman" w:hAnsi="Times New Roman" w:cs="Times New Roman"/>
          <w:sz w:val="24"/>
          <w:szCs w:val="24"/>
        </w:rPr>
        <w:t xml:space="preserve">the </w:t>
      </w:r>
      <w:r w:rsidR="00F37176">
        <w:rPr>
          <w:rFonts w:ascii="Times New Roman" w:hAnsi="Times New Roman" w:cs="Times New Roman"/>
          <w:sz w:val="24"/>
          <w:szCs w:val="24"/>
        </w:rPr>
        <w:t>Northern Territory</w:t>
      </w:r>
      <w:r w:rsidRPr="0007205B">
        <w:rPr>
          <w:rFonts w:ascii="Times New Roman" w:hAnsi="Times New Roman" w:cs="Times New Roman"/>
          <w:sz w:val="24"/>
          <w:szCs w:val="24"/>
        </w:rPr>
        <w:t xml:space="preserve"> seafood industry’s interests</w:t>
      </w:r>
      <w:r>
        <w:rPr>
          <w:rFonts w:ascii="Times New Roman" w:hAnsi="Times New Roman" w:cs="Times New Roman"/>
          <w:sz w:val="24"/>
          <w:szCs w:val="24"/>
        </w:rPr>
        <w:t>, did not make submissions on detriment to this Inquiry.</w:t>
      </w:r>
    </w:p>
    <w:p w14:paraId="37306BD9" w14:textId="0DCE0AA1" w:rsidR="001D5245" w:rsidRDefault="00361AF4"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A7A8B">
        <w:rPr>
          <w:rFonts w:ascii="Times New Roman" w:hAnsi="Times New Roman" w:cs="Times New Roman"/>
          <w:sz w:val="24"/>
          <w:szCs w:val="24"/>
        </w:rPr>
        <w:t>Existin</w:t>
      </w:r>
      <w:r w:rsidR="00865123" w:rsidRPr="002A7A8B">
        <w:rPr>
          <w:rFonts w:ascii="Times New Roman" w:hAnsi="Times New Roman" w:cs="Times New Roman"/>
          <w:sz w:val="24"/>
          <w:szCs w:val="24"/>
        </w:rPr>
        <w:t>g</w:t>
      </w:r>
      <w:r w:rsidRPr="002A7A8B">
        <w:rPr>
          <w:rFonts w:ascii="Times New Roman" w:hAnsi="Times New Roman" w:cs="Times New Roman"/>
          <w:sz w:val="24"/>
          <w:szCs w:val="24"/>
        </w:rPr>
        <w:t xml:space="preserve"> and prospective</w:t>
      </w:r>
      <w:r w:rsidR="00865123" w:rsidRPr="002A7A8B">
        <w:rPr>
          <w:rFonts w:ascii="Times New Roman" w:hAnsi="Times New Roman" w:cs="Times New Roman"/>
          <w:sz w:val="24"/>
          <w:szCs w:val="24"/>
        </w:rPr>
        <w:t xml:space="preserve"> recreational fishing</w:t>
      </w:r>
      <w:r w:rsidR="00AB69B7" w:rsidRPr="002A7A8B">
        <w:rPr>
          <w:rFonts w:ascii="Times New Roman" w:hAnsi="Times New Roman" w:cs="Times New Roman"/>
          <w:sz w:val="24"/>
          <w:szCs w:val="24"/>
        </w:rPr>
        <w:t xml:space="preserve"> in the claim area</w:t>
      </w:r>
      <w:r w:rsidR="00754074">
        <w:rPr>
          <w:rFonts w:ascii="Times New Roman" w:hAnsi="Times New Roman" w:cs="Times New Roman"/>
          <w:sz w:val="24"/>
          <w:szCs w:val="24"/>
        </w:rPr>
        <w:t xml:space="preserve"> is also straightforward. This was also a matter promoted by the Northern Territory. To dat</w:t>
      </w:r>
      <w:r w:rsidR="00232C2B">
        <w:rPr>
          <w:rFonts w:ascii="Times New Roman" w:hAnsi="Times New Roman" w:cs="Times New Roman"/>
          <w:sz w:val="24"/>
          <w:szCs w:val="24"/>
        </w:rPr>
        <w:t>e</w:t>
      </w:r>
      <w:r w:rsidR="00754074">
        <w:rPr>
          <w:rFonts w:ascii="Times New Roman" w:hAnsi="Times New Roman" w:cs="Times New Roman"/>
          <w:sz w:val="24"/>
          <w:szCs w:val="24"/>
        </w:rPr>
        <w:t>, to the extent of such activities, there is no evidence of any significant disputation</w:t>
      </w:r>
      <w:r w:rsidR="00232C2B">
        <w:rPr>
          <w:rFonts w:ascii="Times New Roman" w:hAnsi="Times New Roman" w:cs="Times New Roman"/>
          <w:sz w:val="24"/>
          <w:szCs w:val="24"/>
        </w:rPr>
        <w:t xml:space="preserve"> and consequently little evidence of specific detriment</w:t>
      </w:r>
      <w:r w:rsidR="00754074">
        <w:rPr>
          <w:rFonts w:ascii="Times New Roman" w:hAnsi="Times New Roman" w:cs="Times New Roman"/>
          <w:sz w:val="24"/>
          <w:szCs w:val="24"/>
        </w:rPr>
        <w:t>.</w:t>
      </w:r>
      <w:r w:rsidR="00232C2B">
        <w:rPr>
          <w:rFonts w:ascii="Times New Roman" w:hAnsi="Times New Roman" w:cs="Times New Roman"/>
          <w:sz w:val="24"/>
          <w:szCs w:val="24"/>
        </w:rPr>
        <w:t xml:space="preserve"> Indeed, there is little evidence of recreational fishing being carried out in the claim area.</w:t>
      </w:r>
      <w:r w:rsidR="00AE3533">
        <w:rPr>
          <w:rFonts w:ascii="Times New Roman" w:hAnsi="Times New Roman" w:cs="Times New Roman"/>
          <w:sz w:val="24"/>
          <w:szCs w:val="24"/>
        </w:rPr>
        <w:t xml:space="preserve"> More generally, within the Norther</w:t>
      </w:r>
      <w:r w:rsidR="00F9713C">
        <w:rPr>
          <w:rFonts w:ascii="Times New Roman" w:hAnsi="Times New Roman" w:cs="Times New Roman"/>
          <w:sz w:val="24"/>
          <w:szCs w:val="24"/>
        </w:rPr>
        <w:t>n</w:t>
      </w:r>
      <w:r w:rsidR="00AE3533">
        <w:rPr>
          <w:rFonts w:ascii="Times New Roman" w:hAnsi="Times New Roman" w:cs="Times New Roman"/>
          <w:sz w:val="24"/>
          <w:szCs w:val="24"/>
        </w:rPr>
        <w:t xml:space="preserve"> Territory, the NLC in conjunction with the participating </w:t>
      </w:r>
      <w:r w:rsidR="00970D89">
        <w:rPr>
          <w:rFonts w:ascii="Times New Roman" w:hAnsi="Times New Roman" w:cs="Times New Roman"/>
          <w:sz w:val="24"/>
          <w:szCs w:val="24"/>
        </w:rPr>
        <w:t>l</w:t>
      </w:r>
      <w:r w:rsidR="00AE3533">
        <w:rPr>
          <w:rFonts w:ascii="Times New Roman" w:hAnsi="Times New Roman" w:cs="Times New Roman"/>
          <w:sz w:val="24"/>
          <w:szCs w:val="24"/>
        </w:rPr>
        <w:t xml:space="preserve">and </w:t>
      </w:r>
      <w:r w:rsidR="00970D89">
        <w:rPr>
          <w:rFonts w:ascii="Times New Roman" w:hAnsi="Times New Roman" w:cs="Times New Roman"/>
          <w:sz w:val="24"/>
          <w:szCs w:val="24"/>
        </w:rPr>
        <w:t>t</w:t>
      </w:r>
      <w:r w:rsidR="00AE3533">
        <w:rPr>
          <w:rFonts w:ascii="Times New Roman" w:hAnsi="Times New Roman" w:cs="Times New Roman"/>
          <w:sz w:val="24"/>
          <w:szCs w:val="24"/>
        </w:rPr>
        <w:t xml:space="preserve">rusts, is establishing a </w:t>
      </w:r>
      <w:r w:rsidR="00AE3533">
        <w:rPr>
          <w:rFonts w:ascii="Times New Roman" w:hAnsi="Times New Roman" w:cs="Times New Roman"/>
          <w:sz w:val="24"/>
          <w:szCs w:val="24"/>
        </w:rPr>
        <w:lastRenderedPageBreak/>
        <w:t>fishing permit system which can be access</w:t>
      </w:r>
      <w:r w:rsidR="00F37176">
        <w:rPr>
          <w:rFonts w:ascii="Times New Roman" w:hAnsi="Times New Roman" w:cs="Times New Roman"/>
          <w:sz w:val="24"/>
          <w:szCs w:val="24"/>
        </w:rPr>
        <w:t>ed</w:t>
      </w:r>
      <w:r w:rsidR="00AE3533">
        <w:rPr>
          <w:rFonts w:ascii="Times New Roman" w:hAnsi="Times New Roman" w:cs="Times New Roman"/>
          <w:sz w:val="24"/>
          <w:szCs w:val="24"/>
        </w:rPr>
        <w:t xml:space="preserve"> online.</w:t>
      </w:r>
      <w:r w:rsidR="00232C2B">
        <w:rPr>
          <w:rFonts w:ascii="Times New Roman" w:hAnsi="Times New Roman" w:cs="Times New Roman"/>
          <w:sz w:val="24"/>
          <w:szCs w:val="24"/>
        </w:rPr>
        <w:t xml:space="preserve"> If the Minister is satisfied that there is a realistic detriment to recreational fishers in the claim area by the making of a grant of the land to the traditional owners, the Minister may have regard to the structure in place for the traditional Aboriginal owners </w:t>
      </w:r>
      <w:r w:rsidR="00F37176">
        <w:rPr>
          <w:rFonts w:ascii="Times New Roman" w:hAnsi="Times New Roman" w:cs="Times New Roman"/>
          <w:sz w:val="24"/>
          <w:szCs w:val="24"/>
        </w:rPr>
        <w:t>to</w:t>
      </w:r>
      <w:r w:rsidR="00232C2B">
        <w:rPr>
          <w:rFonts w:ascii="Times New Roman" w:hAnsi="Times New Roman" w:cs="Times New Roman"/>
          <w:sz w:val="24"/>
          <w:szCs w:val="24"/>
        </w:rPr>
        <w:t xml:space="preserve"> permit recreational fishing in the Northern Territory on Aboriginal land more generally. It is obviously appropriate for the traditional owners not to permit, or to be obliged to permit, recreational fishing in sensitive areas, or where access may expose significant traditional law areas to risk.</w:t>
      </w:r>
      <w:r w:rsidR="00CF207D">
        <w:rPr>
          <w:rFonts w:ascii="Times New Roman" w:hAnsi="Times New Roman" w:cs="Times New Roman"/>
          <w:sz w:val="24"/>
          <w:szCs w:val="24"/>
        </w:rPr>
        <w:t xml:space="preserve"> </w:t>
      </w:r>
    </w:p>
    <w:p w14:paraId="668BC41E" w14:textId="67889357" w:rsidR="00361AF4" w:rsidRPr="002A7A8B" w:rsidRDefault="0007205B"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The</w:t>
      </w:r>
      <w:r w:rsidR="00F37176">
        <w:rPr>
          <w:rFonts w:ascii="Times New Roman" w:hAnsi="Times New Roman" w:cs="Times New Roman"/>
          <w:sz w:val="24"/>
          <w:szCs w:val="24"/>
        </w:rPr>
        <w:t xml:space="preserve"> Amateu</w:t>
      </w:r>
      <w:r w:rsidR="00CF207D">
        <w:rPr>
          <w:rFonts w:ascii="Times New Roman" w:hAnsi="Times New Roman" w:cs="Times New Roman"/>
          <w:sz w:val="24"/>
          <w:szCs w:val="24"/>
        </w:rPr>
        <w:t>r Fisherman’s Association of the Northern Territory (AFANT)</w:t>
      </w:r>
      <w:r w:rsidR="00F00246">
        <w:rPr>
          <w:rFonts w:ascii="Times New Roman" w:hAnsi="Times New Roman" w:cs="Times New Roman"/>
          <w:sz w:val="24"/>
          <w:szCs w:val="24"/>
        </w:rPr>
        <w:t xml:space="preserve">, the peak </w:t>
      </w:r>
      <w:r w:rsidR="0095225A">
        <w:rPr>
          <w:rFonts w:ascii="Times New Roman" w:hAnsi="Times New Roman" w:cs="Times New Roman"/>
          <w:sz w:val="24"/>
          <w:szCs w:val="24"/>
        </w:rPr>
        <w:t xml:space="preserve">representative </w:t>
      </w:r>
      <w:r w:rsidR="00F00246">
        <w:rPr>
          <w:rFonts w:ascii="Times New Roman" w:hAnsi="Times New Roman" w:cs="Times New Roman"/>
          <w:sz w:val="24"/>
          <w:szCs w:val="24"/>
        </w:rPr>
        <w:t xml:space="preserve">body in the Northern Territory for recreational fishing, </w:t>
      </w:r>
      <w:r>
        <w:rPr>
          <w:rFonts w:ascii="Times New Roman" w:hAnsi="Times New Roman" w:cs="Times New Roman"/>
          <w:sz w:val="24"/>
          <w:szCs w:val="24"/>
        </w:rPr>
        <w:t>did not make s</w:t>
      </w:r>
      <w:r w:rsidR="00F00246">
        <w:rPr>
          <w:rFonts w:ascii="Times New Roman" w:hAnsi="Times New Roman" w:cs="Times New Roman"/>
          <w:sz w:val="24"/>
          <w:szCs w:val="24"/>
        </w:rPr>
        <w:t>ubmissions on detriment to this Inquiry.</w:t>
      </w:r>
    </w:p>
    <w:p w14:paraId="1AEFA1B8" w14:textId="0948709B" w:rsidR="00763EB8" w:rsidRPr="002A7A8B" w:rsidRDefault="00763EB8"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A7A8B">
        <w:rPr>
          <w:rFonts w:ascii="Times New Roman" w:hAnsi="Times New Roman" w:cs="Times New Roman"/>
          <w:sz w:val="24"/>
          <w:szCs w:val="24"/>
        </w:rPr>
        <w:t>Exi</w:t>
      </w:r>
      <w:r w:rsidR="00361AF4" w:rsidRPr="002A7A8B">
        <w:rPr>
          <w:rFonts w:ascii="Times New Roman" w:hAnsi="Times New Roman" w:cs="Times New Roman"/>
          <w:sz w:val="24"/>
          <w:szCs w:val="24"/>
        </w:rPr>
        <w:t>s</w:t>
      </w:r>
      <w:r w:rsidRPr="002A7A8B">
        <w:rPr>
          <w:rFonts w:ascii="Times New Roman" w:hAnsi="Times New Roman" w:cs="Times New Roman"/>
          <w:sz w:val="24"/>
          <w:szCs w:val="24"/>
        </w:rPr>
        <w:t>ting physical structures (such as the Telstra facilities</w:t>
      </w:r>
      <w:r w:rsidR="002C1FC4" w:rsidRPr="002A7A8B">
        <w:rPr>
          <w:rFonts w:ascii="Times New Roman" w:hAnsi="Times New Roman" w:cs="Times New Roman"/>
          <w:sz w:val="24"/>
          <w:szCs w:val="24"/>
        </w:rPr>
        <w:t xml:space="preserve"> and the Cape Don Lighthouse)</w:t>
      </w:r>
      <w:r w:rsidR="00456DC6" w:rsidRPr="002A7A8B">
        <w:rPr>
          <w:rFonts w:ascii="Times New Roman" w:hAnsi="Times New Roman" w:cs="Times New Roman"/>
          <w:sz w:val="24"/>
          <w:szCs w:val="24"/>
        </w:rPr>
        <w:t xml:space="preserve"> should </w:t>
      </w:r>
      <w:r w:rsidR="00A35059">
        <w:rPr>
          <w:rFonts w:ascii="Times New Roman" w:hAnsi="Times New Roman" w:cs="Times New Roman"/>
          <w:sz w:val="24"/>
          <w:szCs w:val="24"/>
        </w:rPr>
        <w:t>not be exposed to removal, so their continuance should be secured by an appropriate agreement between the traditional Aboriginal owners or (in the interim period) the NLC and the relevant ‘owners’ of the sites of those improvements</w:t>
      </w:r>
      <w:r w:rsidR="00093E90">
        <w:rPr>
          <w:rFonts w:ascii="Times New Roman" w:hAnsi="Times New Roman" w:cs="Times New Roman"/>
          <w:sz w:val="24"/>
          <w:szCs w:val="24"/>
        </w:rPr>
        <w:t xml:space="preserve"> o</w:t>
      </w:r>
      <w:r w:rsidR="00456DC6" w:rsidRPr="002A7A8B">
        <w:rPr>
          <w:rFonts w:ascii="Times New Roman" w:hAnsi="Times New Roman" w:cs="Times New Roman"/>
          <w:sz w:val="24"/>
          <w:szCs w:val="24"/>
        </w:rPr>
        <w:t>n the same general basis as presently exists, including the</w:t>
      </w:r>
      <w:r w:rsidR="00322FBA" w:rsidRPr="002A7A8B">
        <w:rPr>
          <w:rFonts w:ascii="Times New Roman" w:hAnsi="Times New Roman" w:cs="Times New Roman"/>
          <w:sz w:val="24"/>
          <w:szCs w:val="24"/>
        </w:rPr>
        <w:t xml:space="preserve"> government buildings in the Black Point area.</w:t>
      </w:r>
      <w:r w:rsidR="00093E90">
        <w:rPr>
          <w:rFonts w:ascii="Times New Roman" w:hAnsi="Times New Roman" w:cs="Times New Roman"/>
          <w:sz w:val="24"/>
          <w:szCs w:val="24"/>
        </w:rPr>
        <w:t xml:space="preserve"> </w:t>
      </w:r>
    </w:p>
    <w:p w14:paraId="37D95918" w14:textId="347A8B3F" w:rsidR="00D64930" w:rsidRPr="002A7A8B" w:rsidRDefault="00D64930"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A7A8B">
        <w:rPr>
          <w:rFonts w:ascii="Times New Roman" w:hAnsi="Times New Roman" w:cs="Times New Roman"/>
          <w:sz w:val="24"/>
          <w:szCs w:val="24"/>
        </w:rPr>
        <w:t>I note that the ongoing use of government infrastructure</w:t>
      </w:r>
      <w:r w:rsidR="00754074">
        <w:rPr>
          <w:rFonts w:ascii="Times New Roman" w:hAnsi="Times New Roman" w:cs="Times New Roman"/>
          <w:sz w:val="24"/>
          <w:szCs w:val="24"/>
        </w:rPr>
        <w:t xml:space="preserve"> (as distinct from its placement and occupation of land)</w:t>
      </w:r>
      <w:r w:rsidRPr="002A7A8B">
        <w:rPr>
          <w:rFonts w:ascii="Times New Roman" w:hAnsi="Times New Roman" w:cs="Times New Roman"/>
          <w:sz w:val="24"/>
          <w:szCs w:val="24"/>
        </w:rPr>
        <w:t xml:space="preserve"> and access to that infrastructure on the part of the Northern </w:t>
      </w:r>
      <w:r>
        <w:rPr>
          <w:rFonts w:ascii="Times New Roman" w:hAnsi="Times New Roman" w:cs="Times New Roman"/>
          <w:sz w:val="24"/>
          <w:szCs w:val="24"/>
        </w:rPr>
        <w:t>T</w:t>
      </w:r>
      <w:r w:rsidRPr="002A7A8B">
        <w:rPr>
          <w:rFonts w:ascii="Times New Roman" w:hAnsi="Times New Roman" w:cs="Times New Roman"/>
          <w:sz w:val="24"/>
          <w:szCs w:val="24"/>
        </w:rPr>
        <w:t>erritory is protected under section 14 of the ALRA</w:t>
      </w:r>
      <w:r>
        <w:rPr>
          <w:rFonts w:ascii="Times New Roman" w:hAnsi="Times New Roman" w:cs="Times New Roman"/>
          <w:sz w:val="24"/>
          <w:szCs w:val="24"/>
        </w:rPr>
        <w:t>.</w:t>
      </w:r>
    </w:p>
    <w:p w14:paraId="4B9101E7" w14:textId="0A5F4184" w:rsidR="006B6C80" w:rsidRDefault="00461A4B" w:rsidP="003C0779">
      <w:pPr>
        <w:pStyle w:val="ListParagraph"/>
        <w:numPr>
          <w:ilvl w:val="0"/>
          <w:numId w:val="1"/>
        </w:numPr>
        <w:spacing w:before="120" w:after="120"/>
        <w:ind w:left="600" w:hanging="600"/>
        <w:contextualSpacing w:val="0"/>
        <w:rPr>
          <w:rFonts w:ascii="Times New Roman" w:hAnsi="Times New Roman" w:cs="Times New Roman"/>
          <w:sz w:val="24"/>
          <w:szCs w:val="24"/>
        </w:rPr>
      </w:pPr>
      <w:r w:rsidRPr="002A7A8B">
        <w:rPr>
          <w:rFonts w:ascii="Times New Roman" w:hAnsi="Times New Roman" w:cs="Times New Roman"/>
          <w:sz w:val="24"/>
          <w:szCs w:val="24"/>
        </w:rPr>
        <w:t xml:space="preserve">Obviously, in the case of the more </w:t>
      </w:r>
      <w:r w:rsidR="00CA0AE2" w:rsidRPr="002A7A8B">
        <w:rPr>
          <w:rFonts w:ascii="Times New Roman" w:hAnsi="Times New Roman" w:cs="Times New Roman"/>
          <w:sz w:val="24"/>
          <w:szCs w:val="24"/>
        </w:rPr>
        <w:t>substantial</w:t>
      </w:r>
      <w:r w:rsidRPr="002A7A8B">
        <w:rPr>
          <w:rFonts w:ascii="Times New Roman" w:hAnsi="Times New Roman" w:cs="Times New Roman"/>
          <w:sz w:val="24"/>
          <w:szCs w:val="24"/>
        </w:rPr>
        <w:t xml:space="preserve"> commercial activities </w:t>
      </w:r>
      <w:r w:rsidR="00CA0AE2" w:rsidRPr="002A7A8B">
        <w:rPr>
          <w:rFonts w:ascii="Times New Roman" w:hAnsi="Times New Roman" w:cs="Times New Roman"/>
          <w:sz w:val="24"/>
          <w:szCs w:val="24"/>
        </w:rPr>
        <w:t xml:space="preserve">which might be exposed to detriment in the </w:t>
      </w:r>
      <w:r w:rsidR="009E1830">
        <w:rPr>
          <w:rFonts w:ascii="Times New Roman" w:hAnsi="Times New Roman" w:cs="Times New Roman"/>
          <w:sz w:val="24"/>
          <w:szCs w:val="24"/>
        </w:rPr>
        <w:t>e</w:t>
      </w:r>
      <w:r w:rsidR="00CA0AE2" w:rsidRPr="002A7A8B">
        <w:rPr>
          <w:rFonts w:ascii="Times New Roman" w:hAnsi="Times New Roman" w:cs="Times New Roman"/>
          <w:sz w:val="24"/>
          <w:szCs w:val="24"/>
        </w:rPr>
        <w:t>vent of a grant of the claim area, the Minister will</w:t>
      </w:r>
      <w:r w:rsidR="005131C6" w:rsidRPr="002A7A8B">
        <w:rPr>
          <w:rFonts w:ascii="Times New Roman" w:hAnsi="Times New Roman" w:cs="Times New Roman"/>
          <w:sz w:val="24"/>
          <w:szCs w:val="24"/>
        </w:rPr>
        <w:t xml:space="preserve"> </w:t>
      </w:r>
      <w:r w:rsidR="00CA0AE2" w:rsidRPr="002A7A8B">
        <w:rPr>
          <w:rFonts w:ascii="Times New Roman" w:hAnsi="Times New Roman" w:cs="Times New Roman"/>
          <w:sz w:val="24"/>
          <w:szCs w:val="24"/>
        </w:rPr>
        <w:t xml:space="preserve">have regard to the invested capital </w:t>
      </w:r>
      <w:r w:rsidR="008E447B" w:rsidRPr="002A7A8B">
        <w:rPr>
          <w:rFonts w:ascii="Times New Roman" w:hAnsi="Times New Roman" w:cs="Times New Roman"/>
          <w:sz w:val="24"/>
          <w:szCs w:val="24"/>
        </w:rPr>
        <w:t xml:space="preserve">or other financial commitment </w:t>
      </w:r>
      <w:r w:rsidR="00CA0AE2" w:rsidRPr="002A7A8B">
        <w:rPr>
          <w:rFonts w:ascii="Times New Roman" w:hAnsi="Times New Roman" w:cs="Times New Roman"/>
          <w:sz w:val="24"/>
          <w:szCs w:val="24"/>
        </w:rPr>
        <w:t>and the terms of any existing or past lease or agreement, or in some cases, of the licence or permit.</w:t>
      </w:r>
      <w:r w:rsidR="005131C6" w:rsidRPr="002A7A8B">
        <w:rPr>
          <w:rFonts w:ascii="Times New Roman" w:hAnsi="Times New Roman" w:cs="Times New Roman"/>
          <w:sz w:val="24"/>
          <w:szCs w:val="24"/>
        </w:rPr>
        <w:t xml:space="preserve"> That observation applies clearly to the commercial activities of OS</w:t>
      </w:r>
      <w:r w:rsidR="008E447B" w:rsidRPr="002A7A8B">
        <w:rPr>
          <w:rFonts w:ascii="Times New Roman" w:hAnsi="Times New Roman" w:cs="Times New Roman"/>
          <w:sz w:val="24"/>
          <w:szCs w:val="24"/>
        </w:rPr>
        <w:t xml:space="preserve">T, PPC and to </w:t>
      </w:r>
      <w:r w:rsidR="00BE15C8" w:rsidRPr="002A7A8B">
        <w:rPr>
          <w:rFonts w:ascii="Times New Roman" w:hAnsi="Times New Roman" w:cs="Times New Roman"/>
          <w:sz w:val="24"/>
          <w:szCs w:val="24"/>
        </w:rPr>
        <w:t>Venture North</w:t>
      </w:r>
      <w:r w:rsidR="00882154" w:rsidRPr="002A7A8B">
        <w:rPr>
          <w:rFonts w:ascii="Times New Roman" w:hAnsi="Times New Roman" w:cs="Times New Roman"/>
          <w:sz w:val="24"/>
          <w:szCs w:val="24"/>
        </w:rPr>
        <w:t xml:space="preserve"> Safaris</w:t>
      </w:r>
      <w:r w:rsidR="006244A1" w:rsidRPr="002A7A8B">
        <w:rPr>
          <w:rFonts w:ascii="Times New Roman" w:hAnsi="Times New Roman" w:cs="Times New Roman"/>
          <w:sz w:val="24"/>
          <w:szCs w:val="24"/>
        </w:rPr>
        <w:t>, and other providers of tourist activities.</w:t>
      </w:r>
      <w:r w:rsidR="006E3016">
        <w:rPr>
          <w:rFonts w:ascii="Times New Roman" w:hAnsi="Times New Roman" w:cs="Times New Roman"/>
          <w:sz w:val="24"/>
          <w:szCs w:val="24"/>
        </w:rPr>
        <w:t xml:space="preserve"> </w:t>
      </w:r>
      <w:r w:rsidR="0040133A" w:rsidRPr="002A7A8B">
        <w:rPr>
          <w:rFonts w:ascii="Times New Roman" w:hAnsi="Times New Roman" w:cs="Times New Roman"/>
          <w:sz w:val="24"/>
          <w:szCs w:val="24"/>
        </w:rPr>
        <w:t xml:space="preserve">There is </w:t>
      </w:r>
      <w:r w:rsidR="00475592">
        <w:rPr>
          <w:rFonts w:ascii="Times New Roman" w:hAnsi="Times New Roman" w:cs="Times New Roman"/>
          <w:sz w:val="24"/>
          <w:szCs w:val="24"/>
        </w:rPr>
        <w:t>detailed</w:t>
      </w:r>
      <w:r w:rsidR="00923D0A">
        <w:rPr>
          <w:rFonts w:ascii="Times New Roman" w:hAnsi="Times New Roman" w:cs="Times New Roman"/>
          <w:sz w:val="24"/>
          <w:szCs w:val="24"/>
        </w:rPr>
        <w:t xml:space="preserve"> </w:t>
      </w:r>
      <w:r w:rsidR="0040133A" w:rsidRPr="002A7A8B">
        <w:rPr>
          <w:rFonts w:ascii="Times New Roman" w:hAnsi="Times New Roman" w:cs="Times New Roman"/>
          <w:sz w:val="24"/>
          <w:szCs w:val="24"/>
        </w:rPr>
        <w:t xml:space="preserve">material from each of the </w:t>
      </w:r>
      <w:r w:rsidR="00D55F3A">
        <w:rPr>
          <w:rFonts w:ascii="Times New Roman" w:hAnsi="Times New Roman" w:cs="Times New Roman"/>
          <w:sz w:val="24"/>
          <w:szCs w:val="24"/>
        </w:rPr>
        <w:t>3</w:t>
      </w:r>
      <w:r w:rsidR="0040133A" w:rsidRPr="002A7A8B">
        <w:rPr>
          <w:rFonts w:ascii="Times New Roman" w:hAnsi="Times New Roman" w:cs="Times New Roman"/>
          <w:sz w:val="24"/>
          <w:szCs w:val="24"/>
        </w:rPr>
        <w:t xml:space="preserve"> named entities about the extent of their activities and</w:t>
      </w:r>
      <w:r w:rsidR="00AE5136" w:rsidRPr="002A7A8B">
        <w:rPr>
          <w:rFonts w:ascii="Times New Roman" w:hAnsi="Times New Roman" w:cs="Times New Roman"/>
          <w:sz w:val="24"/>
          <w:szCs w:val="24"/>
        </w:rPr>
        <w:t xml:space="preserve"> their investment, and about</w:t>
      </w:r>
      <w:r w:rsidR="0040133A" w:rsidRPr="002A7A8B">
        <w:rPr>
          <w:rFonts w:ascii="Times New Roman" w:hAnsi="Times New Roman" w:cs="Times New Roman"/>
          <w:sz w:val="24"/>
          <w:szCs w:val="24"/>
        </w:rPr>
        <w:t xml:space="preserve"> the </w:t>
      </w:r>
      <w:r w:rsidR="00AE5136" w:rsidRPr="002A7A8B">
        <w:rPr>
          <w:rFonts w:ascii="Times New Roman" w:hAnsi="Times New Roman" w:cs="Times New Roman"/>
          <w:sz w:val="24"/>
          <w:szCs w:val="24"/>
        </w:rPr>
        <w:t>financial benefit</w:t>
      </w:r>
      <w:r w:rsidR="00BE7FE2" w:rsidRPr="002A7A8B">
        <w:rPr>
          <w:rFonts w:ascii="Times New Roman" w:hAnsi="Times New Roman" w:cs="Times New Roman"/>
          <w:sz w:val="24"/>
          <w:szCs w:val="24"/>
        </w:rPr>
        <w:t xml:space="preserve"> they</w:t>
      </w:r>
      <w:r w:rsidR="0040133A" w:rsidRPr="002A7A8B">
        <w:rPr>
          <w:rFonts w:ascii="Times New Roman" w:hAnsi="Times New Roman" w:cs="Times New Roman"/>
          <w:sz w:val="24"/>
          <w:szCs w:val="24"/>
        </w:rPr>
        <w:t xml:space="preserve"> provide for the benefit of the traditional owners</w:t>
      </w:r>
      <w:r w:rsidR="009E1830">
        <w:rPr>
          <w:rFonts w:ascii="Times New Roman" w:hAnsi="Times New Roman" w:cs="Times New Roman"/>
          <w:sz w:val="24"/>
          <w:szCs w:val="24"/>
        </w:rPr>
        <w:t>.</w:t>
      </w:r>
      <w:r w:rsidR="0040133A" w:rsidRPr="002A7A8B">
        <w:rPr>
          <w:rFonts w:ascii="Times New Roman" w:hAnsi="Times New Roman" w:cs="Times New Roman"/>
          <w:sz w:val="24"/>
          <w:szCs w:val="24"/>
        </w:rPr>
        <w:t xml:space="preserve"> </w:t>
      </w:r>
      <w:r w:rsidR="00A35059">
        <w:rPr>
          <w:rFonts w:ascii="Times New Roman" w:hAnsi="Times New Roman" w:cs="Times New Roman"/>
          <w:sz w:val="24"/>
          <w:szCs w:val="24"/>
        </w:rPr>
        <w:t>I</w:t>
      </w:r>
      <w:r w:rsidR="007A0930">
        <w:rPr>
          <w:rFonts w:ascii="Times New Roman" w:hAnsi="Times New Roman" w:cs="Times New Roman"/>
          <w:sz w:val="24"/>
          <w:szCs w:val="24"/>
        </w:rPr>
        <w:t> </w:t>
      </w:r>
      <w:r w:rsidR="00A35059">
        <w:rPr>
          <w:rFonts w:ascii="Times New Roman" w:hAnsi="Times New Roman" w:cs="Times New Roman"/>
          <w:sz w:val="24"/>
          <w:szCs w:val="24"/>
        </w:rPr>
        <w:t xml:space="preserve">did not discern that there is likely to be any real </w:t>
      </w:r>
      <w:r w:rsidR="002C3B75">
        <w:rPr>
          <w:rFonts w:ascii="Times New Roman" w:hAnsi="Times New Roman" w:cs="Times New Roman"/>
          <w:sz w:val="24"/>
          <w:szCs w:val="24"/>
        </w:rPr>
        <w:t>i</w:t>
      </w:r>
      <w:r w:rsidR="00A35059">
        <w:rPr>
          <w:rFonts w:ascii="Times New Roman" w:hAnsi="Times New Roman" w:cs="Times New Roman"/>
          <w:sz w:val="24"/>
          <w:szCs w:val="24"/>
        </w:rPr>
        <w:t>ssue that, provided appropriate terms for the continuing conduct of those businesses can be agreed, at the expiry of the relevant existing arrangements, those businesses should not be permitted to continue for the time being.</w:t>
      </w:r>
      <w:r w:rsidR="002C3B75">
        <w:rPr>
          <w:rFonts w:ascii="Times New Roman" w:hAnsi="Times New Roman" w:cs="Times New Roman"/>
          <w:sz w:val="24"/>
          <w:szCs w:val="24"/>
        </w:rPr>
        <w:t xml:space="preserve"> </w:t>
      </w:r>
      <w:r w:rsidR="00A35059">
        <w:rPr>
          <w:rFonts w:ascii="Times New Roman" w:hAnsi="Times New Roman" w:cs="Times New Roman"/>
          <w:sz w:val="24"/>
          <w:szCs w:val="24"/>
        </w:rPr>
        <w:t>In the short term, and until any grant of the relevant sections of the claimed area, that process of agreement making will be carried out by the NLC in accordance with its functions.</w:t>
      </w:r>
      <w:r w:rsidR="006B6C80">
        <w:rPr>
          <w:rFonts w:ascii="Times New Roman" w:hAnsi="Times New Roman" w:cs="Times New Roman"/>
          <w:sz w:val="24"/>
          <w:szCs w:val="24"/>
        </w:rPr>
        <w:t xml:space="preserve"> </w:t>
      </w:r>
    </w:p>
    <w:p w14:paraId="7A0D5C23" w14:textId="0FBC72E9" w:rsidR="00200A1E" w:rsidRDefault="00CC7F48" w:rsidP="003C0779">
      <w:pPr>
        <w:pStyle w:val="ListParagraph"/>
        <w:numPr>
          <w:ilvl w:val="0"/>
          <w:numId w:val="1"/>
        </w:numPr>
        <w:spacing w:before="120" w:after="120"/>
        <w:ind w:left="600" w:hanging="600"/>
        <w:contextualSpacing w:val="0"/>
        <w:rPr>
          <w:rFonts w:ascii="Times New Roman" w:hAnsi="Times New Roman" w:cs="Times New Roman"/>
          <w:sz w:val="24"/>
          <w:szCs w:val="24"/>
        </w:rPr>
      </w:pPr>
      <w:r w:rsidRPr="002A7A8B">
        <w:rPr>
          <w:rFonts w:ascii="Times New Roman" w:hAnsi="Times New Roman" w:cs="Times New Roman"/>
          <w:sz w:val="24"/>
          <w:szCs w:val="24"/>
        </w:rPr>
        <w:t xml:space="preserve">I note that </w:t>
      </w:r>
      <w:r w:rsidR="00975751" w:rsidRPr="002A7A8B">
        <w:rPr>
          <w:rFonts w:ascii="Times New Roman" w:hAnsi="Times New Roman" w:cs="Times New Roman"/>
          <w:sz w:val="24"/>
          <w:szCs w:val="24"/>
        </w:rPr>
        <w:t>the</w:t>
      </w:r>
      <w:r w:rsidR="00566D97" w:rsidRPr="002A7A8B">
        <w:rPr>
          <w:rFonts w:ascii="Times New Roman" w:hAnsi="Times New Roman" w:cs="Times New Roman"/>
          <w:sz w:val="24"/>
          <w:szCs w:val="24"/>
        </w:rPr>
        <w:t>re are no presently operative mining</w:t>
      </w:r>
      <w:r w:rsidR="00F154BF">
        <w:rPr>
          <w:rFonts w:ascii="Times New Roman" w:hAnsi="Times New Roman" w:cs="Times New Roman"/>
          <w:sz w:val="24"/>
          <w:szCs w:val="24"/>
        </w:rPr>
        <w:t xml:space="preserve"> or petroleum</w:t>
      </w:r>
      <w:r w:rsidR="00566D97" w:rsidRPr="002A7A8B">
        <w:rPr>
          <w:rFonts w:ascii="Times New Roman" w:hAnsi="Times New Roman" w:cs="Times New Roman"/>
          <w:sz w:val="24"/>
          <w:szCs w:val="24"/>
        </w:rPr>
        <w:t xml:space="preserve"> leases or permits which require comment.</w:t>
      </w:r>
      <w:r w:rsidR="006E6698">
        <w:rPr>
          <w:rFonts w:ascii="Times New Roman" w:hAnsi="Times New Roman" w:cs="Times New Roman"/>
          <w:sz w:val="24"/>
          <w:szCs w:val="24"/>
        </w:rPr>
        <w:t xml:space="preserve"> Part IV of the ALRA provides for those interests to be addressed if they arise.</w:t>
      </w:r>
    </w:p>
    <w:p w14:paraId="0E00B8B5" w14:textId="2CB7F1BE" w:rsidR="007A0930" w:rsidRPr="007A0930" w:rsidRDefault="000C52A7" w:rsidP="00A56B9C">
      <w:pPr>
        <w:pStyle w:val="ListParagraph"/>
        <w:numPr>
          <w:ilvl w:val="0"/>
          <w:numId w:val="1"/>
        </w:numPr>
        <w:spacing w:before="120" w:after="120"/>
        <w:ind w:left="600" w:hanging="600"/>
        <w:contextualSpacing w:val="0"/>
        <w:rPr>
          <w:rFonts w:ascii="Times New Roman" w:hAnsi="Times New Roman" w:cs="Times New Roman"/>
          <w:sz w:val="24"/>
          <w:szCs w:val="24"/>
        </w:rPr>
      </w:pPr>
      <w:r w:rsidRPr="007A0930">
        <w:rPr>
          <w:rFonts w:ascii="Times New Roman" w:hAnsi="Times New Roman" w:cs="Times New Roman"/>
          <w:sz w:val="24"/>
          <w:szCs w:val="24"/>
        </w:rPr>
        <w:t>I note that</w:t>
      </w:r>
      <w:r w:rsidR="00CD45CB" w:rsidRPr="007A0930">
        <w:rPr>
          <w:rFonts w:ascii="Times New Roman" w:hAnsi="Times New Roman" w:cs="Times New Roman"/>
          <w:sz w:val="24"/>
          <w:szCs w:val="24"/>
        </w:rPr>
        <w:t xml:space="preserve"> </w:t>
      </w:r>
      <w:r w:rsidR="006E6698" w:rsidRPr="007A0930">
        <w:rPr>
          <w:rFonts w:ascii="Times New Roman" w:hAnsi="Times New Roman" w:cs="Times New Roman"/>
          <w:sz w:val="24"/>
          <w:szCs w:val="24"/>
        </w:rPr>
        <w:t xml:space="preserve">the land claim is bounded at the southern boundary by </w:t>
      </w:r>
      <w:r w:rsidR="009B5FC3" w:rsidRPr="007A0930">
        <w:rPr>
          <w:rFonts w:ascii="Times New Roman" w:hAnsi="Times New Roman" w:cs="Times New Roman"/>
          <w:sz w:val="24"/>
          <w:szCs w:val="24"/>
        </w:rPr>
        <w:t>an adjacent</w:t>
      </w:r>
      <w:r w:rsidR="006E6698" w:rsidRPr="007A0930">
        <w:rPr>
          <w:rFonts w:ascii="Times New Roman" w:hAnsi="Times New Roman" w:cs="Times New Roman"/>
          <w:sz w:val="24"/>
          <w:szCs w:val="24"/>
        </w:rPr>
        <w:t xml:space="preserve"> Aboriginal </w:t>
      </w:r>
      <w:r w:rsidR="00970D89" w:rsidRPr="007A0930">
        <w:rPr>
          <w:rFonts w:ascii="Times New Roman" w:hAnsi="Times New Roman" w:cs="Times New Roman"/>
          <w:sz w:val="24"/>
          <w:szCs w:val="24"/>
        </w:rPr>
        <w:t>l</w:t>
      </w:r>
      <w:r w:rsidR="006E6698" w:rsidRPr="007A0930">
        <w:rPr>
          <w:rFonts w:ascii="Times New Roman" w:hAnsi="Times New Roman" w:cs="Times New Roman"/>
          <w:sz w:val="24"/>
          <w:szCs w:val="24"/>
        </w:rPr>
        <w:t xml:space="preserve">and </w:t>
      </w:r>
      <w:r w:rsidR="00970D89" w:rsidRPr="007A0930">
        <w:rPr>
          <w:rFonts w:ascii="Times New Roman" w:hAnsi="Times New Roman" w:cs="Times New Roman"/>
          <w:sz w:val="24"/>
          <w:szCs w:val="24"/>
        </w:rPr>
        <w:t>t</w:t>
      </w:r>
      <w:r w:rsidR="006E6698" w:rsidRPr="007A0930">
        <w:rPr>
          <w:rFonts w:ascii="Times New Roman" w:hAnsi="Times New Roman" w:cs="Times New Roman"/>
          <w:sz w:val="24"/>
          <w:szCs w:val="24"/>
        </w:rPr>
        <w:t>rust, being the Arnhem Land Aboriginal Land Trust.</w:t>
      </w:r>
      <w:r w:rsidR="0073032F" w:rsidRPr="007A0930">
        <w:rPr>
          <w:rFonts w:ascii="Times New Roman" w:hAnsi="Times New Roman" w:cs="Times New Roman"/>
          <w:sz w:val="24"/>
          <w:szCs w:val="24"/>
        </w:rPr>
        <w:t xml:space="preserve"> The interests of the Traditional Owners of that Land Trust were not raised in the submissions of the NLC, which has functions under th</w:t>
      </w:r>
      <w:r w:rsidR="00F329F4" w:rsidRPr="007A0930">
        <w:rPr>
          <w:rFonts w:ascii="Times New Roman" w:hAnsi="Times New Roman" w:cs="Times New Roman"/>
          <w:sz w:val="24"/>
          <w:szCs w:val="24"/>
        </w:rPr>
        <w:t>e ALRA to consult with and represent the views of the t</w:t>
      </w:r>
      <w:r w:rsidR="0073032F" w:rsidRPr="007A0930">
        <w:rPr>
          <w:rFonts w:ascii="Times New Roman" w:hAnsi="Times New Roman" w:cs="Times New Roman"/>
          <w:sz w:val="24"/>
          <w:szCs w:val="24"/>
        </w:rPr>
        <w:t xml:space="preserve">raditional </w:t>
      </w:r>
      <w:r w:rsidR="00F329F4" w:rsidRPr="007A0930">
        <w:rPr>
          <w:rFonts w:ascii="Times New Roman" w:hAnsi="Times New Roman" w:cs="Times New Roman"/>
          <w:sz w:val="24"/>
          <w:szCs w:val="24"/>
        </w:rPr>
        <w:t>Aboriginal o</w:t>
      </w:r>
      <w:r w:rsidR="0073032F" w:rsidRPr="007A0930">
        <w:rPr>
          <w:rFonts w:ascii="Times New Roman" w:hAnsi="Times New Roman" w:cs="Times New Roman"/>
          <w:sz w:val="24"/>
          <w:szCs w:val="24"/>
        </w:rPr>
        <w:t>wners of the relevant area</w:t>
      </w:r>
      <w:r w:rsidR="0095225A" w:rsidRPr="007A0930">
        <w:rPr>
          <w:rFonts w:ascii="Times New Roman" w:hAnsi="Times New Roman" w:cs="Times New Roman"/>
          <w:sz w:val="24"/>
          <w:szCs w:val="24"/>
        </w:rPr>
        <w:t>: see section 23 of the ALRA for the NLC’s functions broadly</w:t>
      </w:r>
      <w:r w:rsidR="006E6698" w:rsidRPr="007A0930">
        <w:rPr>
          <w:rFonts w:ascii="Times New Roman" w:hAnsi="Times New Roman" w:cs="Times New Roman"/>
          <w:sz w:val="24"/>
          <w:szCs w:val="24"/>
        </w:rPr>
        <w:t>.</w:t>
      </w:r>
      <w:r w:rsidR="007A0930" w:rsidRPr="007A0930">
        <w:rPr>
          <w:rFonts w:ascii="Times New Roman" w:hAnsi="Times New Roman" w:cs="Times New Roman"/>
          <w:sz w:val="24"/>
          <w:szCs w:val="24"/>
        </w:rPr>
        <w:br w:type="page"/>
      </w:r>
    </w:p>
    <w:p w14:paraId="77AD37C8" w14:textId="3EFFC18D" w:rsidR="006E6698" w:rsidRPr="009B5FC3" w:rsidRDefault="00970D89"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lastRenderedPageBreak/>
        <w:t>Detriment s</w:t>
      </w:r>
      <w:r w:rsidR="006E6698" w:rsidRPr="00CB55E9">
        <w:rPr>
          <w:rFonts w:ascii="Times New Roman" w:hAnsi="Times New Roman" w:cs="Times New Roman"/>
          <w:sz w:val="24"/>
          <w:szCs w:val="24"/>
        </w:rPr>
        <w:t>ubmissions were received from the North</w:t>
      </w:r>
      <w:r w:rsidR="00CB55E9" w:rsidRPr="00CB55E9">
        <w:rPr>
          <w:rFonts w:ascii="Times New Roman" w:hAnsi="Times New Roman" w:cs="Times New Roman"/>
          <w:sz w:val="24"/>
          <w:szCs w:val="24"/>
        </w:rPr>
        <w:t xml:space="preserve">ern Territory with respect to </w:t>
      </w:r>
      <w:r w:rsidR="00CB55E9" w:rsidRPr="009B5FC3">
        <w:rPr>
          <w:rFonts w:ascii="Times New Roman" w:hAnsi="Times New Roman" w:cs="Times New Roman"/>
          <w:sz w:val="24"/>
          <w:szCs w:val="24"/>
        </w:rPr>
        <w:t xml:space="preserve">the </w:t>
      </w:r>
      <w:r w:rsidR="00CB55E9" w:rsidRPr="00475592">
        <w:rPr>
          <w:rFonts w:ascii="Times New Roman" w:hAnsi="Times New Roman" w:cs="Times New Roman"/>
          <w:sz w:val="24"/>
          <w:szCs w:val="24"/>
        </w:rPr>
        <w:t xml:space="preserve">functions and duties of the Northern Territory regarding the management of livestock </w:t>
      </w:r>
      <w:r w:rsidR="00CB55E9" w:rsidRPr="00CD45CB">
        <w:rPr>
          <w:rFonts w:ascii="Times New Roman" w:hAnsi="Times New Roman" w:cs="Times New Roman"/>
          <w:sz w:val="24"/>
          <w:szCs w:val="24"/>
        </w:rPr>
        <w:t>animals, companion animals, feral animals and wildlife for notifiable animal diseases and biosecurity health and welfare inspection services, treatment and certification of livestock for movements within, into and out of the Northern Territory</w:t>
      </w:r>
      <w:r>
        <w:rPr>
          <w:rFonts w:ascii="Times New Roman" w:hAnsi="Times New Roman" w:cs="Times New Roman"/>
          <w:sz w:val="24"/>
          <w:szCs w:val="24"/>
        </w:rPr>
        <w:t>, including the claim area</w:t>
      </w:r>
      <w:r w:rsidR="00CB55E9" w:rsidRPr="00CD45CB">
        <w:rPr>
          <w:rFonts w:ascii="Times New Roman" w:hAnsi="Times New Roman" w:cs="Times New Roman"/>
          <w:sz w:val="24"/>
          <w:szCs w:val="24"/>
        </w:rPr>
        <w:t xml:space="preserve">. The Northern </w:t>
      </w:r>
      <w:r w:rsidR="009B5FC3">
        <w:rPr>
          <w:rFonts w:ascii="Times New Roman" w:hAnsi="Times New Roman" w:cs="Times New Roman"/>
          <w:sz w:val="24"/>
          <w:szCs w:val="24"/>
        </w:rPr>
        <w:t xml:space="preserve">Territory </w:t>
      </w:r>
      <w:r w:rsidR="00475592">
        <w:rPr>
          <w:rFonts w:ascii="Times New Roman" w:hAnsi="Times New Roman" w:cs="Times New Roman"/>
          <w:sz w:val="24"/>
          <w:szCs w:val="24"/>
        </w:rPr>
        <w:t>acknowledged that</w:t>
      </w:r>
      <w:r w:rsidR="006E6698" w:rsidRPr="009B5FC3">
        <w:rPr>
          <w:rFonts w:ascii="Times New Roman" w:hAnsi="Times New Roman" w:cs="Times New Roman"/>
          <w:sz w:val="24"/>
          <w:szCs w:val="24"/>
        </w:rPr>
        <w:t xml:space="preserve"> </w:t>
      </w:r>
      <w:r w:rsidR="009B5FC3">
        <w:rPr>
          <w:rFonts w:ascii="Times New Roman" w:hAnsi="Times New Roman" w:cs="Times New Roman"/>
          <w:sz w:val="24"/>
          <w:szCs w:val="24"/>
        </w:rPr>
        <w:t>whi</w:t>
      </w:r>
      <w:r w:rsidR="00B7709F">
        <w:rPr>
          <w:rFonts w:ascii="Times New Roman" w:hAnsi="Times New Roman" w:cs="Times New Roman"/>
          <w:sz w:val="24"/>
          <w:szCs w:val="24"/>
        </w:rPr>
        <w:t>le it has</w:t>
      </w:r>
      <w:r w:rsidR="009B5FC3">
        <w:rPr>
          <w:rFonts w:ascii="Times New Roman" w:hAnsi="Times New Roman" w:cs="Times New Roman"/>
          <w:sz w:val="24"/>
          <w:szCs w:val="24"/>
        </w:rPr>
        <w:t xml:space="preserve"> </w:t>
      </w:r>
      <w:r w:rsidR="00D90710">
        <w:rPr>
          <w:rFonts w:ascii="Times New Roman" w:hAnsi="Times New Roman" w:cs="Times New Roman"/>
          <w:sz w:val="24"/>
          <w:szCs w:val="24"/>
        </w:rPr>
        <w:t xml:space="preserve">a </w:t>
      </w:r>
      <w:r w:rsidR="009B5FC3">
        <w:rPr>
          <w:rFonts w:ascii="Times New Roman" w:hAnsi="Times New Roman" w:cs="Times New Roman"/>
          <w:sz w:val="24"/>
          <w:szCs w:val="24"/>
        </w:rPr>
        <w:t xml:space="preserve">statutory </w:t>
      </w:r>
      <w:r w:rsidR="00D90710">
        <w:rPr>
          <w:rFonts w:ascii="Times New Roman" w:hAnsi="Times New Roman" w:cs="Times New Roman"/>
          <w:sz w:val="24"/>
          <w:szCs w:val="24"/>
        </w:rPr>
        <w:t xml:space="preserve">defence </w:t>
      </w:r>
      <w:r w:rsidR="00B7709F">
        <w:rPr>
          <w:rFonts w:ascii="Times New Roman" w:hAnsi="Times New Roman" w:cs="Times New Roman"/>
          <w:sz w:val="24"/>
          <w:szCs w:val="24"/>
        </w:rPr>
        <w:t xml:space="preserve">for entering onto Aboriginal land through section 70(2A)(e) of the ALRA, it </w:t>
      </w:r>
      <w:r w:rsidR="00475592">
        <w:rPr>
          <w:rFonts w:ascii="Times New Roman" w:hAnsi="Times New Roman" w:cs="Times New Roman"/>
          <w:sz w:val="24"/>
          <w:szCs w:val="24"/>
        </w:rPr>
        <w:t>would prefer that an ALRA access arrangement be established out of respect for the traditional Aboriginal owners.</w:t>
      </w:r>
      <w:r w:rsidR="00CD45CB">
        <w:rPr>
          <w:rFonts w:ascii="Times New Roman" w:hAnsi="Times New Roman" w:cs="Times New Roman"/>
          <w:sz w:val="24"/>
          <w:szCs w:val="24"/>
        </w:rPr>
        <w:t xml:space="preserve"> A permit or </w:t>
      </w:r>
      <w:r w:rsidR="00BB6F7D">
        <w:rPr>
          <w:rFonts w:ascii="Times New Roman" w:hAnsi="Times New Roman" w:cs="Times New Roman"/>
          <w:sz w:val="24"/>
          <w:szCs w:val="24"/>
        </w:rPr>
        <w:t>ALRA</w:t>
      </w:r>
      <w:r w:rsidR="00CD45CB">
        <w:rPr>
          <w:rFonts w:ascii="Times New Roman" w:hAnsi="Times New Roman" w:cs="Times New Roman"/>
          <w:sz w:val="24"/>
          <w:szCs w:val="24"/>
        </w:rPr>
        <w:t xml:space="preserve"> access</w:t>
      </w:r>
      <w:r w:rsidR="00475592">
        <w:rPr>
          <w:rFonts w:ascii="Times New Roman" w:hAnsi="Times New Roman" w:cs="Times New Roman"/>
          <w:sz w:val="24"/>
          <w:szCs w:val="24"/>
        </w:rPr>
        <w:t xml:space="preserve"> arrangement </w:t>
      </w:r>
      <w:r w:rsidR="00CD45CB">
        <w:rPr>
          <w:rFonts w:ascii="Times New Roman" w:hAnsi="Times New Roman" w:cs="Times New Roman"/>
          <w:sz w:val="24"/>
          <w:szCs w:val="24"/>
        </w:rPr>
        <w:t xml:space="preserve">deemed suitable by the traditional Aboriginal owners and the Northern Territory </w:t>
      </w:r>
      <w:r w:rsidR="00475592">
        <w:rPr>
          <w:rFonts w:ascii="Times New Roman" w:hAnsi="Times New Roman" w:cs="Times New Roman"/>
          <w:sz w:val="24"/>
          <w:szCs w:val="24"/>
        </w:rPr>
        <w:t xml:space="preserve">would be sufficient to alleviate any detriment suffered by the Northern Territory </w:t>
      </w:r>
      <w:r w:rsidR="00CD45CB">
        <w:rPr>
          <w:rFonts w:ascii="Times New Roman" w:hAnsi="Times New Roman" w:cs="Times New Roman"/>
          <w:sz w:val="24"/>
          <w:szCs w:val="24"/>
        </w:rPr>
        <w:t xml:space="preserve">as a result of it </w:t>
      </w:r>
      <w:r w:rsidR="00475592">
        <w:rPr>
          <w:rFonts w:ascii="Times New Roman" w:hAnsi="Times New Roman" w:cs="Times New Roman"/>
          <w:sz w:val="24"/>
          <w:szCs w:val="24"/>
        </w:rPr>
        <w:t xml:space="preserve">not being able to carry out its functions in animal control and biosecurity management on the claim area. </w:t>
      </w:r>
      <w:r w:rsidR="00B7709F">
        <w:rPr>
          <w:rFonts w:ascii="Times New Roman" w:hAnsi="Times New Roman" w:cs="Times New Roman"/>
          <w:sz w:val="24"/>
          <w:szCs w:val="24"/>
        </w:rPr>
        <w:t xml:space="preserve">I refer to my comments above that the Minister may consider relevant a system </w:t>
      </w:r>
      <w:r>
        <w:rPr>
          <w:rFonts w:ascii="Times New Roman" w:hAnsi="Times New Roman" w:cs="Times New Roman"/>
          <w:sz w:val="24"/>
          <w:szCs w:val="24"/>
        </w:rPr>
        <w:t xml:space="preserve">permitting access to the claim area </w:t>
      </w:r>
      <w:r w:rsidR="00B7709F">
        <w:rPr>
          <w:rFonts w:ascii="Times New Roman" w:hAnsi="Times New Roman" w:cs="Times New Roman"/>
          <w:sz w:val="24"/>
          <w:szCs w:val="24"/>
        </w:rPr>
        <w:t>that bears the same or a similar resemblance to how the claim area has been governed by the Cobourg Board and Northern Territory since the claim area was granted to the Cobourg Land Trust in 1984.</w:t>
      </w:r>
      <w:r w:rsidR="00D90710">
        <w:rPr>
          <w:rFonts w:ascii="Times New Roman" w:hAnsi="Times New Roman" w:cs="Times New Roman"/>
          <w:sz w:val="24"/>
          <w:szCs w:val="24"/>
        </w:rPr>
        <w:t xml:space="preserve"> </w:t>
      </w:r>
      <w:r w:rsidR="00CB55E9" w:rsidRPr="009B5FC3">
        <w:rPr>
          <w:rFonts w:ascii="Times New Roman" w:hAnsi="Times New Roman" w:cs="Times New Roman"/>
          <w:sz w:val="24"/>
          <w:szCs w:val="24"/>
        </w:rPr>
        <w:t xml:space="preserve"> </w:t>
      </w:r>
    </w:p>
    <w:p w14:paraId="60082D9B" w14:textId="6E5729A3" w:rsidR="00F154BF" w:rsidRDefault="00200A1E"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A7A8B">
        <w:rPr>
          <w:rFonts w:ascii="Times New Roman" w:hAnsi="Times New Roman" w:cs="Times New Roman"/>
          <w:sz w:val="24"/>
          <w:szCs w:val="24"/>
        </w:rPr>
        <w:t>It is appropriate</w:t>
      </w:r>
      <w:r w:rsidR="007B4B85" w:rsidRPr="002A7A8B">
        <w:rPr>
          <w:rFonts w:ascii="Times New Roman" w:hAnsi="Times New Roman" w:cs="Times New Roman"/>
          <w:sz w:val="24"/>
          <w:szCs w:val="24"/>
        </w:rPr>
        <w:t xml:space="preserve"> also to make some observations about the status of the Garig Gunak Barlu National Park</w:t>
      </w:r>
      <w:r w:rsidR="00463F6C" w:rsidRPr="002A7A8B">
        <w:rPr>
          <w:rFonts w:ascii="Times New Roman" w:hAnsi="Times New Roman" w:cs="Times New Roman"/>
          <w:sz w:val="24"/>
          <w:szCs w:val="24"/>
        </w:rPr>
        <w:t>. Its st</w:t>
      </w:r>
      <w:r w:rsidR="00ED484B" w:rsidRPr="002A7A8B">
        <w:rPr>
          <w:rFonts w:ascii="Times New Roman" w:hAnsi="Times New Roman" w:cs="Times New Roman"/>
          <w:sz w:val="24"/>
          <w:szCs w:val="24"/>
        </w:rPr>
        <w:t>atus is accepted a</w:t>
      </w:r>
      <w:r w:rsidR="009E1830">
        <w:rPr>
          <w:rFonts w:ascii="Times New Roman" w:hAnsi="Times New Roman" w:cs="Times New Roman"/>
          <w:sz w:val="24"/>
          <w:szCs w:val="24"/>
        </w:rPr>
        <w:t>s</w:t>
      </w:r>
      <w:r w:rsidR="00ED484B" w:rsidRPr="002A7A8B">
        <w:rPr>
          <w:rFonts w:ascii="Times New Roman" w:hAnsi="Times New Roman" w:cs="Times New Roman"/>
          <w:sz w:val="24"/>
          <w:szCs w:val="24"/>
        </w:rPr>
        <w:t xml:space="preserve"> contentious as it was established</w:t>
      </w:r>
      <w:r w:rsidR="006E3016">
        <w:rPr>
          <w:rFonts w:ascii="Times New Roman" w:hAnsi="Times New Roman" w:cs="Times New Roman"/>
          <w:sz w:val="24"/>
          <w:szCs w:val="24"/>
        </w:rPr>
        <w:t>,</w:t>
      </w:r>
      <w:r w:rsidR="00ED484B" w:rsidRPr="002A7A8B">
        <w:rPr>
          <w:rFonts w:ascii="Times New Roman" w:hAnsi="Times New Roman" w:cs="Times New Roman"/>
          <w:sz w:val="24"/>
          <w:szCs w:val="24"/>
        </w:rPr>
        <w:t xml:space="preserve"> and its management struct</w:t>
      </w:r>
      <w:r w:rsidR="00D628EE" w:rsidRPr="002A7A8B">
        <w:rPr>
          <w:rFonts w:ascii="Times New Roman" w:hAnsi="Times New Roman" w:cs="Times New Roman"/>
          <w:sz w:val="24"/>
          <w:szCs w:val="24"/>
        </w:rPr>
        <w:t>ur</w:t>
      </w:r>
      <w:r w:rsidR="00ED484B" w:rsidRPr="002A7A8B">
        <w:rPr>
          <w:rFonts w:ascii="Times New Roman" w:hAnsi="Times New Roman" w:cs="Times New Roman"/>
          <w:sz w:val="24"/>
          <w:szCs w:val="24"/>
        </w:rPr>
        <w:t>ed</w:t>
      </w:r>
      <w:r w:rsidR="006E3016">
        <w:rPr>
          <w:rFonts w:ascii="Times New Roman" w:hAnsi="Times New Roman" w:cs="Times New Roman"/>
          <w:sz w:val="24"/>
          <w:szCs w:val="24"/>
        </w:rPr>
        <w:t>,</w:t>
      </w:r>
      <w:r w:rsidR="00ED484B" w:rsidRPr="002A7A8B">
        <w:rPr>
          <w:rFonts w:ascii="Times New Roman" w:hAnsi="Times New Roman" w:cs="Times New Roman"/>
          <w:sz w:val="24"/>
          <w:szCs w:val="24"/>
        </w:rPr>
        <w:t xml:space="preserve"> on the assumption of the validity of the Cobourg Act.</w:t>
      </w:r>
      <w:r w:rsidR="005E5226" w:rsidRPr="002A7A8B">
        <w:rPr>
          <w:rFonts w:ascii="Times New Roman" w:hAnsi="Times New Roman" w:cs="Times New Roman"/>
          <w:sz w:val="24"/>
          <w:szCs w:val="24"/>
        </w:rPr>
        <w:t xml:space="preserve"> There is some evidence indicating some dissatisfaction with the</w:t>
      </w:r>
      <w:r w:rsidR="00C00F03" w:rsidRPr="002A7A8B">
        <w:rPr>
          <w:rFonts w:ascii="Times New Roman" w:hAnsi="Times New Roman" w:cs="Times New Roman"/>
          <w:sz w:val="24"/>
          <w:szCs w:val="24"/>
        </w:rPr>
        <w:t xml:space="preserve"> management structure, although (as the Northern </w:t>
      </w:r>
      <w:r w:rsidR="009E1830">
        <w:rPr>
          <w:rFonts w:ascii="Times New Roman" w:hAnsi="Times New Roman" w:cs="Times New Roman"/>
          <w:sz w:val="24"/>
          <w:szCs w:val="24"/>
        </w:rPr>
        <w:t>T</w:t>
      </w:r>
      <w:r w:rsidR="00C00F03" w:rsidRPr="002A7A8B">
        <w:rPr>
          <w:rFonts w:ascii="Times New Roman" w:hAnsi="Times New Roman" w:cs="Times New Roman"/>
          <w:sz w:val="24"/>
          <w:szCs w:val="24"/>
        </w:rPr>
        <w:t>erritory points out)</w:t>
      </w:r>
      <w:r w:rsidR="005600A8" w:rsidRPr="002A7A8B">
        <w:rPr>
          <w:rFonts w:ascii="Times New Roman" w:hAnsi="Times New Roman" w:cs="Times New Roman"/>
          <w:sz w:val="24"/>
          <w:szCs w:val="24"/>
        </w:rPr>
        <w:t xml:space="preserve"> the Cobourg Board was ultimately controlled by the members nominated by the NLC and all of its net proceeds were</w:t>
      </w:r>
      <w:r w:rsidR="00570E8B" w:rsidRPr="002A7A8B">
        <w:rPr>
          <w:rFonts w:ascii="Times New Roman" w:hAnsi="Times New Roman" w:cs="Times New Roman"/>
          <w:sz w:val="24"/>
          <w:szCs w:val="24"/>
        </w:rPr>
        <w:t xml:space="preserve"> applied to the owners. The Park</w:t>
      </w:r>
      <w:r w:rsidR="00A35059">
        <w:rPr>
          <w:rFonts w:ascii="Times New Roman" w:hAnsi="Times New Roman" w:cs="Times New Roman"/>
          <w:sz w:val="24"/>
          <w:szCs w:val="24"/>
        </w:rPr>
        <w:t>s</w:t>
      </w:r>
      <w:r w:rsidR="00570E8B" w:rsidRPr="002A7A8B">
        <w:rPr>
          <w:rFonts w:ascii="Times New Roman" w:hAnsi="Times New Roman" w:cs="Times New Roman"/>
          <w:sz w:val="24"/>
          <w:szCs w:val="24"/>
        </w:rPr>
        <w:t xml:space="preserve"> and Wildlife Commission of the Northern </w:t>
      </w:r>
      <w:r w:rsidR="00D85DE3" w:rsidRPr="002A7A8B">
        <w:rPr>
          <w:rFonts w:ascii="Times New Roman" w:hAnsi="Times New Roman" w:cs="Times New Roman"/>
          <w:sz w:val="24"/>
          <w:szCs w:val="24"/>
        </w:rPr>
        <w:t>T</w:t>
      </w:r>
      <w:r w:rsidR="00570E8B" w:rsidRPr="002A7A8B">
        <w:rPr>
          <w:rFonts w:ascii="Times New Roman" w:hAnsi="Times New Roman" w:cs="Times New Roman"/>
          <w:sz w:val="24"/>
          <w:szCs w:val="24"/>
        </w:rPr>
        <w:t xml:space="preserve">erritory provided some members to the Cobourg </w:t>
      </w:r>
      <w:r w:rsidR="005973B6" w:rsidRPr="002A7A8B">
        <w:rPr>
          <w:rFonts w:ascii="Times New Roman" w:hAnsi="Times New Roman" w:cs="Times New Roman"/>
          <w:sz w:val="24"/>
          <w:szCs w:val="24"/>
        </w:rPr>
        <w:t>B</w:t>
      </w:r>
      <w:r w:rsidR="00570E8B" w:rsidRPr="002A7A8B">
        <w:rPr>
          <w:rFonts w:ascii="Times New Roman" w:hAnsi="Times New Roman" w:cs="Times New Roman"/>
          <w:sz w:val="24"/>
          <w:szCs w:val="24"/>
        </w:rPr>
        <w:t>oard.</w:t>
      </w:r>
      <w:r w:rsidR="005973B6" w:rsidRPr="002A7A8B">
        <w:rPr>
          <w:rFonts w:ascii="Times New Roman" w:hAnsi="Times New Roman" w:cs="Times New Roman"/>
          <w:sz w:val="24"/>
          <w:szCs w:val="24"/>
        </w:rPr>
        <w:t xml:space="preserve"> The NLC and the </w:t>
      </w:r>
      <w:r w:rsidR="006960BB" w:rsidRPr="002A7A8B">
        <w:rPr>
          <w:rFonts w:ascii="Times New Roman" w:hAnsi="Times New Roman" w:cs="Times New Roman"/>
          <w:sz w:val="24"/>
          <w:szCs w:val="24"/>
        </w:rPr>
        <w:t xml:space="preserve">Northern Territory had for some time been </w:t>
      </w:r>
      <w:r w:rsidR="009E1830">
        <w:rPr>
          <w:rFonts w:ascii="Times New Roman" w:hAnsi="Times New Roman" w:cs="Times New Roman"/>
          <w:sz w:val="24"/>
          <w:szCs w:val="24"/>
        </w:rPr>
        <w:t xml:space="preserve">in </w:t>
      </w:r>
      <w:r w:rsidR="00D85DE3" w:rsidRPr="002A7A8B">
        <w:rPr>
          <w:rFonts w:ascii="Times New Roman" w:hAnsi="Times New Roman" w:cs="Times New Roman"/>
          <w:sz w:val="24"/>
          <w:szCs w:val="24"/>
        </w:rPr>
        <w:t>negotiation</w:t>
      </w:r>
      <w:r w:rsidR="006960BB" w:rsidRPr="002A7A8B">
        <w:rPr>
          <w:rFonts w:ascii="Times New Roman" w:hAnsi="Times New Roman" w:cs="Times New Roman"/>
          <w:sz w:val="24"/>
          <w:szCs w:val="24"/>
        </w:rPr>
        <w:t xml:space="preserve"> about the </w:t>
      </w:r>
      <w:r w:rsidR="00D628EE" w:rsidRPr="002A7A8B">
        <w:rPr>
          <w:rFonts w:ascii="Times New Roman" w:hAnsi="Times New Roman" w:cs="Times New Roman"/>
          <w:sz w:val="24"/>
          <w:szCs w:val="24"/>
        </w:rPr>
        <w:t>principles</w:t>
      </w:r>
      <w:r w:rsidR="006960BB" w:rsidRPr="002A7A8B">
        <w:rPr>
          <w:rFonts w:ascii="Times New Roman" w:hAnsi="Times New Roman" w:cs="Times New Roman"/>
          <w:sz w:val="24"/>
          <w:szCs w:val="24"/>
        </w:rPr>
        <w:t xml:space="preserve"> on which the claim area would be granted to the traditional owners</w:t>
      </w:r>
      <w:r w:rsidR="006E3016">
        <w:rPr>
          <w:rFonts w:ascii="Times New Roman" w:hAnsi="Times New Roman" w:cs="Times New Roman"/>
          <w:sz w:val="24"/>
          <w:szCs w:val="24"/>
        </w:rPr>
        <w:t xml:space="preserve"> under the ALRA</w:t>
      </w:r>
      <w:r w:rsidR="006960BB" w:rsidRPr="002A7A8B">
        <w:rPr>
          <w:rFonts w:ascii="Times New Roman" w:hAnsi="Times New Roman" w:cs="Times New Roman"/>
          <w:sz w:val="24"/>
          <w:szCs w:val="24"/>
        </w:rPr>
        <w:t xml:space="preserve">, and the area of the existing park would be </w:t>
      </w:r>
      <w:r w:rsidR="00F808C6" w:rsidRPr="002A7A8B">
        <w:rPr>
          <w:rFonts w:ascii="Times New Roman" w:hAnsi="Times New Roman" w:cs="Times New Roman"/>
          <w:sz w:val="24"/>
          <w:szCs w:val="24"/>
        </w:rPr>
        <w:t>re</w:t>
      </w:r>
      <w:r w:rsidR="006E3016">
        <w:rPr>
          <w:rFonts w:ascii="Times New Roman" w:hAnsi="Times New Roman" w:cs="Times New Roman"/>
          <w:sz w:val="24"/>
          <w:szCs w:val="24"/>
        </w:rPr>
        <w:t>-</w:t>
      </w:r>
      <w:r w:rsidR="00F808C6" w:rsidRPr="002A7A8B">
        <w:rPr>
          <w:rFonts w:ascii="Times New Roman" w:hAnsi="Times New Roman" w:cs="Times New Roman"/>
          <w:sz w:val="24"/>
          <w:szCs w:val="24"/>
        </w:rPr>
        <w:t xml:space="preserve">leased to the Northern </w:t>
      </w:r>
      <w:r w:rsidR="00D628EE" w:rsidRPr="002A7A8B">
        <w:rPr>
          <w:rFonts w:ascii="Times New Roman" w:hAnsi="Times New Roman" w:cs="Times New Roman"/>
          <w:sz w:val="24"/>
          <w:szCs w:val="24"/>
        </w:rPr>
        <w:t>T</w:t>
      </w:r>
      <w:r w:rsidR="00F808C6" w:rsidRPr="002A7A8B">
        <w:rPr>
          <w:rFonts w:ascii="Times New Roman" w:hAnsi="Times New Roman" w:cs="Times New Roman"/>
          <w:sz w:val="24"/>
          <w:szCs w:val="24"/>
        </w:rPr>
        <w:t>erritory for the re-</w:t>
      </w:r>
      <w:r w:rsidR="00D85DE3" w:rsidRPr="002A7A8B">
        <w:rPr>
          <w:rFonts w:ascii="Times New Roman" w:hAnsi="Times New Roman" w:cs="Times New Roman"/>
          <w:sz w:val="24"/>
          <w:szCs w:val="24"/>
        </w:rPr>
        <w:t>establishment</w:t>
      </w:r>
      <w:r w:rsidR="00F808C6" w:rsidRPr="002A7A8B">
        <w:rPr>
          <w:rFonts w:ascii="Times New Roman" w:hAnsi="Times New Roman" w:cs="Times New Roman"/>
          <w:sz w:val="24"/>
          <w:szCs w:val="24"/>
        </w:rPr>
        <w:t xml:space="preserve"> of the </w:t>
      </w:r>
      <w:r w:rsidR="00BF5530">
        <w:rPr>
          <w:rFonts w:ascii="Times New Roman" w:hAnsi="Times New Roman" w:cs="Times New Roman"/>
          <w:sz w:val="24"/>
          <w:szCs w:val="24"/>
        </w:rPr>
        <w:t>P</w:t>
      </w:r>
      <w:r w:rsidR="00F808C6" w:rsidRPr="002A7A8B">
        <w:rPr>
          <w:rFonts w:ascii="Times New Roman" w:hAnsi="Times New Roman" w:cs="Times New Roman"/>
          <w:sz w:val="24"/>
          <w:szCs w:val="24"/>
        </w:rPr>
        <w:t xml:space="preserve">ark under fresh legislation of the Northern Territory. </w:t>
      </w:r>
    </w:p>
    <w:p w14:paraId="32EBA0EA" w14:textId="75E94442" w:rsidR="00CE344E" w:rsidRPr="007A0930" w:rsidRDefault="00F808C6" w:rsidP="00D72EC2">
      <w:pPr>
        <w:pStyle w:val="ListParagraph"/>
        <w:numPr>
          <w:ilvl w:val="0"/>
          <w:numId w:val="1"/>
        </w:numPr>
        <w:spacing w:before="120" w:after="120"/>
        <w:ind w:left="567" w:hanging="567"/>
        <w:contextualSpacing w:val="0"/>
        <w:rPr>
          <w:rFonts w:ascii="Times New Roman" w:hAnsi="Times New Roman" w:cs="Times New Roman"/>
          <w:sz w:val="24"/>
          <w:szCs w:val="24"/>
        </w:rPr>
      </w:pPr>
      <w:r w:rsidRPr="007A0930">
        <w:rPr>
          <w:rFonts w:ascii="Times New Roman" w:hAnsi="Times New Roman" w:cs="Times New Roman"/>
          <w:sz w:val="24"/>
          <w:szCs w:val="24"/>
        </w:rPr>
        <w:t>T</w:t>
      </w:r>
      <w:r w:rsidR="00D85DE3" w:rsidRPr="007A0930">
        <w:rPr>
          <w:rFonts w:ascii="Times New Roman" w:hAnsi="Times New Roman" w:cs="Times New Roman"/>
          <w:sz w:val="24"/>
          <w:szCs w:val="24"/>
        </w:rPr>
        <w:t xml:space="preserve">he proposed arrangement had not settled to the point of agreement, and in the light of this Report, the NLC will (I suspect) have to </w:t>
      </w:r>
      <w:r w:rsidR="00D628EE" w:rsidRPr="007A0930">
        <w:rPr>
          <w:rFonts w:ascii="Times New Roman" w:hAnsi="Times New Roman" w:cs="Times New Roman"/>
          <w:sz w:val="24"/>
          <w:szCs w:val="24"/>
        </w:rPr>
        <w:t>consult with</w:t>
      </w:r>
      <w:r w:rsidR="00EC3F9B" w:rsidRPr="007A0930">
        <w:rPr>
          <w:rFonts w:ascii="Times New Roman" w:hAnsi="Times New Roman" w:cs="Times New Roman"/>
          <w:sz w:val="24"/>
          <w:szCs w:val="24"/>
        </w:rPr>
        <w:t xml:space="preserve"> a somewhat wider group of traditional owners than was previously the case. It may already have done so.</w:t>
      </w:r>
      <w:r w:rsidR="00F02AC7" w:rsidRPr="007A0930">
        <w:rPr>
          <w:rFonts w:ascii="Times New Roman" w:hAnsi="Times New Roman" w:cs="Times New Roman"/>
          <w:sz w:val="24"/>
          <w:szCs w:val="24"/>
        </w:rPr>
        <w:t xml:space="preserve"> That is a course of action available to the traditional owners of the claim area, or thos</w:t>
      </w:r>
      <w:r w:rsidR="00D42D83" w:rsidRPr="007A0930">
        <w:rPr>
          <w:rFonts w:ascii="Times New Roman" w:hAnsi="Times New Roman" w:cs="Times New Roman"/>
          <w:sz w:val="24"/>
          <w:szCs w:val="24"/>
        </w:rPr>
        <w:t>e</w:t>
      </w:r>
      <w:r w:rsidR="00F02AC7" w:rsidRPr="007A0930">
        <w:rPr>
          <w:rFonts w:ascii="Times New Roman" w:hAnsi="Times New Roman" w:cs="Times New Roman"/>
          <w:sz w:val="24"/>
          <w:szCs w:val="24"/>
        </w:rPr>
        <w:t xml:space="preserve"> affected by the </w:t>
      </w:r>
      <w:r w:rsidR="00D42D83" w:rsidRPr="007A0930">
        <w:rPr>
          <w:rFonts w:ascii="Times New Roman" w:hAnsi="Times New Roman" w:cs="Times New Roman"/>
          <w:sz w:val="24"/>
          <w:szCs w:val="24"/>
        </w:rPr>
        <w:t xml:space="preserve">area of the park </w:t>
      </w:r>
      <w:r w:rsidR="006E3016" w:rsidRPr="007A0930">
        <w:rPr>
          <w:rFonts w:ascii="Times New Roman" w:hAnsi="Times New Roman" w:cs="Times New Roman"/>
          <w:sz w:val="24"/>
          <w:szCs w:val="24"/>
        </w:rPr>
        <w:t>–</w:t>
      </w:r>
      <w:r w:rsidR="00D42D83" w:rsidRPr="007A0930">
        <w:rPr>
          <w:rFonts w:ascii="Times New Roman" w:hAnsi="Times New Roman" w:cs="Times New Roman"/>
          <w:sz w:val="24"/>
          <w:szCs w:val="24"/>
        </w:rPr>
        <w:t xml:space="preserve"> through the NLC – and the Northern Territory</w:t>
      </w:r>
      <w:r w:rsidR="00A03801" w:rsidRPr="007A0930">
        <w:rPr>
          <w:rFonts w:ascii="Times New Roman" w:hAnsi="Times New Roman" w:cs="Times New Roman"/>
          <w:sz w:val="24"/>
          <w:szCs w:val="24"/>
        </w:rPr>
        <w:t xml:space="preserve">. </w:t>
      </w:r>
      <w:r w:rsidR="006C28C3" w:rsidRPr="007A0930">
        <w:rPr>
          <w:rFonts w:ascii="Times New Roman" w:hAnsi="Times New Roman" w:cs="Times New Roman"/>
          <w:sz w:val="24"/>
          <w:szCs w:val="24"/>
        </w:rPr>
        <w:t xml:space="preserve">If such an agreement </w:t>
      </w:r>
      <w:r w:rsidR="00A03801" w:rsidRPr="007A0930">
        <w:rPr>
          <w:rFonts w:ascii="Times New Roman" w:hAnsi="Times New Roman" w:cs="Times New Roman"/>
          <w:sz w:val="24"/>
          <w:szCs w:val="24"/>
        </w:rPr>
        <w:t xml:space="preserve">were to be </w:t>
      </w:r>
      <w:r w:rsidR="006C28C3" w:rsidRPr="007A0930">
        <w:rPr>
          <w:rFonts w:ascii="Times New Roman" w:hAnsi="Times New Roman" w:cs="Times New Roman"/>
          <w:sz w:val="24"/>
          <w:szCs w:val="24"/>
        </w:rPr>
        <w:t>made, its implementation could involve</w:t>
      </w:r>
      <w:r w:rsidR="000D2738" w:rsidRPr="007A0930">
        <w:rPr>
          <w:rFonts w:ascii="Times New Roman" w:hAnsi="Times New Roman" w:cs="Times New Roman"/>
          <w:sz w:val="24"/>
          <w:szCs w:val="24"/>
        </w:rPr>
        <w:t xml:space="preserve"> such a structure for a </w:t>
      </w:r>
      <w:r w:rsidR="00D83F4F" w:rsidRPr="007A0930">
        <w:rPr>
          <w:rFonts w:ascii="Times New Roman" w:hAnsi="Times New Roman" w:cs="Times New Roman"/>
          <w:sz w:val="24"/>
          <w:szCs w:val="24"/>
        </w:rPr>
        <w:t xml:space="preserve">national park and a marine park, and </w:t>
      </w:r>
      <w:r w:rsidR="00633821" w:rsidRPr="007A0930">
        <w:rPr>
          <w:rFonts w:ascii="Times New Roman" w:hAnsi="Times New Roman" w:cs="Times New Roman"/>
          <w:sz w:val="24"/>
          <w:szCs w:val="24"/>
        </w:rPr>
        <w:t xml:space="preserve">as a first step the consensual listing of the claim area </w:t>
      </w:r>
      <w:r w:rsidR="00A03801" w:rsidRPr="007A0930">
        <w:rPr>
          <w:rFonts w:ascii="Times New Roman" w:hAnsi="Times New Roman" w:cs="Times New Roman"/>
          <w:sz w:val="24"/>
          <w:szCs w:val="24"/>
        </w:rPr>
        <w:t>in Schedule 1 of the ALRA to the traditional owners.</w:t>
      </w:r>
      <w:r w:rsidR="005627F8" w:rsidRPr="007A0930">
        <w:rPr>
          <w:rFonts w:ascii="Times New Roman" w:hAnsi="Times New Roman" w:cs="Times New Roman"/>
          <w:sz w:val="24"/>
          <w:szCs w:val="24"/>
        </w:rPr>
        <w:t xml:space="preserve"> This Report, apart from specifying the traditional owners of the claim area, would not impede that process.</w:t>
      </w:r>
      <w:r w:rsidR="003F0BDE" w:rsidRPr="007A0930">
        <w:rPr>
          <w:rFonts w:ascii="Times New Roman" w:hAnsi="Times New Roman" w:cs="Times New Roman"/>
          <w:sz w:val="24"/>
          <w:szCs w:val="24"/>
        </w:rPr>
        <w:t xml:space="preserve"> This form of potential agreement is illustrative of the Northern Terri</w:t>
      </w:r>
      <w:r w:rsidR="00A519D8" w:rsidRPr="007A0930">
        <w:rPr>
          <w:rFonts w:ascii="Times New Roman" w:hAnsi="Times New Roman" w:cs="Times New Roman"/>
          <w:sz w:val="24"/>
          <w:szCs w:val="24"/>
        </w:rPr>
        <w:t>t</w:t>
      </w:r>
      <w:r w:rsidR="003F0BDE" w:rsidRPr="007A0930">
        <w:rPr>
          <w:rFonts w:ascii="Times New Roman" w:hAnsi="Times New Roman" w:cs="Times New Roman"/>
          <w:sz w:val="24"/>
          <w:szCs w:val="24"/>
        </w:rPr>
        <w:t>ory</w:t>
      </w:r>
      <w:r w:rsidR="002C3B75" w:rsidRPr="007A0930">
        <w:rPr>
          <w:rFonts w:ascii="Times New Roman" w:hAnsi="Times New Roman" w:cs="Times New Roman"/>
          <w:sz w:val="24"/>
          <w:szCs w:val="24"/>
        </w:rPr>
        <w:t>’s</w:t>
      </w:r>
      <w:r w:rsidR="003F0BDE" w:rsidRPr="007A0930">
        <w:rPr>
          <w:rFonts w:ascii="Times New Roman" w:hAnsi="Times New Roman" w:cs="Times New Roman"/>
          <w:sz w:val="24"/>
          <w:szCs w:val="24"/>
        </w:rPr>
        <w:t xml:space="preserve"> wider interest in the economic well-being of the Northern </w:t>
      </w:r>
      <w:r w:rsidR="00086040" w:rsidRPr="007A0930">
        <w:rPr>
          <w:rFonts w:ascii="Times New Roman" w:hAnsi="Times New Roman" w:cs="Times New Roman"/>
          <w:sz w:val="24"/>
          <w:szCs w:val="24"/>
        </w:rPr>
        <w:t>T</w:t>
      </w:r>
      <w:r w:rsidR="003F0BDE" w:rsidRPr="007A0930">
        <w:rPr>
          <w:rFonts w:ascii="Times New Roman" w:hAnsi="Times New Roman" w:cs="Times New Roman"/>
          <w:sz w:val="24"/>
          <w:szCs w:val="24"/>
        </w:rPr>
        <w:t xml:space="preserve">erritory itself </w:t>
      </w:r>
      <w:r w:rsidR="00086040" w:rsidRPr="007A0930">
        <w:rPr>
          <w:rFonts w:ascii="Times New Roman" w:hAnsi="Times New Roman" w:cs="Times New Roman"/>
          <w:sz w:val="24"/>
          <w:szCs w:val="24"/>
        </w:rPr>
        <w:t>including</w:t>
      </w:r>
      <w:r w:rsidR="003F0BDE" w:rsidRPr="007A0930">
        <w:rPr>
          <w:rFonts w:ascii="Times New Roman" w:hAnsi="Times New Roman" w:cs="Times New Roman"/>
          <w:sz w:val="24"/>
          <w:szCs w:val="24"/>
        </w:rPr>
        <w:t xml:space="preserve"> environmental </w:t>
      </w:r>
      <w:r w:rsidR="00B03239" w:rsidRPr="007A0930">
        <w:rPr>
          <w:rFonts w:ascii="Times New Roman" w:hAnsi="Times New Roman" w:cs="Times New Roman"/>
          <w:sz w:val="24"/>
          <w:szCs w:val="24"/>
        </w:rPr>
        <w:t>concerns and the preservation of resources.</w:t>
      </w:r>
      <w:r w:rsidR="003F0BDE" w:rsidRPr="007A0930">
        <w:rPr>
          <w:rFonts w:ascii="Times New Roman" w:hAnsi="Times New Roman" w:cs="Times New Roman"/>
          <w:sz w:val="24"/>
          <w:szCs w:val="24"/>
        </w:rPr>
        <w:t xml:space="preserve"> </w:t>
      </w:r>
      <w:r w:rsidR="00B03239" w:rsidRPr="007A0930">
        <w:rPr>
          <w:rFonts w:ascii="Times New Roman" w:hAnsi="Times New Roman" w:cs="Times New Roman"/>
          <w:sz w:val="24"/>
          <w:szCs w:val="24"/>
        </w:rPr>
        <w:t xml:space="preserve">I make no </w:t>
      </w:r>
      <w:r w:rsidR="00402B68" w:rsidRPr="007A0930">
        <w:rPr>
          <w:rFonts w:ascii="Times New Roman" w:hAnsi="Times New Roman" w:cs="Times New Roman"/>
          <w:sz w:val="24"/>
          <w:szCs w:val="24"/>
        </w:rPr>
        <w:t>comment about its detailed policy implementation.</w:t>
      </w:r>
      <w:r w:rsidR="00CE344E" w:rsidRPr="007A0930">
        <w:rPr>
          <w:rFonts w:ascii="Times New Roman" w:hAnsi="Times New Roman" w:cs="Times New Roman"/>
          <w:sz w:val="24"/>
          <w:szCs w:val="24"/>
        </w:rPr>
        <w:br w:type="page"/>
      </w:r>
    </w:p>
    <w:p w14:paraId="3F4DE5B2" w14:textId="354B6CA4" w:rsidR="00160BA8" w:rsidRDefault="002A7A8B" w:rsidP="003C0779">
      <w:pPr>
        <w:pStyle w:val="Heading1"/>
        <w:spacing w:before="120" w:after="120"/>
      </w:pPr>
      <w:bookmarkStart w:id="135" w:name="_Toc166855369"/>
      <w:r>
        <w:lastRenderedPageBreak/>
        <w:t xml:space="preserve">6. </w:t>
      </w:r>
      <w:r w:rsidR="00160BA8">
        <w:t>CONCLUSION</w:t>
      </w:r>
      <w:bookmarkEnd w:id="135"/>
    </w:p>
    <w:p w14:paraId="2A71A359" w14:textId="77777777" w:rsidR="00985E56" w:rsidRPr="002A7A8B" w:rsidRDefault="00673225"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A7A8B">
        <w:rPr>
          <w:rFonts w:ascii="Times New Roman" w:hAnsi="Times New Roman" w:cs="Times New Roman"/>
          <w:sz w:val="24"/>
          <w:szCs w:val="24"/>
        </w:rPr>
        <w:t xml:space="preserve">In </w:t>
      </w:r>
      <w:r w:rsidR="00A82AAC" w:rsidRPr="002A7A8B">
        <w:rPr>
          <w:rFonts w:ascii="Times New Roman" w:hAnsi="Times New Roman" w:cs="Times New Roman"/>
          <w:sz w:val="24"/>
          <w:szCs w:val="24"/>
        </w:rPr>
        <w:t>respect</w:t>
      </w:r>
      <w:r w:rsidRPr="002A7A8B">
        <w:rPr>
          <w:rFonts w:ascii="Times New Roman" w:hAnsi="Times New Roman" w:cs="Times New Roman"/>
          <w:sz w:val="24"/>
          <w:szCs w:val="24"/>
        </w:rPr>
        <w:t xml:space="preserve"> of both the Disputed Area and the Non-Disputed Area, I have </w:t>
      </w:r>
      <w:r w:rsidR="00A82AAC" w:rsidRPr="002A7A8B">
        <w:rPr>
          <w:rFonts w:ascii="Times New Roman" w:hAnsi="Times New Roman" w:cs="Times New Roman"/>
          <w:sz w:val="24"/>
          <w:szCs w:val="24"/>
        </w:rPr>
        <w:t>concluded</w:t>
      </w:r>
      <w:r w:rsidRPr="002A7A8B">
        <w:rPr>
          <w:rFonts w:ascii="Times New Roman" w:hAnsi="Times New Roman" w:cs="Times New Roman"/>
          <w:sz w:val="24"/>
          <w:szCs w:val="24"/>
        </w:rPr>
        <w:t xml:space="preserve"> that there are </w:t>
      </w:r>
      <w:r w:rsidR="00A82AAC" w:rsidRPr="002A7A8B">
        <w:rPr>
          <w:rFonts w:ascii="Times New Roman" w:hAnsi="Times New Roman" w:cs="Times New Roman"/>
          <w:sz w:val="24"/>
          <w:szCs w:val="24"/>
        </w:rPr>
        <w:t>traditional Aboriginal owners of the claim area</w:t>
      </w:r>
      <w:r w:rsidR="00985E56" w:rsidRPr="002A7A8B">
        <w:rPr>
          <w:rFonts w:ascii="Times New Roman" w:hAnsi="Times New Roman" w:cs="Times New Roman"/>
          <w:sz w:val="24"/>
          <w:szCs w:val="24"/>
        </w:rPr>
        <w:t xml:space="preserve">. </w:t>
      </w:r>
    </w:p>
    <w:p w14:paraId="64946452" w14:textId="51CEAEE0" w:rsidR="008C70D9" w:rsidRPr="002A7A8B" w:rsidRDefault="00985E56"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A7A8B">
        <w:rPr>
          <w:rFonts w:ascii="Times New Roman" w:hAnsi="Times New Roman" w:cs="Times New Roman"/>
          <w:sz w:val="24"/>
          <w:szCs w:val="24"/>
        </w:rPr>
        <w:t>In the case of a</w:t>
      </w:r>
      <w:r w:rsidR="009E1830">
        <w:rPr>
          <w:rFonts w:ascii="Times New Roman" w:hAnsi="Times New Roman" w:cs="Times New Roman"/>
          <w:sz w:val="24"/>
          <w:szCs w:val="24"/>
        </w:rPr>
        <w:t>l</w:t>
      </w:r>
      <w:r w:rsidRPr="002A7A8B">
        <w:rPr>
          <w:rFonts w:ascii="Times New Roman" w:hAnsi="Times New Roman" w:cs="Times New Roman"/>
          <w:sz w:val="24"/>
          <w:szCs w:val="24"/>
        </w:rPr>
        <w:t xml:space="preserve">l the claimed area, I have concluded that the primary </w:t>
      </w:r>
      <w:r w:rsidR="0083343B" w:rsidRPr="002A7A8B">
        <w:rPr>
          <w:rFonts w:ascii="Times New Roman" w:hAnsi="Times New Roman" w:cs="Times New Roman"/>
          <w:sz w:val="24"/>
          <w:szCs w:val="24"/>
        </w:rPr>
        <w:t>system</w:t>
      </w:r>
      <w:r w:rsidRPr="002A7A8B">
        <w:rPr>
          <w:rFonts w:ascii="Times New Roman" w:hAnsi="Times New Roman" w:cs="Times New Roman"/>
          <w:sz w:val="24"/>
          <w:szCs w:val="24"/>
        </w:rPr>
        <w:t xml:space="preserve"> for succession of traditional ownership is y</w:t>
      </w:r>
      <w:r w:rsidR="00155B2C">
        <w:rPr>
          <w:rFonts w:ascii="Times New Roman" w:hAnsi="Times New Roman" w:cs="Times New Roman"/>
          <w:sz w:val="24"/>
          <w:szCs w:val="24"/>
        </w:rPr>
        <w:t>uwurrumu</w:t>
      </w:r>
      <w:r w:rsidR="00F929BA">
        <w:rPr>
          <w:rFonts w:ascii="Times New Roman" w:hAnsi="Times New Roman" w:cs="Times New Roman"/>
          <w:sz w:val="24"/>
          <w:szCs w:val="24"/>
        </w:rPr>
        <w:t>,</w:t>
      </w:r>
      <w:r w:rsidR="00026A6C">
        <w:rPr>
          <w:rFonts w:ascii="Times New Roman" w:hAnsi="Times New Roman" w:cs="Times New Roman"/>
          <w:sz w:val="24"/>
          <w:szCs w:val="24"/>
        </w:rPr>
        <w:t xml:space="preserve"> </w:t>
      </w:r>
      <w:r w:rsidR="0083343B" w:rsidRPr="002A7A8B">
        <w:rPr>
          <w:rFonts w:ascii="Times New Roman" w:hAnsi="Times New Roman" w:cs="Times New Roman"/>
          <w:sz w:val="24"/>
          <w:szCs w:val="24"/>
        </w:rPr>
        <w:t xml:space="preserve">or patriline descent, subject to exceptions in particular </w:t>
      </w:r>
      <w:r w:rsidR="008C70D9" w:rsidRPr="002A7A8B">
        <w:rPr>
          <w:rFonts w:ascii="Times New Roman" w:hAnsi="Times New Roman" w:cs="Times New Roman"/>
          <w:sz w:val="24"/>
          <w:szCs w:val="24"/>
        </w:rPr>
        <w:t xml:space="preserve">circumstances </w:t>
      </w:r>
      <w:r w:rsidR="0083343B" w:rsidRPr="002A7A8B">
        <w:rPr>
          <w:rFonts w:ascii="Times New Roman" w:hAnsi="Times New Roman" w:cs="Times New Roman"/>
          <w:sz w:val="24"/>
          <w:szCs w:val="24"/>
        </w:rPr>
        <w:t>which do not presently apply</w:t>
      </w:r>
      <w:r w:rsidR="008C70D9" w:rsidRPr="002A7A8B">
        <w:rPr>
          <w:rFonts w:ascii="Times New Roman" w:hAnsi="Times New Roman" w:cs="Times New Roman"/>
          <w:sz w:val="24"/>
          <w:szCs w:val="24"/>
        </w:rPr>
        <w:t>.</w:t>
      </w:r>
    </w:p>
    <w:p w14:paraId="2BD99992" w14:textId="6BB0E7A2" w:rsidR="0071262D" w:rsidRPr="002A7A8B" w:rsidRDefault="008C70D9"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A7A8B">
        <w:rPr>
          <w:rFonts w:ascii="Times New Roman" w:hAnsi="Times New Roman" w:cs="Times New Roman"/>
          <w:sz w:val="24"/>
          <w:szCs w:val="24"/>
        </w:rPr>
        <w:t xml:space="preserve">Consequently, in respect of the </w:t>
      </w:r>
      <w:r w:rsidR="0071262D" w:rsidRPr="002A7A8B">
        <w:rPr>
          <w:rFonts w:ascii="Times New Roman" w:hAnsi="Times New Roman" w:cs="Times New Roman"/>
          <w:sz w:val="24"/>
          <w:szCs w:val="24"/>
        </w:rPr>
        <w:t>Disputed</w:t>
      </w:r>
      <w:r w:rsidRPr="002A7A8B">
        <w:rPr>
          <w:rFonts w:ascii="Times New Roman" w:hAnsi="Times New Roman" w:cs="Times New Roman"/>
          <w:sz w:val="24"/>
          <w:szCs w:val="24"/>
        </w:rPr>
        <w:t xml:space="preserve"> Area, the traditional owners are the </w:t>
      </w:r>
      <w:r w:rsidR="00657F44" w:rsidRPr="002A7A8B">
        <w:rPr>
          <w:rFonts w:ascii="Times New Roman" w:hAnsi="Times New Roman" w:cs="Times New Roman"/>
          <w:sz w:val="24"/>
          <w:szCs w:val="24"/>
        </w:rPr>
        <w:t>present Agalda claimants (both NLC claimants and Midena claimants</w:t>
      </w:r>
      <w:r w:rsidR="00681878" w:rsidRPr="002A7A8B">
        <w:rPr>
          <w:rFonts w:ascii="Times New Roman" w:hAnsi="Times New Roman" w:cs="Times New Roman"/>
          <w:sz w:val="24"/>
          <w:szCs w:val="24"/>
        </w:rPr>
        <w:t>) of the patriline and the Minaga claimants of the patriline.</w:t>
      </w:r>
    </w:p>
    <w:p w14:paraId="55E55293" w14:textId="40BEF0F1" w:rsidR="0071262D" w:rsidRPr="002A7A8B" w:rsidRDefault="0071262D"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A7A8B">
        <w:rPr>
          <w:rFonts w:ascii="Times New Roman" w:hAnsi="Times New Roman" w:cs="Times New Roman"/>
          <w:sz w:val="24"/>
          <w:szCs w:val="24"/>
        </w:rPr>
        <w:t>In respect of the Non-Dis</w:t>
      </w:r>
      <w:r w:rsidR="00F77D69">
        <w:rPr>
          <w:rFonts w:ascii="Times New Roman" w:hAnsi="Times New Roman" w:cs="Times New Roman"/>
          <w:sz w:val="24"/>
          <w:szCs w:val="24"/>
        </w:rPr>
        <w:t>puted</w:t>
      </w:r>
      <w:r w:rsidR="0084205A">
        <w:rPr>
          <w:rFonts w:ascii="Times New Roman" w:hAnsi="Times New Roman" w:cs="Times New Roman"/>
          <w:sz w:val="24"/>
          <w:szCs w:val="24"/>
        </w:rPr>
        <w:t xml:space="preserve"> A</w:t>
      </w:r>
      <w:r w:rsidRPr="002A7A8B">
        <w:rPr>
          <w:rFonts w:ascii="Times New Roman" w:hAnsi="Times New Roman" w:cs="Times New Roman"/>
          <w:sz w:val="24"/>
          <w:szCs w:val="24"/>
        </w:rPr>
        <w:t>rea</w:t>
      </w:r>
      <w:r w:rsidR="00A40232" w:rsidRPr="002A7A8B">
        <w:rPr>
          <w:rFonts w:ascii="Times New Roman" w:hAnsi="Times New Roman" w:cs="Times New Roman"/>
          <w:sz w:val="24"/>
          <w:szCs w:val="24"/>
        </w:rPr>
        <w:t xml:space="preserve">, and within the </w:t>
      </w:r>
      <w:r w:rsidR="00D55F3A">
        <w:rPr>
          <w:rFonts w:ascii="Times New Roman" w:hAnsi="Times New Roman" w:cs="Times New Roman"/>
          <w:sz w:val="24"/>
          <w:szCs w:val="24"/>
        </w:rPr>
        <w:t>4</w:t>
      </w:r>
      <w:r w:rsidR="00A40232" w:rsidRPr="002A7A8B">
        <w:rPr>
          <w:rFonts w:ascii="Times New Roman" w:hAnsi="Times New Roman" w:cs="Times New Roman"/>
          <w:sz w:val="24"/>
          <w:szCs w:val="24"/>
        </w:rPr>
        <w:t xml:space="preserve"> separately designated estate areas, the traditional owners are</w:t>
      </w:r>
      <w:r w:rsidR="00A53436" w:rsidRPr="002A7A8B">
        <w:rPr>
          <w:rFonts w:ascii="Times New Roman" w:hAnsi="Times New Roman" w:cs="Times New Roman"/>
          <w:sz w:val="24"/>
          <w:szCs w:val="24"/>
        </w:rPr>
        <w:t xml:space="preserve"> the patrilines:</w:t>
      </w:r>
    </w:p>
    <w:p w14:paraId="599DB7C1" w14:textId="017EB978" w:rsidR="00F66E9F" w:rsidRPr="005C150B" w:rsidRDefault="00F66E9F" w:rsidP="003C0779">
      <w:pPr>
        <w:pStyle w:val="ListParagraph"/>
        <w:numPr>
          <w:ilvl w:val="1"/>
          <w:numId w:val="67"/>
        </w:numPr>
        <w:spacing w:before="120" w:after="120"/>
        <w:ind w:left="1134" w:hanging="567"/>
        <w:contextualSpacing w:val="0"/>
        <w:rPr>
          <w:rFonts w:ascii="Times New Roman" w:hAnsi="Times New Roman" w:cs="Times New Roman"/>
          <w:sz w:val="24"/>
          <w:szCs w:val="24"/>
        </w:rPr>
      </w:pPr>
      <w:r w:rsidRPr="003961C7">
        <w:rPr>
          <w:rFonts w:ascii="Times New Roman" w:hAnsi="Times New Roman" w:cs="Times New Roman"/>
          <w:sz w:val="24"/>
          <w:szCs w:val="24"/>
        </w:rPr>
        <w:t xml:space="preserve">For the Agalda </w:t>
      </w:r>
      <w:r w:rsidR="00451EC4" w:rsidRPr="00335BB8">
        <w:rPr>
          <w:rFonts w:ascii="Times New Roman" w:hAnsi="Times New Roman" w:cs="Times New Roman"/>
          <w:sz w:val="24"/>
          <w:szCs w:val="24"/>
        </w:rPr>
        <w:t>estate</w:t>
      </w:r>
      <w:r w:rsidR="00A519D8">
        <w:rPr>
          <w:rFonts w:ascii="Times New Roman" w:hAnsi="Times New Roman" w:cs="Times New Roman"/>
          <w:sz w:val="24"/>
          <w:szCs w:val="24"/>
        </w:rPr>
        <w:t>,</w:t>
      </w:r>
      <w:r w:rsidRPr="00335BB8">
        <w:rPr>
          <w:rFonts w:ascii="Times New Roman" w:hAnsi="Times New Roman" w:cs="Times New Roman"/>
          <w:sz w:val="24"/>
          <w:szCs w:val="24"/>
        </w:rPr>
        <w:t xml:space="preserve"> the </w:t>
      </w:r>
      <w:r w:rsidR="000F0712" w:rsidRPr="00335BB8">
        <w:rPr>
          <w:rFonts w:ascii="Times New Roman" w:hAnsi="Times New Roman" w:cs="Times New Roman"/>
          <w:sz w:val="24"/>
          <w:szCs w:val="24"/>
        </w:rPr>
        <w:t xml:space="preserve">present Agalda claimants (Both the NLC </w:t>
      </w:r>
      <w:r w:rsidR="00F77D69" w:rsidRPr="00E82097">
        <w:rPr>
          <w:rFonts w:ascii="Times New Roman" w:hAnsi="Times New Roman" w:cs="Times New Roman"/>
          <w:sz w:val="24"/>
          <w:szCs w:val="24"/>
        </w:rPr>
        <w:t xml:space="preserve">claimants </w:t>
      </w:r>
      <w:r w:rsidR="000F0712" w:rsidRPr="00E82097">
        <w:rPr>
          <w:rFonts w:ascii="Times New Roman" w:hAnsi="Times New Roman" w:cs="Times New Roman"/>
          <w:sz w:val="24"/>
          <w:szCs w:val="24"/>
        </w:rPr>
        <w:t>and the Midena claimants) of th</w:t>
      </w:r>
      <w:r w:rsidR="000F0712" w:rsidRPr="005C150B">
        <w:rPr>
          <w:rFonts w:ascii="Times New Roman" w:hAnsi="Times New Roman" w:cs="Times New Roman"/>
          <w:sz w:val="24"/>
          <w:szCs w:val="24"/>
        </w:rPr>
        <w:t>e patriline;</w:t>
      </w:r>
    </w:p>
    <w:p w14:paraId="129F459A" w14:textId="2DF23785" w:rsidR="00451EC4" w:rsidRPr="00EE3E95" w:rsidRDefault="00451EC4" w:rsidP="003C0779">
      <w:pPr>
        <w:pStyle w:val="ListParagraph"/>
        <w:numPr>
          <w:ilvl w:val="1"/>
          <w:numId w:val="67"/>
        </w:numPr>
        <w:spacing w:before="120" w:after="120"/>
        <w:ind w:left="1134" w:hanging="567"/>
        <w:contextualSpacing w:val="0"/>
        <w:rPr>
          <w:rFonts w:ascii="Times New Roman" w:hAnsi="Times New Roman" w:cs="Times New Roman"/>
          <w:sz w:val="24"/>
          <w:szCs w:val="24"/>
        </w:rPr>
      </w:pPr>
      <w:r w:rsidRPr="005C150B">
        <w:rPr>
          <w:rFonts w:ascii="Times New Roman" w:hAnsi="Times New Roman" w:cs="Times New Roman"/>
          <w:sz w:val="24"/>
          <w:szCs w:val="24"/>
        </w:rPr>
        <w:t>For the Murran estate, the present Murran claimants of the patriline</w:t>
      </w:r>
      <w:r w:rsidR="004949C6" w:rsidRPr="005C150B">
        <w:rPr>
          <w:rFonts w:ascii="Times New Roman" w:hAnsi="Times New Roman" w:cs="Times New Roman"/>
          <w:sz w:val="24"/>
          <w:szCs w:val="24"/>
        </w:rPr>
        <w:t xml:space="preserve"> (as </w:t>
      </w:r>
      <w:r w:rsidR="009E1830" w:rsidRPr="005C150B">
        <w:rPr>
          <w:rFonts w:ascii="Times New Roman" w:hAnsi="Times New Roman" w:cs="Times New Roman"/>
          <w:sz w:val="24"/>
          <w:szCs w:val="24"/>
        </w:rPr>
        <w:t>re</w:t>
      </w:r>
      <w:r w:rsidR="004949C6" w:rsidRPr="00EE3E95">
        <w:rPr>
          <w:rFonts w:ascii="Times New Roman" w:hAnsi="Times New Roman" w:cs="Times New Roman"/>
          <w:sz w:val="24"/>
          <w:szCs w:val="24"/>
        </w:rPr>
        <w:t>presented by the NLC);</w:t>
      </w:r>
    </w:p>
    <w:p w14:paraId="033DDA4C" w14:textId="77777777" w:rsidR="00A07269" w:rsidRPr="00EE3E95" w:rsidRDefault="004949C6" w:rsidP="003C0779">
      <w:pPr>
        <w:pStyle w:val="ListParagraph"/>
        <w:numPr>
          <w:ilvl w:val="1"/>
          <w:numId w:val="67"/>
        </w:numPr>
        <w:spacing w:before="120" w:after="120"/>
        <w:ind w:left="1134" w:hanging="567"/>
        <w:contextualSpacing w:val="0"/>
        <w:rPr>
          <w:rFonts w:ascii="Times New Roman" w:hAnsi="Times New Roman" w:cs="Times New Roman"/>
          <w:sz w:val="24"/>
          <w:szCs w:val="24"/>
        </w:rPr>
      </w:pPr>
      <w:r w:rsidRPr="00EE3E95">
        <w:rPr>
          <w:rFonts w:ascii="Times New Roman" w:hAnsi="Times New Roman" w:cs="Times New Roman"/>
          <w:sz w:val="24"/>
          <w:szCs w:val="24"/>
        </w:rPr>
        <w:t>For the Ngaynjaharr estate, the present Ngayn</w:t>
      </w:r>
      <w:r w:rsidR="000A3097" w:rsidRPr="00EE3E95">
        <w:rPr>
          <w:rFonts w:ascii="Times New Roman" w:hAnsi="Times New Roman" w:cs="Times New Roman"/>
          <w:sz w:val="24"/>
          <w:szCs w:val="24"/>
        </w:rPr>
        <w:t>jaharr claimants (as represented by the NLC); and</w:t>
      </w:r>
    </w:p>
    <w:p w14:paraId="76EC55AC" w14:textId="1F420EBE" w:rsidR="00732138" w:rsidRPr="00335BB8" w:rsidRDefault="00A07269" w:rsidP="003C0779">
      <w:pPr>
        <w:pStyle w:val="ListParagraph"/>
        <w:numPr>
          <w:ilvl w:val="1"/>
          <w:numId w:val="67"/>
        </w:numPr>
        <w:spacing w:before="120" w:after="120"/>
        <w:ind w:left="1134" w:hanging="567"/>
        <w:contextualSpacing w:val="0"/>
        <w:rPr>
          <w:rFonts w:ascii="Times New Roman" w:hAnsi="Times New Roman" w:cs="Times New Roman"/>
          <w:sz w:val="24"/>
          <w:szCs w:val="24"/>
        </w:rPr>
      </w:pPr>
      <w:r w:rsidRPr="00EE3E95">
        <w:rPr>
          <w:rFonts w:ascii="Times New Roman" w:hAnsi="Times New Roman" w:cs="Times New Roman"/>
          <w:sz w:val="24"/>
          <w:szCs w:val="24"/>
        </w:rPr>
        <w:t>F</w:t>
      </w:r>
      <w:r w:rsidR="000A3097" w:rsidRPr="00EE3E95">
        <w:rPr>
          <w:rFonts w:ascii="Times New Roman" w:hAnsi="Times New Roman" w:cs="Times New Roman"/>
          <w:sz w:val="24"/>
          <w:szCs w:val="24"/>
        </w:rPr>
        <w:t>or the Mad</w:t>
      </w:r>
      <w:r w:rsidRPr="00920C42">
        <w:rPr>
          <w:rFonts w:ascii="Times New Roman" w:hAnsi="Times New Roman" w:cs="Times New Roman"/>
          <w:sz w:val="24"/>
          <w:szCs w:val="24"/>
        </w:rPr>
        <w:t>j</w:t>
      </w:r>
      <w:r w:rsidR="000A3097" w:rsidRPr="00920C42">
        <w:rPr>
          <w:rFonts w:ascii="Times New Roman" w:hAnsi="Times New Roman" w:cs="Times New Roman"/>
          <w:sz w:val="24"/>
          <w:szCs w:val="24"/>
        </w:rPr>
        <w:t>inbal</w:t>
      </w:r>
      <w:r w:rsidRPr="00920C42">
        <w:rPr>
          <w:rFonts w:ascii="Times New Roman" w:hAnsi="Times New Roman" w:cs="Times New Roman"/>
          <w:sz w:val="24"/>
          <w:szCs w:val="24"/>
        </w:rPr>
        <w:t>mi</w:t>
      </w:r>
      <w:r w:rsidR="00A519D8">
        <w:rPr>
          <w:rFonts w:ascii="Times New Roman" w:hAnsi="Times New Roman" w:cs="Times New Roman"/>
          <w:sz w:val="24"/>
          <w:szCs w:val="24"/>
        </w:rPr>
        <w:t xml:space="preserve"> estate,</w:t>
      </w:r>
      <w:r w:rsidR="000A3097" w:rsidRPr="00920C42">
        <w:rPr>
          <w:rFonts w:ascii="Times New Roman" w:hAnsi="Times New Roman" w:cs="Times New Roman"/>
          <w:sz w:val="24"/>
          <w:szCs w:val="24"/>
        </w:rPr>
        <w:t xml:space="preserve"> the present </w:t>
      </w:r>
      <w:r w:rsidR="00A53436" w:rsidRPr="00777556">
        <w:rPr>
          <w:rFonts w:ascii="Times New Roman" w:hAnsi="Times New Roman" w:cs="Times New Roman"/>
          <w:sz w:val="24"/>
          <w:szCs w:val="24"/>
        </w:rPr>
        <w:t>Madjinbalmi claima</w:t>
      </w:r>
      <w:r w:rsidR="00732138" w:rsidRPr="00777556">
        <w:rPr>
          <w:rFonts w:ascii="Times New Roman" w:hAnsi="Times New Roman" w:cs="Times New Roman"/>
          <w:sz w:val="24"/>
          <w:szCs w:val="24"/>
        </w:rPr>
        <w:t>nts</w:t>
      </w:r>
      <w:r w:rsidR="009E1830" w:rsidRPr="00777556">
        <w:rPr>
          <w:rFonts w:ascii="Times New Roman" w:hAnsi="Times New Roman" w:cs="Times New Roman"/>
          <w:sz w:val="24"/>
          <w:szCs w:val="24"/>
        </w:rPr>
        <w:t>.</w:t>
      </w:r>
    </w:p>
    <w:p w14:paraId="639F8CF0" w14:textId="66396351" w:rsidR="00EE66E6" w:rsidRPr="002A7A8B" w:rsidRDefault="00732138"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A7A8B">
        <w:rPr>
          <w:rFonts w:ascii="Times New Roman" w:hAnsi="Times New Roman" w:cs="Times New Roman"/>
          <w:sz w:val="24"/>
          <w:szCs w:val="24"/>
        </w:rPr>
        <w:t>I have not accepted that the Arramuniga claimants are traditional owners of any part of the Murr</w:t>
      </w:r>
      <w:r w:rsidR="00EE66E6" w:rsidRPr="002A7A8B">
        <w:rPr>
          <w:rFonts w:ascii="Times New Roman" w:hAnsi="Times New Roman" w:cs="Times New Roman"/>
          <w:sz w:val="24"/>
          <w:szCs w:val="24"/>
        </w:rPr>
        <w:t>an estate</w:t>
      </w:r>
      <w:r w:rsidR="009E1830">
        <w:rPr>
          <w:rFonts w:ascii="Times New Roman" w:hAnsi="Times New Roman" w:cs="Times New Roman"/>
          <w:sz w:val="24"/>
          <w:szCs w:val="24"/>
        </w:rPr>
        <w:t>,</w:t>
      </w:r>
      <w:r w:rsidR="00EE66E6" w:rsidRPr="002A7A8B">
        <w:rPr>
          <w:rFonts w:ascii="Times New Roman" w:hAnsi="Times New Roman" w:cs="Times New Roman"/>
          <w:sz w:val="24"/>
          <w:szCs w:val="24"/>
        </w:rPr>
        <w:t xml:space="preserve"> although they have interests in that estate.</w:t>
      </w:r>
    </w:p>
    <w:p w14:paraId="7AEEC1B4" w14:textId="0FBDCFB4" w:rsidR="001C467E" w:rsidRPr="002A7A8B" w:rsidRDefault="00EE66E6"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A7A8B">
        <w:rPr>
          <w:rFonts w:ascii="Times New Roman" w:hAnsi="Times New Roman" w:cs="Times New Roman"/>
          <w:sz w:val="24"/>
          <w:szCs w:val="24"/>
        </w:rPr>
        <w:t xml:space="preserve">I have not accepted that the Siebert </w:t>
      </w:r>
      <w:r w:rsidR="00ED6EFE">
        <w:rPr>
          <w:rFonts w:ascii="Times New Roman" w:hAnsi="Times New Roman" w:cs="Times New Roman"/>
          <w:sz w:val="24"/>
          <w:szCs w:val="24"/>
        </w:rPr>
        <w:t>f</w:t>
      </w:r>
      <w:r w:rsidRPr="002A7A8B">
        <w:rPr>
          <w:rFonts w:ascii="Times New Roman" w:hAnsi="Times New Roman" w:cs="Times New Roman"/>
          <w:sz w:val="24"/>
          <w:szCs w:val="24"/>
        </w:rPr>
        <w:t>amily claimants</w:t>
      </w:r>
      <w:r w:rsidR="001444B6" w:rsidRPr="002A7A8B">
        <w:rPr>
          <w:rFonts w:ascii="Times New Roman" w:hAnsi="Times New Roman" w:cs="Times New Roman"/>
          <w:sz w:val="24"/>
          <w:szCs w:val="24"/>
        </w:rPr>
        <w:t xml:space="preserve"> are traditional owners of any part of the </w:t>
      </w:r>
      <w:r w:rsidR="00ED6EFE" w:rsidRPr="007975BA">
        <w:rPr>
          <w:rFonts w:ascii="Times New Roman" w:hAnsi="Times New Roman" w:cs="Times New Roman"/>
          <w:sz w:val="24"/>
          <w:szCs w:val="24"/>
          <w:lang w:bidi="th-TH"/>
        </w:rPr>
        <w:t>Ngaynjaharr</w:t>
      </w:r>
      <w:r w:rsidR="00ED6EFE" w:rsidRPr="002A7A8B" w:rsidDel="00ED6EFE">
        <w:rPr>
          <w:rFonts w:ascii="Times New Roman" w:hAnsi="Times New Roman" w:cs="Times New Roman"/>
          <w:sz w:val="24"/>
          <w:szCs w:val="24"/>
        </w:rPr>
        <w:t xml:space="preserve"> </w:t>
      </w:r>
      <w:r w:rsidR="001444B6" w:rsidRPr="002A7A8B">
        <w:rPr>
          <w:rFonts w:ascii="Times New Roman" w:hAnsi="Times New Roman" w:cs="Times New Roman"/>
          <w:sz w:val="24"/>
          <w:szCs w:val="24"/>
        </w:rPr>
        <w:t>estate, although again they have interests i</w:t>
      </w:r>
      <w:r w:rsidR="00D00747" w:rsidRPr="002A7A8B">
        <w:rPr>
          <w:rFonts w:ascii="Times New Roman" w:hAnsi="Times New Roman" w:cs="Times New Roman"/>
          <w:sz w:val="24"/>
          <w:szCs w:val="24"/>
        </w:rPr>
        <w:t>n that estate.</w:t>
      </w:r>
    </w:p>
    <w:p w14:paraId="348A1386" w14:textId="13C68328" w:rsidR="00C30B23" w:rsidRPr="002A7A8B" w:rsidRDefault="001C467E"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A7A8B">
        <w:rPr>
          <w:rFonts w:ascii="Times New Roman" w:hAnsi="Times New Roman" w:cs="Times New Roman"/>
          <w:sz w:val="24"/>
          <w:szCs w:val="24"/>
        </w:rPr>
        <w:t>I accordingly recommend that</w:t>
      </w:r>
      <w:r w:rsidR="008E2867" w:rsidRPr="002A7A8B">
        <w:rPr>
          <w:rFonts w:ascii="Times New Roman" w:hAnsi="Times New Roman" w:cs="Times New Roman"/>
          <w:sz w:val="24"/>
          <w:szCs w:val="24"/>
        </w:rPr>
        <w:t xml:space="preserve"> the whole of the land within the Cobourg LC</w:t>
      </w:r>
      <w:r w:rsidR="008663A4">
        <w:rPr>
          <w:rFonts w:ascii="Times New Roman" w:hAnsi="Times New Roman" w:cs="Times New Roman"/>
          <w:sz w:val="24"/>
          <w:szCs w:val="24"/>
        </w:rPr>
        <w:t>, being the land claimed as described in the</w:t>
      </w:r>
      <w:r w:rsidR="00DB3EA1">
        <w:rPr>
          <w:rFonts w:ascii="Times New Roman" w:hAnsi="Times New Roman" w:cs="Times New Roman"/>
          <w:sz w:val="24"/>
          <w:szCs w:val="24"/>
        </w:rPr>
        <w:t xml:space="preserve"> NLC’s </w:t>
      </w:r>
      <w:r w:rsidR="008663A4">
        <w:rPr>
          <w:rFonts w:ascii="Times New Roman" w:hAnsi="Times New Roman" w:cs="Times New Roman"/>
          <w:sz w:val="24"/>
          <w:szCs w:val="24"/>
        </w:rPr>
        <w:t>originating application and to the low water mark of the Peninsula and the claimed islands,</w:t>
      </w:r>
      <w:r w:rsidR="008E2867" w:rsidRPr="002A7A8B">
        <w:rPr>
          <w:rFonts w:ascii="Times New Roman" w:hAnsi="Times New Roman" w:cs="Times New Roman"/>
          <w:sz w:val="24"/>
          <w:szCs w:val="24"/>
        </w:rPr>
        <w:t xml:space="preserve"> be granted to either a single land trust, or to several</w:t>
      </w:r>
      <w:r w:rsidR="00CA2483" w:rsidRPr="002A7A8B">
        <w:rPr>
          <w:rFonts w:ascii="Times New Roman" w:hAnsi="Times New Roman" w:cs="Times New Roman"/>
          <w:sz w:val="24"/>
          <w:szCs w:val="24"/>
        </w:rPr>
        <w:t xml:space="preserve"> </w:t>
      </w:r>
      <w:r w:rsidR="008E2867" w:rsidRPr="002A7A8B">
        <w:rPr>
          <w:rFonts w:ascii="Times New Roman" w:hAnsi="Times New Roman" w:cs="Times New Roman"/>
          <w:sz w:val="24"/>
          <w:szCs w:val="24"/>
        </w:rPr>
        <w:t>land trusts</w:t>
      </w:r>
      <w:r w:rsidR="00CA2483" w:rsidRPr="002A7A8B">
        <w:rPr>
          <w:rFonts w:ascii="Times New Roman" w:hAnsi="Times New Roman" w:cs="Times New Roman"/>
          <w:sz w:val="24"/>
          <w:szCs w:val="24"/>
        </w:rPr>
        <w:t xml:space="preserve"> to accommodate the range of traditional Aboriginal owners</w:t>
      </w:r>
      <w:r w:rsidR="009E1830">
        <w:rPr>
          <w:rFonts w:ascii="Times New Roman" w:hAnsi="Times New Roman" w:cs="Times New Roman"/>
          <w:sz w:val="24"/>
          <w:szCs w:val="24"/>
        </w:rPr>
        <w:t>.</w:t>
      </w:r>
    </w:p>
    <w:p w14:paraId="301BBC32" w14:textId="4DD0ED53" w:rsidR="00173BC1" w:rsidRPr="002A7A8B" w:rsidRDefault="00C30B23"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A7A8B">
        <w:rPr>
          <w:rFonts w:ascii="Times New Roman" w:hAnsi="Times New Roman" w:cs="Times New Roman"/>
          <w:sz w:val="24"/>
          <w:szCs w:val="24"/>
        </w:rPr>
        <w:t xml:space="preserve">It is clear that, although the Cobourg LC has survived to the present time, for some </w:t>
      </w:r>
      <w:r w:rsidR="009877EC" w:rsidRPr="002A7A8B">
        <w:rPr>
          <w:rFonts w:ascii="Times New Roman" w:hAnsi="Times New Roman" w:cs="Times New Roman"/>
          <w:sz w:val="24"/>
          <w:szCs w:val="24"/>
        </w:rPr>
        <w:t>decades</w:t>
      </w:r>
      <w:r w:rsidRPr="002A7A8B">
        <w:rPr>
          <w:rFonts w:ascii="Times New Roman" w:hAnsi="Times New Roman" w:cs="Times New Roman"/>
          <w:sz w:val="24"/>
          <w:szCs w:val="24"/>
        </w:rPr>
        <w:t xml:space="preserve"> it w</w:t>
      </w:r>
      <w:r w:rsidR="009E1830">
        <w:rPr>
          <w:rFonts w:ascii="Times New Roman" w:hAnsi="Times New Roman" w:cs="Times New Roman"/>
          <w:sz w:val="24"/>
          <w:szCs w:val="24"/>
        </w:rPr>
        <w:t>a</w:t>
      </w:r>
      <w:r w:rsidRPr="002A7A8B">
        <w:rPr>
          <w:rFonts w:ascii="Times New Roman" w:hAnsi="Times New Roman" w:cs="Times New Roman"/>
          <w:sz w:val="24"/>
          <w:szCs w:val="24"/>
        </w:rPr>
        <w:t>s thought that the Cobourg Act and the structure that was developed under it</w:t>
      </w:r>
      <w:r w:rsidR="009877EC" w:rsidRPr="002A7A8B">
        <w:rPr>
          <w:rFonts w:ascii="Times New Roman" w:hAnsi="Times New Roman" w:cs="Times New Roman"/>
          <w:sz w:val="24"/>
          <w:szCs w:val="24"/>
        </w:rPr>
        <w:t xml:space="preserve"> was </w:t>
      </w:r>
      <w:r w:rsidR="00F77D69">
        <w:rPr>
          <w:rFonts w:ascii="Times New Roman" w:hAnsi="Times New Roman" w:cs="Times New Roman"/>
          <w:sz w:val="24"/>
          <w:szCs w:val="24"/>
        </w:rPr>
        <w:t xml:space="preserve">largely effective and </w:t>
      </w:r>
      <w:r w:rsidR="009877EC" w:rsidRPr="002A7A8B">
        <w:rPr>
          <w:rFonts w:ascii="Times New Roman" w:hAnsi="Times New Roman" w:cs="Times New Roman"/>
          <w:sz w:val="24"/>
          <w:szCs w:val="24"/>
        </w:rPr>
        <w:t xml:space="preserve">accommodated all </w:t>
      </w:r>
      <w:r w:rsidR="00ED6EFE">
        <w:rPr>
          <w:rFonts w:ascii="Times New Roman" w:hAnsi="Times New Roman" w:cs="Times New Roman"/>
          <w:sz w:val="24"/>
          <w:szCs w:val="24"/>
        </w:rPr>
        <w:t xml:space="preserve">of the </w:t>
      </w:r>
      <w:r w:rsidR="009877EC" w:rsidRPr="002A7A8B">
        <w:rPr>
          <w:rFonts w:ascii="Times New Roman" w:hAnsi="Times New Roman" w:cs="Times New Roman"/>
          <w:sz w:val="24"/>
          <w:szCs w:val="24"/>
        </w:rPr>
        <w:t xml:space="preserve">then relevant </w:t>
      </w:r>
      <w:r w:rsidR="00823A36" w:rsidRPr="002A7A8B">
        <w:rPr>
          <w:rFonts w:ascii="Times New Roman" w:hAnsi="Times New Roman" w:cs="Times New Roman"/>
          <w:sz w:val="24"/>
          <w:szCs w:val="24"/>
        </w:rPr>
        <w:t>interested</w:t>
      </w:r>
      <w:r w:rsidR="003821DD" w:rsidRPr="002A7A8B">
        <w:rPr>
          <w:rFonts w:ascii="Times New Roman" w:hAnsi="Times New Roman" w:cs="Times New Roman"/>
          <w:sz w:val="24"/>
          <w:szCs w:val="24"/>
        </w:rPr>
        <w:t xml:space="preserve"> estate groups. It was obviously </w:t>
      </w:r>
      <w:r w:rsidR="00823A36" w:rsidRPr="002A7A8B">
        <w:rPr>
          <w:rFonts w:ascii="Times New Roman" w:hAnsi="Times New Roman" w:cs="Times New Roman"/>
          <w:sz w:val="24"/>
          <w:szCs w:val="24"/>
        </w:rPr>
        <w:t>desirable</w:t>
      </w:r>
      <w:r w:rsidR="003821DD" w:rsidRPr="002A7A8B">
        <w:rPr>
          <w:rFonts w:ascii="Times New Roman" w:hAnsi="Times New Roman" w:cs="Times New Roman"/>
          <w:sz w:val="24"/>
          <w:szCs w:val="24"/>
        </w:rPr>
        <w:t>, given the geographical si</w:t>
      </w:r>
      <w:r w:rsidR="00823A36" w:rsidRPr="002A7A8B">
        <w:rPr>
          <w:rFonts w:ascii="Times New Roman" w:hAnsi="Times New Roman" w:cs="Times New Roman"/>
          <w:sz w:val="24"/>
          <w:szCs w:val="24"/>
        </w:rPr>
        <w:t>z</w:t>
      </w:r>
      <w:r w:rsidR="003821DD" w:rsidRPr="002A7A8B">
        <w:rPr>
          <w:rFonts w:ascii="Times New Roman" w:hAnsi="Times New Roman" w:cs="Times New Roman"/>
          <w:sz w:val="24"/>
          <w:szCs w:val="24"/>
        </w:rPr>
        <w:t xml:space="preserve">e of the Cobourg Peninsula and the </w:t>
      </w:r>
      <w:r w:rsidR="00823A36" w:rsidRPr="002A7A8B">
        <w:rPr>
          <w:rFonts w:ascii="Times New Roman" w:hAnsi="Times New Roman" w:cs="Times New Roman"/>
          <w:sz w:val="24"/>
          <w:szCs w:val="24"/>
        </w:rPr>
        <w:t>problems associated with multi</w:t>
      </w:r>
      <w:r w:rsidR="009E31D3">
        <w:rPr>
          <w:rFonts w:ascii="Times New Roman" w:hAnsi="Times New Roman" w:cs="Times New Roman"/>
          <w:sz w:val="24"/>
          <w:szCs w:val="24"/>
        </w:rPr>
        <w:t>-</w:t>
      </w:r>
      <w:r w:rsidR="009E1830">
        <w:rPr>
          <w:rFonts w:ascii="Times New Roman" w:hAnsi="Times New Roman" w:cs="Times New Roman"/>
          <w:sz w:val="24"/>
          <w:szCs w:val="24"/>
        </w:rPr>
        <w:t>l</w:t>
      </w:r>
      <w:r w:rsidR="00823A36" w:rsidRPr="002A7A8B">
        <w:rPr>
          <w:rFonts w:ascii="Times New Roman" w:hAnsi="Times New Roman" w:cs="Times New Roman"/>
          <w:sz w:val="24"/>
          <w:szCs w:val="24"/>
        </w:rPr>
        <w:t xml:space="preserve">and </w:t>
      </w:r>
      <w:r w:rsidR="009E1830">
        <w:rPr>
          <w:rFonts w:ascii="Times New Roman" w:hAnsi="Times New Roman" w:cs="Times New Roman"/>
          <w:sz w:val="24"/>
          <w:szCs w:val="24"/>
        </w:rPr>
        <w:t>t</w:t>
      </w:r>
      <w:r w:rsidR="00823A36" w:rsidRPr="002A7A8B">
        <w:rPr>
          <w:rFonts w:ascii="Times New Roman" w:hAnsi="Times New Roman" w:cs="Times New Roman"/>
          <w:sz w:val="24"/>
          <w:szCs w:val="24"/>
        </w:rPr>
        <w:t xml:space="preserve">rust management, that a single management structure was </w:t>
      </w:r>
      <w:r w:rsidR="00173BC1" w:rsidRPr="002A7A8B">
        <w:rPr>
          <w:rFonts w:ascii="Times New Roman" w:hAnsi="Times New Roman" w:cs="Times New Roman"/>
          <w:sz w:val="24"/>
          <w:szCs w:val="24"/>
        </w:rPr>
        <w:t>preferred.</w:t>
      </w:r>
    </w:p>
    <w:p w14:paraId="330F8CB4" w14:textId="3ECEB82C" w:rsidR="00E770BB" w:rsidRPr="002A7A8B" w:rsidRDefault="009E1830"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Pr>
          <w:rFonts w:ascii="Times New Roman" w:hAnsi="Times New Roman" w:cs="Times New Roman"/>
          <w:sz w:val="24"/>
          <w:szCs w:val="24"/>
        </w:rPr>
        <w:t>It</w:t>
      </w:r>
      <w:r w:rsidR="00173BC1" w:rsidRPr="002A7A8B">
        <w:rPr>
          <w:rFonts w:ascii="Times New Roman" w:hAnsi="Times New Roman" w:cs="Times New Roman"/>
          <w:sz w:val="24"/>
          <w:szCs w:val="24"/>
        </w:rPr>
        <w:t xml:space="preserve"> </w:t>
      </w:r>
      <w:r>
        <w:rPr>
          <w:rFonts w:ascii="Times New Roman" w:hAnsi="Times New Roman" w:cs="Times New Roman"/>
          <w:sz w:val="24"/>
          <w:szCs w:val="24"/>
        </w:rPr>
        <w:t>i</w:t>
      </w:r>
      <w:r w:rsidR="00173BC1" w:rsidRPr="002A7A8B">
        <w:rPr>
          <w:rFonts w:ascii="Times New Roman" w:hAnsi="Times New Roman" w:cs="Times New Roman"/>
          <w:sz w:val="24"/>
          <w:szCs w:val="24"/>
        </w:rPr>
        <w:t>s my view</w:t>
      </w:r>
      <w:r>
        <w:rPr>
          <w:rFonts w:ascii="Times New Roman" w:hAnsi="Times New Roman" w:cs="Times New Roman"/>
          <w:sz w:val="24"/>
          <w:szCs w:val="24"/>
        </w:rPr>
        <w:t xml:space="preserve"> that i</w:t>
      </w:r>
      <w:r w:rsidR="003E350D" w:rsidRPr="002A7A8B">
        <w:rPr>
          <w:rFonts w:ascii="Times New Roman" w:hAnsi="Times New Roman" w:cs="Times New Roman"/>
          <w:sz w:val="24"/>
          <w:szCs w:val="24"/>
        </w:rPr>
        <w:t xml:space="preserve">t would be </w:t>
      </w:r>
      <w:r w:rsidR="00ED6EFE">
        <w:rPr>
          <w:rFonts w:ascii="Times New Roman" w:hAnsi="Times New Roman" w:cs="Times New Roman"/>
          <w:sz w:val="24"/>
          <w:szCs w:val="24"/>
        </w:rPr>
        <w:t>highly</w:t>
      </w:r>
      <w:r w:rsidR="00ED6EFE" w:rsidRPr="002A7A8B">
        <w:rPr>
          <w:rFonts w:ascii="Times New Roman" w:hAnsi="Times New Roman" w:cs="Times New Roman"/>
          <w:sz w:val="24"/>
          <w:szCs w:val="24"/>
        </w:rPr>
        <w:t xml:space="preserve"> </w:t>
      </w:r>
      <w:r w:rsidR="003E350D" w:rsidRPr="002A7A8B">
        <w:rPr>
          <w:rFonts w:ascii="Times New Roman" w:hAnsi="Times New Roman" w:cs="Times New Roman"/>
          <w:sz w:val="24"/>
          <w:szCs w:val="24"/>
        </w:rPr>
        <w:t>preferable that there</w:t>
      </w:r>
      <w:r w:rsidR="00A70078">
        <w:rPr>
          <w:rFonts w:ascii="Times New Roman" w:hAnsi="Times New Roman" w:cs="Times New Roman"/>
          <w:sz w:val="24"/>
          <w:szCs w:val="24"/>
        </w:rPr>
        <w:t xml:space="preserve"> </w:t>
      </w:r>
      <w:r w:rsidR="000C4767">
        <w:rPr>
          <w:rFonts w:ascii="Times New Roman" w:hAnsi="Times New Roman" w:cs="Times New Roman"/>
          <w:sz w:val="24"/>
          <w:szCs w:val="24"/>
        </w:rPr>
        <w:t>‘</w:t>
      </w:r>
      <w:r w:rsidR="00A70078">
        <w:rPr>
          <w:rFonts w:ascii="Times New Roman" w:hAnsi="Times New Roman" w:cs="Times New Roman"/>
          <w:sz w:val="24"/>
          <w:szCs w:val="24"/>
        </w:rPr>
        <w:t>continue</w:t>
      </w:r>
      <w:r w:rsidR="000C4767">
        <w:rPr>
          <w:rFonts w:ascii="Times New Roman" w:hAnsi="Times New Roman" w:cs="Times New Roman"/>
          <w:sz w:val="24"/>
          <w:szCs w:val="24"/>
        </w:rPr>
        <w:t>’</w:t>
      </w:r>
      <w:r w:rsidR="00A70078">
        <w:rPr>
          <w:rFonts w:ascii="Times New Roman" w:hAnsi="Times New Roman" w:cs="Times New Roman"/>
          <w:sz w:val="24"/>
          <w:szCs w:val="24"/>
        </w:rPr>
        <w:t xml:space="preserve"> to</w:t>
      </w:r>
      <w:r w:rsidR="003E350D" w:rsidRPr="002A7A8B">
        <w:rPr>
          <w:rFonts w:ascii="Times New Roman" w:hAnsi="Times New Roman" w:cs="Times New Roman"/>
          <w:sz w:val="24"/>
          <w:szCs w:val="24"/>
        </w:rPr>
        <w:t xml:space="preserve"> be one land trust only. The Minister will no doubt </w:t>
      </w:r>
      <w:r w:rsidR="00EF656A" w:rsidRPr="002A7A8B">
        <w:rPr>
          <w:rFonts w:ascii="Times New Roman" w:hAnsi="Times New Roman" w:cs="Times New Roman"/>
          <w:sz w:val="24"/>
          <w:szCs w:val="24"/>
        </w:rPr>
        <w:t>request</w:t>
      </w:r>
      <w:r w:rsidR="003E350D" w:rsidRPr="002A7A8B">
        <w:rPr>
          <w:rFonts w:ascii="Times New Roman" w:hAnsi="Times New Roman" w:cs="Times New Roman"/>
          <w:sz w:val="24"/>
          <w:szCs w:val="24"/>
        </w:rPr>
        <w:t xml:space="preserve"> the NLC to confer with all the traditional owner</w:t>
      </w:r>
      <w:r w:rsidR="003D18FA" w:rsidRPr="002A7A8B">
        <w:rPr>
          <w:rFonts w:ascii="Times New Roman" w:hAnsi="Times New Roman" w:cs="Times New Roman"/>
          <w:sz w:val="24"/>
          <w:szCs w:val="24"/>
        </w:rPr>
        <w:t>s</w:t>
      </w:r>
      <w:r w:rsidR="003E350D" w:rsidRPr="002A7A8B">
        <w:rPr>
          <w:rFonts w:ascii="Times New Roman" w:hAnsi="Times New Roman" w:cs="Times New Roman"/>
          <w:sz w:val="24"/>
          <w:szCs w:val="24"/>
        </w:rPr>
        <w:t xml:space="preserve"> to determine if an appropriate and suitable agreement can be reach</w:t>
      </w:r>
      <w:r w:rsidR="00EF656A" w:rsidRPr="002A7A8B">
        <w:rPr>
          <w:rFonts w:ascii="Times New Roman" w:hAnsi="Times New Roman" w:cs="Times New Roman"/>
          <w:sz w:val="24"/>
          <w:szCs w:val="24"/>
        </w:rPr>
        <w:t>ed</w:t>
      </w:r>
      <w:r w:rsidR="003E350D" w:rsidRPr="002A7A8B">
        <w:rPr>
          <w:rFonts w:ascii="Times New Roman" w:hAnsi="Times New Roman" w:cs="Times New Roman"/>
          <w:sz w:val="24"/>
          <w:szCs w:val="24"/>
        </w:rPr>
        <w:t xml:space="preserve"> between them for </w:t>
      </w:r>
      <w:r w:rsidR="003D18FA" w:rsidRPr="002A7A8B">
        <w:rPr>
          <w:rFonts w:ascii="Times New Roman" w:hAnsi="Times New Roman" w:cs="Times New Roman"/>
          <w:sz w:val="24"/>
          <w:szCs w:val="24"/>
        </w:rPr>
        <w:t xml:space="preserve">a single </w:t>
      </w:r>
      <w:r w:rsidR="00421455" w:rsidRPr="002A7A8B">
        <w:rPr>
          <w:rFonts w:ascii="Times New Roman" w:hAnsi="Times New Roman" w:cs="Times New Roman"/>
          <w:sz w:val="24"/>
          <w:szCs w:val="24"/>
        </w:rPr>
        <w:t>management</w:t>
      </w:r>
      <w:r w:rsidR="003D18FA" w:rsidRPr="002A7A8B">
        <w:rPr>
          <w:rFonts w:ascii="Times New Roman" w:hAnsi="Times New Roman" w:cs="Times New Roman"/>
          <w:sz w:val="24"/>
          <w:szCs w:val="24"/>
        </w:rPr>
        <w:t xml:space="preserve"> structure</w:t>
      </w:r>
      <w:r w:rsidR="00421455" w:rsidRPr="002A7A8B">
        <w:rPr>
          <w:rFonts w:ascii="Times New Roman" w:hAnsi="Times New Roman" w:cs="Times New Roman"/>
          <w:sz w:val="24"/>
          <w:szCs w:val="24"/>
        </w:rPr>
        <w:t>. It need not necessarily be based upon the structure of the</w:t>
      </w:r>
      <w:r w:rsidR="007C59EF" w:rsidRPr="002A7A8B">
        <w:rPr>
          <w:rFonts w:ascii="Times New Roman" w:hAnsi="Times New Roman" w:cs="Times New Roman"/>
          <w:sz w:val="24"/>
          <w:szCs w:val="24"/>
        </w:rPr>
        <w:t xml:space="preserve"> present</w:t>
      </w:r>
      <w:r w:rsidR="00421455" w:rsidRPr="002A7A8B">
        <w:rPr>
          <w:rFonts w:ascii="Times New Roman" w:hAnsi="Times New Roman" w:cs="Times New Roman"/>
          <w:sz w:val="24"/>
          <w:szCs w:val="24"/>
        </w:rPr>
        <w:t xml:space="preserve"> Cobourg Land </w:t>
      </w:r>
      <w:r w:rsidR="007C59EF" w:rsidRPr="002A7A8B">
        <w:rPr>
          <w:rFonts w:ascii="Times New Roman" w:hAnsi="Times New Roman" w:cs="Times New Roman"/>
          <w:sz w:val="24"/>
          <w:szCs w:val="24"/>
        </w:rPr>
        <w:t xml:space="preserve">Trust although that model will provide a starting point for </w:t>
      </w:r>
      <w:r w:rsidR="00EF656A" w:rsidRPr="002A7A8B">
        <w:rPr>
          <w:rFonts w:ascii="Times New Roman" w:hAnsi="Times New Roman" w:cs="Times New Roman"/>
          <w:sz w:val="24"/>
          <w:szCs w:val="24"/>
        </w:rPr>
        <w:t>such consideration</w:t>
      </w:r>
      <w:r w:rsidR="007C59EF" w:rsidRPr="002A7A8B">
        <w:rPr>
          <w:rFonts w:ascii="Times New Roman" w:hAnsi="Times New Roman" w:cs="Times New Roman"/>
          <w:sz w:val="24"/>
          <w:szCs w:val="24"/>
        </w:rPr>
        <w:t>.</w:t>
      </w:r>
      <w:r w:rsidR="004F0CB5" w:rsidRPr="002A7A8B">
        <w:rPr>
          <w:rFonts w:ascii="Times New Roman" w:hAnsi="Times New Roman" w:cs="Times New Roman"/>
          <w:sz w:val="24"/>
          <w:szCs w:val="24"/>
        </w:rPr>
        <w:t xml:space="preserve"> It is likely that the NLC will have undertaken such a process in any event, given the past history of the Cobourg LC</w:t>
      </w:r>
      <w:r w:rsidR="00251D4A" w:rsidRPr="002A7A8B">
        <w:rPr>
          <w:rFonts w:ascii="Times New Roman" w:hAnsi="Times New Roman" w:cs="Times New Roman"/>
          <w:sz w:val="24"/>
          <w:szCs w:val="24"/>
        </w:rPr>
        <w:t>.</w:t>
      </w:r>
    </w:p>
    <w:p w14:paraId="7DA902C1" w14:textId="3AE3F941" w:rsidR="00940D2A" w:rsidRPr="00940D2A" w:rsidRDefault="00E770BB" w:rsidP="00940D2A">
      <w:pPr>
        <w:pStyle w:val="ListParagraph"/>
        <w:numPr>
          <w:ilvl w:val="0"/>
          <w:numId w:val="1"/>
        </w:numPr>
        <w:spacing w:before="120" w:after="120"/>
        <w:ind w:left="567" w:hanging="567"/>
        <w:contextualSpacing w:val="0"/>
        <w:rPr>
          <w:rFonts w:ascii="Times New Roman" w:hAnsi="Times New Roman" w:cs="Times New Roman"/>
          <w:sz w:val="24"/>
          <w:szCs w:val="24"/>
        </w:rPr>
      </w:pPr>
      <w:r w:rsidRPr="002A7A8B">
        <w:rPr>
          <w:rFonts w:ascii="Times New Roman" w:hAnsi="Times New Roman" w:cs="Times New Roman"/>
          <w:sz w:val="24"/>
          <w:szCs w:val="24"/>
        </w:rPr>
        <w:lastRenderedPageBreak/>
        <w:t xml:space="preserve">I have also </w:t>
      </w:r>
      <w:r w:rsidR="004776AA" w:rsidRPr="002A7A8B">
        <w:rPr>
          <w:rFonts w:ascii="Times New Roman" w:hAnsi="Times New Roman" w:cs="Times New Roman"/>
          <w:sz w:val="24"/>
          <w:szCs w:val="24"/>
        </w:rPr>
        <w:t>commented</w:t>
      </w:r>
      <w:r w:rsidRPr="002A7A8B">
        <w:rPr>
          <w:rFonts w:ascii="Times New Roman" w:hAnsi="Times New Roman" w:cs="Times New Roman"/>
          <w:sz w:val="24"/>
          <w:szCs w:val="24"/>
        </w:rPr>
        <w:t xml:space="preserve"> in the course of this Report about those other Aboriginal </w:t>
      </w:r>
      <w:r w:rsidR="004776AA" w:rsidRPr="002A7A8B">
        <w:rPr>
          <w:rFonts w:ascii="Times New Roman" w:hAnsi="Times New Roman" w:cs="Times New Roman"/>
          <w:sz w:val="24"/>
          <w:szCs w:val="24"/>
        </w:rPr>
        <w:t>persons</w:t>
      </w:r>
      <w:r w:rsidRPr="002A7A8B">
        <w:rPr>
          <w:rFonts w:ascii="Times New Roman" w:hAnsi="Times New Roman" w:cs="Times New Roman"/>
          <w:sz w:val="24"/>
          <w:szCs w:val="24"/>
        </w:rPr>
        <w:t xml:space="preserve"> who have interests in the claim area or parts of it. Generally, but not </w:t>
      </w:r>
      <w:r w:rsidR="004776AA" w:rsidRPr="002A7A8B">
        <w:rPr>
          <w:rFonts w:ascii="Times New Roman" w:hAnsi="Times New Roman" w:cs="Times New Roman"/>
          <w:sz w:val="24"/>
          <w:szCs w:val="24"/>
        </w:rPr>
        <w:t>exclusively</w:t>
      </w:r>
      <w:r w:rsidRPr="002A7A8B">
        <w:rPr>
          <w:rFonts w:ascii="Times New Roman" w:hAnsi="Times New Roman" w:cs="Times New Roman"/>
          <w:sz w:val="24"/>
          <w:szCs w:val="24"/>
        </w:rPr>
        <w:t xml:space="preserve">, </w:t>
      </w:r>
      <w:r w:rsidR="00A70078">
        <w:rPr>
          <w:rFonts w:ascii="Times New Roman" w:hAnsi="Times New Roman" w:cs="Times New Roman"/>
          <w:sz w:val="24"/>
          <w:szCs w:val="24"/>
        </w:rPr>
        <w:t>those interests are</w:t>
      </w:r>
      <w:r w:rsidRPr="002A7A8B">
        <w:rPr>
          <w:rFonts w:ascii="Times New Roman" w:hAnsi="Times New Roman" w:cs="Times New Roman"/>
          <w:sz w:val="24"/>
          <w:szCs w:val="24"/>
        </w:rPr>
        <w:t xml:space="preserve"> through the matriline</w:t>
      </w:r>
      <w:r w:rsidR="00DA4B18" w:rsidRPr="002A7A8B">
        <w:rPr>
          <w:rFonts w:ascii="Times New Roman" w:hAnsi="Times New Roman" w:cs="Times New Roman"/>
          <w:sz w:val="24"/>
          <w:szCs w:val="24"/>
        </w:rPr>
        <w:t xml:space="preserve">. The Minister will no doubt wish to ensure that </w:t>
      </w:r>
      <w:r w:rsidR="00A70078">
        <w:rPr>
          <w:rFonts w:ascii="Times New Roman" w:hAnsi="Times New Roman" w:cs="Times New Roman"/>
          <w:sz w:val="24"/>
          <w:szCs w:val="24"/>
        </w:rPr>
        <w:t>such</w:t>
      </w:r>
      <w:r w:rsidR="00A70078" w:rsidRPr="002A7A8B">
        <w:rPr>
          <w:rFonts w:ascii="Times New Roman" w:hAnsi="Times New Roman" w:cs="Times New Roman"/>
          <w:sz w:val="24"/>
          <w:szCs w:val="24"/>
        </w:rPr>
        <w:t xml:space="preserve"> </w:t>
      </w:r>
      <w:r w:rsidR="00DA4B18" w:rsidRPr="002A7A8B">
        <w:rPr>
          <w:rFonts w:ascii="Times New Roman" w:hAnsi="Times New Roman" w:cs="Times New Roman"/>
          <w:sz w:val="24"/>
          <w:szCs w:val="24"/>
        </w:rPr>
        <w:t>interests are appropriately accommodated at the time of making any grant of th</w:t>
      </w:r>
      <w:r w:rsidR="000E2E26" w:rsidRPr="002A7A8B">
        <w:rPr>
          <w:rFonts w:ascii="Times New Roman" w:hAnsi="Times New Roman" w:cs="Times New Roman"/>
          <w:sz w:val="24"/>
          <w:szCs w:val="24"/>
        </w:rPr>
        <w:t>e c</w:t>
      </w:r>
      <w:r w:rsidR="00DA4B18" w:rsidRPr="002A7A8B">
        <w:rPr>
          <w:rFonts w:ascii="Times New Roman" w:hAnsi="Times New Roman" w:cs="Times New Roman"/>
          <w:sz w:val="24"/>
          <w:szCs w:val="24"/>
        </w:rPr>
        <w:t xml:space="preserve">laim </w:t>
      </w:r>
      <w:r w:rsidR="000E2E26" w:rsidRPr="002A7A8B">
        <w:rPr>
          <w:rFonts w:ascii="Times New Roman" w:hAnsi="Times New Roman" w:cs="Times New Roman"/>
          <w:sz w:val="24"/>
          <w:szCs w:val="24"/>
        </w:rPr>
        <w:t xml:space="preserve">area. </w:t>
      </w:r>
    </w:p>
    <w:p w14:paraId="1A0D36A9" w14:textId="25749523" w:rsidR="006738B1" w:rsidRPr="00581978" w:rsidRDefault="000E2E26" w:rsidP="003C0779">
      <w:pPr>
        <w:pStyle w:val="ListParagraph"/>
        <w:numPr>
          <w:ilvl w:val="0"/>
          <w:numId w:val="1"/>
        </w:numPr>
        <w:spacing w:before="120" w:after="120"/>
        <w:ind w:left="567" w:hanging="567"/>
        <w:contextualSpacing w:val="0"/>
        <w:rPr>
          <w:rFonts w:ascii="Times New Roman" w:hAnsi="Times New Roman" w:cs="Times New Roman"/>
          <w:sz w:val="24"/>
          <w:szCs w:val="24"/>
        </w:rPr>
      </w:pPr>
      <w:r w:rsidRPr="002A7A8B">
        <w:rPr>
          <w:rFonts w:ascii="Times New Roman" w:hAnsi="Times New Roman" w:cs="Times New Roman"/>
          <w:sz w:val="24"/>
          <w:szCs w:val="24"/>
        </w:rPr>
        <w:t xml:space="preserve">I have also commented on the other matters requiring consideration, including detriment. In this matter, having regards to the past history and the submissions, I do not anticipate that the Minister will have too great </w:t>
      </w:r>
      <w:r w:rsidR="000C4767">
        <w:rPr>
          <w:rFonts w:ascii="Times New Roman" w:hAnsi="Times New Roman" w:cs="Times New Roman"/>
          <w:sz w:val="24"/>
          <w:szCs w:val="24"/>
        </w:rPr>
        <w:t xml:space="preserve">a </w:t>
      </w:r>
      <w:r w:rsidR="00251D4A" w:rsidRPr="002A7A8B">
        <w:rPr>
          <w:rFonts w:ascii="Times New Roman" w:hAnsi="Times New Roman" w:cs="Times New Roman"/>
          <w:sz w:val="24"/>
          <w:szCs w:val="24"/>
        </w:rPr>
        <w:t>difficulty</w:t>
      </w:r>
      <w:r w:rsidRPr="002A7A8B">
        <w:rPr>
          <w:rFonts w:ascii="Times New Roman" w:hAnsi="Times New Roman" w:cs="Times New Roman"/>
          <w:sz w:val="24"/>
          <w:szCs w:val="24"/>
        </w:rPr>
        <w:t xml:space="preserve"> in deciding whether to recommend a </w:t>
      </w:r>
      <w:r w:rsidR="00251D4A" w:rsidRPr="002A7A8B">
        <w:rPr>
          <w:rFonts w:ascii="Times New Roman" w:hAnsi="Times New Roman" w:cs="Times New Roman"/>
          <w:sz w:val="24"/>
          <w:szCs w:val="24"/>
        </w:rPr>
        <w:t>grant</w:t>
      </w:r>
      <w:r w:rsidRPr="002A7A8B">
        <w:rPr>
          <w:rFonts w:ascii="Times New Roman" w:hAnsi="Times New Roman" w:cs="Times New Roman"/>
          <w:sz w:val="24"/>
          <w:szCs w:val="24"/>
        </w:rPr>
        <w:t xml:space="preserve"> of th</w:t>
      </w:r>
      <w:r w:rsidR="009E31D3">
        <w:rPr>
          <w:rFonts w:ascii="Times New Roman" w:hAnsi="Times New Roman" w:cs="Times New Roman"/>
          <w:sz w:val="24"/>
          <w:szCs w:val="24"/>
        </w:rPr>
        <w:t>e</w:t>
      </w:r>
      <w:r w:rsidRPr="002A7A8B">
        <w:rPr>
          <w:rFonts w:ascii="Times New Roman" w:hAnsi="Times New Roman" w:cs="Times New Roman"/>
          <w:sz w:val="24"/>
          <w:szCs w:val="24"/>
        </w:rPr>
        <w:t xml:space="preserve"> claim area in light of those considerations.</w:t>
      </w:r>
      <w:r w:rsidR="00581978">
        <w:rPr>
          <w:rFonts w:ascii="Times New Roman" w:hAnsi="Times New Roman" w:cs="Times New Roman"/>
          <w:sz w:val="24"/>
          <w:szCs w:val="24"/>
        </w:rPr>
        <w:t xml:space="preserve"> </w:t>
      </w:r>
      <w:r w:rsidR="000C4767">
        <w:rPr>
          <w:rFonts w:ascii="Times New Roman" w:hAnsi="Times New Roman" w:cs="Times New Roman"/>
          <w:sz w:val="24"/>
          <w:szCs w:val="24"/>
        </w:rPr>
        <w:t>Indeed, it is quite probable that appropriate arrangements to accommodate realistic detriment concerns will have been put in place by the NLC, after consultation with the relevant traditional Aboriginal owners before the time of any grant of the claim area. Of course, ultimately, the Minister must consider the relevant detriment issues, and how (if at all) they might be accommodated in the process of deciding whether to make a grant of the claim area</w:t>
      </w:r>
      <w:r w:rsidR="006738B1">
        <w:rPr>
          <w:rFonts w:ascii="Times New Roman" w:hAnsi="Times New Roman" w:cs="Times New Roman"/>
          <w:sz w:val="24"/>
          <w:szCs w:val="24"/>
        </w:rPr>
        <w:t>.</w:t>
      </w:r>
    </w:p>
    <w:p w14:paraId="1C4655B5" w14:textId="77777777" w:rsidR="00D40AAE" w:rsidRDefault="00D40AAE" w:rsidP="00AB6C49">
      <w:pPr>
        <w:rPr>
          <w:rFonts w:ascii="Times New Roman" w:hAnsi="Times New Roman" w:cs="Times New Roman"/>
          <w:sz w:val="24"/>
          <w:szCs w:val="24"/>
        </w:rPr>
      </w:pPr>
    </w:p>
    <w:p w14:paraId="7575ABEA" w14:textId="77777777" w:rsidR="00940D2A" w:rsidRDefault="00940D2A" w:rsidP="00AB6C49">
      <w:pPr>
        <w:rPr>
          <w:rFonts w:ascii="Times New Roman" w:hAnsi="Times New Roman" w:cs="Times New Roman"/>
          <w:sz w:val="24"/>
          <w:szCs w:val="24"/>
        </w:rPr>
        <w:sectPr w:rsidR="00940D2A" w:rsidSect="00D40AAE">
          <w:footerReference w:type="default" r:id="rId22"/>
          <w:pgSz w:w="11910" w:h="16840"/>
          <w:pgMar w:top="1440" w:right="1440" w:bottom="1440" w:left="1440" w:header="720" w:footer="720" w:gutter="0"/>
          <w:pgNumType w:start="1"/>
          <w:cols w:space="720"/>
          <w:docGrid w:linePitch="299"/>
        </w:sectPr>
      </w:pPr>
    </w:p>
    <w:p w14:paraId="57EA6C4E" w14:textId="77777777" w:rsidR="008F784D" w:rsidRPr="00BF34F4" w:rsidRDefault="008F784D" w:rsidP="008F784D">
      <w:pPr>
        <w:pStyle w:val="Heading1"/>
      </w:pPr>
      <w:bookmarkStart w:id="136" w:name="_Toc166855370"/>
      <w:r w:rsidRPr="00BF34F4">
        <w:lastRenderedPageBreak/>
        <w:t xml:space="preserve">ANNEXURE </w:t>
      </w:r>
      <w:r>
        <w:t>A</w:t>
      </w:r>
      <w:r w:rsidRPr="00BF34F4">
        <w:t xml:space="preserve">: </w:t>
      </w:r>
      <w:r>
        <w:t>MAP OF COBOURG PENINSULA LC 6 FROM ORIGINATING APPLICATION</w:t>
      </w:r>
      <w:bookmarkEnd w:id="136"/>
    </w:p>
    <w:p w14:paraId="5749DD67" w14:textId="00D44EED" w:rsidR="008F784D" w:rsidRDefault="005E34B7" w:rsidP="008F784D">
      <w:r>
        <w:rPr>
          <w:noProof/>
          <w:lang w:eastAsia="en-AU"/>
        </w:rPr>
        <w:drawing>
          <wp:inline distT="0" distB="0" distL="0" distR="0" wp14:anchorId="6BE49091" wp14:editId="5E9F35D5">
            <wp:extent cx="5587113" cy="7658100"/>
            <wp:effectExtent l="0" t="0" r="0" b="0"/>
            <wp:docPr id="1" name="Picture 1" descr="A black and white portrait map of the top end of the Northern Territory. The claim area is shown at the top of the map by an irregular oval shape filled in with black hatched lines.&#10;Text in image: &#10;The Cobourg Peninsula Claim&#10;Extracted from the Pastoral Map of the Northern Territory&#10;Scale 1:2,000,000&#10;1 centimetre = 20 kilomet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portrait map of the top end of the Northern Territory. The claim area is shown at the top of the map by an irregular oval shape filled in with black hatched lines.&#10;Text in image: &#10;The Cobourg Peninsula Claim&#10;Extracted from the Pastoral Map of the Northern Territory&#10;Scale 1:2,000,000&#10;1 centimetre = 20 kilometres&#10;"/>
                    <pic:cNvPicPr/>
                  </pic:nvPicPr>
                  <pic:blipFill>
                    <a:blip r:embed="rId23"/>
                    <a:stretch>
                      <a:fillRect/>
                    </a:stretch>
                  </pic:blipFill>
                  <pic:spPr>
                    <a:xfrm>
                      <a:off x="0" y="0"/>
                      <a:ext cx="5587113" cy="7658100"/>
                    </a:xfrm>
                    <a:prstGeom prst="rect">
                      <a:avLst/>
                    </a:prstGeom>
                  </pic:spPr>
                </pic:pic>
              </a:graphicData>
            </a:graphic>
          </wp:inline>
        </w:drawing>
      </w:r>
    </w:p>
    <w:p w14:paraId="47BF95EE" w14:textId="54920BA2" w:rsidR="008F784D" w:rsidRPr="00AC6687" w:rsidRDefault="009F24B7" w:rsidP="008F784D">
      <w:pPr>
        <w:rPr>
          <w:rFonts w:ascii="Times New Roman" w:hAnsi="Times New Roman" w:cs="Times New Roman"/>
        </w:rPr>
      </w:pPr>
      <w:r w:rsidRPr="00AC6687">
        <w:rPr>
          <w:rFonts w:ascii="Times New Roman" w:hAnsi="Times New Roman" w:cs="Times New Roman"/>
        </w:rPr>
        <w:t xml:space="preserve">Source: </w:t>
      </w:r>
      <w:r w:rsidR="00AC6687" w:rsidRPr="00AC6687">
        <w:rPr>
          <w:rFonts w:ascii="Times New Roman" w:hAnsi="Times New Roman" w:cs="Times New Roman"/>
        </w:rPr>
        <w:t xml:space="preserve">Northern Land Council </w:t>
      </w:r>
    </w:p>
    <w:p w14:paraId="77A0B842" w14:textId="48BED2A8" w:rsidR="008F784D" w:rsidRDefault="009F24B7" w:rsidP="009F24B7">
      <w:pPr>
        <w:pStyle w:val="Heading1"/>
      </w:pPr>
      <w:bookmarkStart w:id="137" w:name="_Toc166855371"/>
      <w:r w:rsidRPr="00BF34F4">
        <w:lastRenderedPageBreak/>
        <w:t xml:space="preserve">ANNEXURE </w:t>
      </w:r>
      <w:r>
        <w:t>B</w:t>
      </w:r>
      <w:r w:rsidRPr="00BF34F4">
        <w:t xml:space="preserve">: </w:t>
      </w:r>
      <w:r w:rsidR="00C01843" w:rsidRPr="00C01843">
        <w:t>DISPUTED AREA AND NON-DISPUTED AREA AND MOGOGOUT ISLAND</w:t>
      </w:r>
      <w:bookmarkEnd w:id="137"/>
    </w:p>
    <w:p w14:paraId="54D8FF36" w14:textId="77777777" w:rsidR="005E34B7" w:rsidRDefault="005E34B7" w:rsidP="009F24B7">
      <w:pPr>
        <w:rPr>
          <w:rFonts w:ascii="Times New Roman" w:hAnsi="Times New Roman" w:cs="Times New Roman"/>
          <w:szCs w:val="24"/>
        </w:rPr>
      </w:pPr>
      <w:bookmarkStart w:id="138" w:name="_Toc138077299"/>
      <w:r>
        <w:rPr>
          <w:noProof/>
          <w:lang w:eastAsia="en-AU"/>
        </w:rPr>
        <w:drawing>
          <wp:inline distT="0" distB="0" distL="0" distR="0" wp14:anchorId="0048844A" wp14:editId="3A8A8FE4">
            <wp:extent cx="7430682" cy="5258117"/>
            <wp:effectExtent l="318" t="0" r="0" b="0"/>
            <wp:docPr id="2" name="Picture 2" descr="A landscape colour map of the area claimed. An unbroken thin green line surrounding the claim area and coastal waters denotes the boundaries of the Marine Reserve. An unbroken thin red line and shading around the claim area land mass, surrounding islands, and the shallow waters is the Garig Gunak Barlu Marine Park. The map is titled 'Minaga/Agalda Assessment'. A hatched area in the northwest of the claim area states 'Agalda/Minaga Disputed Area.' A black dotted line shows the boundary edge of the Agalda/Minaga area. Below the dotted line, the word 'Agalda' is written. Croker Island is east of the claim area, outside of the 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andscape colour map of the area claimed. An unbroken thin green line surrounding the claim area and coastal waters denotes the boundaries of the Marine Reserve. An unbroken thin red line and shading around the claim area land mass, surrounding islands, and the shallow waters is the Garig Gunak Barlu Marine Park. The map is titled 'Minaga/Agalda Assessment'. A hatched area in the northwest of the claim area states 'Agalda/Minaga Disputed Area.' A black dotted line shows the boundary edge of the Agalda/Minaga area. Below the dotted line, the word 'Agalda' is written. Croker Island is east of the claim area, outside of the green line."/>
                    <pic:cNvPicPr/>
                  </pic:nvPicPr>
                  <pic:blipFill>
                    <a:blip r:embed="rId24">
                      <a:extLst>
                        <a:ext uri="{28A0092B-C50C-407E-A947-70E740481C1C}">
                          <a14:useLocalDpi xmlns:a14="http://schemas.microsoft.com/office/drawing/2010/main" val="0"/>
                        </a:ext>
                      </a:extLst>
                    </a:blip>
                    <a:stretch>
                      <a:fillRect/>
                    </a:stretch>
                  </pic:blipFill>
                  <pic:spPr>
                    <a:xfrm rot="5400000">
                      <a:off x="0" y="0"/>
                      <a:ext cx="7435810" cy="5261746"/>
                    </a:xfrm>
                    <a:prstGeom prst="rect">
                      <a:avLst/>
                    </a:prstGeom>
                  </pic:spPr>
                </pic:pic>
              </a:graphicData>
            </a:graphic>
          </wp:inline>
        </w:drawing>
      </w:r>
    </w:p>
    <w:p w14:paraId="5869BD01" w14:textId="2075935B" w:rsidR="005A3B9F" w:rsidRPr="009F24B7" w:rsidRDefault="009F24B7" w:rsidP="009F24B7">
      <w:r w:rsidRPr="00AC6687">
        <w:rPr>
          <w:rFonts w:ascii="Times New Roman" w:hAnsi="Times New Roman" w:cs="Times New Roman"/>
          <w:szCs w:val="24"/>
        </w:rPr>
        <w:t xml:space="preserve">Source: </w:t>
      </w:r>
      <w:r w:rsidR="003E7B35" w:rsidRPr="00AC6687">
        <w:rPr>
          <w:rFonts w:ascii="Times New Roman" w:hAnsi="Times New Roman" w:cs="Times New Roman"/>
          <w:szCs w:val="24"/>
        </w:rPr>
        <w:t>Exhibit NLC29 –</w:t>
      </w:r>
      <w:r w:rsidRPr="00AC6687">
        <w:rPr>
          <w:rFonts w:ascii="Times New Roman" w:hAnsi="Times New Roman" w:cs="Times New Roman"/>
          <w:szCs w:val="24"/>
        </w:rPr>
        <w:t>Responsive Submissions of the NLC Claimants on the Status of the Land Claimed</w:t>
      </w:r>
      <w:r w:rsidR="002A0269" w:rsidRPr="00AC6687">
        <w:rPr>
          <w:rFonts w:ascii="Times New Roman" w:hAnsi="Times New Roman" w:cs="Times New Roman"/>
          <w:szCs w:val="24"/>
        </w:rPr>
        <w:t>, Attachment 4</w:t>
      </w:r>
    </w:p>
    <w:p w14:paraId="3A910AD5" w14:textId="740D2F17" w:rsidR="00847AE1" w:rsidRDefault="008F784D" w:rsidP="008F784D">
      <w:pPr>
        <w:pStyle w:val="Heading1"/>
      </w:pPr>
      <w:bookmarkStart w:id="139" w:name="_Toc166855372"/>
      <w:r w:rsidRPr="00BF34F4">
        <w:lastRenderedPageBreak/>
        <w:t xml:space="preserve">ANNEXURE </w:t>
      </w:r>
      <w:r w:rsidR="00A044A2">
        <w:t>C</w:t>
      </w:r>
      <w:r w:rsidRPr="00BF34F4">
        <w:t xml:space="preserve">: </w:t>
      </w:r>
      <w:r w:rsidR="00557B9F">
        <w:t>NOTICE OF INTENTION TO COMMENCE INQUIRY</w:t>
      </w:r>
      <w:bookmarkEnd w:id="139"/>
    </w:p>
    <w:p w14:paraId="1A47CBE3" w14:textId="77777777" w:rsidR="0049585C" w:rsidRDefault="0049585C" w:rsidP="00D923B2">
      <w:pPr>
        <w:spacing w:after="120" w:line="200" w:lineRule="atLeast"/>
        <w:ind w:left="381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n-AU"/>
        </w:rPr>
        <w:drawing>
          <wp:inline distT="0" distB="0" distL="0" distR="0" wp14:anchorId="1A3FA65A" wp14:editId="7935F4FD">
            <wp:extent cx="1035410" cy="705993"/>
            <wp:effectExtent l="0" t="0" r="0" b="0"/>
            <wp:docPr id="144682548" name="image1.png" descr="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2548" name="image1.png" descr="Commonwealth Coat of Arms"/>
                    <pic:cNvPicPr/>
                  </pic:nvPicPr>
                  <pic:blipFill>
                    <a:blip r:embed="rId25" cstate="print"/>
                    <a:stretch>
                      <a:fillRect/>
                    </a:stretch>
                  </pic:blipFill>
                  <pic:spPr>
                    <a:xfrm>
                      <a:off x="0" y="0"/>
                      <a:ext cx="1035410" cy="705993"/>
                    </a:xfrm>
                    <a:prstGeom prst="rect">
                      <a:avLst/>
                    </a:prstGeom>
                  </pic:spPr>
                </pic:pic>
              </a:graphicData>
            </a:graphic>
          </wp:inline>
        </w:drawing>
      </w:r>
    </w:p>
    <w:p w14:paraId="4F657BF6" w14:textId="77777777" w:rsidR="0049585C" w:rsidRDefault="0049585C" w:rsidP="0049585C">
      <w:pPr>
        <w:pStyle w:val="BodyText"/>
        <w:spacing w:before="12"/>
        <w:ind w:left="0" w:right="20"/>
        <w:jc w:val="center"/>
      </w:pPr>
      <w:r>
        <w:rPr>
          <w:spacing w:val="-1"/>
        </w:rPr>
        <w:t>OFFICE</w:t>
      </w:r>
      <w:r>
        <w:t xml:space="preserve"> </w:t>
      </w:r>
      <w:r>
        <w:rPr>
          <w:spacing w:val="-1"/>
        </w:rPr>
        <w:t>OF</w:t>
      </w:r>
      <w:r>
        <w:t xml:space="preserve"> </w:t>
      </w:r>
      <w:r>
        <w:rPr>
          <w:spacing w:val="-1"/>
        </w:rPr>
        <w:t>THE</w:t>
      </w:r>
      <w:r>
        <w:t xml:space="preserve"> </w:t>
      </w:r>
      <w:r>
        <w:rPr>
          <w:spacing w:val="-2"/>
        </w:rPr>
        <w:t>ABORIGINAL</w:t>
      </w:r>
      <w:r>
        <w:t xml:space="preserve"> </w:t>
      </w:r>
      <w:r>
        <w:rPr>
          <w:spacing w:val="-1"/>
        </w:rPr>
        <w:t>LAND COMMISSIONER</w:t>
      </w:r>
    </w:p>
    <w:p w14:paraId="03516490" w14:textId="77777777" w:rsidR="0049585C" w:rsidRDefault="0049585C" w:rsidP="0049585C">
      <w:pPr>
        <w:spacing w:before="3"/>
        <w:ind w:left="1019" w:firstLine="1108"/>
        <w:rPr>
          <w:rFonts w:ascii="Times New Roman" w:eastAsia="Times New Roman" w:hAnsi="Times New Roman" w:cs="Times New Roman"/>
          <w:sz w:val="20"/>
          <w:szCs w:val="20"/>
        </w:rPr>
      </w:pPr>
      <w:r>
        <w:rPr>
          <w:rFonts w:ascii="Times New Roman"/>
          <w:sz w:val="20"/>
        </w:rPr>
        <w:t>Level</w:t>
      </w:r>
      <w:r>
        <w:rPr>
          <w:rFonts w:ascii="Times New Roman"/>
          <w:spacing w:val="-5"/>
          <w:sz w:val="20"/>
        </w:rPr>
        <w:t xml:space="preserve"> </w:t>
      </w:r>
      <w:r>
        <w:rPr>
          <w:rFonts w:ascii="Times New Roman"/>
          <w:sz w:val="20"/>
        </w:rPr>
        <w:t>5,</w:t>
      </w:r>
      <w:r>
        <w:rPr>
          <w:rFonts w:ascii="Times New Roman"/>
          <w:spacing w:val="-6"/>
          <w:sz w:val="20"/>
        </w:rPr>
        <w:t xml:space="preserve"> </w:t>
      </w:r>
      <w:r>
        <w:rPr>
          <w:rFonts w:ascii="Times New Roman"/>
          <w:sz w:val="20"/>
        </w:rPr>
        <w:t>Jacana</w:t>
      </w:r>
      <w:r>
        <w:rPr>
          <w:rFonts w:ascii="Times New Roman"/>
          <w:spacing w:val="-5"/>
          <w:sz w:val="20"/>
        </w:rPr>
        <w:t xml:space="preserve"> </w:t>
      </w:r>
      <w:r>
        <w:rPr>
          <w:rFonts w:ascii="Times New Roman"/>
          <w:spacing w:val="-1"/>
          <w:sz w:val="20"/>
        </w:rPr>
        <w:t>House,</w:t>
      </w:r>
      <w:r>
        <w:rPr>
          <w:rFonts w:ascii="Times New Roman"/>
          <w:spacing w:val="-4"/>
          <w:sz w:val="20"/>
        </w:rPr>
        <w:t xml:space="preserve"> </w:t>
      </w:r>
      <w:r>
        <w:rPr>
          <w:rFonts w:ascii="Times New Roman"/>
          <w:sz w:val="20"/>
        </w:rPr>
        <w:t>39-41</w:t>
      </w:r>
      <w:r>
        <w:rPr>
          <w:rFonts w:ascii="Times New Roman"/>
          <w:spacing w:val="-6"/>
          <w:sz w:val="20"/>
        </w:rPr>
        <w:t xml:space="preserve"> </w:t>
      </w:r>
      <w:r>
        <w:rPr>
          <w:rFonts w:ascii="Times New Roman"/>
          <w:sz w:val="20"/>
        </w:rPr>
        <w:t>Woods</w:t>
      </w:r>
      <w:r>
        <w:rPr>
          <w:rFonts w:ascii="Times New Roman"/>
          <w:spacing w:val="-5"/>
          <w:sz w:val="20"/>
        </w:rPr>
        <w:t xml:space="preserve"> </w:t>
      </w:r>
      <w:r>
        <w:rPr>
          <w:rFonts w:ascii="Times New Roman"/>
          <w:sz w:val="20"/>
        </w:rPr>
        <w:t>Street,</w:t>
      </w:r>
      <w:r>
        <w:rPr>
          <w:rFonts w:ascii="Times New Roman"/>
          <w:spacing w:val="-6"/>
          <w:sz w:val="20"/>
        </w:rPr>
        <w:t xml:space="preserve"> </w:t>
      </w:r>
      <w:r>
        <w:rPr>
          <w:rFonts w:ascii="Times New Roman"/>
          <w:sz w:val="20"/>
        </w:rPr>
        <w:t>Darwin</w:t>
      </w:r>
      <w:r>
        <w:rPr>
          <w:rFonts w:ascii="Times New Roman"/>
          <w:spacing w:val="-4"/>
          <w:sz w:val="20"/>
        </w:rPr>
        <w:t xml:space="preserve"> </w:t>
      </w:r>
      <w:r>
        <w:rPr>
          <w:rFonts w:ascii="Times New Roman"/>
          <w:sz w:val="20"/>
        </w:rPr>
        <w:t>NT</w:t>
      </w:r>
      <w:r>
        <w:rPr>
          <w:rFonts w:ascii="Times New Roman"/>
          <w:spacing w:val="-5"/>
          <w:sz w:val="20"/>
        </w:rPr>
        <w:t xml:space="preserve"> </w:t>
      </w:r>
      <w:r>
        <w:rPr>
          <w:rFonts w:ascii="Times New Roman"/>
          <w:sz w:val="20"/>
        </w:rPr>
        <w:t>0800</w:t>
      </w:r>
    </w:p>
    <w:p w14:paraId="59B0D3E5" w14:textId="77777777" w:rsidR="0049585C" w:rsidRPr="0049585C" w:rsidRDefault="0049585C" w:rsidP="00D923B2">
      <w:pPr>
        <w:pStyle w:val="Heading2"/>
        <w:spacing w:before="240"/>
        <w:jc w:val="center"/>
        <w:rPr>
          <w:rFonts w:eastAsia="Times New Roman"/>
          <w:i/>
          <w:iCs/>
          <w:sz w:val="24"/>
          <w:szCs w:val="24"/>
        </w:rPr>
      </w:pPr>
      <w:r w:rsidRPr="0049585C">
        <w:rPr>
          <w:i/>
          <w:iCs/>
          <w:sz w:val="24"/>
          <w:szCs w:val="24"/>
        </w:rPr>
        <w:t xml:space="preserve">ABORIGINAL LAND </w:t>
      </w:r>
      <w:r w:rsidRPr="0049585C">
        <w:rPr>
          <w:i/>
          <w:iCs/>
          <w:spacing w:val="-1"/>
          <w:sz w:val="24"/>
          <w:szCs w:val="24"/>
        </w:rPr>
        <w:t>RIGHTS</w:t>
      </w:r>
      <w:r w:rsidRPr="0049585C">
        <w:rPr>
          <w:i/>
          <w:iCs/>
          <w:sz w:val="24"/>
          <w:szCs w:val="24"/>
        </w:rPr>
        <w:t xml:space="preserve"> </w:t>
      </w:r>
      <w:r w:rsidRPr="0049585C">
        <w:rPr>
          <w:i/>
          <w:iCs/>
          <w:spacing w:val="-1"/>
          <w:sz w:val="24"/>
          <w:szCs w:val="24"/>
        </w:rPr>
        <w:t>(NORTHERN</w:t>
      </w:r>
      <w:r w:rsidRPr="0049585C">
        <w:rPr>
          <w:i/>
          <w:iCs/>
          <w:sz w:val="24"/>
          <w:szCs w:val="24"/>
        </w:rPr>
        <w:t xml:space="preserve"> </w:t>
      </w:r>
      <w:r w:rsidRPr="0049585C">
        <w:rPr>
          <w:i/>
          <w:iCs/>
          <w:spacing w:val="-1"/>
          <w:sz w:val="24"/>
          <w:szCs w:val="24"/>
        </w:rPr>
        <w:t xml:space="preserve">TERRITORY) </w:t>
      </w:r>
      <w:r w:rsidRPr="0049585C">
        <w:rPr>
          <w:i/>
          <w:iCs/>
          <w:sz w:val="24"/>
          <w:szCs w:val="24"/>
        </w:rPr>
        <w:t>ACT 1976</w:t>
      </w:r>
    </w:p>
    <w:p w14:paraId="60A80925" w14:textId="77777777" w:rsidR="0049585C" w:rsidRDefault="0049585C" w:rsidP="00D923B2">
      <w:pPr>
        <w:spacing w:after="80" w:line="449" w:lineRule="auto"/>
        <w:ind w:left="1690" w:right="1157" w:firstLine="505"/>
        <w:rPr>
          <w:rFonts w:ascii="Times New Roman" w:eastAsia="Times New Roman" w:hAnsi="Times New Roman" w:cs="Times New Roman"/>
          <w:sz w:val="24"/>
          <w:szCs w:val="24"/>
        </w:rPr>
      </w:pPr>
      <w:r>
        <w:rPr>
          <w:rFonts w:ascii="Times New Roman"/>
          <w:b/>
          <w:sz w:val="24"/>
        </w:rPr>
        <w:t xml:space="preserve">COBOURG PENINSULA </w:t>
      </w:r>
      <w:r>
        <w:rPr>
          <w:rFonts w:ascii="Times New Roman"/>
          <w:b/>
          <w:spacing w:val="-1"/>
          <w:sz w:val="24"/>
        </w:rPr>
        <w:t>LAND</w:t>
      </w:r>
      <w:r>
        <w:rPr>
          <w:rFonts w:ascii="Times New Roman"/>
          <w:b/>
          <w:sz w:val="24"/>
        </w:rPr>
        <w:t xml:space="preserve"> </w:t>
      </w:r>
      <w:r>
        <w:rPr>
          <w:rFonts w:ascii="Times New Roman"/>
          <w:b/>
          <w:spacing w:val="-1"/>
          <w:sz w:val="24"/>
        </w:rPr>
        <w:t>CLAIM</w:t>
      </w:r>
      <w:r>
        <w:rPr>
          <w:rFonts w:ascii="Times New Roman"/>
          <w:b/>
          <w:spacing w:val="-2"/>
          <w:sz w:val="24"/>
        </w:rPr>
        <w:t xml:space="preserve"> </w:t>
      </w:r>
      <w:r>
        <w:rPr>
          <w:rFonts w:ascii="Times New Roman"/>
          <w:b/>
          <w:sz w:val="24"/>
        </w:rPr>
        <w:t>NO.</w:t>
      </w:r>
      <w:r>
        <w:rPr>
          <w:rFonts w:ascii="Times New Roman"/>
          <w:b/>
          <w:spacing w:val="2"/>
          <w:sz w:val="24"/>
        </w:rPr>
        <w:t xml:space="preserve"> </w:t>
      </w:r>
      <w:r>
        <w:rPr>
          <w:rFonts w:ascii="Times New Roman"/>
          <w:b/>
          <w:sz w:val="24"/>
        </w:rPr>
        <w:t>6</w:t>
      </w:r>
      <w:r>
        <w:rPr>
          <w:rFonts w:ascii="Times New Roman"/>
          <w:b/>
          <w:spacing w:val="27"/>
          <w:sz w:val="24"/>
        </w:rPr>
        <w:t xml:space="preserve"> </w:t>
      </w:r>
      <w:r>
        <w:rPr>
          <w:rFonts w:ascii="Times New Roman"/>
          <w:b/>
          <w:sz w:val="24"/>
        </w:rPr>
        <w:t>NOTICE</w:t>
      </w:r>
      <w:r>
        <w:rPr>
          <w:rFonts w:ascii="Times New Roman"/>
          <w:b/>
          <w:spacing w:val="1"/>
          <w:sz w:val="24"/>
        </w:rPr>
        <w:t xml:space="preserve"> </w:t>
      </w:r>
      <w:r>
        <w:rPr>
          <w:rFonts w:ascii="Times New Roman"/>
          <w:b/>
          <w:sz w:val="24"/>
        </w:rPr>
        <w:t xml:space="preserve">OF </w:t>
      </w:r>
      <w:r>
        <w:rPr>
          <w:rFonts w:ascii="Times New Roman"/>
          <w:b/>
          <w:spacing w:val="-1"/>
          <w:sz w:val="24"/>
        </w:rPr>
        <w:t>INTENTION</w:t>
      </w:r>
      <w:r>
        <w:rPr>
          <w:rFonts w:ascii="Times New Roman"/>
          <w:b/>
          <w:sz w:val="24"/>
        </w:rPr>
        <w:t xml:space="preserve"> TO </w:t>
      </w:r>
      <w:r>
        <w:rPr>
          <w:rFonts w:ascii="Times New Roman"/>
          <w:b/>
          <w:spacing w:val="-1"/>
          <w:sz w:val="24"/>
        </w:rPr>
        <w:t>COMMENCE</w:t>
      </w:r>
      <w:r>
        <w:rPr>
          <w:rFonts w:ascii="Times New Roman"/>
          <w:b/>
          <w:sz w:val="24"/>
        </w:rPr>
        <w:t xml:space="preserve"> INQUIRY</w:t>
      </w:r>
    </w:p>
    <w:p w14:paraId="2973BC91" w14:textId="77777777" w:rsidR="0049585C" w:rsidRPr="0049585C" w:rsidRDefault="0049585C" w:rsidP="00D923B2">
      <w:pPr>
        <w:pStyle w:val="BodyText"/>
        <w:ind w:left="0"/>
        <w:jc w:val="both"/>
        <w:rPr>
          <w:sz w:val="20"/>
          <w:szCs w:val="20"/>
        </w:rPr>
      </w:pPr>
      <w:r w:rsidRPr="0049585C">
        <w:rPr>
          <w:spacing w:val="-2"/>
          <w:sz w:val="20"/>
          <w:szCs w:val="20"/>
        </w:rPr>
        <w:t>The</w:t>
      </w:r>
      <w:r w:rsidRPr="0049585C">
        <w:rPr>
          <w:sz w:val="20"/>
          <w:szCs w:val="20"/>
        </w:rPr>
        <w:t xml:space="preserve"> </w:t>
      </w:r>
      <w:r w:rsidRPr="0049585C">
        <w:rPr>
          <w:spacing w:val="-4"/>
          <w:sz w:val="20"/>
          <w:szCs w:val="20"/>
        </w:rPr>
        <w:t>Northern</w:t>
      </w:r>
      <w:r w:rsidRPr="0049585C">
        <w:rPr>
          <w:spacing w:val="-1"/>
          <w:sz w:val="20"/>
          <w:szCs w:val="20"/>
        </w:rPr>
        <w:t xml:space="preserve"> </w:t>
      </w:r>
      <w:r w:rsidRPr="0049585C">
        <w:rPr>
          <w:spacing w:val="-4"/>
          <w:sz w:val="20"/>
          <w:szCs w:val="20"/>
        </w:rPr>
        <w:t>Land</w:t>
      </w:r>
      <w:r w:rsidRPr="0049585C">
        <w:rPr>
          <w:spacing w:val="-1"/>
          <w:sz w:val="20"/>
          <w:szCs w:val="20"/>
        </w:rPr>
        <w:t xml:space="preserve"> </w:t>
      </w:r>
      <w:r w:rsidRPr="0049585C">
        <w:rPr>
          <w:spacing w:val="-4"/>
          <w:sz w:val="20"/>
          <w:szCs w:val="20"/>
        </w:rPr>
        <w:t>Council,</w:t>
      </w:r>
      <w:r w:rsidRPr="0049585C">
        <w:rPr>
          <w:spacing w:val="-3"/>
          <w:sz w:val="20"/>
          <w:szCs w:val="20"/>
        </w:rPr>
        <w:t xml:space="preserve"> </w:t>
      </w:r>
      <w:r w:rsidRPr="0049585C">
        <w:rPr>
          <w:spacing w:val="-2"/>
          <w:sz w:val="20"/>
          <w:szCs w:val="20"/>
        </w:rPr>
        <w:t>on</w:t>
      </w:r>
      <w:r w:rsidRPr="0049585C">
        <w:rPr>
          <w:spacing w:val="-1"/>
          <w:sz w:val="20"/>
          <w:szCs w:val="20"/>
        </w:rPr>
        <w:t xml:space="preserve"> </w:t>
      </w:r>
      <w:r w:rsidRPr="0049585C">
        <w:rPr>
          <w:spacing w:val="-3"/>
          <w:sz w:val="20"/>
          <w:szCs w:val="20"/>
        </w:rPr>
        <w:t>behalf</w:t>
      </w:r>
      <w:r w:rsidRPr="0049585C">
        <w:rPr>
          <w:sz w:val="20"/>
          <w:szCs w:val="20"/>
        </w:rPr>
        <w:t xml:space="preserve"> </w:t>
      </w:r>
      <w:r w:rsidRPr="0049585C">
        <w:rPr>
          <w:spacing w:val="-3"/>
          <w:sz w:val="20"/>
          <w:szCs w:val="20"/>
        </w:rPr>
        <w:t>of</w:t>
      </w:r>
      <w:r w:rsidRPr="0049585C">
        <w:rPr>
          <w:sz w:val="20"/>
          <w:szCs w:val="20"/>
        </w:rPr>
        <w:t xml:space="preserve"> </w:t>
      </w:r>
      <w:r w:rsidRPr="0049585C">
        <w:rPr>
          <w:spacing w:val="-4"/>
          <w:sz w:val="20"/>
          <w:szCs w:val="20"/>
        </w:rPr>
        <w:t>Aboriginals</w:t>
      </w:r>
      <w:r w:rsidRPr="0049585C">
        <w:rPr>
          <w:sz w:val="20"/>
          <w:szCs w:val="20"/>
        </w:rPr>
        <w:t xml:space="preserve"> </w:t>
      </w:r>
      <w:r w:rsidRPr="0049585C">
        <w:rPr>
          <w:spacing w:val="-4"/>
          <w:sz w:val="20"/>
          <w:szCs w:val="20"/>
        </w:rPr>
        <w:t>claiming</w:t>
      </w:r>
      <w:r w:rsidRPr="0049585C">
        <w:rPr>
          <w:spacing w:val="-3"/>
          <w:sz w:val="20"/>
          <w:szCs w:val="20"/>
        </w:rPr>
        <w:t xml:space="preserve"> </w:t>
      </w:r>
      <w:r w:rsidRPr="0049585C">
        <w:rPr>
          <w:spacing w:val="-1"/>
          <w:sz w:val="20"/>
          <w:szCs w:val="20"/>
        </w:rPr>
        <w:t xml:space="preserve">to </w:t>
      </w:r>
      <w:r w:rsidRPr="0049585C">
        <w:rPr>
          <w:spacing w:val="-3"/>
          <w:sz w:val="20"/>
          <w:szCs w:val="20"/>
        </w:rPr>
        <w:t>have</w:t>
      </w:r>
      <w:r w:rsidRPr="0049585C">
        <w:rPr>
          <w:sz w:val="20"/>
          <w:szCs w:val="20"/>
        </w:rPr>
        <w:t xml:space="preserve"> </w:t>
      </w:r>
      <w:r w:rsidRPr="0049585C">
        <w:rPr>
          <w:spacing w:val="-4"/>
          <w:sz w:val="20"/>
          <w:szCs w:val="20"/>
        </w:rPr>
        <w:t>traditional</w:t>
      </w:r>
      <w:r w:rsidRPr="0049585C">
        <w:rPr>
          <w:spacing w:val="1"/>
          <w:sz w:val="20"/>
          <w:szCs w:val="20"/>
        </w:rPr>
        <w:t xml:space="preserve"> </w:t>
      </w:r>
      <w:r w:rsidRPr="0049585C">
        <w:rPr>
          <w:spacing w:val="-3"/>
          <w:sz w:val="20"/>
          <w:szCs w:val="20"/>
        </w:rPr>
        <w:t>land</w:t>
      </w:r>
      <w:r w:rsidRPr="0049585C">
        <w:rPr>
          <w:spacing w:val="-1"/>
          <w:sz w:val="20"/>
          <w:szCs w:val="20"/>
        </w:rPr>
        <w:t xml:space="preserve"> </w:t>
      </w:r>
      <w:r w:rsidRPr="0049585C">
        <w:rPr>
          <w:spacing w:val="-3"/>
          <w:sz w:val="20"/>
          <w:szCs w:val="20"/>
        </w:rPr>
        <w:t>claims</w:t>
      </w:r>
      <w:r w:rsidRPr="0049585C">
        <w:rPr>
          <w:spacing w:val="-2"/>
          <w:sz w:val="20"/>
          <w:szCs w:val="20"/>
        </w:rPr>
        <w:t xml:space="preserve"> </w:t>
      </w:r>
      <w:r w:rsidRPr="0049585C">
        <w:rPr>
          <w:spacing w:val="-1"/>
          <w:sz w:val="20"/>
          <w:szCs w:val="20"/>
        </w:rPr>
        <w:t>to</w:t>
      </w:r>
      <w:r w:rsidRPr="0049585C">
        <w:rPr>
          <w:spacing w:val="-3"/>
          <w:sz w:val="20"/>
          <w:szCs w:val="20"/>
        </w:rPr>
        <w:t xml:space="preserve"> the</w:t>
      </w:r>
      <w:r w:rsidRPr="0049585C">
        <w:rPr>
          <w:sz w:val="20"/>
          <w:szCs w:val="20"/>
        </w:rPr>
        <w:t xml:space="preserve"> </w:t>
      </w:r>
      <w:r w:rsidRPr="0049585C">
        <w:rPr>
          <w:spacing w:val="-3"/>
          <w:sz w:val="20"/>
          <w:szCs w:val="20"/>
        </w:rPr>
        <w:t>land</w:t>
      </w:r>
      <w:r w:rsidRPr="0049585C">
        <w:rPr>
          <w:spacing w:val="80"/>
          <w:sz w:val="20"/>
          <w:szCs w:val="20"/>
        </w:rPr>
        <w:t xml:space="preserve"> </w:t>
      </w:r>
      <w:r w:rsidRPr="0049585C">
        <w:rPr>
          <w:spacing w:val="-3"/>
          <w:sz w:val="20"/>
          <w:szCs w:val="20"/>
        </w:rPr>
        <w:t>more</w:t>
      </w:r>
      <w:r w:rsidRPr="0049585C">
        <w:rPr>
          <w:sz w:val="20"/>
          <w:szCs w:val="20"/>
        </w:rPr>
        <w:t xml:space="preserve"> </w:t>
      </w:r>
      <w:r w:rsidRPr="0049585C">
        <w:rPr>
          <w:spacing w:val="-4"/>
          <w:sz w:val="20"/>
          <w:szCs w:val="20"/>
        </w:rPr>
        <w:t>particularly</w:t>
      </w:r>
      <w:r w:rsidRPr="0049585C">
        <w:rPr>
          <w:spacing w:val="-1"/>
          <w:sz w:val="20"/>
          <w:szCs w:val="20"/>
        </w:rPr>
        <w:t xml:space="preserve"> </w:t>
      </w:r>
      <w:r w:rsidRPr="0049585C">
        <w:rPr>
          <w:spacing w:val="-4"/>
          <w:sz w:val="20"/>
          <w:szCs w:val="20"/>
        </w:rPr>
        <w:t>described</w:t>
      </w:r>
      <w:r w:rsidRPr="0049585C">
        <w:rPr>
          <w:spacing w:val="-3"/>
          <w:sz w:val="20"/>
          <w:szCs w:val="20"/>
        </w:rPr>
        <w:t xml:space="preserve"> </w:t>
      </w:r>
      <w:r w:rsidRPr="0049585C">
        <w:rPr>
          <w:spacing w:val="-1"/>
          <w:sz w:val="20"/>
          <w:szCs w:val="20"/>
        </w:rPr>
        <w:t>in</w:t>
      </w:r>
      <w:r w:rsidRPr="0049585C">
        <w:rPr>
          <w:spacing w:val="-3"/>
          <w:sz w:val="20"/>
          <w:szCs w:val="20"/>
        </w:rPr>
        <w:t xml:space="preserve"> the</w:t>
      </w:r>
      <w:r w:rsidRPr="0049585C">
        <w:rPr>
          <w:sz w:val="20"/>
          <w:szCs w:val="20"/>
        </w:rPr>
        <w:t xml:space="preserve"> </w:t>
      </w:r>
      <w:r w:rsidRPr="0049585C">
        <w:rPr>
          <w:spacing w:val="-4"/>
          <w:sz w:val="20"/>
          <w:szCs w:val="20"/>
        </w:rPr>
        <w:t>schedules</w:t>
      </w:r>
      <w:r w:rsidRPr="0049585C">
        <w:rPr>
          <w:sz w:val="20"/>
          <w:szCs w:val="20"/>
        </w:rPr>
        <w:t xml:space="preserve"> </w:t>
      </w:r>
      <w:r w:rsidRPr="0049585C">
        <w:rPr>
          <w:spacing w:val="-4"/>
          <w:sz w:val="20"/>
          <w:szCs w:val="20"/>
        </w:rPr>
        <w:t>hereto</w:t>
      </w:r>
      <w:r w:rsidRPr="0049585C">
        <w:rPr>
          <w:spacing w:val="-3"/>
          <w:sz w:val="20"/>
          <w:szCs w:val="20"/>
        </w:rPr>
        <w:t xml:space="preserve"> (the</w:t>
      </w:r>
      <w:r w:rsidRPr="0049585C">
        <w:rPr>
          <w:spacing w:val="-2"/>
          <w:sz w:val="20"/>
          <w:szCs w:val="20"/>
        </w:rPr>
        <w:t xml:space="preserve"> </w:t>
      </w:r>
      <w:r w:rsidRPr="0049585C">
        <w:rPr>
          <w:spacing w:val="-3"/>
          <w:sz w:val="20"/>
          <w:szCs w:val="20"/>
        </w:rPr>
        <w:t>claim</w:t>
      </w:r>
      <w:r w:rsidRPr="0049585C">
        <w:rPr>
          <w:spacing w:val="1"/>
          <w:sz w:val="20"/>
          <w:szCs w:val="20"/>
        </w:rPr>
        <w:t xml:space="preserve"> </w:t>
      </w:r>
      <w:r w:rsidRPr="0049585C">
        <w:rPr>
          <w:spacing w:val="-3"/>
          <w:sz w:val="20"/>
          <w:szCs w:val="20"/>
        </w:rPr>
        <w:t>areas),</w:t>
      </w:r>
      <w:r w:rsidRPr="0049585C">
        <w:rPr>
          <w:sz w:val="20"/>
          <w:szCs w:val="20"/>
        </w:rPr>
        <w:t xml:space="preserve"> </w:t>
      </w:r>
      <w:r w:rsidRPr="0049585C">
        <w:rPr>
          <w:spacing w:val="-4"/>
          <w:sz w:val="20"/>
          <w:szCs w:val="20"/>
        </w:rPr>
        <w:t>having</w:t>
      </w:r>
      <w:r w:rsidRPr="0049585C">
        <w:rPr>
          <w:spacing w:val="-1"/>
          <w:sz w:val="20"/>
          <w:szCs w:val="20"/>
        </w:rPr>
        <w:t xml:space="preserve"> </w:t>
      </w:r>
      <w:r w:rsidRPr="0049585C">
        <w:rPr>
          <w:spacing w:val="-4"/>
          <w:sz w:val="20"/>
          <w:szCs w:val="20"/>
        </w:rPr>
        <w:t>lodged</w:t>
      </w:r>
      <w:r w:rsidRPr="0049585C">
        <w:rPr>
          <w:sz w:val="20"/>
          <w:szCs w:val="20"/>
        </w:rPr>
        <w:t xml:space="preserve"> </w:t>
      </w:r>
      <w:r w:rsidRPr="0049585C">
        <w:rPr>
          <w:spacing w:val="-4"/>
          <w:sz w:val="20"/>
          <w:szCs w:val="20"/>
        </w:rPr>
        <w:t>applications</w:t>
      </w:r>
      <w:r w:rsidRPr="0049585C">
        <w:rPr>
          <w:sz w:val="20"/>
          <w:szCs w:val="20"/>
        </w:rPr>
        <w:t xml:space="preserve"> </w:t>
      </w:r>
      <w:r w:rsidRPr="0049585C">
        <w:rPr>
          <w:spacing w:val="-3"/>
          <w:sz w:val="20"/>
          <w:szCs w:val="20"/>
        </w:rPr>
        <w:t>with</w:t>
      </w:r>
      <w:r w:rsidRPr="0049585C">
        <w:rPr>
          <w:spacing w:val="-1"/>
          <w:sz w:val="20"/>
          <w:szCs w:val="20"/>
        </w:rPr>
        <w:t xml:space="preserve"> </w:t>
      </w:r>
      <w:r w:rsidRPr="0049585C">
        <w:rPr>
          <w:spacing w:val="-3"/>
          <w:sz w:val="20"/>
          <w:szCs w:val="20"/>
        </w:rPr>
        <w:t>the</w:t>
      </w:r>
      <w:r w:rsidRPr="0049585C">
        <w:rPr>
          <w:spacing w:val="106"/>
          <w:sz w:val="20"/>
          <w:szCs w:val="20"/>
        </w:rPr>
        <w:t xml:space="preserve"> </w:t>
      </w:r>
      <w:r w:rsidRPr="0049585C">
        <w:rPr>
          <w:spacing w:val="-4"/>
          <w:sz w:val="20"/>
          <w:szCs w:val="20"/>
        </w:rPr>
        <w:t>Aboriginal</w:t>
      </w:r>
      <w:r w:rsidRPr="0049585C">
        <w:rPr>
          <w:spacing w:val="-14"/>
          <w:sz w:val="20"/>
          <w:szCs w:val="20"/>
        </w:rPr>
        <w:t xml:space="preserve"> </w:t>
      </w:r>
      <w:r w:rsidRPr="0049585C">
        <w:rPr>
          <w:spacing w:val="-3"/>
          <w:sz w:val="20"/>
          <w:szCs w:val="20"/>
        </w:rPr>
        <w:t>Land</w:t>
      </w:r>
      <w:r w:rsidRPr="0049585C">
        <w:rPr>
          <w:spacing w:val="-12"/>
          <w:sz w:val="20"/>
          <w:szCs w:val="20"/>
        </w:rPr>
        <w:t xml:space="preserve"> </w:t>
      </w:r>
      <w:r w:rsidRPr="0049585C">
        <w:rPr>
          <w:spacing w:val="-4"/>
          <w:sz w:val="20"/>
          <w:szCs w:val="20"/>
        </w:rPr>
        <w:t>Commissioner</w:t>
      </w:r>
      <w:r w:rsidRPr="0049585C">
        <w:rPr>
          <w:spacing w:val="-11"/>
          <w:sz w:val="20"/>
          <w:szCs w:val="20"/>
        </w:rPr>
        <w:t xml:space="preserve"> </w:t>
      </w:r>
      <w:r w:rsidRPr="0049585C">
        <w:rPr>
          <w:spacing w:val="-4"/>
          <w:sz w:val="20"/>
          <w:szCs w:val="20"/>
        </w:rPr>
        <w:t>pursuant</w:t>
      </w:r>
      <w:r w:rsidRPr="0049585C">
        <w:rPr>
          <w:spacing w:val="-14"/>
          <w:sz w:val="20"/>
          <w:szCs w:val="20"/>
        </w:rPr>
        <w:t xml:space="preserve"> </w:t>
      </w:r>
      <w:r w:rsidRPr="0049585C">
        <w:rPr>
          <w:spacing w:val="-1"/>
          <w:sz w:val="20"/>
          <w:szCs w:val="20"/>
        </w:rPr>
        <w:t>to</w:t>
      </w:r>
      <w:r w:rsidRPr="0049585C">
        <w:rPr>
          <w:spacing w:val="-15"/>
          <w:sz w:val="20"/>
          <w:szCs w:val="20"/>
        </w:rPr>
        <w:t xml:space="preserve"> </w:t>
      </w:r>
      <w:r w:rsidRPr="0049585C">
        <w:rPr>
          <w:sz w:val="20"/>
          <w:szCs w:val="20"/>
        </w:rPr>
        <w:t>s</w:t>
      </w:r>
      <w:r w:rsidRPr="0049585C">
        <w:rPr>
          <w:spacing w:val="-12"/>
          <w:sz w:val="20"/>
          <w:szCs w:val="20"/>
        </w:rPr>
        <w:t xml:space="preserve"> </w:t>
      </w:r>
      <w:r w:rsidRPr="0049585C">
        <w:rPr>
          <w:spacing w:val="-3"/>
          <w:sz w:val="20"/>
          <w:szCs w:val="20"/>
        </w:rPr>
        <w:t>50(1)</w:t>
      </w:r>
      <w:r w:rsidRPr="0049585C">
        <w:rPr>
          <w:spacing w:val="-14"/>
          <w:sz w:val="20"/>
          <w:szCs w:val="20"/>
        </w:rPr>
        <w:t xml:space="preserve"> </w:t>
      </w:r>
      <w:r w:rsidRPr="0049585C">
        <w:rPr>
          <w:spacing w:val="-2"/>
          <w:sz w:val="20"/>
          <w:szCs w:val="20"/>
        </w:rPr>
        <w:t>of</w:t>
      </w:r>
      <w:r w:rsidRPr="0049585C">
        <w:rPr>
          <w:spacing w:val="-14"/>
          <w:sz w:val="20"/>
          <w:szCs w:val="20"/>
        </w:rPr>
        <w:t xml:space="preserve"> </w:t>
      </w:r>
      <w:r w:rsidRPr="0049585C">
        <w:rPr>
          <w:spacing w:val="-3"/>
          <w:sz w:val="20"/>
          <w:szCs w:val="20"/>
        </w:rPr>
        <w:t>the</w:t>
      </w:r>
      <w:r w:rsidRPr="0049585C">
        <w:rPr>
          <w:spacing w:val="-14"/>
          <w:sz w:val="20"/>
          <w:szCs w:val="20"/>
        </w:rPr>
        <w:t xml:space="preserve"> </w:t>
      </w:r>
      <w:r w:rsidRPr="0049585C">
        <w:rPr>
          <w:i/>
          <w:spacing w:val="-4"/>
          <w:sz w:val="20"/>
          <w:szCs w:val="20"/>
        </w:rPr>
        <w:t>Aboriginal</w:t>
      </w:r>
      <w:r w:rsidRPr="0049585C">
        <w:rPr>
          <w:i/>
          <w:spacing w:val="-11"/>
          <w:sz w:val="20"/>
          <w:szCs w:val="20"/>
        </w:rPr>
        <w:t xml:space="preserve"> </w:t>
      </w:r>
      <w:r w:rsidRPr="0049585C">
        <w:rPr>
          <w:i/>
          <w:spacing w:val="-4"/>
          <w:sz w:val="20"/>
          <w:szCs w:val="20"/>
        </w:rPr>
        <w:t>Land</w:t>
      </w:r>
      <w:r w:rsidRPr="0049585C">
        <w:rPr>
          <w:i/>
          <w:spacing w:val="-12"/>
          <w:sz w:val="20"/>
          <w:szCs w:val="20"/>
        </w:rPr>
        <w:t xml:space="preserve"> </w:t>
      </w:r>
      <w:r w:rsidRPr="0049585C">
        <w:rPr>
          <w:i/>
          <w:spacing w:val="-4"/>
          <w:sz w:val="20"/>
          <w:szCs w:val="20"/>
        </w:rPr>
        <w:t>Rights</w:t>
      </w:r>
      <w:r w:rsidRPr="0049585C">
        <w:rPr>
          <w:i/>
          <w:spacing w:val="-12"/>
          <w:sz w:val="20"/>
          <w:szCs w:val="20"/>
        </w:rPr>
        <w:t xml:space="preserve"> </w:t>
      </w:r>
      <w:r w:rsidRPr="0049585C">
        <w:rPr>
          <w:i/>
          <w:spacing w:val="-4"/>
          <w:sz w:val="20"/>
          <w:szCs w:val="20"/>
        </w:rPr>
        <w:t>(Northern</w:t>
      </w:r>
      <w:r w:rsidRPr="0049585C">
        <w:rPr>
          <w:i/>
          <w:spacing w:val="-15"/>
          <w:sz w:val="20"/>
          <w:szCs w:val="20"/>
        </w:rPr>
        <w:t xml:space="preserve"> </w:t>
      </w:r>
      <w:r w:rsidRPr="0049585C">
        <w:rPr>
          <w:i/>
          <w:spacing w:val="-4"/>
          <w:sz w:val="20"/>
          <w:szCs w:val="20"/>
        </w:rPr>
        <w:t>Territory)</w:t>
      </w:r>
      <w:r w:rsidRPr="0049585C">
        <w:rPr>
          <w:i/>
          <w:spacing w:val="-11"/>
          <w:sz w:val="20"/>
          <w:szCs w:val="20"/>
        </w:rPr>
        <w:t xml:space="preserve"> </w:t>
      </w:r>
      <w:r w:rsidRPr="0049585C">
        <w:rPr>
          <w:i/>
          <w:spacing w:val="-4"/>
          <w:sz w:val="20"/>
          <w:szCs w:val="20"/>
        </w:rPr>
        <w:t>Act</w:t>
      </w:r>
      <w:r w:rsidRPr="0049585C">
        <w:rPr>
          <w:i/>
          <w:spacing w:val="108"/>
          <w:sz w:val="20"/>
          <w:szCs w:val="20"/>
        </w:rPr>
        <w:t xml:space="preserve"> </w:t>
      </w:r>
      <w:r w:rsidRPr="0049585C">
        <w:rPr>
          <w:i/>
          <w:spacing w:val="-3"/>
          <w:sz w:val="20"/>
          <w:szCs w:val="20"/>
        </w:rPr>
        <w:t>1976</w:t>
      </w:r>
      <w:r w:rsidRPr="0049585C">
        <w:rPr>
          <w:i/>
          <w:spacing w:val="9"/>
          <w:sz w:val="20"/>
          <w:szCs w:val="20"/>
        </w:rPr>
        <w:t xml:space="preserve"> </w:t>
      </w:r>
      <w:r w:rsidRPr="0049585C">
        <w:rPr>
          <w:spacing w:val="-3"/>
          <w:sz w:val="20"/>
          <w:szCs w:val="20"/>
        </w:rPr>
        <w:t>for</w:t>
      </w:r>
      <w:r w:rsidRPr="0049585C">
        <w:rPr>
          <w:spacing w:val="7"/>
          <w:sz w:val="20"/>
          <w:szCs w:val="20"/>
        </w:rPr>
        <w:t xml:space="preserve"> </w:t>
      </w:r>
      <w:r w:rsidRPr="0049585C">
        <w:rPr>
          <w:spacing w:val="-2"/>
          <w:sz w:val="20"/>
          <w:szCs w:val="20"/>
        </w:rPr>
        <w:t>the</w:t>
      </w:r>
      <w:r w:rsidRPr="0049585C">
        <w:rPr>
          <w:spacing w:val="7"/>
          <w:sz w:val="20"/>
          <w:szCs w:val="20"/>
        </w:rPr>
        <w:t xml:space="preserve"> </w:t>
      </w:r>
      <w:r w:rsidRPr="0049585C">
        <w:rPr>
          <w:spacing w:val="-4"/>
          <w:sz w:val="20"/>
          <w:szCs w:val="20"/>
        </w:rPr>
        <w:t>determination</w:t>
      </w:r>
      <w:r w:rsidRPr="0049585C">
        <w:rPr>
          <w:spacing w:val="7"/>
          <w:sz w:val="20"/>
          <w:szCs w:val="20"/>
        </w:rPr>
        <w:t xml:space="preserve"> </w:t>
      </w:r>
      <w:r w:rsidRPr="0049585C">
        <w:rPr>
          <w:spacing w:val="-2"/>
          <w:sz w:val="20"/>
          <w:szCs w:val="20"/>
        </w:rPr>
        <w:t>of</w:t>
      </w:r>
      <w:r w:rsidRPr="0049585C">
        <w:rPr>
          <w:spacing w:val="7"/>
          <w:sz w:val="20"/>
          <w:szCs w:val="20"/>
        </w:rPr>
        <w:t xml:space="preserve"> </w:t>
      </w:r>
      <w:r w:rsidRPr="0049585C">
        <w:rPr>
          <w:spacing w:val="-3"/>
          <w:sz w:val="20"/>
          <w:szCs w:val="20"/>
        </w:rPr>
        <w:t>their</w:t>
      </w:r>
      <w:r w:rsidRPr="0049585C">
        <w:rPr>
          <w:spacing w:val="10"/>
          <w:sz w:val="20"/>
          <w:szCs w:val="20"/>
        </w:rPr>
        <w:t xml:space="preserve"> </w:t>
      </w:r>
      <w:r w:rsidRPr="0049585C">
        <w:rPr>
          <w:spacing w:val="-3"/>
          <w:sz w:val="20"/>
          <w:szCs w:val="20"/>
        </w:rPr>
        <w:t>claims,</w:t>
      </w:r>
      <w:r w:rsidRPr="0049585C">
        <w:rPr>
          <w:spacing w:val="7"/>
          <w:sz w:val="20"/>
          <w:szCs w:val="20"/>
        </w:rPr>
        <w:t xml:space="preserve"> </w:t>
      </w:r>
      <w:r w:rsidRPr="0049585C">
        <w:rPr>
          <w:spacing w:val="-3"/>
          <w:sz w:val="20"/>
          <w:szCs w:val="20"/>
        </w:rPr>
        <w:t>the</w:t>
      </w:r>
      <w:r w:rsidRPr="0049585C">
        <w:rPr>
          <w:spacing w:val="12"/>
          <w:sz w:val="20"/>
          <w:szCs w:val="20"/>
        </w:rPr>
        <w:t xml:space="preserve"> </w:t>
      </w:r>
      <w:r w:rsidRPr="0049585C">
        <w:rPr>
          <w:spacing w:val="-4"/>
          <w:sz w:val="20"/>
          <w:szCs w:val="20"/>
        </w:rPr>
        <w:t>Aboriginal</w:t>
      </w:r>
      <w:r w:rsidRPr="0049585C">
        <w:rPr>
          <w:spacing w:val="10"/>
          <w:sz w:val="20"/>
          <w:szCs w:val="20"/>
        </w:rPr>
        <w:t xml:space="preserve"> </w:t>
      </w:r>
      <w:r w:rsidRPr="0049585C">
        <w:rPr>
          <w:spacing w:val="-3"/>
          <w:sz w:val="20"/>
          <w:szCs w:val="20"/>
        </w:rPr>
        <w:t>Land</w:t>
      </w:r>
      <w:r w:rsidRPr="0049585C">
        <w:rPr>
          <w:spacing w:val="9"/>
          <w:sz w:val="20"/>
          <w:szCs w:val="20"/>
        </w:rPr>
        <w:t xml:space="preserve"> </w:t>
      </w:r>
      <w:r w:rsidRPr="0049585C">
        <w:rPr>
          <w:spacing w:val="-4"/>
          <w:sz w:val="20"/>
          <w:szCs w:val="20"/>
        </w:rPr>
        <w:t>Commissioner</w:t>
      </w:r>
      <w:r w:rsidRPr="0049585C">
        <w:rPr>
          <w:spacing w:val="10"/>
          <w:sz w:val="20"/>
          <w:szCs w:val="20"/>
        </w:rPr>
        <w:t xml:space="preserve"> </w:t>
      </w:r>
      <w:r w:rsidRPr="0049585C">
        <w:rPr>
          <w:spacing w:val="-3"/>
          <w:sz w:val="20"/>
          <w:szCs w:val="20"/>
        </w:rPr>
        <w:t>intends</w:t>
      </w:r>
      <w:r w:rsidRPr="0049585C">
        <w:rPr>
          <w:spacing w:val="10"/>
          <w:sz w:val="20"/>
          <w:szCs w:val="20"/>
        </w:rPr>
        <w:t xml:space="preserve"> </w:t>
      </w:r>
      <w:r w:rsidRPr="0049585C">
        <w:rPr>
          <w:spacing w:val="-2"/>
          <w:sz w:val="20"/>
          <w:szCs w:val="20"/>
        </w:rPr>
        <w:t>to</w:t>
      </w:r>
      <w:r w:rsidRPr="0049585C">
        <w:rPr>
          <w:spacing w:val="9"/>
          <w:sz w:val="20"/>
          <w:szCs w:val="20"/>
        </w:rPr>
        <w:t xml:space="preserve"> </w:t>
      </w:r>
      <w:r w:rsidRPr="0049585C">
        <w:rPr>
          <w:spacing w:val="-3"/>
          <w:sz w:val="20"/>
          <w:szCs w:val="20"/>
        </w:rPr>
        <w:t>commence</w:t>
      </w:r>
      <w:r w:rsidRPr="0049585C">
        <w:rPr>
          <w:spacing w:val="8"/>
          <w:sz w:val="20"/>
          <w:szCs w:val="20"/>
        </w:rPr>
        <w:t xml:space="preserve"> </w:t>
      </w:r>
      <w:r w:rsidRPr="0049585C">
        <w:rPr>
          <w:spacing w:val="-1"/>
          <w:sz w:val="20"/>
          <w:szCs w:val="20"/>
        </w:rPr>
        <w:t>an</w:t>
      </w:r>
      <w:r w:rsidRPr="0049585C">
        <w:rPr>
          <w:spacing w:val="58"/>
          <w:sz w:val="20"/>
          <w:szCs w:val="20"/>
        </w:rPr>
        <w:t xml:space="preserve"> </w:t>
      </w:r>
      <w:r w:rsidRPr="0049585C">
        <w:rPr>
          <w:spacing w:val="-3"/>
          <w:sz w:val="20"/>
          <w:szCs w:val="20"/>
        </w:rPr>
        <w:t>inquiry</w:t>
      </w:r>
      <w:r w:rsidRPr="0049585C">
        <w:rPr>
          <w:spacing w:val="-5"/>
          <w:sz w:val="20"/>
          <w:szCs w:val="20"/>
        </w:rPr>
        <w:t xml:space="preserve"> </w:t>
      </w:r>
      <w:r w:rsidRPr="0049585C">
        <w:rPr>
          <w:spacing w:val="-1"/>
          <w:sz w:val="20"/>
          <w:szCs w:val="20"/>
        </w:rPr>
        <w:t>in</w:t>
      </w:r>
      <w:r w:rsidRPr="0049585C">
        <w:rPr>
          <w:spacing w:val="-8"/>
          <w:sz w:val="20"/>
          <w:szCs w:val="20"/>
        </w:rPr>
        <w:t xml:space="preserve"> </w:t>
      </w:r>
      <w:r w:rsidRPr="0049585C">
        <w:rPr>
          <w:spacing w:val="-3"/>
          <w:sz w:val="20"/>
          <w:szCs w:val="20"/>
        </w:rPr>
        <w:t>respect</w:t>
      </w:r>
      <w:r w:rsidRPr="0049585C">
        <w:rPr>
          <w:spacing w:val="-4"/>
          <w:sz w:val="20"/>
          <w:szCs w:val="20"/>
        </w:rPr>
        <w:t xml:space="preserve"> </w:t>
      </w:r>
      <w:r w:rsidRPr="0049585C">
        <w:rPr>
          <w:spacing w:val="-3"/>
          <w:sz w:val="20"/>
          <w:szCs w:val="20"/>
        </w:rPr>
        <w:t>of</w:t>
      </w:r>
      <w:r w:rsidRPr="0049585C">
        <w:rPr>
          <w:spacing w:val="-4"/>
          <w:sz w:val="20"/>
          <w:szCs w:val="20"/>
        </w:rPr>
        <w:t xml:space="preserve"> </w:t>
      </w:r>
      <w:r w:rsidRPr="0049585C">
        <w:rPr>
          <w:spacing w:val="-3"/>
          <w:sz w:val="20"/>
          <w:szCs w:val="20"/>
        </w:rPr>
        <w:t>the</w:t>
      </w:r>
      <w:r w:rsidRPr="0049585C">
        <w:rPr>
          <w:spacing w:val="-5"/>
          <w:sz w:val="20"/>
          <w:szCs w:val="20"/>
        </w:rPr>
        <w:t xml:space="preserve"> </w:t>
      </w:r>
      <w:r w:rsidRPr="0049585C">
        <w:rPr>
          <w:spacing w:val="-4"/>
          <w:sz w:val="20"/>
          <w:szCs w:val="20"/>
        </w:rPr>
        <w:t>claims</w:t>
      </w:r>
      <w:r w:rsidRPr="0049585C">
        <w:rPr>
          <w:spacing w:val="-2"/>
          <w:sz w:val="20"/>
          <w:szCs w:val="20"/>
        </w:rPr>
        <w:t xml:space="preserve"> </w:t>
      </w:r>
      <w:r w:rsidRPr="0049585C">
        <w:rPr>
          <w:spacing w:val="-3"/>
          <w:sz w:val="20"/>
          <w:szCs w:val="20"/>
        </w:rPr>
        <w:t>at</w:t>
      </w:r>
      <w:r w:rsidRPr="0049585C">
        <w:rPr>
          <w:spacing w:val="-4"/>
          <w:sz w:val="20"/>
          <w:szCs w:val="20"/>
        </w:rPr>
        <w:t xml:space="preserve"> </w:t>
      </w:r>
      <w:r w:rsidRPr="0049585C">
        <w:rPr>
          <w:sz w:val="20"/>
          <w:szCs w:val="20"/>
        </w:rPr>
        <w:t>a</w:t>
      </w:r>
      <w:r w:rsidRPr="0049585C">
        <w:rPr>
          <w:spacing w:val="-5"/>
          <w:sz w:val="20"/>
          <w:szCs w:val="20"/>
        </w:rPr>
        <w:t xml:space="preserve"> </w:t>
      </w:r>
      <w:r w:rsidRPr="0049585C">
        <w:rPr>
          <w:spacing w:val="-4"/>
          <w:sz w:val="20"/>
          <w:szCs w:val="20"/>
        </w:rPr>
        <w:t>hearing</w:t>
      </w:r>
      <w:r w:rsidRPr="0049585C">
        <w:rPr>
          <w:spacing w:val="-5"/>
          <w:sz w:val="20"/>
          <w:szCs w:val="20"/>
        </w:rPr>
        <w:t xml:space="preserve"> </w:t>
      </w:r>
      <w:r w:rsidRPr="0049585C">
        <w:rPr>
          <w:spacing w:val="-3"/>
          <w:sz w:val="20"/>
          <w:szCs w:val="20"/>
        </w:rPr>
        <w:t>of</w:t>
      </w:r>
      <w:r w:rsidRPr="0049585C">
        <w:rPr>
          <w:spacing w:val="-4"/>
          <w:sz w:val="20"/>
          <w:szCs w:val="20"/>
        </w:rPr>
        <w:t xml:space="preserve"> </w:t>
      </w:r>
      <w:r w:rsidRPr="0049585C">
        <w:rPr>
          <w:spacing w:val="-3"/>
          <w:sz w:val="20"/>
          <w:szCs w:val="20"/>
        </w:rPr>
        <w:t>evidence</w:t>
      </w:r>
      <w:r w:rsidRPr="0049585C">
        <w:rPr>
          <w:spacing w:val="-7"/>
          <w:sz w:val="20"/>
          <w:szCs w:val="20"/>
        </w:rPr>
        <w:t xml:space="preserve"> </w:t>
      </w:r>
      <w:r w:rsidRPr="0049585C">
        <w:rPr>
          <w:spacing w:val="-2"/>
          <w:sz w:val="20"/>
          <w:szCs w:val="20"/>
        </w:rPr>
        <w:t>of</w:t>
      </w:r>
      <w:r w:rsidRPr="0049585C">
        <w:rPr>
          <w:spacing w:val="-4"/>
          <w:sz w:val="20"/>
          <w:szCs w:val="20"/>
        </w:rPr>
        <w:t xml:space="preserve"> traditional Aboriginal ownership</w:t>
      </w:r>
      <w:r w:rsidRPr="0049585C">
        <w:rPr>
          <w:spacing w:val="-5"/>
          <w:sz w:val="20"/>
          <w:szCs w:val="20"/>
        </w:rPr>
        <w:t xml:space="preserve"> </w:t>
      </w:r>
      <w:r w:rsidRPr="0049585C">
        <w:rPr>
          <w:spacing w:val="-2"/>
          <w:sz w:val="20"/>
          <w:szCs w:val="20"/>
        </w:rPr>
        <w:t>on</w:t>
      </w:r>
      <w:r w:rsidRPr="0049585C">
        <w:rPr>
          <w:spacing w:val="-5"/>
          <w:sz w:val="20"/>
          <w:szCs w:val="20"/>
        </w:rPr>
        <w:t xml:space="preserve"> </w:t>
      </w:r>
      <w:r w:rsidRPr="0049585C">
        <w:rPr>
          <w:spacing w:val="-4"/>
          <w:sz w:val="20"/>
          <w:szCs w:val="20"/>
        </w:rPr>
        <w:t>Tuesday</w:t>
      </w:r>
      <w:r w:rsidRPr="0049585C">
        <w:rPr>
          <w:spacing w:val="-3"/>
          <w:sz w:val="20"/>
          <w:szCs w:val="20"/>
        </w:rPr>
        <w:t xml:space="preserve"> </w:t>
      </w:r>
      <w:r w:rsidRPr="0049585C">
        <w:rPr>
          <w:sz w:val="20"/>
          <w:szCs w:val="20"/>
        </w:rPr>
        <w:t>4</w:t>
      </w:r>
      <w:r w:rsidRPr="0049585C">
        <w:rPr>
          <w:spacing w:val="88"/>
          <w:sz w:val="20"/>
          <w:szCs w:val="20"/>
        </w:rPr>
        <w:t xml:space="preserve"> </w:t>
      </w:r>
      <w:r w:rsidRPr="0049585C">
        <w:rPr>
          <w:spacing w:val="-3"/>
          <w:sz w:val="20"/>
          <w:szCs w:val="20"/>
        </w:rPr>
        <w:t>May</w:t>
      </w:r>
      <w:r w:rsidRPr="0049585C">
        <w:rPr>
          <w:spacing w:val="-7"/>
          <w:sz w:val="20"/>
          <w:szCs w:val="20"/>
        </w:rPr>
        <w:t xml:space="preserve"> </w:t>
      </w:r>
      <w:r w:rsidRPr="0049585C">
        <w:rPr>
          <w:spacing w:val="-3"/>
          <w:sz w:val="20"/>
          <w:szCs w:val="20"/>
        </w:rPr>
        <w:t>2021</w:t>
      </w:r>
      <w:r w:rsidRPr="0049585C">
        <w:rPr>
          <w:spacing w:val="-7"/>
          <w:sz w:val="20"/>
          <w:szCs w:val="20"/>
        </w:rPr>
        <w:t xml:space="preserve"> </w:t>
      </w:r>
      <w:r w:rsidRPr="0049585C">
        <w:rPr>
          <w:spacing w:val="-3"/>
          <w:sz w:val="20"/>
          <w:szCs w:val="20"/>
        </w:rPr>
        <w:t>at</w:t>
      </w:r>
      <w:r w:rsidRPr="0049585C">
        <w:rPr>
          <w:spacing w:val="-6"/>
          <w:sz w:val="20"/>
          <w:szCs w:val="20"/>
        </w:rPr>
        <w:t xml:space="preserve"> </w:t>
      </w:r>
      <w:r w:rsidRPr="0049585C">
        <w:rPr>
          <w:spacing w:val="-4"/>
          <w:sz w:val="20"/>
          <w:szCs w:val="20"/>
        </w:rPr>
        <w:t>01:00PM</w:t>
      </w:r>
      <w:r w:rsidRPr="0049585C">
        <w:rPr>
          <w:spacing w:val="-7"/>
          <w:sz w:val="20"/>
          <w:szCs w:val="20"/>
        </w:rPr>
        <w:t xml:space="preserve"> </w:t>
      </w:r>
      <w:r w:rsidRPr="0049585C">
        <w:rPr>
          <w:spacing w:val="-1"/>
          <w:sz w:val="20"/>
          <w:szCs w:val="20"/>
        </w:rPr>
        <w:t>at</w:t>
      </w:r>
      <w:r w:rsidRPr="0049585C">
        <w:rPr>
          <w:spacing w:val="-6"/>
          <w:sz w:val="20"/>
          <w:szCs w:val="20"/>
        </w:rPr>
        <w:t xml:space="preserve"> </w:t>
      </w:r>
      <w:r w:rsidRPr="0049585C">
        <w:rPr>
          <w:spacing w:val="-4"/>
          <w:sz w:val="20"/>
          <w:szCs w:val="20"/>
        </w:rPr>
        <w:t>Black</w:t>
      </w:r>
      <w:r w:rsidRPr="0049585C">
        <w:rPr>
          <w:spacing w:val="-5"/>
          <w:sz w:val="20"/>
          <w:szCs w:val="20"/>
        </w:rPr>
        <w:t xml:space="preserve"> </w:t>
      </w:r>
      <w:r w:rsidRPr="0049585C">
        <w:rPr>
          <w:spacing w:val="-4"/>
          <w:sz w:val="20"/>
          <w:szCs w:val="20"/>
        </w:rPr>
        <w:t>Point Ranger</w:t>
      </w:r>
      <w:r w:rsidRPr="0049585C">
        <w:rPr>
          <w:spacing w:val="-6"/>
          <w:sz w:val="20"/>
          <w:szCs w:val="20"/>
        </w:rPr>
        <w:t xml:space="preserve"> </w:t>
      </w:r>
      <w:r w:rsidRPr="0049585C">
        <w:rPr>
          <w:spacing w:val="-4"/>
          <w:sz w:val="20"/>
          <w:szCs w:val="20"/>
        </w:rPr>
        <w:t>Station,</w:t>
      </w:r>
      <w:r w:rsidRPr="0049585C">
        <w:rPr>
          <w:spacing w:val="-5"/>
          <w:sz w:val="20"/>
          <w:szCs w:val="20"/>
        </w:rPr>
        <w:t xml:space="preserve"> </w:t>
      </w:r>
      <w:r w:rsidRPr="0049585C">
        <w:rPr>
          <w:spacing w:val="-4"/>
          <w:sz w:val="20"/>
          <w:szCs w:val="20"/>
        </w:rPr>
        <w:t>Cobourg</w:t>
      </w:r>
      <w:r w:rsidRPr="0049585C">
        <w:rPr>
          <w:spacing w:val="-5"/>
          <w:sz w:val="20"/>
          <w:szCs w:val="20"/>
        </w:rPr>
        <w:t xml:space="preserve"> </w:t>
      </w:r>
      <w:r w:rsidRPr="0049585C">
        <w:rPr>
          <w:spacing w:val="-3"/>
          <w:sz w:val="20"/>
          <w:szCs w:val="20"/>
        </w:rPr>
        <w:t>NT</w:t>
      </w:r>
      <w:r w:rsidRPr="0049585C">
        <w:rPr>
          <w:spacing w:val="-6"/>
          <w:sz w:val="20"/>
          <w:szCs w:val="20"/>
        </w:rPr>
        <w:t xml:space="preserve"> </w:t>
      </w:r>
      <w:r w:rsidRPr="0049585C">
        <w:rPr>
          <w:spacing w:val="-3"/>
          <w:sz w:val="20"/>
          <w:szCs w:val="20"/>
        </w:rPr>
        <w:t>0822.</w:t>
      </w:r>
      <w:r w:rsidRPr="0049585C">
        <w:rPr>
          <w:spacing w:val="-7"/>
          <w:sz w:val="20"/>
          <w:szCs w:val="20"/>
        </w:rPr>
        <w:t xml:space="preserve"> </w:t>
      </w:r>
      <w:r w:rsidRPr="0049585C">
        <w:rPr>
          <w:spacing w:val="-3"/>
          <w:sz w:val="20"/>
          <w:szCs w:val="20"/>
        </w:rPr>
        <w:t>The</w:t>
      </w:r>
      <w:r w:rsidRPr="0049585C">
        <w:rPr>
          <w:spacing w:val="-7"/>
          <w:sz w:val="20"/>
          <w:szCs w:val="20"/>
        </w:rPr>
        <w:t xml:space="preserve"> </w:t>
      </w:r>
      <w:r w:rsidRPr="0049585C">
        <w:rPr>
          <w:spacing w:val="-4"/>
          <w:sz w:val="20"/>
          <w:szCs w:val="20"/>
        </w:rPr>
        <w:t>inquiry</w:t>
      </w:r>
      <w:r w:rsidRPr="0049585C">
        <w:rPr>
          <w:spacing w:val="-8"/>
          <w:sz w:val="20"/>
          <w:szCs w:val="20"/>
        </w:rPr>
        <w:t xml:space="preserve"> </w:t>
      </w:r>
      <w:r w:rsidRPr="0049585C">
        <w:rPr>
          <w:spacing w:val="-1"/>
          <w:sz w:val="20"/>
          <w:szCs w:val="20"/>
        </w:rPr>
        <w:t>in</w:t>
      </w:r>
      <w:r w:rsidRPr="0049585C">
        <w:rPr>
          <w:spacing w:val="-8"/>
          <w:sz w:val="20"/>
          <w:szCs w:val="20"/>
        </w:rPr>
        <w:t xml:space="preserve"> </w:t>
      </w:r>
      <w:r w:rsidRPr="0049585C">
        <w:rPr>
          <w:spacing w:val="-3"/>
          <w:sz w:val="20"/>
          <w:szCs w:val="20"/>
        </w:rPr>
        <w:t>so</w:t>
      </w:r>
      <w:r w:rsidRPr="0049585C">
        <w:rPr>
          <w:spacing w:val="-8"/>
          <w:sz w:val="20"/>
          <w:szCs w:val="20"/>
        </w:rPr>
        <w:t xml:space="preserve"> </w:t>
      </w:r>
      <w:r w:rsidRPr="0049585C">
        <w:rPr>
          <w:spacing w:val="-3"/>
          <w:sz w:val="20"/>
          <w:szCs w:val="20"/>
        </w:rPr>
        <w:t>far</w:t>
      </w:r>
      <w:r w:rsidRPr="0049585C">
        <w:rPr>
          <w:spacing w:val="-7"/>
          <w:sz w:val="20"/>
          <w:szCs w:val="20"/>
        </w:rPr>
        <w:t xml:space="preserve"> </w:t>
      </w:r>
      <w:r w:rsidRPr="0049585C">
        <w:rPr>
          <w:spacing w:val="-3"/>
          <w:sz w:val="20"/>
          <w:szCs w:val="20"/>
        </w:rPr>
        <w:t>as</w:t>
      </w:r>
      <w:r w:rsidRPr="0049585C">
        <w:rPr>
          <w:spacing w:val="-7"/>
          <w:sz w:val="20"/>
          <w:szCs w:val="20"/>
        </w:rPr>
        <w:t xml:space="preserve"> </w:t>
      </w:r>
      <w:r w:rsidRPr="0049585C">
        <w:rPr>
          <w:spacing w:val="-2"/>
          <w:sz w:val="20"/>
          <w:szCs w:val="20"/>
        </w:rPr>
        <w:t>it</w:t>
      </w:r>
      <w:r w:rsidRPr="0049585C">
        <w:rPr>
          <w:spacing w:val="-6"/>
          <w:sz w:val="20"/>
          <w:szCs w:val="20"/>
        </w:rPr>
        <w:t xml:space="preserve"> </w:t>
      </w:r>
      <w:r w:rsidRPr="0049585C">
        <w:rPr>
          <w:spacing w:val="-4"/>
          <w:sz w:val="20"/>
          <w:szCs w:val="20"/>
        </w:rPr>
        <w:t>relates</w:t>
      </w:r>
      <w:r w:rsidRPr="0049585C">
        <w:rPr>
          <w:spacing w:val="85"/>
          <w:sz w:val="20"/>
          <w:szCs w:val="20"/>
        </w:rPr>
        <w:t xml:space="preserve"> </w:t>
      </w:r>
      <w:r w:rsidRPr="0049585C">
        <w:rPr>
          <w:spacing w:val="-1"/>
          <w:sz w:val="20"/>
          <w:szCs w:val="20"/>
        </w:rPr>
        <w:t>to</w:t>
      </w:r>
      <w:r w:rsidRPr="0049585C">
        <w:rPr>
          <w:spacing w:val="-17"/>
          <w:sz w:val="20"/>
          <w:szCs w:val="20"/>
        </w:rPr>
        <w:t xml:space="preserve"> </w:t>
      </w:r>
      <w:r w:rsidRPr="0049585C">
        <w:rPr>
          <w:spacing w:val="-4"/>
          <w:sz w:val="20"/>
          <w:szCs w:val="20"/>
        </w:rPr>
        <w:t>traditional</w:t>
      </w:r>
      <w:r w:rsidRPr="0049585C">
        <w:rPr>
          <w:spacing w:val="-14"/>
          <w:sz w:val="20"/>
          <w:szCs w:val="20"/>
        </w:rPr>
        <w:t xml:space="preserve"> </w:t>
      </w:r>
      <w:r w:rsidRPr="0049585C">
        <w:rPr>
          <w:spacing w:val="-4"/>
          <w:sz w:val="20"/>
          <w:szCs w:val="20"/>
        </w:rPr>
        <w:t>Aboriginal</w:t>
      </w:r>
      <w:r w:rsidRPr="0049585C">
        <w:rPr>
          <w:spacing w:val="-16"/>
          <w:sz w:val="20"/>
          <w:szCs w:val="20"/>
        </w:rPr>
        <w:t xml:space="preserve"> </w:t>
      </w:r>
      <w:r w:rsidRPr="0049585C">
        <w:rPr>
          <w:spacing w:val="-4"/>
          <w:sz w:val="20"/>
          <w:szCs w:val="20"/>
        </w:rPr>
        <w:t>ownership</w:t>
      </w:r>
      <w:r w:rsidRPr="0049585C">
        <w:rPr>
          <w:spacing w:val="-15"/>
          <w:sz w:val="20"/>
          <w:szCs w:val="20"/>
        </w:rPr>
        <w:t xml:space="preserve"> </w:t>
      </w:r>
      <w:r w:rsidRPr="0049585C">
        <w:rPr>
          <w:spacing w:val="-3"/>
          <w:sz w:val="20"/>
          <w:szCs w:val="20"/>
        </w:rPr>
        <w:t>will</w:t>
      </w:r>
      <w:r w:rsidRPr="0049585C">
        <w:rPr>
          <w:spacing w:val="-16"/>
          <w:sz w:val="20"/>
          <w:szCs w:val="20"/>
        </w:rPr>
        <w:t xml:space="preserve"> </w:t>
      </w:r>
      <w:r w:rsidRPr="0049585C">
        <w:rPr>
          <w:spacing w:val="-2"/>
          <w:sz w:val="20"/>
          <w:szCs w:val="20"/>
        </w:rPr>
        <w:t>be</w:t>
      </w:r>
      <w:r w:rsidRPr="0049585C">
        <w:rPr>
          <w:spacing w:val="-17"/>
          <w:sz w:val="20"/>
          <w:szCs w:val="20"/>
        </w:rPr>
        <w:t xml:space="preserve"> </w:t>
      </w:r>
      <w:r w:rsidRPr="0049585C">
        <w:rPr>
          <w:spacing w:val="-3"/>
          <w:sz w:val="20"/>
          <w:szCs w:val="20"/>
        </w:rPr>
        <w:t>limited</w:t>
      </w:r>
      <w:r w:rsidRPr="0049585C">
        <w:rPr>
          <w:spacing w:val="-17"/>
          <w:sz w:val="20"/>
          <w:szCs w:val="20"/>
        </w:rPr>
        <w:t xml:space="preserve"> </w:t>
      </w:r>
      <w:r w:rsidRPr="0049585C">
        <w:rPr>
          <w:spacing w:val="-1"/>
          <w:sz w:val="20"/>
          <w:szCs w:val="20"/>
        </w:rPr>
        <w:t>to</w:t>
      </w:r>
      <w:r w:rsidRPr="0049585C">
        <w:rPr>
          <w:spacing w:val="-17"/>
          <w:sz w:val="20"/>
          <w:szCs w:val="20"/>
        </w:rPr>
        <w:t xml:space="preserve"> </w:t>
      </w:r>
      <w:r w:rsidRPr="0049585C">
        <w:rPr>
          <w:spacing w:val="-3"/>
          <w:sz w:val="20"/>
          <w:szCs w:val="20"/>
        </w:rPr>
        <w:t>land</w:t>
      </w:r>
      <w:r w:rsidRPr="0049585C">
        <w:rPr>
          <w:spacing w:val="-15"/>
          <w:sz w:val="20"/>
          <w:szCs w:val="20"/>
        </w:rPr>
        <w:t xml:space="preserve"> </w:t>
      </w:r>
      <w:r w:rsidRPr="0049585C">
        <w:rPr>
          <w:spacing w:val="-4"/>
          <w:sz w:val="20"/>
          <w:szCs w:val="20"/>
        </w:rPr>
        <w:t>described</w:t>
      </w:r>
      <w:r w:rsidRPr="0049585C">
        <w:rPr>
          <w:spacing w:val="-17"/>
          <w:sz w:val="20"/>
          <w:szCs w:val="20"/>
        </w:rPr>
        <w:t xml:space="preserve"> </w:t>
      </w:r>
      <w:r w:rsidRPr="0049585C">
        <w:rPr>
          <w:spacing w:val="-1"/>
          <w:sz w:val="20"/>
          <w:szCs w:val="20"/>
        </w:rPr>
        <w:t>in</w:t>
      </w:r>
      <w:r w:rsidRPr="0049585C">
        <w:rPr>
          <w:spacing w:val="-17"/>
          <w:sz w:val="20"/>
          <w:szCs w:val="20"/>
        </w:rPr>
        <w:t xml:space="preserve"> </w:t>
      </w:r>
      <w:r w:rsidRPr="0049585C">
        <w:rPr>
          <w:spacing w:val="-4"/>
          <w:sz w:val="20"/>
          <w:szCs w:val="20"/>
        </w:rPr>
        <w:t>Schedule</w:t>
      </w:r>
      <w:r w:rsidRPr="0049585C">
        <w:rPr>
          <w:spacing w:val="-17"/>
          <w:sz w:val="20"/>
          <w:szCs w:val="20"/>
        </w:rPr>
        <w:t xml:space="preserve"> </w:t>
      </w:r>
      <w:r w:rsidRPr="0049585C">
        <w:rPr>
          <w:spacing w:val="-2"/>
          <w:sz w:val="20"/>
          <w:szCs w:val="20"/>
        </w:rPr>
        <w:t>1.</w:t>
      </w:r>
      <w:r w:rsidRPr="0049585C">
        <w:rPr>
          <w:spacing w:val="-15"/>
          <w:sz w:val="20"/>
          <w:szCs w:val="20"/>
        </w:rPr>
        <w:t xml:space="preserve"> </w:t>
      </w:r>
      <w:r w:rsidRPr="0049585C">
        <w:rPr>
          <w:spacing w:val="-3"/>
          <w:sz w:val="20"/>
          <w:szCs w:val="20"/>
        </w:rPr>
        <w:t>Any</w:t>
      </w:r>
      <w:r w:rsidRPr="0049585C">
        <w:rPr>
          <w:spacing w:val="-15"/>
          <w:sz w:val="20"/>
          <w:szCs w:val="20"/>
        </w:rPr>
        <w:t xml:space="preserve"> </w:t>
      </w:r>
      <w:r w:rsidRPr="0049585C">
        <w:rPr>
          <w:spacing w:val="-4"/>
          <w:sz w:val="20"/>
          <w:szCs w:val="20"/>
        </w:rPr>
        <w:t>evidence</w:t>
      </w:r>
      <w:r w:rsidRPr="0049585C">
        <w:rPr>
          <w:spacing w:val="-16"/>
          <w:sz w:val="20"/>
          <w:szCs w:val="20"/>
        </w:rPr>
        <w:t xml:space="preserve"> </w:t>
      </w:r>
      <w:r w:rsidRPr="0049585C">
        <w:rPr>
          <w:spacing w:val="-1"/>
          <w:sz w:val="20"/>
          <w:szCs w:val="20"/>
        </w:rPr>
        <w:t>in</w:t>
      </w:r>
      <w:r w:rsidRPr="0049585C">
        <w:rPr>
          <w:spacing w:val="-17"/>
          <w:sz w:val="20"/>
          <w:szCs w:val="20"/>
        </w:rPr>
        <w:t xml:space="preserve"> </w:t>
      </w:r>
      <w:r w:rsidRPr="0049585C">
        <w:rPr>
          <w:spacing w:val="-3"/>
          <w:sz w:val="20"/>
          <w:szCs w:val="20"/>
        </w:rPr>
        <w:t>respect</w:t>
      </w:r>
      <w:r w:rsidRPr="0049585C">
        <w:rPr>
          <w:spacing w:val="80"/>
          <w:sz w:val="20"/>
          <w:szCs w:val="20"/>
        </w:rPr>
        <w:t xml:space="preserve"> </w:t>
      </w:r>
      <w:r w:rsidRPr="0049585C">
        <w:rPr>
          <w:spacing w:val="-2"/>
          <w:sz w:val="20"/>
          <w:szCs w:val="20"/>
        </w:rPr>
        <w:t>of</w:t>
      </w:r>
      <w:r w:rsidRPr="0049585C">
        <w:rPr>
          <w:spacing w:val="-7"/>
          <w:sz w:val="20"/>
          <w:szCs w:val="20"/>
        </w:rPr>
        <w:t xml:space="preserve"> </w:t>
      </w:r>
      <w:r w:rsidRPr="0049585C">
        <w:rPr>
          <w:spacing w:val="-4"/>
          <w:sz w:val="20"/>
          <w:szCs w:val="20"/>
        </w:rPr>
        <w:t>detriment</w:t>
      </w:r>
      <w:r w:rsidRPr="0049585C">
        <w:rPr>
          <w:spacing w:val="-7"/>
          <w:sz w:val="20"/>
          <w:szCs w:val="20"/>
        </w:rPr>
        <w:t xml:space="preserve"> </w:t>
      </w:r>
      <w:r w:rsidRPr="0049585C">
        <w:rPr>
          <w:spacing w:val="-2"/>
          <w:sz w:val="20"/>
          <w:szCs w:val="20"/>
        </w:rPr>
        <w:t>to</w:t>
      </w:r>
      <w:r w:rsidRPr="0049585C">
        <w:rPr>
          <w:spacing w:val="-8"/>
          <w:sz w:val="20"/>
          <w:szCs w:val="20"/>
        </w:rPr>
        <w:t xml:space="preserve"> </w:t>
      </w:r>
      <w:r w:rsidRPr="0049585C">
        <w:rPr>
          <w:spacing w:val="-4"/>
          <w:sz w:val="20"/>
          <w:szCs w:val="20"/>
        </w:rPr>
        <w:t>persons</w:t>
      </w:r>
      <w:r w:rsidRPr="0049585C">
        <w:rPr>
          <w:spacing w:val="-5"/>
          <w:sz w:val="20"/>
          <w:szCs w:val="20"/>
        </w:rPr>
        <w:t xml:space="preserve"> </w:t>
      </w:r>
      <w:r w:rsidRPr="0049585C">
        <w:rPr>
          <w:spacing w:val="-3"/>
          <w:sz w:val="20"/>
          <w:szCs w:val="20"/>
        </w:rPr>
        <w:t>or</w:t>
      </w:r>
      <w:r w:rsidRPr="0049585C">
        <w:rPr>
          <w:spacing w:val="-7"/>
          <w:sz w:val="20"/>
          <w:szCs w:val="20"/>
        </w:rPr>
        <w:t xml:space="preserve"> </w:t>
      </w:r>
      <w:r w:rsidRPr="0049585C">
        <w:rPr>
          <w:spacing w:val="-4"/>
          <w:sz w:val="20"/>
          <w:szCs w:val="20"/>
        </w:rPr>
        <w:t>communities</w:t>
      </w:r>
      <w:r w:rsidRPr="0049585C">
        <w:rPr>
          <w:spacing w:val="-6"/>
          <w:sz w:val="20"/>
          <w:szCs w:val="20"/>
        </w:rPr>
        <w:t xml:space="preserve"> </w:t>
      </w:r>
      <w:r w:rsidRPr="0049585C">
        <w:rPr>
          <w:spacing w:val="-2"/>
          <w:sz w:val="20"/>
          <w:szCs w:val="20"/>
        </w:rPr>
        <w:t>in</w:t>
      </w:r>
      <w:r w:rsidRPr="0049585C">
        <w:rPr>
          <w:spacing w:val="-8"/>
          <w:sz w:val="20"/>
          <w:szCs w:val="20"/>
        </w:rPr>
        <w:t xml:space="preserve"> </w:t>
      </w:r>
      <w:r w:rsidRPr="0049585C">
        <w:rPr>
          <w:spacing w:val="-3"/>
          <w:sz w:val="20"/>
          <w:szCs w:val="20"/>
        </w:rPr>
        <w:t>respect</w:t>
      </w:r>
      <w:r w:rsidRPr="0049585C">
        <w:rPr>
          <w:spacing w:val="-6"/>
          <w:sz w:val="20"/>
          <w:szCs w:val="20"/>
        </w:rPr>
        <w:t xml:space="preserve"> </w:t>
      </w:r>
      <w:r w:rsidRPr="0049585C">
        <w:rPr>
          <w:spacing w:val="-3"/>
          <w:sz w:val="20"/>
          <w:szCs w:val="20"/>
        </w:rPr>
        <w:t>of</w:t>
      </w:r>
      <w:r w:rsidRPr="0049585C">
        <w:rPr>
          <w:spacing w:val="-6"/>
          <w:sz w:val="20"/>
          <w:szCs w:val="20"/>
        </w:rPr>
        <w:t xml:space="preserve"> </w:t>
      </w:r>
      <w:r w:rsidRPr="0049585C">
        <w:rPr>
          <w:spacing w:val="-3"/>
          <w:sz w:val="20"/>
          <w:szCs w:val="20"/>
        </w:rPr>
        <w:t>the</w:t>
      </w:r>
      <w:r w:rsidRPr="0049585C">
        <w:rPr>
          <w:spacing w:val="-7"/>
          <w:sz w:val="20"/>
          <w:szCs w:val="20"/>
        </w:rPr>
        <w:t xml:space="preserve"> </w:t>
      </w:r>
      <w:r w:rsidRPr="0049585C">
        <w:rPr>
          <w:spacing w:val="-3"/>
          <w:sz w:val="20"/>
          <w:szCs w:val="20"/>
        </w:rPr>
        <w:t>land</w:t>
      </w:r>
      <w:r w:rsidRPr="0049585C">
        <w:rPr>
          <w:spacing w:val="-8"/>
          <w:sz w:val="20"/>
          <w:szCs w:val="20"/>
        </w:rPr>
        <w:t xml:space="preserve"> </w:t>
      </w:r>
      <w:r w:rsidRPr="0049585C">
        <w:rPr>
          <w:spacing w:val="-4"/>
          <w:sz w:val="20"/>
          <w:szCs w:val="20"/>
        </w:rPr>
        <w:t>described</w:t>
      </w:r>
      <w:r w:rsidRPr="0049585C">
        <w:rPr>
          <w:spacing w:val="-8"/>
          <w:sz w:val="20"/>
          <w:szCs w:val="20"/>
        </w:rPr>
        <w:t xml:space="preserve"> </w:t>
      </w:r>
      <w:r w:rsidRPr="0049585C">
        <w:rPr>
          <w:spacing w:val="-1"/>
          <w:sz w:val="20"/>
          <w:szCs w:val="20"/>
        </w:rPr>
        <w:t>in</w:t>
      </w:r>
      <w:r w:rsidRPr="0049585C">
        <w:rPr>
          <w:spacing w:val="-8"/>
          <w:sz w:val="20"/>
          <w:szCs w:val="20"/>
        </w:rPr>
        <w:t xml:space="preserve"> </w:t>
      </w:r>
      <w:r w:rsidRPr="0049585C">
        <w:rPr>
          <w:spacing w:val="-4"/>
          <w:sz w:val="20"/>
          <w:szCs w:val="20"/>
        </w:rPr>
        <w:t>Schedules</w:t>
      </w:r>
      <w:r w:rsidRPr="0049585C">
        <w:rPr>
          <w:spacing w:val="-6"/>
          <w:sz w:val="20"/>
          <w:szCs w:val="20"/>
        </w:rPr>
        <w:t xml:space="preserve"> </w:t>
      </w:r>
      <w:r w:rsidRPr="0049585C">
        <w:rPr>
          <w:sz w:val="20"/>
          <w:szCs w:val="20"/>
        </w:rPr>
        <w:t>1</w:t>
      </w:r>
      <w:r w:rsidRPr="0049585C">
        <w:rPr>
          <w:spacing w:val="-5"/>
          <w:sz w:val="20"/>
          <w:szCs w:val="20"/>
        </w:rPr>
        <w:t xml:space="preserve"> </w:t>
      </w:r>
      <w:r w:rsidRPr="0049585C">
        <w:rPr>
          <w:spacing w:val="-3"/>
          <w:sz w:val="20"/>
          <w:szCs w:val="20"/>
        </w:rPr>
        <w:t>and</w:t>
      </w:r>
      <w:r w:rsidRPr="0049585C">
        <w:rPr>
          <w:spacing w:val="-8"/>
          <w:sz w:val="20"/>
          <w:szCs w:val="20"/>
        </w:rPr>
        <w:t xml:space="preserve"> </w:t>
      </w:r>
      <w:r w:rsidRPr="0049585C">
        <w:rPr>
          <w:sz w:val="20"/>
          <w:szCs w:val="20"/>
        </w:rPr>
        <w:t>2</w:t>
      </w:r>
      <w:r w:rsidRPr="0049585C">
        <w:rPr>
          <w:spacing w:val="-4"/>
          <w:sz w:val="20"/>
          <w:szCs w:val="20"/>
        </w:rPr>
        <w:t xml:space="preserve"> </w:t>
      </w:r>
      <w:r w:rsidRPr="0049585C">
        <w:rPr>
          <w:spacing w:val="-3"/>
          <w:sz w:val="20"/>
          <w:szCs w:val="20"/>
        </w:rPr>
        <w:t>will</w:t>
      </w:r>
      <w:r w:rsidRPr="0049585C">
        <w:rPr>
          <w:spacing w:val="-6"/>
          <w:sz w:val="20"/>
          <w:szCs w:val="20"/>
        </w:rPr>
        <w:t xml:space="preserve"> </w:t>
      </w:r>
      <w:r w:rsidRPr="0049585C">
        <w:rPr>
          <w:spacing w:val="-3"/>
          <w:sz w:val="20"/>
          <w:szCs w:val="20"/>
        </w:rPr>
        <w:t>be</w:t>
      </w:r>
      <w:r w:rsidRPr="0049585C">
        <w:rPr>
          <w:spacing w:val="-5"/>
          <w:sz w:val="20"/>
          <w:szCs w:val="20"/>
        </w:rPr>
        <w:t xml:space="preserve"> </w:t>
      </w:r>
      <w:r w:rsidRPr="0049585C">
        <w:rPr>
          <w:spacing w:val="-4"/>
          <w:sz w:val="20"/>
          <w:szCs w:val="20"/>
        </w:rPr>
        <w:t>heard</w:t>
      </w:r>
      <w:r w:rsidRPr="0049585C">
        <w:rPr>
          <w:spacing w:val="91"/>
          <w:sz w:val="20"/>
          <w:szCs w:val="20"/>
        </w:rPr>
        <w:t xml:space="preserve"> </w:t>
      </w:r>
      <w:r w:rsidRPr="0049585C">
        <w:rPr>
          <w:spacing w:val="-1"/>
          <w:sz w:val="20"/>
          <w:szCs w:val="20"/>
        </w:rPr>
        <w:t>as</w:t>
      </w:r>
      <w:r w:rsidRPr="0049585C">
        <w:rPr>
          <w:spacing w:val="-7"/>
          <w:sz w:val="20"/>
          <w:szCs w:val="20"/>
        </w:rPr>
        <w:t xml:space="preserve"> </w:t>
      </w:r>
      <w:r w:rsidRPr="0049585C">
        <w:rPr>
          <w:spacing w:val="-4"/>
          <w:sz w:val="20"/>
          <w:szCs w:val="20"/>
        </w:rPr>
        <w:t>necessary</w:t>
      </w:r>
      <w:r w:rsidRPr="0049585C">
        <w:rPr>
          <w:spacing w:val="-8"/>
          <w:sz w:val="20"/>
          <w:szCs w:val="20"/>
        </w:rPr>
        <w:t xml:space="preserve"> </w:t>
      </w:r>
      <w:r w:rsidRPr="0049585C">
        <w:rPr>
          <w:spacing w:val="-3"/>
          <w:sz w:val="20"/>
          <w:szCs w:val="20"/>
        </w:rPr>
        <w:t>on</w:t>
      </w:r>
      <w:r w:rsidRPr="0049585C">
        <w:rPr>
          <w:spacing w:val="-5"/>
          <w:sz w:val="20"/>
          <w:szCs w:val="20"/>
        </w:rPr>
        <w:t xml:space="preserve"> </w:t>
      </w:r>
      <w:r w:rsidRPr="0049585C">
        <w:rPr>
          <w:sz w:val="20"/>
          <w:szCs w:val="20"/>
        </w:rPr>
        <w:t>a</w:t>
      </w:r>
      <w:r w:rsidRPr="0049585C">
        <w:rPr>
          <w:spacing w:val="-7"/>
          <w:sz w:val="20"/>
          <w:szCs w:val="20"/>
        </w:rPr>
        <w:t xml:space="preserve"> </w:t>
      </w:r>
      <w:r w:rsidRPr="0049585C">
        <w:rPr>
          <w:spacing w:val="-3"/>
          <w:sz w:val="20"/>
          <w:szCs w:val="20"/>
        </w:rPr>
        <w:t>date</w:t>
      </w:r>
      <w:r w:rsidRPr="0049585C">
        <w:rPr>
          <w:spacing w:val="-7"/>
          <w:sz w:val="20"/>
          <w:szCs w:val="20"/>
        </w:rPr>
        <w:t xml:space="preserve"> </w:t>
      </w:r>
      <w:r w:rsidRPr="0049585C">
        <w:rPr>
          <w:spacing w:val="-2"/>
          <w:sz w:val="20"/>
          <w:szCs w:val="20"/>
        </w:rPr>
        <w:t>to</w:t>
      </w:r>
      <w:r w:rsidRPr="0049585C">
        <w:rPr>
          <w:spacing w:val="-5"/>
          <w:sz w:val="20"/>
          <w:szCs w:val="20"/>
        </w:rPr>
        <w:t xml:space="preserve"> </w:t>
      </w:r>
      <w:r w:rsidRPr="0049585C">
        <w:rPr>
          <w:spacing w:val="-3"/>
          <w:sz w:val="20"/>
          <w:szCs w:val="20"/>
        </w:rPr>
        <w:t>be</w:t>
      </w:r>
      <w:r w:rsidRPr="0049585C">
        <w:rPr>
          <w:spacing w:val="-7"/>
          <w:sz w:val="20"/>
          <w:szCs w:val="20"/>
        </w:rPr>
        <w:t xml:space="preserve"> </w:t>
      </w:r>
      <w:r w:rsidRPr="0049585C">
        <w:rPr>
          <w:spacing w:val="-3"/>
          <w:sz w:val="20"/>
          <w:szCs w:val="20"/>
        </w:rPr>
        <w:t>fixed.</w:t>
      </w:r>
    </w:p>
    <w:p w14:paraId="103419F7" w14:textId="77777777" w:rsidR="0049585C" w:rsidRPr="0049585C" w:rsidRDefault="0049585C" w:rsidP="00D923B2">
      <w:pPr>
        <w:pStyle w:val="Heading3"/>
        <w:spacing w:before="200" w:after="80"/>
        <w:jc w:val="center"/>
        <w:rPr>
          <w:spacing w:val="27"/>
          <w:sz w:val="20"/>
          <w:szCs w:val="20"/>
        </w:rPr>
      </w:pPr>
      <w:r w:rsidRPr="0049585C">
        <w:rPr>
          <w:spacing w:val="-4"/>
          <w:sz w:val="20"/>
          <w:szCs w:val="20"/>
        </w:rPr>
        <w:t>Schedule</w:t>
      </w:r>
      <w:r w:rsidRPr="0049585C">
        <w:rPr>
          <w:spacing w:val="-5"/>
          <w:sz w:val="20"/>
          <w:szCs w:val="20"/>
        </w:rPr>
        <w:t xml:space="preserve"> </w:t>
      </w:r>
      <w:r w:rsidRPr="0049585C">
        <w:rPr>
          <w:sz w:val="20"/>
          <w:szCs w:val="20"/>
        </w:rPr>
        <w:t>1</w:t>
      </w:r>
    </w:p>
    <w:p w14:paraId="553154BA" w14:textId="362DA588" w:rsidR="0049585C" w:rsidRPr="0049585C" w:rsidRDefault="0049585C" w:rsidP="00D923B2">
      <w:pPr>
        <w:pStyle w:val="Heading3"/>
        <w:spacing w:after="80"/>
        <w:rPr>
          <w:sz w:val="20"/>
          <w:szCs w:val="20"/>
        </w:rPr>
      </w:pPr>
      <w:r w:rsidRPr="0049585C">
        <w:rPr>
          <w:sz w:val="20"/>
          <w:szCs w:val="20"/>
        </w:rPr>
        <w:t>Cobourg</w:t>
      </w:r>
      <w:r w:rsidRPr="0049585C">
        <w:rPr>
          <w:spacing w:val="-8"/>
          <w:sz w:val="20"/>
          <w:szCs w:val="20"/>
        </w:rPr>
        <w:t xml:space="preserve"> </w:t>
      </w:r>
      <w:r w:rsidRPr="0049585C">
        <w:rPr>
          <w:spacing w:val="-4"/>
          <w:sz w:val="20"/>
          <w:szCs w:val="20"/>
        </w:rPr>
        <w:t>Peninsula</w:t>
      </w:r>
      <w:r w:rsidRPr="0049585C">
        <w:rPr>
          <w:spacing w:val="-5"/>
          <w:sz w:val="20"/>
          <w:szCs w:val="20"/>
        </w:rPr>
        <w:t xml:space="preserve"> </w:t>
      </w:r>
      <w:r w:rsidRPr="0049585C">
        <w:rPr>
          <w:sz w:val="20"/>
          <w:szCs w:val="20"/>
        </w:rPr>
        <w:t>Land</w:t>
      </w:r>
      <w:r w:rsidRPr="0049585C">
        <w:rPr>
          <w:spacing w:val="-10"/>
          <w:sz w:val="20"/>
          <w:szCs w:val="20"/>
        </w:rPr>
        <w:t xml:space="preserve"> </w:t>
      </w:r>
      <w:r w:rsidRPr="0049585C">
        <w:rPr>
          <w:sz w:val="20"/>
          <w:szCs w:val="20"/>
        </w:rPr>
        <w:t>Claim</w:t>
      </w:r>
      <w:r w:rsidRPr="0049585C">
        <w:rPr>
          <w:spacing w:val="-7"/>
          <w:sz w:val="20"/>
          <w:szCs w:val="20"/>
        </w:rPr>
        <w:t xml:space="preserve"> </w:t>
      </w:r>
      <w:r w:rsidRPr="0049585C">
        <w:rPr>
          <w:sz w:val="20"/>
          <w:szCs w:val="20"/>
        </w:rPr>
        <w:t>(No.</w:t>
      </w:r>
      <w:r w:rsidRPr="0049585C">
        <w:rPr>
          <w:spacing w:val="-5"/>
          <w:sz w:val="20"/>
          <w:szCs w:val="20"/>
        </w:rPr>
        <w:t xml:space="preserve"> </w:t>
      </w:r>
      <w:r w:rsidRPr="0049585C">
        <w:rPr>
          <w:sz w:val="20"/>
          <w:szCs w:val="20"/>
        </w:rPr>
        <w:t>6)</w:t>
      </w:r>
      <w:r w:rsidRPr="0049585C">
        <w:rPr>
          <w:spacing w:val="-6"/>
          <w:sz w:val="20"/>
          <w:szCs w:val="20"/>
        </w:rPr>
        <w:t xml:space="preserve"> </w:t>
      </w:r>
      <w:r w:rsidRPr="0049585C">
        <w:rPr>
          <w:rFonts w:eastAsia="Times New Roman"/>
          <w:sz w:val="20"/>
          <w:szCs w:val="20"/>
        </w:rPr>
        <w:t>–</w:t>
      </w:r>
      <w:r w:rsidRPr="0049585C">
        <w:rPr>
          <w:rFonts w:eastAsia="Times New Roman"/>
          <w:spacing w:val="-7"/>
          <w:sz w:val="20"/>
          <w:szCs w:val="20"/>
        </w:rPr>
        <w:t xml:space="preserve"> </w:t>
      </w:r>
      <w:r w:rsidRPr="0049585C">
        <w:rPr>
          <w:rFonts w:eastAsia="Times New Roman"/>
          <w:spacing w:val="-4"/>
          <w:sz w:val="20"/>
          <w:szCs w:val="20"/>
        </w:rPr>
        <w:t>‘</w:t>
      </w:r>
      <w:r w:rsidRPr="0049585C">
        <w:rPr>
          <w:spacing w:val="-4"/>
          <w:sz w:val="20"/>
          <w:szCs w:val="20"/>
        </w:rPr>
        <w:t>Disputed</w:t>
      </w:r>
      <w:r w:rsidRPr="0049585C">
        <w:rPr>
          <w:spacing w:val="-10"/>
          <w:sz w:val="20"/>
          <w:szCs w:val="20"/>
        </w:rPr>
        <w:t xml:space="preserve"> </w:t>
      </w:r>
      <w:r w:rsidRPr="0049585C">
        <w:rPr>
          <w:sz w:val="20"/>
          <w:szCs w:val="20"/>
        </w:rPr>
        <w:t>Area</w:t>
      </w:r>
      <w:r w:rsidRPr="0049585C">
        <w:rPr>
          <w:rFonts w:eastAsia="Times New Roman"/>
          <w:sz w:val="20"/>
          <w:szCs w:val="20"/>
        </w:rPr>
        <w:t>’</w:t>
      </w:r>
    </w:p>
    <w:p w14:paraId="608C407B" w14:textId="3B1891F6" w:rsidR="0049585C" w:rsidRPr="0049585C" w:rsidRDefault="0049585C" w:rsidP="00D923B2">
      <w:pPr>
        <w:pStyle w:val="BodyText"/>
        <w:spacing w:after="80"/>
        <w:ind w:left="816" w:right="108" w:hanging="357"/>
        <w:jc w:val="both"/>
        <w:rPr>
          <w:sz w:val="20"/>
          <w:szCs w:val="20"/>
        </w:rPr>
      </w:pPr>
      <w:r w:rsidRPr="0049585C">
        <w:rPr>
          <w:sz w:val="20"/>
          <w:szCs w:val="20"/>
        </w:rPr>
        <w:t>1.</w:t>
      </w:r>
      <w:r w:rsidR="00D923B2">
        <w:rPr>
          <w:spacing w:val="59"/>
          <w:sz w:val="20"/>
          <w:szCs w:val="20"/>
        </w:rPr>
        <w:tab/>
      </w:r>
      <w:r w:rsidRPr="0049585C">
        <w:rPr>
          <w:spacing w:val="-3"/>
          <w:sz w:val="20"/>
          <w:szCs w:val="20"/>
        </w:rPr>
        <w:t>All</w:t>
      </w:r>
      <w:r w:rsidRPr="0049585C">
        <w:rPr>
          <w:spacing w:val="20"/>
          <w:sz w:val="20"/>
          <w:szCs w:val="20"/>
        </w:rPr>
        <w:t xml:space="preserve"> </w:t>
      </w:r>
      <w:r w:rsidRPr="0049585C">
        <w:rPr>
          <w:spacing w:val="-3"/>
          <w:sz w:val="20"/>
          <w:szCs w:val="20"/>
        </w:rPr>
        <w:t>that</w:t>
      </w:r>
      <w:r w:rsidRPr="0049585C">
        <w:rPr>
          <w:spacing w:val="20"/>
          <w:sz w:val="20"/>
          <w:szCs w:val="20"/>
        </w:rPr>
        <w:t xml:space="preserve"> </w:t>
      </w:r>
      <w:r w:rsidRPr="0049585C">
        <w:rPr>
          <w:spacing w:val="-3"/>
          <w:sz w:val="20"/>
          <w:szCs w:val="20"/>
        </w:rPr>
        <w:t>piece</w:t>
      </w:r>
      <w:r w:rsidRPr="0049585C">
        <w:rPr>
          <w:spacing w:val="19"/>
          <w:sz w:val="20"/>
          <w:szCs w:val="20"/>
        </w:rPr>
        <w:t xml:space="preserve"> </w:t>
      </w:r>
      <w:r w:rsidRPr="0049585C">
        <w:rPr>
          <w:spacing w:val="-3"/>
          <w:sz w:val="20"/>
          <w:szCs w:val="20"/>
        </w:rPr>
        <w:t>or</w:t>
      </w:r>
      <w:r w:rsidRPr="0049585C">
        <w:rPr>
          <w:spacing w:val="22"/>
          <w:sz w:val="20"/>
          <w:szCs w:val="20"/>
        </w:rPr>
        <w:t xml:space="preserve"> </w:t>
      </w:r>
      <w:r w:rsidRPr="0049585C">
        <w:rPr>
          <w:spacing w:val="-4"/>
          <w:sz w:val="20"/>
          <w:szCs w:val="20"/>
        </w:rPr>
        <w:t>parcel</w:t>
      </w:r>
      <w:r w:rsidRPr="0049585C">
        <w:rPr>
          <w:spacing w:val="20"/>
          <w:sz w:val="20"/>
          <w:szCs w:val="20"/>
        </w:rPr>
        <w:t xml:space="preserve"> </w:t>
      </w:r>
      <w:r w:rsidRPr="0049585C">
        <w:rPr>
          <w:spacing w:val="-3"/>
          <w:sz w:val="20"/>
          <w:szCs w:val="20"/>
        </w:rPr>
        <w:t>of</w:t>
      </w:r>
      <w:r w:rsidRPr="0049585C">
        <w:rPr>
          <w:spacing w:val="20"/>
          <w:sz w:val="20"/>
          <w:szCs w:val="20"/>
        </w:rPr>
        <w:t xml:space="preserve"> </w:t>
      </w:r>
      <w:r w:rsidRPr="0049585C">
        <w:rPr>
          <w:spacing w:val="-3"/>
          <w:sz w:val="20"/>
          <w:szCs w:val="20"/>
        </w:rPr>
        <w:t>land</w:t>
      </w:r>
      <w:r w:rsidRPr="0049585C">
        <w:rPr>
          <w:spacing w:val="19"/>
          <w:sz w:val="20"/>
          <w:szCs w:val="20"/>
        </w:rPr>
        <w:t xml:space="preserve"> </w:t>
      </w:r>
      <w:r w:rsidRPr="0049585C">
        <w:rPr>
          <w:spacing w:val="-2"/>
          <w:sz w:val="20"/>
          <w:szCs w:val="20"/>
        </w:rPr>
        <w:t>in</w:t>
      </w:r>
      <w:r w:rsidRPr="0049585C">
        <w:rPr>
          <w:spacing w:val="19"/>
          <w:sz w:val="20"/>
          <w:szCs w:val="20"/>
        </w:rPr>
        <w:t xml:space="preserve"> </w:t>
      </w:r>
      <w:r w:rsidRPr="0049585C">
        <w:rPr>
          <w:spacing w:val="-3"/>
          <w:sz w:val="20"/>
          <w:szCs w:val="20"/>
        </w:rPr>
        <w:t>the</w:t>
      </w:r>
      <w:r w:rsidRPr="0049585C">
        <w:rPr>
          <w:spacing w:val="22"/>
          <w:sz w:val="20"/>
          <w:szCs w:val="20"/>
        </w:rPr>
        <w:t xml:space="preserve"> </w:t>
      </w:r>
      <w:r w:rsidRPr="0049585C">
        <w:rPr>
          <w:spacing w:val="-4"/>
          <w:sz w:val="20"/>
          <w:szCs w:val="20"/>
        </w:rPr>
        <w:t>Northern</w:t>
      </w:r>
      <w:r w:rsidRPr="0049585C">
        <w:rPr>
          <w:spacing w:val="21"/>
          <w:sz w:val="20"/>
          <w:szCs w:val="20"/>
        </w:rPr>
        <w:t xml:space="preserve"> </w:t>
      </w:r>
      <w:r w:rsidRPr="0049585C">
        <w:rPr>
          <w:spacing w:val="-4"/>
          <w:sz w:val="20"/>
          <w:szCs w:val="20"/>
        </w:rPr>
        <w:t>Territory</w:t>
      </w:r>
      <w:r w:rsidRPr="0049585C">
        <w:rPr>
          <w:spacing w:val="19"/>
          <w:sz w:val="20"/>
          <w:szCs w:val="20"/>
        </w:rPr>
        <w:t xml:space="preserve"> </w:t>
      </w:r>
      <w:r w:rsidRPr="0049585C">
        <w:rPr>
          <w:spacing w:val="-3"/>
          <w:sz w:val="20"/>
          <w:szCs w:val="20"/>
        </w:rPr>
        <w:t>known</w:t>
      </w:r>
      <w:r w:rsidRPr="0049585C">
        <w:rPr>
          <w:spacing w:val="19"/>
          <w:sz w:val="20"/>
          <w:szCs w:val="20"/>
        </w:rPr>
        <w:t xml:space="preserve"> </w:t>
      </w:r>
      <w:r w:rsidRPr="0049585C">
        <w:rPr>
          <w:spacing w:val="-1"/>
          <w:sz w:val="20"/>
          <w:szCs w:val="20"/>
        </w:rPr>
        <w:t>as</w:t>
      </w:r>
      <w:r w:rsidRPr="0049585C">
        <w:rPr>
          <w:spacing w:val="19"/>
          <w:sz w:val="20"/>
          <w:szCs w:val="20"/>
        </w:rPr>
        <w:t xml:space="preserve"> </w:t>
      </w:r>
      <w:r w:rsidRPr="0049585C">
        <w:rPr>
          <w:spacing w:val="-4"/>
          <w:sz w:val="20"/>
          <w:szCs w:val="20"/>
        </w:rPr>
        <w:t>Cobourg</w:t>
      </w:r>
      <w:r w:rsidRPr="0049585C">
        <w:rPr>
          <w:spacing w:val="19"/>
          <w:sz w:val="20"/>
          <w:szCs w:val="20"/>
        </w:rPr>
        <w:t xml:space="preserve"> </w:t>
      </w:r>
      <w:r w:rsidRPr="0049585C">
        <w:rPr>
          <w:spacing w:val="-4"/>
          <w:sz w:val="20"/>
          <w:szCs w:val="20"/>
        </w:rPr>
        <w:t>Peninsula</w:t>
      </w:r>
      <w:r w:rsidRPr="0049585C">
        <w:rPr>
          <w:spacing w:val="22"/>
          <w:sz w:val="20"/>
          <w:szCs w:val="20"/>
        </w:rPr>
        <w:t xml:space="preserve"> </w:t>
      </w:r>
      <w:r w:rsidRPr="0049585C">
        <w:rPr>
          <w:spacing w:val="-4"/>
          <w:sz w:val="20"/>
          <w:szCs w:val="20"/>
        </w:rPr>
        <w:t>within</w:t>
      </w:r>
      <w:r w:rsidRPr="0049585C">
        <w:rPr>
          <w:spacing w:val="89"/>
          <w:sz w:val="20"/>
          <w:szCs w:val="20"/>
        </w:rPr>
        <w:t xml:space="preserve"> </w:t>
      </w:r>
      <w:r w:rsidRPr="0049585C">
        <w:rPr>
          <w:spacing w:val="-4"/>
          <w:sz w:val="20"/>
          <w:szCs w:val="20"/>
        </w:rPr>
        <w:t>Northern</w:t>
      </w:r>
      <w:r w:rsidRPr="0049585C">
        <w:rPr>
          <w:spacing w:val="14"/>
          <w:sz w:val="20"/>
          <w:szCs w:val="20"/>
        </w:rPr>
        <w:t xml:space="preserve"> </w:t>
      </w:r>
      <w:r w:rsidRPr="0049585C">
        <w:rPr>
          <w:spacing w:val="-4"/>
          <w:sz w:val="20"/>
          <w:szCs w:val="20"/>
        </w:rPr>
        <w:t>Territory</w:t>
      </w:r>
      <w:r w:rsidRPr="0049585C">
        <w:rPr>
          <w:spacing w:val="15"/>
          <w:sz w:val="20"/>
          <w:szCs w:val="20"/>
        </w:rPr>
        <w:t xml:space="preserve"> </w:t>
      </w:r>
      <w:r w:rsidRPr="0049585C">
        <w:rPr>
          <w:spacing w:val="-3"/>
          <w:sz w:val="20"/>
          <w:szCs w:val="20"/>
        </w:rPr>
        <w:t>Portion</w:t>
      </w:r>
      <w:r w:rsidRPr="0049585C">
        <w:rPr>
          <w:spacing w:val="14"/>
          <w:sz w:val="20"/>
          <w:szCs w:val="20"/>
        </w:rPr>
        <w:t xml:space="preserve"> </w:t>
      </w:r>
      <w:r w:rsidRPr="0049585C">
        <w:rPr>
          <w:spacing w:val="-4"/>
          <w:sz w:val="20"/>
          <w:szCs w:val="20"/>
        </w:rPr>
        <w:t>2123,</w:t>
      </w:r>
      <w:r w:rsidRPr="0049585C">
        <w:rPr>
          <w:spacing w:val="14"/>
          <w:sz w:val="20"/>
          <w:szCs w:val="20"/>
        </w:rPr>
        <w:t xml:space="preserve"> </w:t>
      </w:r>
      <w:r w:rsidRPr="0049585C">
        <w:rPr>
          <w:spacing w:val="-4"/>
          <w:sz w:val="20"/>
          <w:szCs w:val="20"/>
        </w:rPr>
        <w:t>stretching</w:t>
      </w:r>
      <w:r w:rsidRPr="0049585C">
        <w:rPr>
          <w:spacing w:val="14"/>
          <w:sz w:val="20"/>
          <w:szCs w:val="20"/>
        </w:rPr>
        <w:t xml:space="preserve"> </w:t>
      </w:r>
      <w:r w:rsidRPr="0049585C">
        <w:rPr>
          <w:spacing w:val="-4"/>
          <w:sz w:val="20"/>
          <w:szCs w:val="20"/>
        </w:rPr>
        <w:t>from</w:t>
      </w:r>
      <w:r w:rsidRPr="0049585C">
        <w:rPr>
          <w:spacing w:val="18"/>
          <w:sz w:val="20"/>
          <w:szCs w:val="20"/>
        </w:rPr>
        <w:t xml:space="preserve"> </w:t>
      </w:r>
      <w:r w:rsidRPr="0049585C">
        <w:rPr>
          <w:spacing w:val="-4"/>
          <w:sz w:val="20"/>
          <w:szCs w:val="20"/>
        </w:rPr>
        <w:t>Adbanari</w:t>
      </w:r>
      <w:r w:rsidRPr="0049585C">
        <w:rPr>
          <w:spacing w:val="15"/>
          <w:sz w:val="20"/>
          <w:szCs w:val="20"/>
        </w:rPr>
        <w:t xml:space="preserve"> </w:t>
      </w:r>
      <w:r w:rsidRPr="0049585C">
        <w:rPr>
          <w:spacing w:val="-2"/>
          <w:sz w:val="20"/>
          <w:szCs w:val="20"/>
        </w:rPr>
        <w:t>in</w:t>
      </w:r>
      <w:r w:rsidRPr="0049585C">
        <w:rPr>
          <w:spacing w:val="14"/>
          <w:sz w:val="20"/>
          <w:szCs w:val="20"/>
        </w:rPr>
        <w:t xml:space="preserve"> </w:t>
      </w:r>
      <w:r w:rsidRPr="0049585C">
        <w:rPr>
          <w:spacing w:val="-3"/>
          <w:sz w:val="20"/>
          <w:szCs w:val="20"/>
        </w:rPr>
        <w:t>the</w:t>
      </w:r>
      <w:r w:rsidRPr="0049585C">
        <w:rPr>
          <w:spacing w:val="14"/>
          <w:sz w:val="20"/>
          <w:szCs w:val="20"/>
        </w:rPr>
        <w:t xml:space="preserve"> </w:t>
      </w:r>
      <w:r w:rsidRPr="0049585C">
        <w:rPr>
          <w:spacing w:val="-4"/>
          <w:sz w:val="20"/>
          <w:szCs w:val="20"/>
        </w:rPr>
        <w:t>west</w:t>
      </w:r>
      <w:r w:rsidRPr="0049585C">
        <w:rPr>
          <w:spacing w:val="15"/>
          <w:sz w:val="20"/>
          <w:szCs w:val="20"/>
        </w:rPr>
        <w:t xml:space="preserve"> </w:t>
      </w:r>
      <w:r w:rsidRPr="0049585C">
        <w:rPr>
          <w:spacing w:val="-3"/>
          <w:sz w:val="20"/>
          <w:szCs w:val="20"/>
        </w:rPr>
        <w:t>(GPS</w:t>
      </w:r>
      <w:r w:rsidRPr="0049585C">
        <w:rPr>
          <w:spacing w:val="17"/>
          <w:sz w:val="20"/>
          <w:szCs w:val="20"/>
        </w:rPr>
        <w:t xml:space="preserve"> </w:t>
      </w:r>
      <w:r w:rsidRPr="0049585C">
        <w:rPr>
          <w:spacing w:val="-4"/>
          <w:sz w:val="20"/>
          <w:szCs w:val="20"/>
        </w:rPr>
        <w:t>-11.21351,</w:t>
      </w:r>
      <w:r w:rsidRPr="0049585C">
        <w:rPr>
          <w:spacing w:val="86"/>
          <w:sz w:val="20"/>
          <w:szCs w:val="20"/>
        </w:rPr>
        <w:t xml:space="preserve"> </w:t>
      </w:r>
      <w:r w:rsidRPr="0049585C">
        <w:rPr>
          <w:spacing w:val="-4"/>
          <w:sz w:val="20"/>
          <w:szCs w:val="20"/>
        </w:rPr>
        <w:t>131.99552)</w:t>
      </w:r>
      <w:r w:rsidRPr="0049585C">
        <w:rPr>
          <w:sz w:val="20"/>
          <w:szCs w:val="20"/>
        </w:rPr>
        <w:t xml:space="preserve"> </w:t>
      </w:r>
      <w:r w:rsidRPr="0049585C">
        <w:rPr>
          <w:spacing w:val="-2"/>
          <w:sz w:val="20"/>
          <w:szCs w:val="20"/>
        </w:rPr>
        <w:t>in</w:t>
      </w:r>
      <w:r w:rsidRPr="0049585C">
        <w:rPr>
          <w:spacing w:val="2"/>
          <w:sz w:val="20"/>
          <w:szCs w:val="20"/>
        </w:rPr>
        <w:t xml:space="preserve"> </w:t>
      </w:r>
      <w:r w:rsidRPr="0049585C">
        <w:rPr>
          <w:sz w:val="20"/>
          <w:szCs w:val="20"/>
        </w:rPr>
        <w:t xml:space="preserve">a </w:t>
      </w:r>
      <w:r w:rsidRPr="0049585C">
        <w:rPr>
          <w:spacing w:val="-4"/>
          <w:sz w:val="20"/>
          <w:szCs w:val="20"/>
        </w:rPr>
        <w:t>straight,</w:t>
      </w:r>
      <w:r w:rsidRPr="0049585C">
        <w:rPr>
          <w:spacing w:val="-1"/>
          <w:sz w:val="20"/>
          <w:szCs w:val="20"/>
        </w:rPr>
        <w:t xml:space="preserve"> </w:t>
      </w:r>
      <w:r w:rsidRPr="0049585C">
        <w:rPr>
          <w:spacing w:val="-4"/>
          <w:sz w:val="20"/>
          <w:szCs w:val="20"/>
        </w:rPr>
        <w:t>diagonal</w:t>
      </w:r>
      <w:r w:rsidRPr="0049585C">
        <w:rPr>
          <w:spacing w:val="1"/>
          <w:sz w:val="20"/>
          <w:szCs w:val="20"/>
        </w:rPr>
        <w:t xml:space="preserve"> </w:t>
      </w:r>
      <w:r w:rsidRPr="0049585C">
        <w:rPr>
          <w:spacing w:val="-3"/>
          <w:sz w:val="20"/>
          <w:szCs w:val="20"/>
        </w:rPr>
        <w:t>line</w:t>
      </w:r>
      <w:r w:rsidRPr="0049585C">
        <w:rPr>
          <w:sz w:val="20"/>
          <w:szCs w:val="20"/>
        </w:rPr>
        <w:t xml:space="preserve"> </w:t>
      </w:r>
      <w:r w:rsidRPr="0049585C">
        <w:rPr>
          <w:spacing w:val="-2"/>
          <w:sz w:val="20"/>
          <w:szCs w:val="20"/>
        </w:rPr>
        <w:t>to</w:t>
      </w:r>
      <w:r w:rsidRPr="0049585C">
        <w:rPr>
          <w:spacing w:val="2"/>
          <w:sz w:val="20"/>
          <w:szCs w:val="20"/>
        </w:rPr>
        <w:t xml:space="preserve"> </w:t>
      </w:r>
      <w:r w:rsidRPr="0049585C">
        <w:rPr>
          <w:spacing w:val="-4"/>
          <w:sz w:val="20"/>
          <w:szCs w:val="20"/>
        </w:rPr>
        <w:t>Garrwuy</w:t>
      </w:r>
      <w:r w:rsidRPr="0049585C">
        <w:rPr>
          <w:spacing w:val="-1"/>
          <w:sz w:val="20"/>
          <w:szCs w:val="20"/>
        </w:rPr>
        <w:t xml:space="preserve"> in </w:t>
      </w:r>
      <w:r w:rsidRPr="0049585C">
        <w:rPr>
          <w:spacing w:val="-3"/>
          <w:sz w:val="20"/>
          <w:szCs w:val="20"/>
        </w:rPr>
        <w:t>the</w:t>
      </w:r>
      <w:r w:rsidRPr="0049585C">
        <w:rPr>
          <w:sz w:val="20"/>
          <w:szCs w:val="20"/>
        </w:rPr>
        <w:t xml:space="preserve"> </w:t>
      </w:r>
      <w:r w:rsidRPr="0049585C">
        <w:rPr>
          <w:spacing w:val="-3"/>
          <w:sz w:val="20"/>
          <w:szCs w:val="20"/>
        </w:rPr>
        <w:t>east</w:t>
      </w:r>
      <w:r w:rsidRPr="0049585C">
        <w:rPr>
          <w:spacing w:val="1"/>
          <w:sz w:val="20"/>
          <w:szCs w:val="20"/>
        </w:rPr>
        <w:t xml:space="preserve"> </w:t>
      </w:r>
      <w:r w:rsidRPr="0049585C">
        <w:rPr>
          <w:spacing w:val="-3"/>
          <w:sz w:val="20"/>
          <w:szCs w:val="20"/>
        </w:rPr>
        <w:t>(GPS</w:t>
      </w:r>
      <w:r w:rsidRPr="0049585C">
        <w:rPr>
          <w:spacing w:val="5"/>
          <w:sz w:val="20"/>
          <w:szCs w:val="20"/>
        </w:rPr>
        <w:t xml:space="preserve"> </w:t>
      </w:r>
      <w:r w:rsidRPr="0049585C">
        <w:rPr>
          <w:spacing w:val="-4"/>
          <w:sz w:val="20"/>
          <w:szCs w:val="20"/>
        </w:rPr>
        <w:t>-11.26968,</w:t>
      </w:r>
      <w:r w:rsidRPr="0049585C">
        <w:rPr>
          <w:spacing w:val="2"/>
          <w:sz w:val="20"/>
          <w:szCs w:val="20"/>
        </w:rPr>
        <w:t xml:space="preserve"> </w:t>
      </w:r>
      <w:r w:rsidRPr="0049585C">
        <w:rPr>
          <w:spacing w:val="-4"/>
          <w:sz w:val="20"/>
          <w:szCs w:val="20"/>
        </w:rPr>
        <w:t>132.09663).</w:t>
      </w:r>
      <w:r w:rsidRPr="0049585C">
        <w:rPr>
          <w:spacing w:val="2"/>
          <w:sz w:val="20"/>
          <w:szCs w:val="20"/>
        </w:rPr>
        <w:t xml:space="preserve"> </w:t>
      </w:r>
      <w:r w:rsidRPr="0049585C">
        <w:rPr>
          <w:spacing w:val="-3"/>
          <w:sz w:val="20"/>
          <w:szCs w:val="20"/>
        </w:rPr>
        <w:t>GPS</w:t>
      </w:r>
      <w:r w:rsidRPr="0049585C">
        <w:rPr>
          <w:spacing w:val="81"/>
          <w:sz w:val="20"/>
          <w:szCs w:val="20"/>
        </w:rPr>
        <w:t xml:space="preserve"> </w:t>
      </w:r>
      <w:r w:rsidRPr="0049585C">
        <w:rPr>
          <w:spacing w:val="-4"/>
          <w:sz w:val="20"/>
          <w:szCs w:val="20"/>
        </w:rPr>
        <w:t>coordinates</w:t>
      </w:r>
      <w:r w:rsidRPr="0049585C">
        <w:rPr>
          <w:spacing w:val="-16"/>
          <w:sz w:val="20"/>
          <w:szCs w:val="20"/>
        </w:rPr>
        <w:t xml:space="preserve"> </w:t>
      </w:r>
      <w:r w:rsidRPr="0049585C">
        <w:rPr>
          <w:spacing w:val="-2"/>
          <w:sz w:val="20"/>
          <w:szCs w:val="20"/>
        </w:rPr>
        <w:t>are</w:t>
      </w:r>
      <w:r w:rsidRPr="0049585C">
        <w:rPr>
          <w:spacing w:val="-14"/>
          <w:sz w:val="20"/>
          <w:szCs w:val="20"/>
        </w:rPr>
        <w:t xml:space="preserve"> </w:t>
      </w:r>
      <w:r w:rsidRPr="0049585C">
        <w:rPr>
          <w:spacing w:val="-4"/>
          <w:sz w:val="20"/>
          <w:szCs w:val="20"/>
        </w:rPr>
        <w:t>under</w:t>
      </w:r>
      <w:r w:rsidRPr="0049585C">
        <w:rPr>
          <w:spacing w:val="-16"/>
          <w:sz w:val="20"/>
          <w:szCs w:val="20"/>
        </w:rPr>
        <w:t xml:space="preserve"> </w:t>
      </w:r>
      <w:r w:rsidRPr="0049585C">
        <w:rPr>
          <w:spacing w:val="-3"/>
          <w:sz w:val="20"/>
          <w:szCs w:val="20"/>
        </w:rPr>
        <w:t>the</w:t>
      </w:r>
      <w:r w:rsidRPr="0049585C">
        <w:rPr>
          <w:spacing w:val="-14"/>
          <w:sz w:val="20"/>
          <w:szCs w:val="20"/>
        </w:rPr>
        <w:t xml:space="preserve"> </w:t>
      </w:r>
      <w:r w:rsidRPr="0049585C">
        <w:rPr>
          <w:spacing w:val="-4"/>
          <w:sz w:val="20"/>
          <w:szCs w:val="20"/>
        </w:rPr>
        <w:t>Geocentric</w:t>
      </w:r>
      <w:r w:rsidRPr="0049585C">
        <w:rPr>
          <w:spacing w:val="-14"/>
          <w:sz w:val="20"/>
          <w:szCs w:val="20"/>
        </w:rPr>
        <w:t xml:space="preserve"> </w:t>
      </w:r>
      <w:r w:rsidRPr="0049585C">
        <w:rPr>
          <w:spacing w:val="-4"/>
          <w:sz w:val="20"/>
          <w:szCs w:val="20"/>
        </w:rPr>
        <w:t>Datum</w:t>
      </w:r>
      <w:r w:rsidRPr="0049585C">
        <w:rPr>
          <w:spacing w:val="-16"/>
          <w:sz w:val="20"/>
          <w:szCs w:val="20"/>
        </w:rPr>
        <w:t xml:space="preserve"> </w:t>
      </w:r>
      <w:r w:rsidRPr="0049585C">
        <w:rPr>
          <w:spacing w:val="-4"/>
          <w:sz w:val="20"/>
          <w:szCs w:val="20"/>
        </w:rPr>
        <w:t>a/Australia</w:t>
      </w:r>
      <w:r w:rsidRPr="0049585C">
        <w:rPr>
          <w:spacing w:val="-14"/>
          <w:sz w:val="20"/>
          <w:szCs w:val="20"/>
        </w:rPr>
        <w:t xml:space="preserve"> </w:t>
      </w:r>
      <w:r w:rsidRPr="0049585C">
        <w:rPr>
          <w:spacing w:val="-4"/>
          <w:sz w:val="20"/>
          <w:szCs w:val="20"/>
        </w:rPr>
        <w:t>2020.</w:t>
      </w:r>
      <w:r w:rsidRPr="0049585C">
        <w:rPr>
          <w:spacing w:val="-15"/>
          <w:sz w:val="20"/>
          <w:szCs w:val="20"/>
        </w:rPr>
        <w:t xml:space="preserve"> </w:t>
      </w:r>
      <w:r w:rsidRPr="0049585C">
        <w:rPr>
          <w:spacing w:val="-3"/>
          <w:sz w:val="20"/>
          <w:szCs w:val="20"/>
        </w:rPr>
        <w:t>This</w:t>
      </w:r>
      <w:r w:rsidRPr="0049585C">
        <w:rPr>
          <w:spacing w:val="-16"/>
          <w:sz w:val="20"/>
          <w:szCs w:val="20"/>
        </w:rPr>
        <w:t xml:space="preserve"> </w:t>
      </w:r>
      <w:r w:rsidRPr="0049585C">
        <w:rPr>
          <w:spacing w:val="-4"/>
          <w:sz w:val="20"/>
          <w:szCs w:val="20"/>
        </w:rPr>
        <w:t>includes</w:t>
      </w:r>
      <w:r w:rsidRPr="0049585C">
        <w:rPr>
          <w:spacing w:val="-14"/>
          <w:sz w:val="20"/>
          <w:szCs w:val="20"/>
        </w:rPr>
        <w:t xml:space="preserve"> </w:t>
      </w:r>
      <w:r w:rsidRPr="0049585C">
        <w:rPr>
          <w:spacing w:val="-3"/>
          <w:sz w:val="20"/>
          <w:szCs w:val="20"/>
        </w:rPr>
        <w:t>all</w:t>
      </w:r>
      <w:r w:rsidRPr="0049585C">
        <w:rPr>
          <w:spacing w:val="-14"/>
          <w:sz w:val="20"/>
          <w:szCs w:val="20"/>
        </w:rPr>
        <w:t xml:space="preserve"> </w:t>
      </w:r>
      <w:r w:rsidRPr="0049585C">
        <w:rPr>
          <w:spacing w:val="-3"/>
          <w:sz w:val="20"/>
          <w:szCs w:val="20"/>
        </w:rPr>
        <w:t>that</w:t>
      </w:r>
      <w:r w:rsidRPr="0049585C">
        <w:rPr>
          <w:spacing w:val="-16"/>
          <w:sz w:val="20"/>
          <w:szCs w:val="20"/>
        </w:rPr>
        <w:t xml:space="preserve"> </w:t>
      </w:r>
      <w:r w:rsidRPr="0049585C">
        <w:rPr>
          <w:spacing w:val="-3"/>
          <w:sz w:val="20"/>
          <w:szCs w:val="20"/>
        </w:rPr>
        <w:t>land</w:t>
      </w:r>
      <w:r w:rsidRPr="0049585C">
        <w:rPr>
          <w:spacing w:val="-15"/>
          <w:sz w:val="20"/>
          <w:szCs w:val="20"/>
        </w:rPr>
        <w:t xml:space="preserve"> </w:t>
      </w:r>
      <w:r w:rsidRPr="0049585C">
        <w:rPr>
          <w:spacing w:val="-4"/>
          <w:sz w:val="20"/>
          <w:szCs w:val="20"/>
        </w:rPr>
        <w:t>stretching</w:t>
      </w:r>
      <w:r w:rsidRPr="0049585C">
        <w:rPr>
          <w:spacing w:val="108"/>
          <w:sz w:val="20"/>
          <w:szCs w:val="20"/>
        </w:rPr>
        <w:t xml:space="preserve"> </w:t>
      </w:r>
      <w:r w:rsidRPr="0049585C">
        <w:rPr>
          <w:spacing w:val="-3"/>
          <w:sz w:val="20"/>
          <w:szCs w:val="20"/>
        </w:rPr>
        <w:t>from</w:t>
      </w:r>
      <w:r w:rsidRPr="0049585C">
        <w:rPr>
          <w:spacing w:val="-6"/>
          <w:sz w:val="20"/>
          <w:szCs w:val="20"/>
        </w:rPr>
        <w:t xml:space="preserve"> </w:t>
      </w:r>
      <w:r w:rsidRPr="0049585C">
        <w:rPr>
          <w:spacing w:val="-4"/>
          <w:sz w:val="20"/>
          <w:szCs w:val="20"/>
        </w:rPr>
        <w:t>Adbanari</w:t>
      </w:r>
      <w:r w:rsidRPr="0049585C">
        <w:rPr>
          <w:spacing w:val="-9"/>
          <w:sz w:val="20"/>
          <w:szCs w:val="20"/>
        </w:rPr>
        <w:t xml:space="preserve"> </w:t>
      </w:r>
      <w:r w:rsidRPr="0049585C">
        <w:rPr>
          <w:spacing w:val="-2"/>
          <w:sz w:val="20"/>
          <w:szCs w:val="20"/>
        </w:rPr>
        <w:t>on</w:t>
      </w:r>
      <w:r w:rsidRPr="0049585C">
        <w:rPr>
          <w:spacing w:val="-10"/>
          <w:sz w:val="20"/>
          <w:szCs w:val="20"/>
        </w:rPr>
        <w:t xml:space="preserve"> </w:t>
      </w:r>
      <w:r w:rsidRPr="0049585C">
        <w:rPr>
          <w:spacing w:val="-3"/>
          <w:sz w:val="20"/>
          <w:szCs w:val="20"/>
        </w:rPr>
        <w:t>the</w:t>
      </w:r>
      <w:r w:rsidRPr="0049585C">
        <w:rPr>
          <w:spacing w:val="-10"/>
          <w:sz w:val="20"/>
          <w:szCs w:val="20"/>
        </w:rPr>
        <w:t xml:space="preserve"> </w:t>
      </w:r>
      <w:r w:rsidRPr="0049585C">
        <w:rPr>
          <w:spacing w:val="-3"/>
          <w:sz w:val="20"/>
          <w:szCs w:val="20"/>
        </w:rPr>
        <w:t>northern</w:t>
      </w:r>
      <w:r w:rsidRPr="0049585C">
        <w:rPr>
          <w:spacing w:val="-10"/>
          <w:sz w:val="20"/>
          <w:szCs w:val="20"/>
        </w:rPr>
        <w:t xml:space="preserve"> </w:t>
      </w:r>
      <w:r w:rsidRPr="0049585C">
        <w:rPr>
          <w:spacing w:val="-3"/>
          <w:sz w:val="20"/>
          <w:szCs w:val="20"/>
        </w:rPr>
        <w:t>bank</w:t>
      </w:r>
      <w:r w:rsidRPr="0049585C">
        <w:rPr>
          <w:spacing w:val="-10"/>
          <w:sz w:val="20"/>
          <w:szCs w:val="20"/>
        </w:rPr>
        <w:t xml:space="preserve"> </w:t>
      </w:r>
      <w:r w:rsidRPr="0049585C">
        <w:rPr>
          <w:spacing w:val="-3"/>
          <w:sz w:val="20"/>
          <w:szCs w:val="20"/>
        </w:rPr>
        <w:t>of</w:t>
      </w:r>
      <w:r w:rsidRPr="0049585C">
        <w:rPr>
          <w:spacing w:val="-7"/>
          <w:sz w:val="20"/>
          <w:szCs w:val="20"/>
        </w:rPr>
        <w:t xml:space="preserve"> </w:t>
      </w:r>
      <w:r w:rsidRPr="0049585C">
        <w:rPr>
          <w:spacing w:val="-3"/>
          <w:sz w:val="20"/>
          <w:szCs w:val="20"/>
        </w:rPr>
        <w:t>Alaru</w:t>
      </w:r>
      <w:r w:rsidRPr="0049585C">
        <w:rPr>
          <w:spacing w:val="-10"/>
          <w:sz w:val="20"/>
          <w:szCs w:val="20"/>
        </w:rPr>
        <w:t xml:space="preserve"> </w:t>
      </w:r>
      <w:r w:rsidRPr="0049585C">
        <w:rPr>
          <w:spacing w:val="-3"/>
          <w:sz w:val="20"/>
          <w:szCs w:val="20"/>
        </w:rPr>
        <w:t>Creek,</w:t>
      </w:r>
      <w:r w:rsidRPr="0049585C">
        <w:rPr>
          <w:spacing w:val="-10"/>
          <w:sz w:val="20"/>
          <w:szCs w:val="20"/>
        </w:rPr>
        <w:t xml:space="preserve"> </w:t>
      </w:r>
      <w:r w:rsidRPr="0049585C">
        <w:rPr>
          <w:spacing w:val="-4"/>
          <w:sz w:val="20"/>
          <w:szCs w:val="20"/>
        </w:rPr>
        <w:t>heading</w:t>
      </w:r>
      <w:r w:rsidRPr="0049585C">
        <w:rPr>
          <w:spacing w:val="-10"/>
          <w:sz w:val="20"/>
          <w:szCs w:val="20"/>
        </w:rPr>
        <w:t xml:space="preserve"> </w:t>
      </w:r>
      <w:r w:rsidRPr="0049585C">
        <w:rPr>
          <w:spacing w:val="-1"/>
          <w:sz w:val="20"/>
          <w:szCs w:val="20"/>
        </w:rPr>
        <w:t>in</w:t>
      </w:r>
      <w:r w:rsidRPr="0049585C">
        <w:rPr>
          <w:spacing w:val="-10"/>
          <w:sz w:val="20"/>
          <w:szCs w:val="20"/>
        </w:rPr>
        <w:t xml:space="preserve"> </w:t>
      </w:r>
      <w:r w:rsidRPr="0049585C">
        <w:rPr>
          <w:sz w:val="20"/>
          <w:szCs w:val="20"/>
        </w:rPr>
        <w:t>a</w:t>
      </w:r>
      <w:r w:rsidRPr="0049585C">
        <w:rPr>
          <w:spacing w:val="-10"/>
          <w:sz w:val="20"/>
          <w:szCs w:val="20"/>
        </w:rPr>
        <w:t xml:space="preserve"> </w:t>
      </w:r>
      <w:r w:rsidRPr="0049585C">
        <w:rPr>
          <w:spacing w:val="-4"/>
          <w:sz w:val="20"/>
          <w:szCs w:val="20"/>
        </w:rPr>
        <w:t>southerly</w:t>
      </w:r>
      <w:r w:rsidRPr="0049585C">
        <w:rPr>
          <w:spacing w:val="-8"/>
          <w:sz w:val="20"/>
          <w:szCs w:val="20"/>
        </w:rPr>
        <w:t xml:space="preserve"> </w:t>
      </w:r>
      <w:r w:rsidRPr="0049585C">
        <w:rPr>
          <w:spacing w:val="-3"/>
          <w:sz w:val="20"/>
          <w:szCs w:val="20"/>
        </w:rPr>
        <w:t>and</w:t>
      </w:r>
      <w:r w:rsidRPr="0049585C">
        <w:rPr>
          <w:spacing w:val="-8"/>
          <w:sz w:val="20"/>
          <w:szCs w:val="20"/>
        </w:rPr>
        <w:t xml:space="preserve"> </w:t>
      </w:r>
      <w:r w:rsidRPr="0049585C">
        <w:rPr>
          <w:spacing w:val="-4"/>
          <w:sz w:val="20"/>
          <w:szCs w:val="20"/>
        </w:rPr>
        <w:t>westerly</w:t>
      </w:r>
      <w:r w:rsidRPr="0049585C">
        <w:rPr>
          <w:spacing w:val="-10"/>
          <w:sz w:val="20"/>
          <w:szCs w:val="20"/>
        </w:rPr>
        <w:t xml:space="preserve"> </w:t>
      </w:r>
      <w:r w:rsidRPr="0049585C">
        <w:rPr>
          <w:spacing w:val="-4"/>
          <w:sz w:val="20"/>
          <w:szCs w:val="20"/>
        </w:rPr>
        <w:t>direction</w:t>
      </w:r>
      <w:r w:rsidRPr="0049585C">
        <w:rPr>
          <w:spacing w:val="67"/>
          <w:sz w:val="20"/>
          <w:szCs w:val="20"/>
        </w:rPr>
        <w:t xml:space="preserve"> </w:t>
      </w:r>
      <w:r w:rsidRPr="0049585C">
        <w:rPr>
          <w:spacing w:val="-3"/>
          <w:sz w:val="20"/>
          <w:szCs w:val="20"/>
        </w:rPr>
        <w:t>along</w:t>
      </w:r>
      <w:r w:rsidRPr="0049585C">
        <w:rPr>
          <w:spacing w:val="24"/>
          <w:sz w:val="20"/>
          <w:szCs w:val="20"/>
        </w:rPr>
        <w:t xml:space="preserve"> </w:t>
      </w:r>
      <w:r w:rsidRPr="0049585C">
        <w:rPr>
          <w:spacing w:val="-3"/>
          <w:sz w:val="20"/>
          <w:szCs w:val="20"/>
        </w:rPr>
        <w:t>the</w:t>
      </w:r>
      <w:r w:rsidRPr="0049585C">
        <w:rPr>
          <w:spacing w:val="26"/>
          <w:sz w:val="20"/>
          <w:szCs w:val="20"/>
        </w:rPr>
        <w:t xml:space="preserve"> </w:t>
      </w:r>
      <w:r w:rsidRPr="0049585C">
        <w:rPr>
          <w:spacing w:val="-4"/>
          <w:sz w:val="20"/>
          <w:szCs w:val="20"/>
        </w:rPr>
        <w:t>northern</w:t>
      </w:r>
      <w:r w:rsidRPr="0049585C">
        <w:rPr>
          <w:spacing w:val="24"/>
          <w:sz w:val="20"/>
          <w:szCs w:val="20"/>
        </w:rPr>
        <w:t xml:space="preserve"> </w:t>
      </w:r>
      <w:r w:rsidRPr="0049585C">
        <w:rPr>
          <w:spacing w:val="-3"/>
          <w:sz w:val="20"/>
          <w:szCs w:val="20"/>
        </w:rPr>
        <w:t>bank</w:t>
      </w:r>
      <w:r w:rsidRPr="0049585C">
        <w:rPr>
          <w:spacing w:val="24"/>
          <w:sz w:val="20"/>
          <w:szCs w:val="20"/>
        </w:rPr>
        <w:t xml:space="preserve"> </w:t>
      </w:r>
      <w:r w:rsidRPr="0049585C">
        <w:rPr>
          <w:spacing w:val="-2"/>
          <w:sz w:val="20"/>
          <w:szCs w:val="20"/>
        </w:rPr>
        <w:t>of</w:t>
      </w:r>
      <w:r w:rsidRPr="0049585C">
        <w:rPr>
          <w:spacing w:val="24"/>
          <w:sz w:val="20"/>
          <w:szCs w:val="20"/>
        </w:rPr>
        <w:t xml:space="preserve"> </w:t>
      </w:r>
      <w:r w:rsidRPr="0049585C">
        <w:rPr>
          <w:spacing w:val="-3"/>
          <w:sz w:val="20"/>
          <w:szCs w:val="20"/>
        </w:rPr>
        <w:t>Alaru</w:t>
      </w:r>
      <w:r w:rsidRPr="0049585C">
        <w:rPr>
          <w:spacing w:val="26"/>
          <w:sz w:val="20"/>
          <w:szCs w:val="20"/>
        </w:rPr>
        <w:t xml:space="preserve"> </w:t>
      </w:r>
      <w:r w:rsidRPr="0049585C">
        <w:rPr>
          <w:spacing w:val="-3"/>
          <w:sz w:val="20"/>
          <w:szCs w:val="20"/>
        </w:rPr>
        <w:t>Creek</w:t>
      </w:r>
      <w:r w:rsidRPr="0049585C">
        <w:rPr>
          <w:spacing w:val="24"/>
          <w:sz w:val="20"/>
          <w:szCs w:val="20"/>
        </w:rPr>
        <w:t xml:space="preserve"> </w:t>
      </w:r>
      <w:r w:rsidRPr="0049585C">
        <w:rPr>
          <w:spacing w:val="-3"/>
          <w:sz w:val="20"/>
          <w:szCs w:val="20"/>
        </w:rPr>
        <w:t>all</w:t>
      </w:r>
      <w:r w:rsidRPr="0049585C">
        <w:rPr>
          <w:spacing w:val="25"/>
          <w:sz w:val="20"/>
          <w:szCs w:val="20"/>
        </w:rPr>
        <w:t xml:space="preserve"> </w:t>
      </w:r>
      <w:r w:rsidRPr="0049585C">
        <w:rPr>
          <w:spacing w:val="-2"/>
          <w:sz w:val="20"/>
          <w:szCs w:val="20"/>
        </w:rPr>
        <w:t>the</w:t>
      </w:r>
      <w:r w:rsidRPr="0049585C">
        <w:rPr>
          <w:spacing w:val="24"/>
          <w:sz w:val="20"/>
          <w:szCs w:val="20"/>
        </w:rPr>
        <w:t xml:space="preserve"> </w:t>
      </w:r>
      <w:r w:rsidRPr="0049585C">
        <w:rPr>
          <w:spacing w:val="-3"/>
          <w:sz w:val="20"/>
          <w:szCs w:val="20"/>
        </w:rPr>
        <w:t>way</w:t>
      </w:r>
      <w:r w:rsidRPr="0049585C">
        <w:rPr>
          <w:spacing w:val="24"/>
          <w:sz w:val="20"/>
          <w:szCs w:val="20"/>
        </w:rPr>
        <w:t xml:space="preserve"> </w:t>
      </w:r>
      <w:r w:rsidRPr="0049585C">
        <w:rPr>
          <w:spacing w:val="-2"/>
          <w:sz w:val="20"/>
          <w:szCs w:val="20"/>
        </w:rPr>
        <w:t>to</w:t>
      </w:r>
      <w:r w:rsidRPr="0049585C">
        <w:rPr>
          <w:spacing w:val="26"/>
          <w:sz w:val="20"/>
          <w:szCs w:val="20"/>
        </w:rPr>
        <w:t xml:space="preserve"> </w:t>
      </w:r>
      <w:r w:rsidRPr="0049585C">
        <w:rPr>
          <w:spacing w:val="-3"/>
          <w:sz w:val="20"/>
          <w:szCs w:val="20"/>
        </w:rPr>
        <w:t>the</w:t>
      </w:r>
      <w:r w:rsidRPr="0049585C">
        <w:rPr>
          <w:spacing w:val="24"/>
          <w:sz w:val="20"/>
          <w:szCs w:val="20"/>
        </w:rPr>
        <w:t xml:space="preserve"> </w:t>
      </w:r>
      <w:r w:rsidRPr="0049585C">
        <w:rPr>
          <w:spacing w:val="-3"/>
          <w:sz w:val="20"/>
          <w:szCs w:val="20"/>
        </w:rPr>
        <w:t>coast</w:t>
      </w:r>
      <w:r w:rsidRPr="0049585C">
        <w:rPr>
          <w:spacing w:val="24"/>
          <w:sz w:val="20"/>
          <w:szCs w:val="20"/>
        </w:rPr>
        <w:t xml:space="preserve"> </w:t>
      </w:r>
      <w:r w:rsidRPr="0049585C">
        <w:rPr>
          <w:spacing w:val="-3"/>
          <w:sz w:val="20"/>
          <w:szCs w:val="20"/>
        </w:rPr>
        <w:t>at</w:t>
      </w:r>
      <w:r w:rsidRPr="0049585C">
        <w:rPr>
          <w:spacing w:val="25"/>
          <w:sz w:val="20"/>
          <w:szCs w:val="20"/>
        </w:rPr>
        <w:t xml:space="preserve"> </w:t>
      </w:r>
      <w:r w:rsidRPr="0049585C">
        <w:rPr>
          <w:spacing w:val="-3"/>
          <w:sz w:val="20"/>
          <w:szCs w:val="20"/>
        </w:rPr>
        <w:t>the</w:t>
      </w:r>
      <w:r w:rsidRPr="0049585C">
        <w:rPr>
          <w:spacing w:val="24"/>
          <w:sz w:val="20"/>
          <w:szCs w:val="20"/>
        </w:rPr>
        <w:t xml:space="preserve"> </w:t>
      </w:r>
      <w:r w:rsidRPr="0049585C">
        <w:rPr>
          <w:spacing w:val="-4"/>
          <w:sz w:val="20"/>
          <w:szCs w:val="20"/>
        </w:rPr>
        <w:t>cadastral</w:t>
      </w:r>
      <w:r w:rsidRPr="0049585C">
        <w:rPr>
          <w:spacing w:val="24"/>
          <w:sz w:val="20"/>
          <w:szCs w:val="20"/>
        </w:rPr>
        <w:t xml:space="preserve"> </w:t>
      </w:r>
      <w:r w:rsidRPr="0049585C">
        <w:rPr>
          <w:spacing w:val="-4"/>
          <w:sz w:val="20"/>
          <w:szCs w:val="20"/>
        </w:rPr>
        <w:t>boundary</w:t>
      </w:r>
      <w:r w:rsidRPr="0049585C">
        <w:rPr>
          <w:spacing w:val="24"/>
          <w:sz w:val="20"/>
          <w:szCs w:val="20"/>
        </w:rPr>
        <w:t xml:space="preserve"> </w:t>
      </w:r>
      <w:r w:rsidRPr="0049585C">
        <w:rPr>
          <w:spacing w:val="-2"/>
          <w:sz w:val="20"/>
          <w:szCs w:val="20"/>
        </w:rPr>
        <w:t>of</w:t>
      </w:r>
      <w:r w:rsidRPr="0049585C">
        <w:rPr>
          <w:spacing w:val="65"/>
          <w:sz w:val="20"/>
          <w:szCs w:val="20"/>
        </w:rPr>
        <w:t xml:space="preserve"> </w:t>
      </w:r>
      <w:r w:rsidRPr="0049585C">
        <w:rPr>
          <w:spacing w:val="-4"/>
          <w:sz w:val="20"/>
          <w:szCs w:val="20"/>
        </w:rPr>
        <w:t>Northern</w:t>
      </w:r>
      <w:r w:rsidRPr="0049585C">
        <w:rPr>
          <w:spacing w:val="33"/>
          <w:sz w:val="20"/>
          <w:szCs w:val="20"/>
        </w:rPr>
        <w:t xml:space="preserve"> </w:t>
      </w:r>
      <w:r w:rsidRPr="0049585C">
        <w:rPr>
          <w:spacing w:val="-4"/>
          <w:sz w:val="20"/>
          <w:szCs w:val="20"/>
        </w:rPr>
        <w:t>Territory</w:t>
      </w:r>
      <w:r w:rsidRPr="0049585C">
        <w:rPr>
          <w:spacing w:val="34"/>
          <w:sz w:val="20"/>
          <w:szCs w:val="20"/>
        </w:rPr>
        <w:t xml:space="preserve"> </w:t>
      </w:r>
      <w:r w:rsidRPr="0049585C">
        <w:rPr>
          <w:spacing w:val="-3"/>
          <w:sz w:val="20"/>
          <w:szCs w:val="20"/>
        </w:rPr>
        <w:t>Portion</w:t>
      </w:r>
      <w:r w:rsidRPr="0049585C">
        <w:rPr>
          <w:spacing w:val="31"/>
          <w:sz w:val="20"/>
          <w:szCs w:val="20"/>
        </w:rPr>
        <w:t xml:space="preserve"> </w:t>
      </w:r>
      <w:r w:rsidRPr="0049585C">
        <w:rPr>
          <w:spacing w:val="-3"/>
          <w:sz w:val="20"/>
          <w:szCs w:val="20"/>
        </w:rPr>
        <w:t>4537,</w:t>
      </w:r>
      <w:r w:rsidRPr="0049585C">
        <w:rPr>
          <w:spacing w:val="33"/>
          <w:sz w:val="20"/>
          <w:szCs w:val="20"/>
        </w:rPr>
        <w:t xml:space="preserve"> </w:t>
      </w:r>
      <w:r w:rsidRPr="0049585C">
        <w:rPr>
          <w:spacing w:val="-3"/>
          <w:sz w:val="20"/>
          <w:szCs w:val="20"/>
        </w:rPr>
        <w:t>and</w:t>
      </w:r>
      <w:r w:rsidRPr="0049585C">
        <w:rPr>
          <w:spacing w:val="33"/>
          <w:sz w:val="20"/>
          <w:szCs w:val="20"/>
        </w:rPr>
        <w:t xml:space="preserve"> </w:t>
      </w:r>
      <w:r w:rsidRPr="0049585C">
        <w:rPr>
          <w:spacing w:val="-3"/>
          <w:sz w:val="20"/>
          <w:szCs w:val="20"/>
        </w:rPr>
        <w:t>all</w:t>
      </w:r>
      <w:r w:rsidRPr="0049585C">
        <w:rPr>
          <w:spacing w:val="32"/>
          <w:sz w:val="20"/>
          <w:szCs w:val="20"/>
        </w:rPr>
        <w:t xml:space="preserve"> </w:t>
      </w:r>
      <w:r w:rsidRPr="0049585C">
        <w:rPr>
          <w:spacing w:val="-3"/>
          <w:sz w:val="20"/>
          <w:szCs w:val="20"/>
        </w:rPr>
        <w:t>that</w:t>
      </w:r>
      <w:r w:rsidRPr="0049585C">
        <w:rPr>
          <w:spacing w:val="32"/>
          <w:sz w:val="20"/>
          <w:szCs w:val="20"/>
        </w:rPr>
        <w:t xml:space="preserve"> </w:t>
      </w:r>
      <w:r w:rsidRPr="0049585C">
        <w:rPr>
          <w:spacing w:val="-3"/>
          <w:sz w:val="20"/>
          <w:szCs w:val="20"/>
        </w:rPr>
        <w:t>land</w:t>
      </w:r>
      <w:r w:rsidRPr="0049585C">
        <w:rPr>
          <w:spacing w:val="33"/>
          <w:sz w:val="20"/>
          <w:szCs w:val="20"/>
        </w:rPr>
        <w:t xml:space="preserve"> </w:t>
      </w:r>
      <w:r w:rsidRPr="0049585C">
        <w:rPr>
          <w:spacing w:val="-3"/>
          <w:sz w:val="20"/>
          <w:szCs w:val="20"/>
        </w:rPr>
        <w:t>from</w:t>
      </w:r>
      <w:r w:rsidRPr="0049585C">
        <w:rPr>
          <w:spacing w:val="37"/>
          <w:sz w:val="20"/>
          <w:szCs w:val="20"/>
        </w:rPr>
        <w:t xml:space="preserve"> </w:t>
      </w:r>
      <w:r w:rsidRPr="0049585C">
        <w:rPr>
          <w:spacing w:val="-4"/>
          <w:sz w:val="20"/>
          <w:szCs w:val="20"/>
        </w:rPr>
        <w:t>Garrwuy</w:t>
      </w:r>
      <w:r w:rsidRPr="0049585C">
        <w:rPr>
          <w:spacing w:val="33"/>
          <w:sz w:val="20"/>
          <w:szCs w:val="20"/>
        </w:rPr>
        <w:t xml:space="preserve"> </w:t>
      </w:r>
      <w:r w:rsidRPr="0049585C">
        <w:rPr>
          <w:spacing w:val="-3"/>
          <w:sz w:val="20"/>
          <w:szCs w:val="20"/>
        </w:rPr>
        <w:t>at</w:t>
      </w:r>
      <w:r w:rsidRPr="0049585C">
        <w:rPr>
          <w:spacing w:val="34"/>
          <w:sz w:val="20"/>
          <w:szCs w:val="20"/>
        </w:rPr>
        <w:t xml:space="preserve"> </w:t>
      </w:r>
      <w:r w:rsidRPr="0049585C">
        <w:rPr>
          <w:spacing w:val="-3"/>
          <w:sz w:val="20"/>
          <w:szCs w:val="20"/>
        </w:rPr>
        <w:t>the</w:t>
      </w:r>
      <w:r w:rsidRPr="0049585C">
        <w:rPr>
          <w:spacing w:val="34"/>
          <w:sz w:val="20"/>
          <w:szCs w:val="20"/>
        </w:rPr>
        <w:t xml:space="preserve"> </w:t>
      </w:r>
      <w:r w:rsidRPr="0049585C">
        <w:rPr>
          <w:spacing w:val="-4"/>
          <w:sz w:val="20"/>
          <w:szCs w:val="20"/>
        </w:rPr>
        <w:t>coastal</w:t>
      </w:r>
      <w:r w:rsidRPr="0049585C">
        <w:rPr>
          <w:spacing w:val="32"/>
          <w:sz w:val="20"/>
          <w:szCs w:val="20"/>
        </w:rPr>
        <w:t xml:space="preserve"> </w:t>
      </w:r>
      <w:r w:rsidRPr="0049585C">
        <w:rPr>
          <w:spacing w:val="-4"/>
          <w:sz w:val="20"/>
          <w:szCs w:val="20"/>
        </w:rPr>
        <w:t>boundary</w:t>
      </w:r>
      <w:r w:rsidRPr="0049585C">
        <w:rPr>
          <w:spacing w:val="33"/>
          <w:sz w:val="20"/>
          <w:szCs w:val="20"/>
        </w:rPr>
        <w:t xml:space="preserve"> </w:t>
      </w:r>
      <w:r w:rsidRPr="0049585C">
        <w:rPr>
          <w:spacing w:val="-2"/>
          <w:sz w:val="20"/>
          <w:szCs w:val="20"/>
        </w:rPr>
        <w:t>of</w:t>
      </w:r>
      <w:r w:rsidRPr="0049585C">
        <w:rPr>
          <w:spacing w:val="87"/>
          <w:sz w:val="20"/>
          <w:szCs w:val="20"/>
        </w:rPr>
        <w:t xml:space="preserve"> </w:t>
      </w:r>
      <w:r w:rsidRPr="0049585C">
        <w:rPr>
          <w:spacing w:val="-4"/>
          <w:sz w:val="20"/>
          <w:szCs w:val="20"/>
        </w:rPr>
        <w:t>Northern</w:t>
      </w:r>
      <w:r w:rsidRPr="0049585C">
        <w:rPr>
          <w:spacing w:val="7"/>
          <w:sz w:val="20"/>
          <w:szCs w:val="20"/>
        </w:rPr>
        <w:t xml:space="preserve"> </w:t>
      </w:r>
      <w:r w:rsidRPr="0049585C">
        <w:rPr>
          <w:spacing w:val="-4"/>
          <w:sz w:val="20"/>
          <w:szCs w:val="20"/>
        </w:rPr>
        <w:t>Territory</w:t>
      </w:r>
      <w:r w:rsidRPr="0049585C">
        <w:rPr>
          <w:spacing w:val="7"/>
          <w:sz w:val="20"/>
          <w:szCs w:val="20"/>
        </w:rPr>
        <w:t xml:space="preserve"> </w:t>
      </w:r>
      <w:r w:rsidRPr="0049585C">
        <w:rPr>
          <w:spacing w:val="-3"/>
          <w:sz w:val="20"/>
          <w:szCs w:val="20"/>
        </w:rPr>
        <w:t>Portion</w:t>
      </w:r>
      <w:r w:rsidRPr="0049585C">
        <w:rPr>
          <w:spacing w:val="6"/>
          <w:sz w:val="20"/>
          <w:szCs w:val="20"/>
        </w:rPr>
        <w:t xml:space="preserve"> </w:t>
      </w:r>
      <w:r w:rsidRPr="0049585C">
        <w:rPr>
          <w:spacing w:val="-3"/>
          <w:sz w:val="20"/>
          <w:szCs w:val="20"/>
        </w:rPr>
        <w:t>2123</w:t>
      </w:r>
      <w:r w:rsidRPr="0049585C">
        <w:rPr>
          <w:spacing w:val="7"/>
          <w:sz w:val="20"/>
          <w:szCs w:val="20"/>
        </w:rPr>
        <w:t xml:space="preserve"> </w:t>
      </w:r>
      <w:r w:rsidRPr="0049585C">
        <w:rPr>
          <w:spacing w:val="-4"/>
          <w:sz w:val="20"/>
          <w:szCs w:val="20"/>
        </w:rPr>
        <w:t>bordering</w:t>
      </w:r>
      <w:r w:rsidRPr="0049585C">
        <w:rPr>
          <w:spacing w:val="4"/>
          <w:sz w:val="20"/>
          <w:szCs w:val="20"/>
        </w:rPr>
        <w:t xml:space="preserve"> </w:t>
      </w:r>
      <w:r w:rsidRPr="0049585C">
        <w:rPr>
          <w:spacing w:val="-2"/>
          <w:sz w:val="20"/>
          <w:szCs w:val="20"/>
        </w:rPr>
        <w:t>the</w:t>
      </w:r>
      <w:r w:rsidRPr="0049585C">
        <w:rPr>
          <w:spacing w:val="5"/>
          <w:sz w:val="20"/>
          <w:szCs w:val="20"/>
        </w:rPr>
        <w:t xml:space="preserve"> </w:t>
      </w:r>
      <w:r w:rsidRPr="0049585C">
        <w:rPr>
          <w:spacing w:val="-4"/>
          <w:sz w:val="20"/>
          <w:szCs w:val="20"/>
        </w:rPr>
        <w:t>cadastral</w:t>
      </w:r>
      <w:r w:rsidRPr="0049585C">
        <w:rPr>
          <w:spacing w:val="8"/>
          <w:sz w:val="20"/>
          <w:szCs w:val="20"/>
        </w:rPr>
        <w:t xml:space="preserve"> </w:t>
      </w:r>
      <w:r w:rsidRPr="0049585C">
        <w:rPr>
          <w:spacing w:val="-4"/>
          <w:sz w:val="20"/>
          <w:szCs w:val="20"/>
        </w:rPr>
        <w:t>boundary</w:t>
      </w:r>
      <w:r w:rsidRPr="0049585C">
        <w:rPr>
          <w:spacing w:val="7"/>
          <w:sz w:val="20"/>
          <w:szCs w:val="20"/>
        </w:rPr>
        <w:t xml:space="preserve"> </w:t>
      </w:r>
      <w:r w:rsidRPr="0049585C">
        <w:rPr>
          <w:spacing w:val="-3"/>
          <w:sz w:val="20"/>
          <w:szCs w:val="20"/>
        </w:rPr>
        <w:t>of</w:t>
      </w:r>
      <w:r w:rsidRPr="0049585C">
        <w:rPr>
          <w:spacing w:val="10"/>
          <w:sz w:val="20"/>
          <w:szCs w:val="20"/>
        </w:rPr>
        <w:t xml:space="preserve"> </w:t>
      </w:r>
      <w:r w:rsidRPr="0049585C">
        <w:rPr>
          <w:spacing w:val="-4"/>
          <w:sz w:val="20"/>
          <w:szCs w:val="20"/>
        </w:rPr>
        <w:t>Northern</w:t>
      </w:r>
      <w:r w:rsidRPr="0049585C">
        <w:rPr>
          <w:spacing w:val="9"/>
          <w:sz w:val="20"/>
          <w:szCs w:val="20"/>
        </w:rPr>
        <w:t xml:space="preserve"> </w:t>
      </w:r>
      <w:r w:rsidRPr="0049585C">
        <w:rPr>
          <w:spacing w:val="-4"/>
          <w:sz w:val="20"/>
          <w:szCs w:val="20"/>
        </w:rPr>
        <w:t>Territory</w:t>
      </w:r>
      <w:r w:rsidRPr="0049585C">
        <w:rPr>
          <w:spacing w:val="7"/>
          <w:sz w:val="20"/>
          <w:szCs w:val="20"/>
        </w:rPr>
        <w:t xml:space="preserve"> </w:t>
      </w:r>
      <w:r w:rsidRPr="0049585C">
        <w:rPr>
          <w:spacing w:val="-4"/>
          <w:sz w:val="20"/>
          <w:szCs w:val="20"/>
        </w:rPr>
        <w:t>Portion</w:t>
      </w:r>
      <w:r w:rsidRPr="0049585C">
        <w:rPr>
          <w:spacing w:val="104"/>
          <w:sz w:val="20"/>
          <w:szCs w:val="20"/>
        </w:rPr>
        <w:t xml:space="preserve"> </w:t>
      </w:r>
      <w:r w:rsidRPr="0049585C">
        <w:rPr>
          <w:spacing w:val="-3"/>
          <w:sz w:val="20"/>
          <w:szCs w:val="20"/>
        </w:rPr>
        <w:t xml:space="preserve">4537 </w:t>
      </w:r>
      <w:r w:rsidRPr="0049585C">
        <w:rPr>
          <w:spacing w:val="-4"/>
          <w:sz w:val="20"/>
          <w:szCs w:val="20"/>
        </w:rPr>
        <w:t>heading</w:t>
      </w:r>
      <w:r w:rsidRPr="0049585C">
        <w:rPr>
          <w:spacing w:val="-5"/>
          <w:sz w:val="20"/>
          <w:szCs w:val="20"/>
        </w:rPr>
        <w:t xml:space="preserve"> </w:t>
      </w:r>
      <w:r w:rsidRPr="0049585C">
        <w:rPr>
          <w:spacing w:val="-1"/>
          <w:sz w:val="20"/>
          <w:szCs w:val="20"/>
        </w:rPr>
        <w:t>in</w:t>
      </w:r>
      <w:r w:rsidRPr="0049585C">
        <w:rPr>
          <w:spacing w:val="-5"/>
          <w:sz w:val="20"/>
          <w:szCs w:val="20"/>
        </w:rPr>
        <w:t xml:space="preserve"> </w:t>
      </w:r>
      <w:r w:rsidRPr="0049585C">
        <w:rPr>
          <w:sz w:val="20"/>
          <w:szCs w:val="20"/>
        </w:rPr>
        <w:t>a</w:t>
      </w:r>
      <w:r w:rsidRPr="0049585C">
        <w:rPr>
          <w:spacing w:val="-1"/>
          <w:sz w:val="20"/>
          <w:szCs w:val="20"/>
        </w:rPr>
        <w:t xml:space="preserve"> </w:t>
      </w:r>
      <w:r w:rsidRPr="0049585C">
        <w:rPr>
          <w:spacing w:val="-4"/>
          <w:sz w:val="20"/>
          <w:szCs w:val="20"/>
        </w:rPr>
        <w:t>northerly</w:t>
      </w:r>
      <w:r w:rsidRPr="0049585C">
        <w:rPr>
          <w:spacing w:val="-5"/>
          <w:sz w:val="20"/>
          <w:szCs w:val="20"/>
        </w:rPr>
        <w:t xml:space="preserve"> </w:t>
      </w:r>
      <w:r w:rsidRPr="0049585C">
        <w:rPr>
          <w:spacing w:val="-4"/>
          <w:sz w:val="20"/>
          <w:szCs w:val="20"/>
        </w:rPr>
        <w:t>direction</w:t>
      </w:r>
      <w:r w:rsidRPr="0049585C">
        <w:rPr>
          <w:spacing w:val="-5"/>
          <w:sz w:val="20"/>
          <w:szCs w:val="20"/>
        </w:rPr>
        <w:t xml:space="preserve"> </w:t>
      </w:r>
      <w:r w:rsidRPr="0049585C">
        <w:rPr>
          <w:spacing w:val="-3"/>
          <w:sz w:val="20"/>
          <w:szCs w:val="20"/>
        </w:rPr>
        <w:t>toward</w:t>
      </w:r>
      <w:r w:rsidRPr="0049585C">
        <w:rPr>
          <w:spacing w:val="-2"/>
          <w:sz w:val="20"/>
          <w:szCs w:val="20"/>
        </w:rPr>
        <w:t xml:space="preserve"> </w:t>
      </w:r>
      <w:r w:rsidRPr="0049585C">
        <w:rPr>
          <w:spacing w:val="-4"/>
          <w:sz w:val="20"/>
          <w:szCs w:val="20"/>
        </w:rPr>
        <w:t>Vashon</w:t>
      </w:r>
      <w:r w:rsidRPr="0049585C">
        <w:rPr>
          <w:spacing w:val="-3"/>
          <w:sz w:val="20"/>
          <w:szCs w:val="20"/>
        </w:rPr>
        <w:t xml:space="preserve"> Head and</w:t>
      </w:r>
      <w:r w:rsidRPr="0049585C">
        <w:rPr>
          <w:spacing w:val="-4"/>
          <w:sz w:val="20"/>
          <w:szCs w:val="20"/>
        </w:rPr>
        <w:t xml:space="preserve"> </w:t>
      </w:r>
      <w:r w:rsidRPr="0049585C">
        <w:rPr>
          <w:spacing w:val="-3"/>
          <w:sz w:val="20"/>
          <w:szCs w:val="20"/>
        </w:rPr>
        <w:t>all</w:t>
      </w:r>
      <w:r w:rsidRPr="0049585C">
        <w:rPr>
          <w:spacing w:val="-4"/>
          <w:sz w:val="20"/>
          <w:szCs w:val="20"/>
        </w:rPr>
        <w:t xml:space="preserve"> </w:t>
      </w:r>
      <w:r w:rsidRPr="0049585C">
        <w:rPr>
          <w:spacing w:val="-3"/>
          <w:sz w:val="20"/>
          <w:szCs w:val="20"/>
        </w:rPr>
        <w:t>the</w:t>
      </w:r>
      <w:r w:rsidRPr="0049585C">
        <w:rPr>
          <w:spacing w:val="-2"/>
          <w:sz w:val="20"/>
          <w:szCs w:val="20"/>
        </w:rPr>
        <w:t xml:space="preserve"> </w:t>
      </w:r>
      <w:r w:rsidRPr="0049585C">
        <w:rPr>
          <w:spacing w:val="-3"/>
          <w:sz w:val="20"/>
          <w:szCs w:val="20"/>
        </w:rPr>
        <w:t>way</w:t>
      </w:r>
      <w:r w:rsidRPr="0049585C">
        <w:rPr>
          <w:spacing w:val="-4"/>
          <w:sz w:val="20"/>
          <w:szCs w:val="20"/>
        </w:rPr>
        <w:t xml:space="preserve"> </w:t>
      </w:r>
      <w:r w:rsidRPr="0049585C">
        <w:rPr>
          <w:spacing w:val="-3"/>
          <w:sz w:val="20"/>
          <w:szCs w:val="20"/>
        </w:rPr>
        <w:t>from</w:t>
      </w:r>
      <w:r w:rsidRPr="0049585C">
        <w:rPr>
          <w:spacing w:val="-2"/>
          <w:sz w:val="20"/>
          <w:szCs w:val="20"/>
        </w:rPr>
        <w:t xml:space="preserve"> </w:t>
      </w:r>
      <w:r w:rsidRPr="0049585C">
        <w:rPr>
          <w:spacing w:val="-4"/>
          <w:sz w:val="20"/>
          <w:szCs w:val="20"/>
        </w:rPr>
        <w:t>Vashon</w:t>
      </w:r>
      <w:r w:rsidRPr="0049585C">
        <w:rPr>
          <w:spacing w:val="-3"/>
          <w:sz w:val="20"/>
          <w:szCs w:val="20"/>
        </w:rPr>
        <w:t xml:space="preserve"> </w:t>
      </w:r>
      <w:r w:rsidRPr="0049585C">
        <w:rPr>
          <w:spacing w:val="-4"/>
          <w:sz w:val="20"/>
          <w:szCs w:val="20"/>
        </w:rPr>
        <w:t>Head</w:t>
      </w:r>
      <w:r w:rsidRPr="0049585C">
        <w:rPr>
          <w:spacing w:val="-3"/>
          <w:sz w:val="20"/>
          <w:szCs w:val="20"/>
        </w:rPr>
        <w:t xml:space="preserve"> </w:t>
      </w:r>
      <w:r w:rsidRPr="0049585C">
        <w:rPr>
          <w:spacing w:val="-2"/>
          <w:sz w:val="20"/>
          <w:szCs w:val="20"/>
        </w:rPr>
        <w:t>in</w:t>
      </w:r>
      <w:r w:rsidRPr="0049585C">
        <w:rPr>
          <w:spacing w:val="79"/>
          <w:sz w:val="20"/>
          <w:szCs w:val="20"/>
        </w:rPr>
        <w:t xml:space="preserve"> </w:t>
      </w:r>
      <w:r w:rsidRPr="0049585C">
        <w:rPr>
          <w:sz w:val="20"/>
          <w:szCs w:val="20"/>
        </w:rPr>
        <w:t>a</w:t>
      </w:r>
      <w:r w:rsidRPr="0049585C">
        <w:rPr>
          <w:spacing w:val="-10"/>
          <w:sz w:val="20"/>
          <w:szCs w:val="20"/>
        </w:rPr>
        <w:t xml:space="preserve"> </w:t>
      </w:r>
      <w:r w:rsidRPr="0049585C">
        <w:rPr>
          <w:spacing w:val="-4"/>
          <w:sz w:val="20"/>
          <w:szCs w:val="20"/>
        </w:rPr>
        <w:t>southerly</w:t>
      </w:r>
      <w:r w:rsidRPr="0049585C">
        <w:rPr>
          <w:spacing w:val="-10"/>
          <w:sz w:val="20"/>
          <w:szCs w:val="20"/>
        </w:rPr>
        <w:t xml:space="preserve"> </w:t>
      </w:r>
      <w:r w:rsidRPr="0049585C">
        <w:rPr>
          <w:spacing w:val="-4"/>
          <w:sz w:val="20"/>
          <w:szCs w:val="20"/>
        </w:rPr>
        <w:t>direction</w:t>
      </w:r>
      <w:r w:rsidRPr="0049585C">
        <w:rPr>
          <w:spacing w:val="-12"/>
          <w:sz w:val="20"/>
          <w:szCs w:val="20"/>
        </w:rPr>
        <w:t xml:space="preserve"> </w:t>
      </w:r>
      <w:r w:rsidRPr="0049585C">
        <w:rPr>
          <w:spacing w:val="-3"/>
          <w:sz w:val="20"/>
          <w:szCs w:val="20"/>
        </w:rPr>
        <w:t>along</w:t>
      </w:r>
      <w:r w:rsidRPr="0049585C">
        <w:rPr>
          <w:spacing w:val="-12"/>
          <w:sz w:val="20"/>
          <w:szCs w:val="20"/>
        </w:rPr>
        <w:t xml:space="preserve"> </w:t>
      </w:r>
      <w:r w:rsidRPr="0049585C">
        <w:rPr>
          <w:spacing w:val="-3"/>
          <w:sz w:val="20"/>
          <w:szCs w:val="20"/>
        </w:rPr>
        <w:t>the</w:t>
      </w:r>
      <w:r w:rsidRPr="0049585C">
        <w:rPr>
          <w:spacing w:val="-12"/>
          <w:sz w:val="20"/>
          <w:szCs w:val="20"/>
        </w:rPr>
        <w:t xml:space="preserve"> </w:t>
      </w:r>
      <w:r w:rsidRPr="0049585C">
        <w:rPr>
          <w:spacing w:val="-3"/>
          <w:sz w:val="20"/>
          <w:szCs w:val="20"/>
        </w:rPr>
        <w:t>coast</w:t>
      </w:r>
      <w:r w:rsidRPr="0049585C">
        <w:rPr>
          <w:spacing w:val="-11"/>
          <w:sz w:val="20"/>
          <w:szCs w:val="20"/>
        </w:rPr>
        <w:t xml:space="preserve"> </w:t>
      </w:r>
      <w:r w:rsidRPr="0049585C">
        <w:rPr>
          <w:spacing w:val="-1"/>
          <w:sz w:val="20"/>
          <w:szCs w:val="20"/>
        </w:rPr>
        <w:t>at</w:t>
      </w:r>
      <w:r w:rsidRPr="0049585C">
        <w:rPr>
          <w:spacing w:val="-11"/>
          <w:sz w:val="20"/>
          <w:szCs w:val="20"/>
        </w:rPr>
        <w:t xml:space="preserve"> </w:t>
      </w:r>
      <w:r w:rsidRPr="0049585C">
        <w:rPr>
          <w:spacing w:val="-3"/>
          <w:sz w:val="20"/>
          <w:szCs w:val="20"/>
        </w:rPr>
        <w:t>the</w:t>
      </w:r>
      <w:r w:rsidRPr="0049585C">
        <w:rPr>
          <w:spacing w:val="-12"/>
          <w:sz w:val="20"/>
          <w:szCs w:val="20"/>
        </w:rPr>
        <w:t xml:space="preserve"> </w:t>
      </w:r>
      <w:r w:rsidRPr="0049585C">
        <w:rPr>
          <w:spacing w:val="-4"/>
          <w:sz w:val="20"/>
          <w:szCs w:val="20"/>
        </w:rPr>
        <w:t>cadastral</w:t>
      </w:r>
      <w:r w:rsidRPr="0049585C">
        <w:rPr>
          <w:spacing w:val="-9"/>
          <w:sz w:val="20"/>
          <w:szCs w:val="20"/>
        </w:rPr>
        <w:t xml:space="preserve"> </w:t>
      </w:r>
      <w:r w:rsidRPr="0049585C">
        <w:rPr>
          <w:spacing w:val="-4"/>
          <w:sz w:val="20"/>
          <w:szCs w:val="20"/>
        </w:rPr>
        <w:t>boundary</w:t>
      </w:r>
      <w:r w:rsidRPr="0049585C">
        <w:rPr>
          <w:spacing w:val="-10"/>
          <w:sz w:val="20"/>
          <w:szCs w:val="20"/>
        </w:rPr>
        <w:t xml:space="preserve"> </w:t>
      </w:r>
      <w:r w:rsidRPr="0049585C">
        <w:rPr>
          <w:spacing w:val="-3"/>
          <w:sz w:val="20"/>
          <w:szCs w:val="20"/>
        </w:rPr>
        <w:t>of</w:t>
      </w:r>
      <w:r w:rsidRPr="0049585C">
        <w:rPr>
          <w:spacing w:val="-8"/>
          <w:sz w:val="20"/>
          <w:szCs w:val="20"/>
        </w:rPr>
        <w:t xml:space="preserve"> </w:t>
      </w:r>
      <w:r w:rsidRPr="0049585C">
        <w:rPr>
          <w:spacing w:val="-4"/>
          <w:sz w:val="20"/>
          <w:szCs w:val="20"/>
        </w:rPr>
        <w:t>Northern</w:t>
      </w:r>
      <w:r w:rsidRPr="0049585C">
        <w:rPr>
          <w:spacing w:val="-10"/>
          <w:sz w:val="20"/>
          <w:szCs w:val="20"/>
        </w:rPr>
        <w:t xml:space="preserve"> </w:t>
      </w:r>
      <w:r w:rsidRPr="0049585C">
        <w:rPr>
          <w:spacing w:val="-4"/>
          <w:sz w:val="20"/>
          <w:szCs w:val="20"/>
        </w:rPr>
        <w:t>Territory</w:t>
      </w:r>
      <w:r w:rsidRPr="0049585C">
        <w:rPr>
          <w:spacing w:val="-15"/>
          <w:sz w:val="20"/>
          <w:szCs w:val="20"/>
        </w:rPr>
        <w:t xml:space="preserve"> </w:t>
      </w:r>
      <w:r w:rsidRPr="0049585C">
        <w:rPr>
          <w:spacing w:val="-3"/>
          <w:sz w:val="20"/>
          <w:szCs w:val="20"/>
        </w:rPr>
        <w:t>Portions</w:t>
      </w:r>
      <w:r w:rsidRPr="0049585C">
        <w:rPr>
          <w:spacing w:val="-11"/>
          <w:sz w:val="20"/>
          <w:szCs w:val="20"/>
        </w:rPr>
        <w:t xml:space="preserve"> </w:t>
      </w:r>
      <w:r w:rsidRPr="0049585C">
        <w:rPr>
          <w:spacing w:val="-3"/>
          <w:sz w:val="20"/>
          <w:szCs w:val="20"/>
        </w:rPr>
        <w:t>4537</w:t>
      </w:r>
      <w:r w:rsidRPr="0049585C">
        <w:rPr>
          <w:spacing w:val="79"/>
          <w:sz w:val="20"/>
          <w:szCs w:val="20"/>
        </w:rPr>
        <w:t xml:space="preserve"> </w:t>
      </w:r>
      <w:r w:rsidRPr="0049585C">
        <w:rPr>
          <w:spacing w:val="-2"/>
          <w:sz w:val="20"/>
          <w:szCs w:val="20"/>
        </w:rPr>
        <w:t>and</w:t>
      </w:r>
      <w:r w:rsidRPr="0049585C">
        <w:rPr>
          <w:spacing w:val="-8"/>
          <w:sz w:val="20"/>
          <w:szCs w:val="20"/>
        </w:rPr>
        <w:t xml:space="preserve"> </w:t>
      </w:r>
      <w:r w:rsidRPr="0049585C">
        <w:rPr>
          <w:spacing w:val="-3"/>
          <w:sz w:val="20"/>
          <w:szCs w:val="20"/>
        </w:rPr>
        <w:t>2123</w:t>
      </w:r>
      <w:r w:rsidRPr="0049585C">
        <w:rPr>
          <w:spacing w:val="-8"/>
          <w:sz w:val="20"/>
          <w:szCs w:val="20"/>
        </w:rPr>
        <w:t xml:space="preserve"> </w:t>
      </w:r>
      <w:r w:rsidRPr="0049585C">
        <w:rPr>
          <w:spacing w:val="-2"/>
          <w:sz w:val="20"/>
          <w:szCs w:val="20"/>
        </w:rPr>
        <w:t>to</w:t>
      </w:r>
      <w:r w:rsidRPr="0049585C">
        <w:rPr>
          <w:spacing w:val="-5"/>
          <w:sz w:val="20"/>
          <w:szCs w:val="20"/>
        </w:rPr>
        <w:t xml:space="preserve"> </w:t>
      </w:r>
      <w:r w:rsidRPr="0049585C">
        <w:rPr>
          <w:spacing w:val="-4"/>
          <w:sz w:val="20"/>
          <w:szCs w:val="20"/>
        </w:rPr>
        <w:t>Adbanari;</w:t>
      </w:r>
      <w:r w:rsidRPr="0049585C">
        <w:rPr>
          <w:spacing w:val="-6"/>
          <w:sz w:val="20"/>
          <w:szCs w:val="20"/>
        </w:rPr>
        <w:t xml:space="preserve"> </w:t>
      </w:r>
      <w:r w:rsidRPr="0049585C">
        <w:rPr>
          <w:spacing w:val="-3"/>
          <w:sz w:val="20"/>
          <w:szCs w:val="20"/>
        </w:rPr>
        <w:t>and</w:t>
      </w:r>
    </w:p>
    <w:p w14:paraId="34E53ED5" w14:textId="57BE6481" w:rsidR="0049585C" w:rsidRPr="0049585C" w:rsidRDefault="0049585C" w:rsidP="00D923B2">
      <w:pPr>
        <w:pStyle w:val="BodyText"/>
        <w:ind w:left="816" w:right="113" w:hanging="357"/>
        <w:jc w:val="both"/>
        <w:rPr>
          <w:sz w:val="20"/>
          <w:szCs w:val="20"/>
        </w:rPr>
      </w:pPr>
      <w:r w:rsidRPr="0049585C">
        <w:rPr>
          <w:spacing w:val="-2"/>
          <w:sz w:val="20"/>
          <w:szCs w:val="20"/>
        </w:rPr>
        <w:t>2.</w:t>
      </w:r>
      <w:r w:rsidR="00D923B2">
        <w:rPr>
          <w:spacing w:val="31"/>
          <w:sz w:val="20"/>
          <w:szCs w:val="20"/>
        </w:rPr>
        <w:tab/>
      </w:r>
      <w:r w:rsidRPr="0049585C">
        <w:rPr>
          <w:spacing w:val="-3"/>
          <w:sz w:val="20"/>
          <w:szCs w:val="20"/>
        </w:rPr>
        <w:t>All</w:t>
      </w:r>
      <w:r w:rsidRPr="0049585C">
        <w:rPr>
          <w:spacing w:val="1"/>
          <w:sz w:val="20"/>
          <w:szCs w:val="20"/>
        </w:rPr>
        <w:t xml:space="preserve"> </w:t>
      </w:r>
      <w:r w:rsidRPr="0049585C">
        <w:rPr>
          <w:spacing w:val="-3"/>
          <w:sz w:val="20"/>
          <w:szCs w:val="20"/>
        </w:rPr>
        <w:t>that</w:t>
      </w:r>
      <w:r w:rsidRPr="0049585C">
        <w:rPr>
          <w:spacing w:val="1"/>
          <w:sz w:val="20"/>
          <w:szCs w:val="20"/>
        </w:rPr>
        <w:t xml:space="preserve"> </w:t>
      </w:r>
      <w:r w:rsidRPr="0049585C">
        <w:rPr>
          <w:spacing w:val="-3"/>
          <w:sz w:val="20"/>
          <w:szCs w:val="20"/>
        </w:rPr>
        <w:t>piece</w:t>
      </w:r>
      <w:r w:rsidRPr="0049585C">
        <w:rPr>
          <w:sz w:val="20"/>
          <w:szCs w:val="20"/>
        </w:rPr>
        <w:t xml:space="preserve"> </w:t>
      </w:r>
      <w:r w:rsidRPr="0049585C">
        <w:rPr>
          <w:spacing w:val="-3"/>
          <w:sz w:val="20"/>
          <w:szCs w:val="20"/>
        </w:rPr>
        <w:t>or</w:t>
      </w:r>
      <w:r w:rsidRPr="0049585C">
        <w:rPr>
          <w:sz w:val="20"/>
          <w:szCs w:val="20"/>
        </w:rPr>
        <w:t xml:space="preserve"> </w:t>
      </w:r>
      <w:r w:rsidRPr="0049585C">
        <w:rPr>
          <w:spacing w:val="-4"/>
          <w:sz w:val="20"/>
          <w:szCs w:val="20"/>
        </w:rPr>
        <w:t>parcel</w:t>
      </w:r>
      <w:r w:rsidRPr="0049585C">
        <w:rPr>
          <w:spacing w:val="-2"/>
          <w:sz w:val="20"/>
          <w:szCs w:val="20"/>
        </w:rPr>
        <w:t xml:space="preserve"> of</w:t>
      </w:r>
      <w:r w:rsidRPr="0049585C">
        <w:rPr>
          <w:spacing w:val="-1"/>
          <w:sz w:val="20"/>
          <w:szCs w:val="20"/>
        </w:rPr>
        <w:t xml:space="preserve"> </w:t>
      </w:r>
      <w:r w:rsidRPr="0049585C">
        <w:rPr>
          <w:spacing w:val="-3"/>
          <w:sz w:val="20"/>
          <w:szCs w:val="20"/>
        </w:rPr>
        <w:t>land</w:t>
      </w:r>
      <w:r w:rsidRPr="0049585C">
        <w:rPr>
          <w:spacing w:val="-1"/>
          <w:sz w:val="20"/>
          <w:szCs w:val="20"/>
        </w:rPr>
        <w:t xml:space="preserve"> </w:t>
      </w:r>
      <w:r w:rsidRPr="0049585C">
        <w:rPr>
          <w:spacing w:val="-2"/>
          <w:sz w:val="20"/>
          <w:szCs w:val="20"/>
        </w:rPr>
        <w:t>in</w:t>
      </w:r>
      <w:r w:rsidRPr="0049585C">
        <w:rPr>
          <w:spacing w:val="-1"/>
          <w:sz w:val="20"/>
          <w:szCs w:val="20"/>
        </w:rPr>
        <w:t xml:space="preserve"> </w:t>
      </w:r>
      <w:r w:rsidRPr="0049585C">
        <w:rPr>
          <w:spacing w:val="-3"/>
          <w:sz w:val="20"/>
          <w:szCs w:val="20"/>
        </w:rPr>
        <w:t>the</w:t>
      </w:r>
      <w:r w:rsidRPr="0049585C">
        <w:rPr>
          <w:sz w:val="20"/>
          <w:szCs w:val="20"/>
        </w:rPr>
        <w:t xml:space="preserve"> </w:t>
      </w:r>
      <w:r w:rsidRPr="0049585C">
        <w:rPr>
          <w:spacing w:val="-4"/>
          <w:sz w:val="20"/>
          <w:szCs w:val="20"/>
        </w:rPr>
        <w:t>Northern</w:t>
      </w:r>
      <w:r w:rsidRPr="0049585C">
        <w:rPr>
          <w:spacing w:val="-1"/>
          <w:sz w:val="20"/>
          <w:szCs w:val="20"/>
        </w:rPr>
        <w:t xml:space="preserve"> </w:t>
      </w:r>
      <w:r w:rsidRPr="0049585C">
        <w:rPr>
          <w:spacing w:val="-4"/>
          <w:sz w:val="20"/>
          <w:szCs w:val="20"/>
        </w:rPr>
        <w:t>Territory</w:t>
      </w:r>
      <w:r w:rsidRPr="0049585C">
        <w:rPr>
          <w:spacing w:val="-1"/>
          <w:sz w:val="20"/>
          <w:szCs w:val="20"/>
        </w:rPr>
        <w:t xml:space="preserve"> </w:t>
      </w:r>
      <w:r w:rsidRPr="0049585C">
        <w:rPr>
          <w:spacing w:val="-3"/>
          <w:sz w:val="20"/>
          <w:szCs w:val="20"/>
        </w:rPr>
        <w:t>of</w:t>
      </w:r>
      <w:r w:rsidRPr="0049585C">
        <w:rPr>
          <w:sz w:val="20"/>
          <w:szCs w:val="20"/>
        </w:rPr>
        <w:t xml:space="preserve"> </w:t>
      </w:r>
      <w:r w:rsidRPr="0049585C">
        <w:rPr>
          <w:spacing w:val="-4"/>
          <w:sz w:val="20"/>
          <w:szCs w:val="20"/>
        </w:rPr>
        <w:t>Australia</w:t>
      </w:r>
      <w:r w:rsidRPr="0049585C">
        <w:rPr>
          <w:spacing w:val="1"/>
          <w:sz w:val="20"/>
          <w:szCs w:val="20"/>
        </w:rPr>
        <w:t xml:space="preserve"> </w:t>
      </w:r>
      <w:r w:rsidRPr="0049585C">
        <w:rPr>
          <w:spacing w:val="-3"/>
          <w:sz w:val="20"/>
          <w:szCs w:val="20"/>
        </w:rPr>
        <w:t>known</w:t>
      </w:r>
      <w:r w:rsidRPr="0049585C">
        <w:rPr>
          <w:spacing w:val="-1"/>
          <w:sz w:val="20"/>
          <w:szCs w:val="20"/>
        </w:rPr>
        <w:t xml:space="preserve"> </w:t>
      </w:r>
      <w:r w:rsidRPr="0049585C">
        <w:rPr>
          <w:spacing w:val="-3"/>
          <w:sz w:val="20"/>
          <w:szCs w:val="20"/>
        </w:rPr>
        <w:t>as</w:t>
      </w:r>
      <w:r w:rsidRPr="0049585C">
        <w:rPr>
          <w:sz w:val="20"/>
          <w:szCs w:val="20"/>
        </w:rPr>
        <w:t xml:space="preserve"> </w:t>
      </w:r>
      <w:r w:rsidRPr="0049585C">
        <w:rPr>
          <w:spacing w:val="-4"/>
          <w:sz w:val="20"/>
          <w:szCs w:val="20"/>
        </w:rPr>
        <w:t>Mogogout</w:t>
      </w:r>
      <w:r w:rsidRPr="0049585C">
        <w:rPr>
          <w:spacing w:val="1"/>
          <w:sz w:val="20"/>
          <w:szCs w:val="20"/>
        </w:rPr>
        <w:t xml:space="preserve"> </w:t>
      </w:r>
      <w:r w:rsidRPr="0049585C">
        <w:rPr>
          <w:spacing w:val="-4"/>
          <w:sz w:val="20"/>
          <w:szCs w:val="20"/>
        </w:rPr>
        <w:t>Island</w:t>
      </w:r>
      <w:r w:rsidRPr="0049585C">
        <w:rPr>
          <w:spacing w:val="94"/>
          <w:sz w:val="20"/>
          <w:szCs w:val="20"/>
        </w:rPr>
        <w:t xml:space="preserve"> </w:t>
      </w:r>
      <w:r w:rsidRPr="0049585C">
        <w:rPr>
          <w:spacing w:val="-3"/>
          <w:sz w:val="20"/>
          <w:szCs w:val="20"/>
        </w:rPr>
        <w:t>within</w:t>
      </w:r>
      <w:r w:rsidRPr="0049585C">
        <w:rPr>
          <w:spacing w:val="-8"/>
          <w:sz w:val="20"/>
          <w:szCs w:val="20"/>
        </w:rPr>
        <w:t xml:space="preserve"> </w:t>
      </w:r>
      <w:r w:rsidRPr="0049585C">
        <w:rPr>
          <w:spacing w:val="-3"/>
          <w:sz w:val="20"/>
          <w:szCs w:val="20"/>
        </w:rPr>
        <w:t>the</w:t>
      </w:r>
      <w:r w:rsidRPr="0049585C">
        <w:rPr>
          <w:spacing w:val="-7"/>
          <w:sz w:val="20"/>
          <w:szCs w:val="20"/>
        </w:rPr>
        <w:t xml:space="preserve"> </w:t>
      </w:r>
      <w:r w:rsidRPr="0049585C">
        <w:rPr>
          <w:spacing w:val="-4"/>
          <w:sz w:val="20"/>
          <w:szCs w:val="20"/>
        </w:rPr>
        <w:t>cadastral</w:t>
      </w:r>
      <w:r w:rsidRPr="0049585C">
        <w:rPr>
          <w:spacing w:val="-6"/>
          <w:sz w:val="20"/>
          <w:szCs w:val="20"/>
        </w:rPr>
        <w:t xml:space="preserve"> </w:t>
      </w:r>
      <w:r w:rsidRPr="0049585C">
        <w:rPr>
          <w:spacing w:val="-4"/>
          <w:sz w:val="20"/>
          <w:szCs w:val="20"/>
        </w:rPr>
        <w:t>boundary</w:t>
      </w:r>
      <w:r w:rsidRPr="0049585C">
        <w:rPr>
          <w:spacing w:val="-5"/>
          <w:sz w:val="20"/>
          <w:szCs w:val="20"/>
        </w:rPr>
        <w:t xml:space="preserve"> </w:t>
      </w:r>
      <w:r w:rsidRPr="0049585C">
        <w:rPr>
          <w:spacing w:val="-3"/>
          <w:sz w:val="20"/>
          <w:szCs w:val="20"/>
        </w:rPr>
        <w:t>of</w:t>
      </w:r>
      <w:r w:rsidRPr="0049585C">
        <w:rPr>
          <w:spacing w:val="-4"/>
          <w:sz w:val="20"/>
          <w:szCs w:val="20"/>
        </w:rPr>
        <w:t xml:space="preserve"> Northern</w:t>
      </w:r>
      <w:r w:rsidRPr="0049585C">
        <w:rPr>
          <w:spacing w:val="-8"/>
          <w:sz w:val="20"/>
          <w:szCs w:val="20"/>
        </w:rPr>
        <w:t xml:space="preserve"> </w:t>
      </w:r>
      <w:r w:rsidRPr="0049585C">
        <w:rPr>
          <w:spacing w:val="-4"/>
          <w:sz w:val="20"/>
          <w:szCs w:val="20"/>
        </w:rPr>
        <w:t>Territory</w:t>
      </w:r>
      <w:r w:rsidRPr="0049585C">
        <w:rPr>
          <w:spacing w:val="-7"/>
          <w:sz w:val="20"/>
          <w:szCs w:val="20"/>
        </w:rPr>
        <w:t xml:space="preserve"> </w:t>
      </w:r>
      <w:r w:rsidRPr="0049585C">
        <w:rPr>
          <w:spacing w:val="-3"/>
          <w:sz w:val="20"/>
          <w:szCs w:val="20"/>
        </w:rPr>
        <w:t>Portion</w:t>
      </w:r>
      <w:r w:rsidRPr="0049585C">
        <w:rPr>
          <w:spacing w:val="-8"/>
          <w:sz w:val="20"/>
          <w:szCs w:val="20"/>
        </w:rPr>
        <w:t xml:space="preserve"> </w:t>
      </w:r>
      <w:r w:rsidRPr="0049585C">
        <w:rPr>
          <w:spacing w:val="-3"/>
          <w:sz w:val="20"/>
          <w:szCs w:val="20"/>
        </w:rPr>
        <w:t>2134.</w:t>
      </w:r>
    </w:p>
    <w:p w14:paraId="1108C6D1" w14:textId="6628892F" w:rsidR="0049585C" w:rsidRPr="0049585C" w:rsidRDefault="0049585C" w:rsidP="00D923B2">
      <w:pPr>
        <w:pStyle w:val="Heading3"/>
        <w:spacing w:before="200" w:after="80"/>
        <w:jc w:val="center"/>
        <w:rPr>
          <w:spacing w:val="27"/>
          <w:sz w:val="20"/>
          <w:szCs w:val="20"/>
        </w:rPr>
      </w:pPr>
      <w:r w:rsidRPr="0049585C">
        <w:rPr>
          <w:spacing w:val="-4"/>
          <w:sz w:val="20"/>
          <w:szCs w:val="20"/>
        </w:rPr>
        <w:t>Schedule</w:t>
      </w:r>
      <w:r w:rsidRPr="0049585C">
        <w:rPr>
          <w:spacing w:val="-5"/>
          <w:sz w:val="20"/>
          <w:szCs w:val="20"/>
        </w:rPr>
        <w:t xml:space="preserve"> </w:t>
      </w:r>
      <w:r w:rsidRPr="0049585C">
        <w:rPr>
          <w:sz w:val="20"/>
          <w:szCs w:val="20"/>
        </w:rPr>
        <w:t>2</w:t>
      </w:r>
    </w:p>
    <w:p w14:paraId="28EFEE4B" w14:textId="3C23AE69" w:rsidR="0049585C" w:rsidRPr="0049585C" w:rsidRDefault="0049585C" w:rsidP="00D923B2">
      <w:pPr>
        <w:pStyle w:val="Heading3"/>
        <w:spacing w:after="80"/>
        <w:rPr>
          <w:sz w:val="20"/>
          <w:szCs w:val="20"/>
        </w:rPr>
      </w:pPr>
      <w:r w:rsidRPr="0049585C">
        <w:rPr>
          <w:sz w:val="20"/>
          <w:szCs w:val="20"/>
        </w:rPr>
        <w:t>Cobourg</w:t>
      </w:r>
      <w:r w:rsidRPr="0049585C">
        <w:rPr>
          <w:spacing w:val="-8"/>
          <w:sz w:val="20"/>
          <w:szCs w:val="20"/>
        </w:rPr>
        <w:t xml:space="preserve"> </w:t>
      </w:r>
      <w:r w:rsidRPr="0049585C">
        <w:rPr>
          <w:spacing w:val="-4"/>
          <w:sz w:val="20"/>
          <w:szCs w:val="20"/>
        </w:rPr>
        <w:t>Peninsula</w:t>
      </w:r>
      <w:r w:rsidRPr="0049585C">
        <w:rPr>
          <w:spacing w:val="-5"/>
          <w:sz w:val="20"/>
          <w:szCs w:val="20"/>
        </w:rPr>
        <w:t xml:space="preserve"> </w:t>
      </w:r>
      <w:r w:rsidRPr="0049585C">
        <w:rPr>
          <w:sz w:val="20"/>
          <w:szCs w:val="20"/>
        </w:rPr>
        <w:t>Land</w:t>
      </w:r>
      <w:r w:rsidRPr="0049585C">
        <w:rPr>
          <w:spacing w:val="-10"/>
          <w:sz w:val="20"/>
          <w:szCs w:val="20"/>
        </w:rPr>
        <w:t xml:space="preserve"> </w:t>
      </w:r>
      <w:r w:rsidRPr="0049585C">
        <w:rPr>
          <w:sz w:val="20"/>
          <w:szCs w:val="20"/>
        </w:rPr>
        <w:t>Claim</w:t>
      </w:r>
      <w:r w:rsidRPr="0049585C">
        <w:rPr>
          <w:spacing w:val="-7"/>
          <w:sz w:val="20"/>
          <w:szCs w:val="20"/>
        </w:rPr>
        <w:t xml:space="preserve"> </w:t>
      </w:r>
      <w:r w:rsidRPr="0049585C">
        <w:rPr>
          <w:sz w:val="20"/>
          <w:szCs w:val="20"/>
        </w:rPr>
        <w:t>(No.</w:t>
      </w:r>
      <w:r w:rsidRPr="0049585C">
        <w:rPr>
          <w:spacing w:val="-5"/>
          <w:sz w:val="20"/>
          <w:szCs w:val="20"/>
        </w:rPr>
        <w:t xml:space="preserve"> </w:t>
      </w:r>
      <w:r w:rsidRPr="0049585C">
        <w:rPr>
          <w:sz w:val="20"/>
          <w:szCs w:val="20"/>
        </w:rPr>
        <w:t>6)</w:t>
      </w:r>
      <w:r w:rsidRPr="0049585C">
        <w:rPr>
          <w:spacing w:val="-6"/>
          <w:sz w:val="20"/>
          <w:szCs w:val="20"/>
        </w:rPr>
        <w:t xml:space="preserve"> </w:t>
      </w:r>
      <w:r w:rsidRPr="0049585C">
        <w:rPr>
          <w:rFonts w:eastAsia="Times New Roman"/>
          <w:sz w:val="20"/>
          <w:szCs w:val="20"/>
        </w:rPr>
        <w:t>–</w:t>
      </w:r>
      <w:r w:rsidRPr="0049585C">
        <w:rPr>
          <w:rFonts w:eastAsia="Times New Roman"/>
          <w:spacing w:val="-7"/>
          <w:sz w:val="20"/>
          <w:szCs w:val="20"/>
        </w:rPr>
        <w:t xml:space="preserve"> </w:t>
      </w:r>
      <w:r w:rsidRPr="0049585C">
        <w:rPr>
          <w:rFonts w:eastAsia="Times New Roman"/>
          <w:spacing w:val="-4"/>
          <w:sz w:val="20"/>
          <w:szCs w:val="20"/>
        </w:rPr>
        <w:t>‘</w:t>
      </w:r>
      <w:r w:rsidRPr="0049585C">
        <w:rPr>
          <w:spacing w:val="-4"/>
          <w:sz w:val="20"/>
          <w:szCs w:val="20"/>
        </w:rPr>
        <w:t>Non-disputed</w:t>
      </w:r>
      <w:r w:rsidRPr="0049585C">
        <w:rPr>
          <w:spacing w:val="-6"/>
          <w:sz w:val="20"/>
          <w:szCs w:val="20"/>
        </w:rPr>
        <w:t xml:space="preserve"> </w:t>
      </w:r>
      <w:r w:rsidRPr="0049585C">
        <w:rPr>
          <w:sz w:val="20"/>
          <w:szCs w:val="20"/>
        </w:rPr>
        <w:t>Area</w:t>
      </w:r>
      <w:r w:rsidRPr="0049585C">
        <w:rPr>
          <w:rFonts w:eastAsia="Times New Roman"/>
          <w:sz w:val="20"/>
          <w:szCs w:val="20"/>
        </w:rPr>
        <w:t>’</w:t>
      </w:r>
    </w:p>
    <w:p w14:paraId="17957629" w14:textId="77777777" w:rsidR="0049585C" w:rsidRPr="0049585C" w:rsidRDefault="0049585C" w:rsidP="00D923B2">
      <w:pPr>
        <w:pStyle w:val="BodyText"/>
        <w:numPr>
          <w:ilvl w:val="0"/>
          <w:numId w:val="72"/>
        </w:numPr>
        <w:tabs>
          <w:tab w:val="left" w:pos="821"/>
        </w:tabs>
        <w:spacing w:after="80"/>
        <w:ind w:left="816" w:right="113" w:hanging="357"/>
        <w:jc w:val="both"/>
        <w:rPr>
          <w:sz w:val="20"/>
          <w:szCs w:val="20"/>
        </w:rPr>
      </w:pPr>
      <w:r w:rsidRPr="0049585C">
        <w:rPr>
          <w:rFonts w:cs="Times New Roman"/>
          <w:spacing w:val="-2"/>
          <w:sz w:val="20"/>
          <w:szCs w:val="20"/>
        </w:rPr>
        <w:t>The</w:t>
      </w:r>
      <w:r w:rsidRPr="0049585C">
        <w:rPr>
          <w:rFonts w:cs="Times New Roman"/>
          <w:spacing w:val="-12"/>
          <w:sz w:val="20"/>
          <w:szCs w:val="20"/>
        </w:rPr>
        <w:t xml:space="preserve"> </w:t>
      </w:r>
      <w:r w:rsidRPr="0049585C">
        <w:rPr>
          <w:rFonts w:cs="Times New Roman"/>
          <w:spacing w:val="-4"/>
          <w:sz w:val="20"/>
          <w:szCs w:val="20"/>
        </w:rPr>
        <w:t>‘Non</w:t>
      </w:r>
      <w:r w:rsidRPr="0049585C">
        <w:rPr>
          <w:spacing w:val="-4"/>
          <w:sz w:val="20"/>
          <w:szCs w:val="20"/>
        </w:rPr>
        <w:t>-</w:t>
      </w:r>
      <w:r w:rsidRPr="0049585C">
        <w:rPr>
          <w:rFonts w:cs="Times New Roman"/>
          <w:spacing w:val="-4"/>
          <w:sz w:val="20"/>
          <w:szCs w:val="20"/>
        </w:rPr>
        <w:t>disputed</w:t>
      </w:r>
      <w:r w:rsidRPr="0049585C">
        <w:rPr>
          <w:rFonts w:cs="Times New Roman"/>
          <w:spacing w:val="-10"/>
          <w:sz w:val="20"/>
          <w:szCs w:val="20"/>
        </w:rPr>
        <w:t xml:space="preserve"> </w:t>
      </w:r>
      <w:r w:rsidRPr="0049585C">
        <w:rPr>
          <w:rFonts w:cs="Times New Roman"/>
          <w:spacing w:val="-4"/>
          <w:sz w:val="20"/>
          <w:szCs w:val="20"/>
        </w:rPr>
        <w:t>Area’</w:t>
      </w:r>
      <w:r w:rsidRPr="0049585C">
        <w:rPr>
          <w:rFonts w:cs="Times New Roman"/>
          <w:spacing w:val="-9"/>
          <w:sz w:val="20"/>
          <w:szCs w:val="20"/>
        </w:rPr>
        <w:t xml:space="preserve"> </w:t>
      </w:r>
      <w:r w:rsidRPr="0049585C">
        <w:rPr>
          <w:rFonts w:cs="Times New Roman"/>
          <w:spacing w:val="-2"/>
          <w:sz w:val="20"/>
          <w:szCs w:val="20"/>
        </w:rPr>
        <w:t>of</w:t>
      </w:r>
      <w:r w:rsidRPr="0049585C">
        <w:rPr>
          <w:rFonts w:cs="Times New Roman"/>
          <w:spacing w:val="-12"/>
          <w:sz w:val="20"/>
          <w:szCs w:val="20"/>
        </w:rPr>
        <w:t xml:space="preserve"> </w:t>
      </w:r>
      <w:r w:rsidRPr="0049585C">
        <w:rPr>
          <w:rFonts w:cs="Times New Roman"/>
          <w:spacing w:val="-3"/>
          <w:sz w:val="20"/>
          <w:szCs w:val="20"/>
        </w:rPr>
        <w:t>the</w:t>
      </w:r>
      <w:r w:rsidRPr="0049585C">
        <w:rPr>
          <w:rFonts w:cs="Times New Roman"/>
          <w:spacing w:val="-7"/>
          <w:sz w:val="20"/>
          <w:szCs w:val="20"/>
        </w:rPr>
        <w:t xml:space="preserve"> </w:t>
      </w:r>
      <w:r w:rsidRPr="0049585C">
        <w:rPr>
          <w:rFonts w:cs="Times New Roman"/>
          <w:spacing w:val="-4"/>
          <w:sz w:val="20"/>
          <w:szCs w:val="20"/>
        </w:rPr>
        <w:t>Cobourg</w:t>
      </w:r>
      <w:r w:rsidRPr="0049585C">
        <w:rPr>
          <w:rFonts w:cs="Times New Roman"/>
          <w:spacing w:val="-10"/>
          <w:sz w:val="20"/>
          <w:szCs w:val="20"/>
        </w:rPr>
        <w:t xml:space="preserve"> </w:t>
      </w:r>
      <w:r w:rsidRPr="0049585C">
        <w:rPr>
          <w:rFonts w:cs="Times New Roman"/>
          <w:spacing w:val="-4"/>
          <w:sz w:val="20"/>
          <w:szCs w:val="20"/>
        </w:rPr>
        <w:t>Peninsula</w:t>
      </w:r>
      <w:r w:rsidRPr="0049585C">
        <w:rPr>
          <w:rFonts w:cs="Times New Roman"/>
          <w:spacing w:val="-10"/>
          <w:sz w:val="20"/>
          <w:szCs w:val="20"/>
        </w:rPr>
        <w:t xml:space="preserve"> </w:t>
      </w:r>
      <w:r w:rsidRPr="0049585C">
        <w:rPr>
          <w:rFonts w:cs="Times New Roman"/>
          <w:spacing w:val="-3"/>
          <w:sz w:val="20"/>
          <w:szCs w:val="20"/>
        </w:rPr>
        <w:t>subject</w:t>
      </w:r>
      <w:r w:rsidRPr="0049585C">
        <w:rPr>
          <w:rFonts w:cs="Times New Roman"/>
          <w:spacing w:val="-11"/>
          <w:sz w:val="20"/>
          <w:szCs w:val="20"/>
        </w:rPr>
        <w:t xml:space="preserve"> </w:t>
      </w:r>
      <w:r w:rsidRPr="0049585C">
        <w:rPr>
          <w:rFonts w:cs="Times New Roman"/>
          <w:spacing w:val="-1"/>
          <w:sz w:val="20"/>
          <w:szCs w:val="20"/>
        </w:rPr>
        <w:t>to</w:t>
      </w:r>
      <w:r w:rsidRPr="0049585C">
        <w:rPr>
          <w:rFonts w:cs="Times New Roman"/>
          <w:spacing w:val="-10"/>
          <w:sz w:val="20"/>
          <w:szCs w:val="20"/>
        </w:rPr>
        <w:t xml:space="preserve"> </w:t>
      </w:r>
      <w:r w:rsidRPr="0049585C">
        <w:rPr>
          <w:rFonts w:cs="Times New Roman"/>
          <w:spacing w:val="-4"/>
          <w:sz w:val="20"/>
          <w:szCs w:val="20"/>
        </w:rPr>
        <w:t>settlement</w:t>
      </w:r>
      <w:r w:rsidRPr="0049585C">
        <w:rPr>
          <w:rFonts w:cs="Times New Roman"/>
          <w:spacing w:val="-9"/>
          <w:sz w:val="20"/>
          <w:szCs w:val="20"/>
        </w:rPr>
        <w:t xml:space="preserve"> </w:t>
      </w:r>
      <w:r w:rsidRPr="0049585C">
        <w:rPr>
          <w:rFonts w:cs="Times New Roman"/>
          <w:spacing w:val="-4"/>
          <w:sz w:val="20"/>
          <w:szCs w:val="20"/>
        </w:rPr>
        <w:t>negotiations</w:t>
      </w:r>
      <w:r w:rsidRPr="0049585C">
        <w:rPr>
          <w:rFonts w:cs="Times New Roman"/>
          <w:spacing w:val="-10"/>
          <w:sz w:val="20"/>
          <w:szCs w:val="20"/>
        </w:rPr>
        <w:t xml:space="preserve"> </w:t>
      </w:r>
      <w:r w:rsidRPr="0049585C">
        <w:rPr>
          <w:rFonts w:cs="Times New Roman"/>
          <w:spacing w:val="-3"/>
          <w:sz w:val="20"/>
          <w:szCs w:val="20"/>
        </w:rPr>
        <w:t>between</w:t>
      </w:r>
      <w:r w:rsidRPr="0049585C">
        <w:rPr>
          <w:rFonts w:cs="Times New Roman"/>
          <w:spacing w:val="-12"/>
          <w:sz w:val="20"/>
          <w:szCs w:val="20"/>
        </w:rPr>
        <w:t xml:space="preserve"> </w:t>
      </w:r>
      <w:r w:rsidRPr="0049585C">
        <w:rPr>
          <w:rFonts w:cs="Times New Roman"/>
          <w:spacing w:val="-3"/>
          <w:sz w:val="20"/>
          <w:szCs w:val="20"/>
        </w:rPr>
        <w:t>the</w:t>
      </w:r>
      <w:r w:rsidRPr="0049585C">
        <w:rPr>
          <w:rFonts w:cs="Times New Roman"/>
          <w:spacing w:val="75"/>
          <w:sz w:val="20"/>
          <w:szCs w:val="20"/>
        </w:rPr>
        <w:t xml:space="preserve"> </w:t>
      </w:r>
      <w:r w:rsidRPr="0049585C">
        <w:rPr>
          <w:spacing w:val="-4"/>
          <w:sz w:val="20"/>
          <w:szCs w:val="20"/>
        </w:rPr>
        <w:t>Northern</w:t>
      </w:r>
      <w:r w:rsidRPr="0049585C">
        <w:rPr>
          <w:spacing w:val="-10"/>
          <w:sz w:val="20"/>
          <w:szCs w:val="20"/>
        </w:rPr>
        <w:t xml:space="preserve"> </w:t>
      </w:r>
      <w:r w:rsidRPr="0049585C">
        <w:rPr>
          <w:spacing w:val="-4"/>
          <w:sz w:val="20"/>
          <w:szCs w:val="20"/>
        </w:rPr>
        <w:t>Territory</w:t>
      </w:r>
      <w:r w:rsidRPr="0049585C">
        <w:rPr>
          <w:spacing w:val="-12"/>
          <w:sz w:val="20"/>
          <w:szCs w:val="20"/>
        </w:rPr>
        <w:t xml:space="preserve"> </w:t>
      </w:r>
      <w:r w:rsidRPr="0049585C">
        <w:rPr>
          <w:spacing w:val="-2"/>
          <w:sz w:val="20"/>
          <w:szCs w:val="20"/>
        </w:rPr>
        <w:t>and</w:t>
      </w:r>
      <w:r w:rsidRPr="0049585C">
        <w:rPr>
          <w:spacing w:val="-12"/>
          <w:sz w:val="20"/>
          <w:szCs w:val="20"/>
        </w:rPr>
        <w:t xml:space="preserve"> </w:t>
      </w:r>
      <w:r w:rsidRPr="0049585C">
        <w:rPr>
          <w:spacing w:val="-4"/>
          <w:sz w:val="20"/>
          <w:szCs w:val="20"/>
        </w:rPr>
        <w:t>Traditional</w:t>
      </w:r>
      <w:r w:rsidRPr="0049585C">
        <w:rPr>
          <w:spacing w:val="-9"/>
          <w:sz w:val="20"/>
          <w:szCs w:val="20"/>
        </w:rPr>
        <w:t xml:space="preserve"> </w:t>
      </w:r>
      <w:r w:rsidRPr="0049585C">
        <w:rPr>
          <w:spacing w:val="-4"/>
          <w:sz w:val="20"/>
          <w:szCs w:val="20"/>
        </w:rPr>
        <w:t>Owners</w:t>
      </w:r>
      <w:r w:rsidRPr="0049585C">
        <w:rPr>
          <w:spacing w:val="-9"/>
          <w:sz w:val="20"/>
          <w:szCs w:val="20"/>
        </w:rPr>
        <w:t xml:space="preserve"> </w:t>
      </w:r>
      <w:r w:rsidRPr="0049585C">
        <w:rPr>
          <w:spacing w:val="-4"/>
          <w:sz w:val="20"/>
          <w:szCs w:val="20"/>
        </w:rPr>
        <w:t>includes</w:t>
      </w:r>
      <w:r w:rsidRPr="0049585C">
        <w:rPr>
          <w:spacing w:val="-12"/>
          <w:sz w:val="20"/>
          <w:szCs w:val="20"/>
        </w:rPr>
        <w:t xml:space="preserve"> </w:t>
      </w:r>
      <w:r w:rsidRPr="0049585C">
        <w:rPr>
          <w:spacing w:val="-2"/>
          <w:sz w:val="20"/>
          <w:szCs w:val="20"/>
        </w:rPr>
        <w:t>all</w:t>
      </w:r>
      <w:r w:rsidRPr="0049585C">
        <w:rPr>
          <w:spacing w:val="-11"/>
          <w:sz w:val="20"/>
          <w:szCs w:val="20"/>
        </w:rPr>
        <w:t xml:space="preserve"> </w:t>
      </w:r>
      <w:r w:rsidRPr="0049585C">
        <w:rPr>
          <w:spacing w:val="-3"/>
          <w:sz w:val="20"/>
          <w:szCs w:val="20"/>
        </w:rPr>
        <w:t>that</w:t>
      </w:r>
      <w:r w:rsidRPr="0049585C">
        <w:rPr>
          <w:spacing w:val="-11"/>
          <w:sz w:val="20"/>
          <w:szCs w:val="20"/>
        </w:rPr>
        <w:t xml:space="preserve"> </w:t>
      </w:r>
      <w:r w:rsidRPr="0049585C">
        <w:rPr>
          <w:spacing w:val="-3"/>
          <w:sz w:val="20"/>
          <w:szCs w:val="20"/>
        </w:rPr>
        <w:t>piece</w:t>
      </w:r>
      <w:r w:rsidRPr="0049585C">
        <w:rPr>
          <w:spacing w:val="-10"/>
          <w:sz w:val="20"/>
          <w:szCs w:val="20"/>
        </w:rPr>
        <w:t xml:space="preserve"> </w:t>
      </w:r>
      <w:r w:rsidRPr="0049585C">
        <w:rPr>
          <w:spacing w:val="-3"/>
          <w:sz w:val="20"/>
          <w:szCs w:val="20"/>
        </w:rPr>
        <w:t>or</w:t>
      </w:r>
      <w:r w:rsidRPr="0049585C">
        <w:rPr>
          <w:spacing w:val="-9"/>
          <w:sz w:val="20"/>
          <w:szCs w:val="20"/>
        </w:rPr>
        <w:t xml:space="preserve"> </w:t>
      </w:r>
      <w:r w:rsidRPr="0049585C">
        <w:rPr>
          <w:spacing w:val="-3"/>
          <w:sz w:val="20"/>
          <w:szCs w:val="20"/>
        </w:rPr>
        <w:t>parcel</w:t>
      </w:r>
      <w:r w:rsidRPr="0049585C">
        <w:rPr>
          <w:spacing w:val="-11"/>
          <w:sz w:val="20"/>
          <w:szCs w:val="20"/>
        </w:rPr>
        <w:t xml:space="preserve"> </w:t>
      </w:r>
      <w:r w:rsidRPr="0049585C">
        <w:rPr>
          <w:spacing w:val="-2"/>
          <w:sz w:val="20"/>
          <w:szCs w:val="20"/>
        </w:rPr>
        <w:t>of</w:t>
      </w:r>
      <w:r w:rsidRPr="0049585C">
        <w:rPr>
          <w:spacing w:val="-12"/>
          <w:sz w:val="20"/>
          <w:szCs w:val="20"/>
        </w:rPr>
        <w:t xml:space="preserve"> </w:t>
      </w:r>
      <w:r w:rsidRPr="0049585C">
        <w:rPr>
          <w:spacing w:val="-3"/>
          <w:sz w:val="20"/>
          <w:szCs w:val="20"/>
        </w:rPr>
        <w:t>land</w:t>
      </w:r>
      <w:r w:rsidRPr="0049585C">
        <w:rPr>
          <w:spacing w:val="-12"/>
          <w:sz w:val="20"/>
          <w:szCs w:val="20"/>
        </w:rPr>
        <w:t xml:space="preserve"> </w:t>
      </w:r>
      <w:r w:rsidRPr="0049585C">
        <w:rPr>
          <w:spacing w:val="-1"/>
          <w:sz w:val="20"/>
          <w:szCs w:val="20"/>
        </w:rPr>
        <w:t>in</w:t>
      </w:r>
      <w:r w:rsidRPr="0049585C">
        <w:rPr>
          <w:spacing w:val="-12"/>
          <w:sz w:val="20"/>
          <w:szCs w:val="20"/>
        </w:rPr>
        <w:t xml:space="preserve"> </w:t>
      </w:r>
      <w:r w:rsidRPr="0049585C">
        <w:rPr>
          <w:spacing w:val="-3"/>
          <w:sz w:val="20"/>
          <w:szCs w:val="20"/>
        </w:rPr>
        <w:t>the</w:t>
      </w:r>
      <w:r w:rsidRPr="0049585C">
        <w:rPr>
          <w:spacing w:val="-10"/>
          <w:sz w:val="20"/>
          <w:szCs w:val="20"/>
        </w:rPr>
        <w:t xml:space="preserve"> </w:t>
      </w:r>
      <w:r w:rsidRPr="0049585C">
        <w:rPr>
          <w:spacing w:val="-4"/>
          <w:sz w:val="20"/>
          <w:szCs w:val="20"/>
        </w:rPr>
        <w:t>Northern</w:t>
      </w:r>
      <w:r w:rsidRPr="0049585C">
        <w:rPr>
          <w:spacing w:val="100"/>
          <w:sz w:val="20"/>
          <w:szCs w:val="20"/>
        </w:rPr>
        <w:t xml:space="preserve"> </w:t>
      </w:r>
      <w:r w:rsidRPr="0049585C">
        <w:rPr>
          <w:spacing w:val="-3"/>
          <w:sz w:val="20"/>
          <w:szCs w:val="20"/>
        </w:rPr>
        <w:t>Territory</w:t>
      </w:r>
      <w:r w:rsidRPr="0049585C">
        <w:rPr>
          <w:spacing w:val="16"/>
          <w:sz w:val="20"/>
          <w:szCs w:val="20"/>
        </w:rPr>
        <w:t xml:space="preserve"> </w:t>
      </w:r>
      <w:r w:rsidRPr="0049585C">
        <w:rPr>
          <w:spacing w:val="-4"/>
          <w:sz w:val="20"/>
          <w:szCs w:val="20"/>
        </w:rPr>
        <w:t>within</w:t>
      </w:r>
      <w:r w:rsidRPr="0049585C">
        <w:rPr>
          <w:spacing w:val="16"/>
          <w:sz w:val="20"/>
          <w:szCs w:val="20"/>
        </w:rPr>
        <w:t xml:space="preserve"> </w:t>
      </w:r>
      <w:r w:rsidRPr="0049585C">
        <w:rPr>
          <w:spacing w:val="-3"/>
          <w:sz w:val="20"/>
          <w:szCs w:val="20"/>
        </w:rPr>
        <w:t>the</w:t>
      </w:r>
      <w:r w:rsidRPr="0049585C">
        <w:rPr>
          <w:spacing w:val="17"/>
          <w:sz w:val="20"/>
          <w:szCs w:val="20"/>
        </w:rPr>
        <w:t xml:space="preserve"> </w:t>
      </w:r>
      <w:r w:rsidRPr="0049585C">
        <w:rPr>
          <w:spacing w:val="-4"/>
          <w:sz w:val="20"/>
          <w:szCs w:val="20"/>
        </w:rPr>
        <w:t>cadastral</w:t>
      </w:r>
      <w:r w:rsidRPr="0049585C">
        <w:rPr>
          <w:spacing w:val="17"/>
          <w:sz w:val="20"/>
          <w:szCs w:val="20"/>
        </w:rPr>
        <w:t xml:space="preserve"> </w:t>
      </w:r>
      <w:r w:rsidRPr="0049585C">
        <w:rPr>
          <w:spacing w:val="-4"/>
          <w:sz w:val="20"/>
          <w:szCs w:val="20"/>
        </w:rPr>
        <w:t>boundary</w:t>
      </w:r>
      <w:r w:rsidRPr="0049585C">
        <w:rPr>
          <w:spacing w:val="19"/>
          <w:sz w:val="20"/>
          <w:szCs w:val="20"/>
        </w:rPr>
        <w:t xml:space="preserve"> </w:t>
      </w:r>
      <w:r w:rsidRPr="0049585C">
        <w:rPr>
          <w:spacing w:val="-3"/>
          <w:sz w:val="20"/>
          <w:szCs w:val="20"/>
        </w:rPr>
        <w:t>of</w:t>
      </w:r>
      <w:r w:rsidRPr="0049585C">
        <w:rPr>
          <w:spacing w:val="19"/>
          <w:sz w:val="20"/>
          <w:szCs w:val="20"/>
        </w:rPr>
        <w:t xml:space="preserve"> </w:t>
      </w:r>
      <w:r w:rsidRPr="0049585C">
        <w:rPr>
          <w:spacing w:val="-4"/>
          <w:sz w:val="20"/>
          <w:szCs w:val="20"/>
        </w:rPr>
        <w:t>Northern</w:t>
      </w:r>
      <w:r w:rsidRPr="0049585C">
        <w:rPr>
          <w:spacing w:val="19"/>
          <w:sz w:val="20"/>
          <w:szCs w:val="20"/>
        </w:rPr>
        <w:t xml:space="preserve"> </w:t>
      </w:r>
      <w:r w:rsidRPr="0049585C">
        <w:rPr>
          <w:spacing w:val="-4"/>
          <w:sz w:val="20"/>
          <w:szCs w:val="20"/>
        </w:rPr>
        <w:t>Territory</w:t>
      </w:r>
      <w:r w:rsidRPr="0049585C">
        <w:rPr>
          <w:spacing w:val="19"/>
          <w:sz w:val="20"/>
          <w:szCs w:val="20"/>
        </w:rPr>
        <w:t xml:space="preserve"> </w:t>
      </w:r>
      <w:r w:rsidRPr="0049585C">
        <w:rPr>
          <w:spacing w:val="-4"/>
          <w:sz w:val="20"/>
          <w:szCs w:val="20"/>
        </w:rPr>
        <w:t>Portion</w:t>
      </w:r>
      <w:r w:rsidRPr="0049585C">
        <w:rPr>
          <w:spacing w:val="17"/>
          <w:sz w:val="20"/>
          <w:szCs w:val="20"/>
        </w:rPr>
        <w:t xml:space="preserve"> </w:t>
      </w:r>
      <w:r w:rsidRPr="0049585C">
        <w:rPr>
          <w:spacing w:val="-3"/>
          <w:sz w:val="20"/>
          <w:szCs w:val="20"/>
        </w:rPr>
        <w:t>2123,</w:t>
      </w:r>
      <w:r w:rsidRPr="0049585C">
        <w:rPr>
          <w:spacing w:val="16"/>
          <w:sz w:val="20"/>
          <w:szCs w:val="20"/>
        </w:rPr>
        <w:t xml:space="preserve"> </w:t>
      </w:r>
      <w:r w:rsidRPr="0049585C">
        <w:rPr>
          <w:spacing w:val="-4"/>
          <w:sz w:val="20"/>
          <w:szCs w:val="20"/>
        </w:rPr>
        <w:t>excepting</w:t>
      </w:r>
      <w:r w:rsidRPr="0049585C">
        <w:rPr>
          <w:spacing w:val="16"/>
          <w:sz w:val="20"/>
          <w:szCs w:val="20"/>
        </w:rPr>
        <w:t xml:space="preserve"> </w:t>
      </w:r>
      <w:r w:rsidRPr="0049585C">
        <w:rPr>
          <w:spacing w:val="-3"/>
          <w:sz w:val="20"/>
          <w:szCs w:val="20"/>
        </w:rPr>
        <w:t>the</w:t>
      </w:r>
      <w:r w:rsidRPr="0049585C">
        <w:rPr>
          <w:spacing w:val="17"/>
          <w:sz w:val="20"/>
          <w:szCs w:val="20"/>
        </w:rPr>
        <w:t xml:space="preserve"> </w:t>
      </w:r>
      <w:r w:rsidRPr="0049585C">
        <w:rPr>
          <w:spacing w:val="-3"/>
          <w:sz w:val="20"/>
          <w:szCs w:val="20"/>
        </w:rPr>
        <w:t>area</w:t>
      </w:r>
      <w:r w:rsidRPr="0049585C">
        <w:rPr>
          <w:spacing w:val="84"/>
          <w:sz w:val="20"/>
          <w:szCs w:val="20"/>
        </w:rPr>
        <w:t xml:space="preserve"> </w:t>
      </w:r>
      <w:r w:rsidRPr="0049585C">
        <w:rPr>
          <w:spacing w:val="-3"/>
          <w:sz w:val="20"/>
          <w:szCs w:val="20"/>
        </w:rPr>
        <w:t>within</w:t>
      </w:r>
      <w:r w:rsidRPr="0049585C">
        <w:rPr>
          <w:spacing w:val="-1"/>
          <w:sz w:val="20"/>
          <w:szCs w:val="20"/>
        </w:rPr>
        <w:t xml:space="preserve"> </w:t>
      </w:r>
      <w:r w:rsidRPr="0049585C">
        <w:rPr>
          <w:spacing w:val="-3"/>
          <w:sz w:val="20"/>
          <w:szCs w:val="20"/>
        </w:rPr>
        <w:t>the</w:t>
      </w:r>
      <w:r w:rsidRPr="0049585C">
        <w:rPr>
          <w:spacing w:val="2"/>
          <w:sz w:val="20"/>
          <w:szCs w:val="20"/>
        </w:rPr>
        <w:t xml:space="preserve"> </w:t>
      </w:r>
      <w:r w:rsidRPr="0049585C">
        <w:rPr>
          <w:spacing w:val="-4"/>
          <w:sz w:val="20"/>
          <w:szCs w:val="20"/>
        </w:rPr>
        <w:t>northern</w:t>
      </w:r>
      <w:r w:rsidRPr="0049585C">
        <w:rPr>
          <w:spacing w:val="2"/>
          <w:sz w:val="20"/>
          <w:szCs w:val="20"/>
        </w:rPr>
        <w:t xml:space="preserve"> </w:t>
      </w:r>
      <w:r w:rsidRPr="0049585C">
        <w:rPr>
          <w:spacing w:val="-3"/>
          <w:sz w:val="20"/>
          <w:szCs w:val="20"/>
        </w:rPr>
        <w:t>section</w:t>
      </w:r>
      <w:r w:rsidRPr="0049585C">
        <w:rPr>
          <w:spacing w:val="-1"/>
          <w:sz w:val="20"/>
          <w:szCs w:val="20"/>
        </w:rPr>
        <w:t xml:space="preserve"> </w:t>
      </w:r>
      <w:r w:rsidRPr="0049585C">
        <w:rPr>
          <w:spacing w:val="-2"/>
          <w:sz w:val="20"/>
          <w:szCs w:val="20"/>
        </w:rPr>
        <w:t>of</w:t>
      </w:r>
      <w:r w:rsidRPr="0049585C">
        <w:rPr>
          <w:spacing w:val="4"/>
          <w:sz w:val="20"/>
          <w:szCs w:val="20"/>
        </w:rPr>
        <w:t xml:space="preserve"> </w:t>
      </w:r>
      <w:r w:rsidRPr="0049585C">
        <w:rPr>
          <w:spacing w:val="-4"/>
          <w:sz w:val="20"/>
          <w:szCs w:val="20"/>
        </w:rPr>
        <w:t>Northern</w:t>
      </w:r>
      <w:r w:rsidRPr="0049585C">
        <w:rPr>
          <w:spacing w:val="2"/>
          <w:sz w:val="20"/>
          <w:szCs w:val="20"/>
        </w:rPr>
        <w:t xml:space="preserve"> </w:t>
      </w:r>
      <w:r w:rsidRPr="0049585C">
        <w:rPr>
          <w:spacing w:val="-4"/>
          <w:sz w:val="20"/>
          <w:szCs w:val="20"/>
        </w:rPr>
        <w:t>Territory</w:t>
      </w:r>
      <w:r w:rsidRPr="0049585C">
        <w:rPr>
          <w:spacing w:val="2"/>
          <w:sz w:val="20"/>
          <w:szCs w:val="20"/>
        </w:rPr>
        <w:t xml:space="preserve"> </w:t>
      </w:r>
      <w:r w:rsidRPr="0049585C">
        <w:rPr>
          <w:spacing w:val="-4"/>
          <w:sz w:val="20"/>
          <w:szCs w:val="20"/>
        </w:rPr>
        <w:t>Portion</w:t>
      </w:r>
      <w:r w:rsidRPr="0049585C">
        <w:rPr>
          <w:spacing w:val="6"/>
          <w:sz w:val="20"/>
          <w:szCs w:val="20"/>
        </w:rPr>
        <w:t xml:space="preserve"> </w:t>
      </w:r>
      <w:r w:rsidRPr="0049585C">
        <w:rPr>
          <w:spacing w:val="-4"/>
          <w:sz w:val="20"/>
          <w:szCs w:val="20"/>
        </w:rPr>
        <w:t>2123</w:t>
      </w:r>
      <w:r w:rsidRPr="0049585C">
        <w:rPr>
          <w:spacing w:val="2"/>
          <w:sz w:val="20"/>
          <w:szCs w:val="20"/>
        </w:rPr>
        <w:t xml:space="preserve"> </w:t>
      </w:r>
      <w:r w:rsidRPr="0049585C">
        <w:rPr>
          <w:spacing w:val="-3"/>
          <w:sz w:val="20"/>
          <w:szCs w:val="20"/>
        </w:rPr>
        <w:t>as</w:t>
      </w:r>
      <w:r w:rsidRPr="0049585C">
        <w:rPr>
          <w:spacing w:val="2"/>
          <w:sz w:val="20"/>
          <w:szCs w:val="20"/>
        </w:rPr>
        <w:t xml:space="preserve"> </w:t>
      </w:r>
      <w:r w:rsidRPr="0049585C">
        <w:rPr>
          <w:spacing w:val="-4"/>
          <w:sz w:val="20"/>
          <w:szCs w:val="20"/>
        </w:rPr>
        <w:t>described</w:t>
      </w:r>
      <w:r w:rsidRPr="0049585C">
        <w:rPr>
          <w:spacing w:val="2"/>
          <w:sz w:val="20"/>
          <w:szCs w:val="20"/>
        </w:rPr>
        <w:t xml:space="preserve"> </w:t>
      </w:r>
      <w:r w:rsidRPr="0049585C">
        <w:rPr>
          <w:spacing w:val="-4"/>
          <w:sz w:val="20"/>
          <w:szCs w:val="20"/>
        </w:rPr>
        <w:t>above</w:t>
      </w:r>
      <w:r w:rsidRPr="0049585C">
        <w:rPr>
          <w:spacing w:val="2"/>
          <w:sz w:val="20"/>
          <w:szCs w:val="20"/>
        </w:rPr>
        <w:t xml:space="preserve"> </w:t>
      </w:r>
      <w:r w:rsidRPr="0049585C">
        <w:rPr>
          <w:spacing w:val="-2"/>
          <w:sz w:val="20"/>
          <w:szCs w:val="20"/>
        </w:rPr>
        <w:t>in</w:t>
      </w:r>
      <w:r w:rsidRPr="0049585C">
        <w:rPr>
          <w:spacing w:val="4"/>
          <w:sz w:val="20"/>
          <w:szCs w:val="20"/>
        </w:rPr>
        <w:t xml:space="preserve"> </w:t>
      </w:r>
      <w:r w:rsidRPr="0049585C">
        <w:rPr>
          <w:spacing w:val="-4"/>
          <w:sz w:val="20"/>
          <w:szCs w:val="20"/>
        </w:rPr>
        <w:t>Schedule</w:t>
      </w:r>
      <w:r w:rsidRPr="0049585C">
        <w:rPr>
          <w:spacing w:val="2"/>
          <w:sz w:val="20"/>
          <w:szCs w:val="20"/>
        </w:rPr>
        <w:t xml:space="preserve"> </w:t>
      </w:r>
      <w:r w:rsidRPr="0049585C">
        <w:rPr>
          <w:sz w:val="20"/>
          <w:szCs w:val="20"/>
        </w:rPr>
        <w:t>1</w:t>
      </w:r>
      <w:r w:rsidRPr="0049585C">
        <w:rPr>
          <w:spacing w:val="102"/>
          <w:sz w:val="20"/>
          <w:szCs w:val="20"/>
        </w:rPr>
        <w:t xml:space="preserve"> </w:t>
      </w:r>
      <w:r w:rsidRPr="0049585C">
        <w:rPr>
          <w:spacing w:val="-3"/>
          <w:sz w:val="20"/>
          <w:szCs w:val="20"/>
        </w:rPr>
        <w:t>between</w:t>
      </w:r>
      <w:r w:rsidRPr="0049585C">
        <w:rPr>
          <w:spacing w:val="-8"/>
          <w:sz w:val="20"/>
          <w:szCs w:val="20"/>
        </w:rPr>
        <w:t xml:space="preserve"> </w:t>
      </w:r>
      <w:r w:rsidRPr="0049585C">
        <w:rPr>
          <w:spacing w:val="-4"/>
          <w:sz w:val="20"/>
          <w:szCs w:val="20"/>
        </w:rPr>
        <w:t>Adbanari</w:t>
      </w:r>
      <w:r w:rsidRPr="0049585C">
        <w:rPr>
          <w:spacing w:val="-6"/>
          <w:sz w:val="20"/>
          <w:szCs w:val="20"/>
        </w:rPr>
        <w:t xml:space="preserve"> </w:t>
      </w:r>
      <w:r w:rsidRPr="0049585C">
        <w:rPr>
          <w:spacing w:val="-1"/>
          <w:sz w:val="20"/>
          <w:szCs w:val="20"/>
        </w:rPr>
        <w:t>in</w:t>
      </w:r>
      <w:r w:rsidRPr="0049585C">
        <w:rPr>
          <w:spacing w:val="-8"/>
          <w:sz w:val="20"/>
          <w:szCs w:val="20"/>
        </w:rPr>
        <w:t xml:space="preserve"> </w:t>
      </w:r>
      <w:r w:rsidRPr="0049585C">
        <w:rPr>
          <w:spacing w:val="-3"/>
          <w:sz w:val="20"/>
          <w:szCs w:val="20"/>
        </w:rPr>
        <w:t>the</w:t>
      </w:r>
      <w:r w:rsidRPr="0049585C">
        <w:rPr>
          <w:spacing w:val="-7"/>
          <w:sz w:val="20"/>
          <w:szCs w:val="20"/>
        </w:rPr>
        <w:t xml:space="preserve"> </w:t>
      </w:r>
      <w:r w:rsidRPr="0049585C">
        <w:rPr>
          <w:spacing w:val="-3"/>
          <w:sz w:val="20"/>
          <w:szCs w:val="20"/>
        </w:rPr>
        <w:t>west</w:t>
      </w:r>
      <w:r w:rsidRPr="0049585C">
        <w:rPr>
          <w:spacing w:val="-6"/>
          <w:sz w:val="20"/>
          <w:szCs w:val="20"/>
        </w:rPr>
        <w:t xml:space="preserve"> </w:t>
      </w:r>
      <w:r w:rsidRPr="0049585C">
        <w:rPr>
          <w:spacing w:val="-3"/>
          <w:sz w:val="20"/>
          <w:szCs w:val="20"/>
        </w:rPr>
        <w:t>and</w:t>
      </w:r>
      <w:r w:rsidRPr="0049585C">
        <w:rPr>
          <w:spacing w:val="-5"/>
          <w:sz w:val="20"/>
          <w:szCs w:val="20"/>
        </w:rPr>
        <w:t xml:space="preserve"> </w:t>
      </w:r>
      <w:r w:rsidRPr="0049585C">
        <w:rPr>
          <w:spacing w:val="-4"/>
          <w:sz w:val="20"/>
          <w:szCs w:val="20"/>
        </w:rPr>
        <w:t>Garrwuy</w:t>
      </w:r>
      <w:r w:rsidRPr="0049585C">
        <w:rPr>
          <w:spacing w:val="-8"/>
          <w:sz w:val="20"/>
          <w:szCs w:val="20"/>
        </w:rPr>
        <w:t xml:space="preserve"> </w:t>
      </w:r>
      <w:r w:rsidRPr="0049585C">
        <w:rPr>
          <w:spacing w:val="-2"/>
          <w:sz w:val="20"/>
          <w:szCs w:val="20"/>
        </w:rPr>
        <w:t>in</w:t>
      </w:r>
      <w:r w:rsidRPr="0049585C">
        <w:rPr>
          <w:spacing w:val="-8"/>
          <w:sz w:val="20"/>
          <w:szCs w:val="20"/>
        </w:rPr>
        <w:t xml:space="preserve"> </w:t>
      </w:r>
      <w:r w:rsidRPr="0049585C">
        <w:rPr>
          <w:spacing w:val="-3"/>
          <w:sz w:val="20"/>
          <w:szCs w:val="20"/>
        </w:rPr>
        <w:t>the</w:t>
      </w:r>
      <w:r w:rsidRPr="0049585C">
        <w:rPr>
          <w:spacing w:val="-7"/>
          <w:sz w:val="20"/>
          <w:szCs w:val="20"/>
        </w:rPr>
        <w:t xml:space="preserve"> </w:t>
      </w:r>
      <w:r w:rsidRPr="0049585C">
        <w:rPr>
          <w:spacing w:val="-3"/>
          <w:sz w:val="20"/>
          <w:szCs w:val="20"/>
        </w:rPr>
        <w:t>east;</w:t>
      </w:r>
      <w:r w:rsidRPr="0049585C">
        <w:rPr>
          <w:spacing w:val="-4"/>
          <w:sz w:val="20"/>
          <w:szCs w:val="20"/>
        </w:rPr>
        <w:t xml:space="preserve"> </w:t>
      </w:r>
      <w:r w:rsidRPr="0049585C">
        <w:rPr>
          <w:spacing w:val="-3"/>
          <w:sz w:val="20"/>
          <w:szCs w:val="20"/>
        </w:rPr>
        <w:t>and</w:t>
      </w:r>
    </w:p>
    <w:p w14:paraId="24A8FE9B" w14:textId="77777777" w:rsidR="0049585C" w:rsidRPr="0049585C" w:rsidRDefault="0049585C" w:rsidP="00D923B2">
      <w:pPr>
        <w:pStyle w:val="BodyText"/>
        <w:numPr>
          <w:ilvl w:val="0"/>
          <w:numId w:val="72"/>
        </w:numPr>
        <w:tabs>
          <w:tab w:val="left" w:pos="821"/>
        </w:tabs>
        <w:spacing w:after="80"/>
        <w:ind w:left="816" w:right="193" w:hanging="357"/>
        <w:jc w:val="both"/>
        <w:rPr>
          <w:sz w:val="20"/>
          <w:szCs w:val="20"/>
        </w:rPr>
      </w:pPr>
      <w:r w:rsidRPr="0049585C">
        <w:rPr>
          <w:spacing w:val="-3"/>
          <w:sz w:val="20"/>
          <w:szCs w:val="20"/>
        </w:rPr>
        <w:t>All</w:t>
      </w:r>
      <w:r w:rsidRPr="0049585C">
        <w:rPr>
          <w:spacing w:val="-6"/>
          <w:sz w:val="20"/>
          <w:szCs w:val="20"/>
        </w:rPr>
        <w:t xml:space="preserve"> </w:t>
      </w:r>
      <w:r w:rsidRPr="0049585C">
        <w:rPr>
          <w:spacing w:val="-3"/>
          <w:sz w:val="20"/>
          <w:szCs w:val="20"/>
        </w:rPr>
        <w:t>that</w:t>
      </w:r>
      <w:r w:rsidRPr="0049585C">
        <w:rPr>
          <w:spacing w:val="-6"/>
          <w:sz w:val="20"/>
          <w:szCs w:val="20"/>
        </w:rPr>
        <w:t xml:space="preserve"> </w:t>
      </w:r>
      <w:r w:rsidRPr="0049585C">
        <w:rPr>
          <w:spacing w:val="-4"/>
          <w:sz w:val="20"/>
          <w:szCs w:val="20"/>
        </w:rPr>
        <w:t>piece</w:t>
      </w:r>
      <w:r w:rsidRPr="0049585C">
        <w:rPr>
          <w:spacing w:val="-5"/>
          <w:sz w:val="20"/>
          <w:szCs w:val="20"/>
        </w:rPr>
        <w:t xml:space="preserve"> </w:t>
      </w:r>
      <w:r w:rsidRPr="0049585C">
        <w:rPr>
          <w:spacing w:val="-3"/>
          <w:sz w:val="20"/>
          <w:szCs w:val="20"/>
        </w:rPr>
        <w:t>or</w:t>
      </w:r>
      <w:r w:rsidRPr="0049585C">
        <w:rPr>
          <w:spacing w:val="-7"/>
          <w:sz w:val="20"/>
          <w:szCs w:val="20"/>
        </w:rPr>
        <w:t xml:space="preserve"> </w:t>
      </w:r>
      <w:r w:rsidRPr="0049585C">
        <w:rPr>
          <w:spacing w:val="-4"/>
          <w:sz w:val="20"/>
          <w:szCs w:val="20"/>
        </w:rPr>
        <w:t>parcel</w:t>
      </w:r>
      <w:r w:rsidRPr="0049585C">
        <w:rPr>
          <w:spacing w:val="-6"/>
          <w:sz w:val="20"/>
          <w:szCs w:val="20"/>
        </w:rPr>
        <w:t xml:space="preserve"> </w:t>
      </w:r>
      <w:r w:rsidRPr="0049585C">
        <w:rPr>
          <w:spacing w:val="-3"/>
          <w:sz w:val="20"/>
          <w:szCs w:val="20"/>
        </w:rPr>
        <w:t>of</w:t>
      </w:r>
      <w:r w:rsidRPr="0049585C">
        <w:rPr>
          <w:spacing w:val="-7"/>
          <w:sz w:val="20"/>
          <w:szCs w:val="20"/>
        </w:rPr>
        <w:t xml:space="preserve"> </w:t>
      </w:r>
      <w:r w:rsidRPr="0049585C">
        <w:rPr>
          <w:spacing w:val="-3"/>
          <w:sz w:val="20"/>
          <w:szCs w:val="20"/>
        </w:rPr>
        <w:t>land</w:t>
      </w:r>
      <w:r w:rsidRPr="0049585C">
        <w:rPr>
          <w:spacing w:val="-5"/>
          <w:sz w:val="20"/>
          <w:szCs w:val="20"/>
        </w:rPr>
        <w:t xml:space="preserve"> </w:t>
      </w:r>
      <w:r w:rsidRPr="0049585C">
        <w:rPr>
          <w:spacing w:val="-4"/>
          <w:sz w:val="20"/>
          <w:szCs w:val="20"/>
        </w:rPr>
        <w:t>within</w:t>
      </w:r>
      <w:r w:rsidRPr="0049585C">
        <w:rPr>
          <w:spacing w:val="-8"/>
          <w:sz w:val="20"/>
          <w:szCs w:val="20"/>
        </w:rPr>
        <w:t xml:space="preserve"> </w:t>
      </w:r>
      <w:r w:rsidRPr="0049585C">
        <w:rPr>
          <w:spacing w:val="-3"/>
          <w:sz w:val="20"/>
          <w:szCs w:val="20"/>
        </w:rPr>
        <w:t>the</w:t>
      </w:r>
      <w:r w:rsidRPr="0049585C">
        <w:rPr>
          <w:spacing w:val="-7"/>
          <w:sz w:val="20"/>
          <w:szCs w:val="20"/>
        </w:rPr>
        <w:t xml:space="preserve"> </w:t>
      </w:r>
      <w:r w:rsidRPr="0049585C">
        <w:rPr>
          <w:spacing w:val="-4"/>
          <w:sz w:val="20"/>
          <w:szCs w:val="20"/>
        </w:rPr>
        <w:t>cadastral</w:t>
      </w:r>
      <w:r w:rsidRPr="0049585C">
        <w:rPr>
          <w:spacing w:val="-6"/>
          <w:sz w:val="20"/>
          <w:szCs w:val="20"/>
        </w:rPr>
        <w:t xml:space="preserve"> </w:t>
      </w:r>
      <w:r w:rsidRPr="0049585C">
        <w:rPr>
          <w:spacing w:val="-4"/>
          <w:sz w:val="20"/>
          <w:szCs w:val="20"/>
        </w:rPr>
        <w:t>boundary</w:t>
      </w:r>
      <w:r w:rsidRPr="0049585C">
        <w:rPr>
          <w:spacing w:val="-8"/>
          <w:sz w:val="20"/>
          <w:szCs w:val="20"/>
        </w:rPr>
        <w:t xml:space="preserve"> </w:t>
      </w:r>
      <w:r w:rsidRPr="0049585C">
        <w:rPr>
          <w:spacing w:val="-3"/>
          <w:sz w:val="20"/>
          <w:szCs w:val="20"/>
        </w:rPr>
        <w:t xml:space="preserve">of </w:t>
      </w:r>
      <w:r w:rsidRPr="0049585C">
        <w:rPr>
          <w:spacing w:val="-4"/>
          <w:sz w:val="20"/>
          <w:szCs w:val="20"/>
        </w:rPr>
        <w:t>Northern</w:t>
      </w:r>
      <w:r w:rsidRPr="0049585C">
        <w:rPr>
          <w:spacing w:val="-8"/>
          <w:sz w:val="20"/>
          <w:szCs w:val="20"/>
        </w:rPr>
        <w:t xml:space="preserve"> </w:t>
      </w:r>
      <w:r w:rsidRPr="0049585C">
        <w:rPr>
          <w:spacing w:val="-4"/>
          <w:sz w:val="20"/>
          <w:szCs w:val="20"/>
        </w:rPr>
        <w:t>Territory</w:t>
      </w:r>
      <w:r w:rsidRPr="0049585C">
        <w:rPr>
          <w:spacing w:val="-5"/>
          <w:sz w:val="20"/>
          <w:szCs w:val="20"/>
        </w:rPr>
        <w:t xml:space="preserve"> </w:t>
      </w:r>
      <w:r w:rsidRPr="0049585C">
        <w:rPr>
          <w:spacing w:val="-4"/>
          <w:sz w:val="20"/>
          <w:szCs w:val="20"/>
        </w:rPr>
        <w:t>Portions</w:t>
      </w:r>
      <w:r w:rsidRPr="0049585C">
        <w:rPr>
          <w:spacing w:val="-6"/>
          <w:sz w:val="20"/>
          <w:szCs w:val="20"/>
        </w:rPr>
        <w:t xml:space="preserve"> </w:t>
      </w:r>
      <w:r w:rsidRPr="0049585C">
        <w:rPr>
          <w:spacing w:val="-3"/>
          <w:sz w:val="20"/>
          <w:szCs w:val="20"/>
        </w:rPr>
        <w:t>900,</w:t>
      </w:r>
      <w:r w:rsidRPr="0049585C">
        <w:rPr>
          <w:spacing w:val="114"/>
          <w:sz w:val="20"/>
          <w:szCs w:val="20"/>
        </w:rPr>
        <w:t xml:space="preserve"> </w:t>
      </w:r>
      <w:r w:rsidRPr="0049585C">
        <w:rPr>
          <w:spacing w:val="-3"/>
          <w:sz w:val="20"/>
          <w:szCs w:val="20"/>
        </w:rPr>
        <w:t>2002,</w:t>
      </w:r>
      <w:r w:rsidRPr="0049585C">
        <w:rPr>
          <w:spacing w:val="-8"/>
          <w:sz w:val="20"/>
          <w:szCs w:val="20"/>
        </w:rPr>
        <w:t xml:space="preserve"> </w:t>
      </w:r>
      <w:r w:rsidRPr="0049585C">
        <w:rPr>
          <w:spacing w:val="-3"/>
          <w:sz w:val="20"/>
          <w:szCs w:val="20"/>
        </w:rPr>
        <w:t>2380,</w:t>
      </w:r>
      <w:r w:rsidRPr="0049585C">
        <w:rPr>
          <w:spacing w:val="-8"/>
          <w:sz w:val="20"/>
          <w:szCs w:val="20"/>
        </w:rPr>
        <w:t xml:space="preserve"> </w:t>
      </w:r>
      <w:r w:rsidRPr="0049585C">
        <w:rPr>
          <w:spacing w:val="-4"/>
          <w:sz w:val="20"/>
          <w:szCs w:val="20"/>
        </w:rPr>
        <w:t>2381,</w:t>
      </w:r>
      <w:r w:rsidRPr="0049585C">
        <w:rPr>
          <w:spacing w:val="-5"/>
          <w:sz w:val="20"/>
          <w:szCs w:val="20"/>
        </w:rPr>
        <w:t xml:space="preserve"> </w:t>
      </w:r>
      <w:r w:rsidRPr="0049585C">
        <w:rPr>
          <w:spacing w:val="-4"/>
          <w:sz w:val="20"/>
          <w:szCs w:val="20"/>
        </w:rPr>
        <w:t>2124,</w:t>
      </w:r>
      <w:r w:rsidRPr="0049585C">
        <w:rPr>
          <w:spacing w:val="-8"/>
          <w:sz w:val="20"/>
          <w:szCs w:val="20"/>
        </w:rPr>
        <w:t xml:space="preserve"> </w:t>
      </w:r>
      <w:r w:rsidRPr="0049585C">
        <w:rPr>
          <w:spacing w:val="-3"/>
          <w:sz w:val="20"/>
          <w:szCs w:val="20"/>
        </w:rPr>
        <w:t>2125,</w:t>
      </w:r>
      <w:r w:rsidRPr="0049585C">
        <w:rPr>
          <w:spacing w:val="-5"/>
          <w:sz w:val="20"/>
          <w:szCs w:val="20"/>
        </w:rPr>
        <w:t xml:space="preserve"> </w:t>
      </w:r>
      <w:r w:rsidRPr="0049585C">
        <w:rPr>
          <w:spacing w:val="-4"/>
          <w:sz w:val="20"/>
          <w:szCs w:val="20"/>
        </w:rPr>
        <w:t>2126,</w:t>
      </w:r>
      <w:r w:rsidRPr="0049585C">
        <w:rPr>
          <w:spacing w:val="-8"/>
          <w:sz w:val="20"/>
          <w:szCs w:val="20"/>
        </w:rPr>
        <w:t xml:space="preserve"> </w:t>
      </w:r>
      <w:r w:rsidRPr="0049585C">
        <w:rPr>
          <w:spacing w:val="-3"/>
          <w:sz w:val="20"/>
          <w:szCs w:val="20"/>
        </w:rPr>
        <w:t>2127,</w:t>
      </w:r>
      <w:r w:rsidRPr="0049585C">
        <w:rPr>
          <w:spacing w:val="-8"/>
          <w:sz w:val="20"/>
          <w:szCs w:val="20"/>
        </w:rPr>
        <w:t xml:space="preserve"> </w:t>
      </w:r>
      <w:r w:rsidRPr="0049585C">
        <w:rPr>
          <w:spacing w:val="-4"/>
          <w:sz w:val="20"/>
          <w:szCs w:val="20"/>
        </w:rPr>
        <w:t>2128,</w:t>
      </w:r>
      <w:r w:rsidRPr="0049585C">
        <w:rPr>
          <w:spacing w:val="-5"/>
          <w:sz w:val="20"/>
          <w:szCs w:val="20"/>
        </w:rPr>
        <w:t xml:space="preserve"> </w:t>
      </w:r>
      <w:r w:rsidRPr="0049585C">
        <w:rPr>
          <w:spacing w:val="-4"/>
          <w:sz w:val="20"/>
          <w:szCs w:val="20"/>
        </w:rPr>
        <w:t>2129,</w:t>
      </w:r>
      <w:r w:rsidRPr="0049585C">
        <w:rPr>
          <w:spacing w:val="-8"/>
          <w:sz w:val="20"/>
          <w:szCs w:val="20"/>
        </w:rPr>
        <w:t xml:space="preserve"> </w:t>
      </w:r>
      <w:r w:rsidRPr="0049585C">
        <w:rPr>
          <w:spacing w:val="-4"/>
          <w:sz w:val="20"/>
          <w:szCs w:val="20"/>
        </w:rPr>
        <w:t>2130,</w:t>
      </w:r>
      <w:r w:rsidRPr="0049585C">
        <w:rPr>
          <w:spacing w:val="-5"/>
          <w:sz w:val="20"/>
          <w:szCs w:val="20"/>
        </w:rPr>
        <w:t xml:space="preserve"> </w:t>
      </w:r>
      <w:r w:rsidRPr="0049585C">
        <w:rPr>
          <w:spacing w:val="-4"/>
          <w:sz w:val="20"/>
          <w:szCs w:val="20"/>
        </w:rPr>
        <w:t>2131,</w:t>
      </w:r>
      <w:r w:rsidRPr="0049585C">
        <w:rPr>
          <w:spacing w:val="-8"/>
          <w:sz w:val="20"/>
          <w:szCs w:val="20"/>
        </w:rPr>
        <w:t xml:space="preserve"> </w:t>
      </w:r>
      <w:r w:rsidRPr="0049585C">
        <w:rPr>
          <w:spacing w:val="-3"/>
          <w:sz w:val="20"/>
          <w:szCs w:val="20"/>
        </w:rPr>
        <w:t>2132,</w:t>
      </w:r>
      <w:r w:rsidRPr="0049585C">
        <w:rPr>
          <w:spacing w:val="-8"/>
          <w:sz w:val="20"/>
          <w:szCs w:val="20"/>
        </w:rPr>
        <w:t xml:space="preserve"> </w:t>
      </w:r>
      <w:r w:rsidRPr="0049585C">
        <w:rPr>
          <w:spacing w:val="-4"/>
          <w:sz w:val="20"/>
          <w:szCs w:val="20"/>
        </w:rPr>
        <w:t>2133,</w:t>
      </w:r>
      <w:r w:rsidRPr="0049585C">
        <w:rPr>
          <w:spacing w:val="-5"/>
          <w:sz w:val="20"/>
          <w:szCs w:val="20"/>
        </w:rPr>
        <w:t xml:space="preserve"> </w:t>
      </w:r>
      <w:r w:rsidRPr="0049585C">
        <w:rPr>
          <w:spacing w:val="-3"/>
          <w:sz w:val="20"/>
          <w:szCs w:val="20"/>
        </w:rPr>
        <w:t>and</w:t>
      </w:r>
      <w:r w:rsidRPr="0049585C">
        <w:rPr>
          <w:spacing w:val="-10"/>
          <w:sz w:val="20"/>
          <w:szCs w:val="20"/>
        </w:rPr>
        <w:t xml:space="preserve"> </w:t>
      </w:r>
      <w:r w:rsidRPr="0049585C">
        <w:rPr>
          <w:spacing w:val="-3"/>
          <w:sz w:val="20"/>
          <w:szCs w:val="20"/>
        </w:rPr>
        <w:t>2137.</w:t>
      </w:r>
    </w:p>
    <w:p w14:paraId="7723C100" w14:textId="77777777" w:rsidR="0049585C" w:rsidRDefault="0049585C" w:rsidP="0049585C">
      <w:pPr>
        <w:pStyle w:val="BodyText"/>
        <w:ind w:left="0"/>
        <w:jc w:val="both"/>
        <w:rPr>
          <w:spacing w:val="-3"/>
          <w:sz w:val="20"/>
          <w:szCs w:val="20"/>
        </w:rPr>
      </w:pPr>
      <w:r w:rsidRPr="0049585C">
        <w:rPr>
          <w:spacing w:val="-3"/>
          <w:sz w:val="20"/>
          <w:szCs w:val="20"/>
        </w:rPr>
        <w:t>All</w:t>
      </w:r>
      <w:r w:rsidRPr="0049585C">
        <w:rPr>
          <w:spacing w:val="-11"/>
          <w:sz w:val="20"/>
          <w:szCs w:val="20"/>
        </w:rPr>
        <w:t xml:space="preserve"> </w:t>
      </w:r>
      <w:r w:rsidRPr="0049585C">
        <w:rPr>
          <w:spacing w:val="-3"/>
          <w:sz w:val="20"/>
          <w:szCs w:val="20"/>
        </w:rPr>
        <w:t>persons</w:t>
      </w:r>
      <w:r w:rsidRPr="0049585C">
        <w:rPr>
          <w:spacing w:val="-14"/>
          <w:sz w:val="20"/>
          <w:szCs w:val="20"/>
        </w:rPr>
        <w:t xml:space="preserve"> </w:t>
      </w:r>
      <w:r w:rsidRPr="0049585C">
        <w:rPr>
          <w:spacing w:val="-4"/>
          <w:sz w:val="20"/>
          <w:szCs w:val="20"/>
        </w:rPr>
        <w:t>wishing</w:t>
      </w:r>
      <w:r w:rsidRPr="0049585C">
        <w:rPr>
          <w:spacing w:val="-15"/>
          <w:sz w:val="20"/>
          <w:szCs w:val="20"/>
        </w:rPr>
        <w:t xml:space="preserve"> </w:t>
      </w:r>
      <w:r w:rsidRPr="0049585C">
        <w:rPr>
          <w:spacing w:val="-1"/>
          <w:sz w:val="20"/>
          <w:szCs w:val="20"/>
        </w:rPr>
        <w:t>to</w:t>
      </w:r>
      <w:r w:rsidRPr="0049585C">
        <w:rPr>
          <w:spacing w:val="-15"/>
          <w:sz w:val="20"/>
          <w:szCs w:val="20"/>
        </w:rPr>
        <w:t xml:space="preserve"> </w:t>
      </w:r>
      <w:r w:rsidRPr="0049585C">
        <w:rPr>
          <w:spacing w:val="-4"/>
          <w:sz w:val="20"/>
          <w:szCs w:val="20"/>
        </w:rPr>
        <w:t>establish</w:t>
      </w:r>
      <w:r w:rsidRPr="0049585C">
        <w:rPr>
          <w:spacing w:val="-12"/>
          <w:sz w:val="20"/>
          <w:szCs w:val="20"/>
        </w:rPr>
        <w:t xml:space="preserve"> </w:t>
      </w:r>
      <w:r w:rsidRPr="0049585C">
        <w:rPr>
          <w:spacing w:val="-3"/>
          <w:sz w:val="20"/>
          <w:szCs w:val="20"/>
        </w:rPr>
        <w:t>an</w:t>
      </w:r>
      <w:r w:rsidRPr="0049585C">
        <w:rPr>
          <w:spacing w:val="-15"/>
          <w:sz w:val="20"/>
          <w:szCs w:val="20"/>
        </w:rPr>
        <w:t xml:space="preserve"> </w:t>
      </w:r>
      <w:r w:rsidRPr="0049585C">
        <w:rPr>
          <w:spacing w:val="-3"/>
          <w:sz w:val="20"/>
          <w:szCs w:val="20"/>
        </w:rPr>
        <w:t>interest</w:t>
      </w:r>
      <w:r w:rsidRPr="0049585C">
        <w:rPr>
          <w:spacing w:val="-14"/>
          <w:sz w:val="20"/>
          <w:szCs w:val="20"/>
        </w:rPr>
        <w:t xml:space="preserve"> </w:t>
      </w:r>
      <w:r w:rsidRPr="0049585C">
        <w:rPr>
          <w:spacing w:val="-2"/>
          <w:sz w:val="20"/>
          <w:szCs w:val="20"/>
        </w:rPr>
        <w:t>in</w:t>
      </w:r>
      <w:r w:rsidRPr="0049585C">
        <w:rPr>
          <w:spacing w:val="-12"/>
          <w:sz w:val="20"/>
          <w:szCs w:val="20"/>
        </w:rPr>
        <w:t xml:space="preserve"> </w:t>
      </w:r>
      <w:r w:rsidRPr="0049585C">
        <w:rPr>
          <w:spacing w:val="-3"/>
          <w:sz w:val="20"/>
          <w:szCs w:val="20"/>
        </w:rPr>
        <w:t>any</w:t>
      </w:r>
      <w:r w:rsidRPr="0049585C">
        <w:rPr>
          <w:spacing w:val="-15"/>
          <w:sz w:val="20"/>
          <w:szCs w:val="20"/>
        </w:rPr>
        <w:t xml:space="preserve"> </w:t>
      </w:r>
      <w:r w:rsidRPr="0049585C">
        <w:rPr>
          <w:spacing w:val="-3"/>
          <w:sz w:val="20"/>
          <w:szCs w:val="20"/>
        </w:rPr>
        <w:t>part</w:t>
      </w:r>
      <w:r w:rsidRPr="0049585C">
        <w:rPr>
          <w:spacing w:val="-11"/>
          <w:sz w:val="20"/>
          <w:szCs w:val="20"/>
        </w:rPr>
        <w:t xml:space="preserve"> </w:t>
      </w:r>
      <w:r w:rsidRPr="0049585C">
        <w:rPr>
          <w:spacing w:val="-3"/>
          <w:sz w:val="20"/>
          <w:szCs w:val="20"/>
        </w:rPr>
        <w:t>of</w:t>
      </w:r>
      <w:r w:rsidRPr="0049585C">
        <w:rPr>
          <w:spacing w:val="-14"/>
          <w:sz w:val="20"/>
          <w:szCs w:val="20"/>
        </w:rPr>
        <w:t xml:space="preserve"> </w:t>
      </w:r>
      <w:r w:rsidRPr="0049585C">
        <w:rPr>
          <w:spacing w:val="-3"/>
          <w:sz w:val="20"/>
          <w:szCs w:val="20"/>
        </w:rPr>
        <w:t>the</w:t>
      </w:r>
      <w:r w:rsidRPr="0049585C">
        <w:rPr>
          <w:spacing w:val="-15"/>
          <w:sz w:val="20"/>
          <w:szCs w:val="20"/>
        </w:rPr>
        <w:t xml:space="preserve"> </w:t>
      </w:r>
      <w:r w:rsidRPr="0049585C">
        <w:rPr>
          <w:spacing w:val="-3"/>
          <w:sz w:val="20"/>
          <w:szCs w:val="20"/>
        </w:rPr>
        <w:t>claim</w:t>
      </w:r>
      <w:r w:rsidRPr="0049585C">
        <w:rPr>
          <w:spacing w:val="-11"/>
          <w:sz w:val="20"/>
          <w:szCs w:val="20"/>
        </w:rPr>
        <w:t xml:space="preserve"> </w:t>
      </w:r>
      <w:r w:rsidRPr="0049585C">
        <w:rPr>
          <w:spacing w:val="-3"/>
          <w:sz w:val="20"/>
          <w:szCs w:val="20"/>
        </w:rPr>
        <w:t>areas,</w:t>
      </w:r>
      <w:r w:rsidRPr="0049585C">
        <w:rPr>
          <w:spacing w:val="-15"/>
          <w:sz w:val="20"/>
          <w:szCs w:val="20"/>
        </w:rPr>
        <w:t xml:space="preserve"> </w:t>
      </w:r>
      <w:r w:rsidRPr="0049585C">
        <w:rPr>
          <w:spacing w:val="-3"/>
          <w:sz w:val="20"/>
          <w:szCs w:val="20"/>
        </w:rPr>
        <w:t>or</w:t>
      </w:r>
      <w:r w:rsidRPr="0049585C">
        <w:rPr>
          <w:spacing w:val="-11"/>
          <w:sz w:val="20"/>
          <w:szCs w:val="20"/>
        </w:rPr>
        <w:t xml:space="preserve"> </w:t>
      </w:r>
      <w:r w:rsidRPr="0049585C">
        <w:rPr>
          <w:spacing w:val="-3"/>
          <w:sz w:val="20"/>
          <w:szCs w:val="20"/>
        </w:rPr>
        <w:t>who</w:t>
      </w:r>
      <w:r w:rsidRPr="0049585C">
        <w:rPr>
          <w:spacing w:val="-12"/>
          <w:sz w:val="20"/>
          <w:szCs w:val="20"/>
        </w:rPr>
        <w:t xml:space="preserve"> </w:t>
      </w:r>
      <w:r w:rsidRPr="0049585C">
        <w:rPr>
          <w:spacing w:val="-4"/>
          <w:sz w:val="20"/>
          <w:szCs w:val="20"/>
        </w:rPr>
        <w:t>wish</w:t>
      </w:r>
      <w:r w:rsidRPr="0049585C">
        <w:rPr>
          <w:spacing w:val="-12"/>
          <w:sz w:val="20"/>
          <w:szCs w:val="20"/>
        </w:rPr>
        <w:t xml:space="preserve"> </w:t>
      </w:r>
      <w:r w:rsidRPr="0049585C">
        <w:rPr>
          <w:spacing w:val="-2"/>
          <w:sz w:val="20"/>
          <w:szCs w:val="20"/>
        </w:rPr>
        <w:t>to</w:t>
      </w:r>
      <w:r w:rsidRPr="0049585C">
        <w:rPr>
          <w:spacing w:val="-12"/>
          <w:sz w:val="20"/>
          <w:szCs w:val="20"/>
        </w:rPr>
        <w:t xml:space="preserve"> </w:t>
      </w:r>
      <w:r w:rsidRPr="0049585C">
        <w:rPr>
          <w:spacing w:val="-4"/>
          <w:sz w:val="20"/>
          <w:szCs w:val="20"/>
        </w:rPr>
        <w:t>contest</w:t>
      </w:r>
      <w:r w:rsidRPr="0049585C">
        <w:rPr>
          <w:spacing w:val="-14"/>
          <w:sz w:val="20"/>
          <w:szCs w:val="20"/>
        </w:rPr>
        <w:t xml:space="preserve"> </w:t>
      </w:r>
      <w:r w:rsidRPr="0049585C">
        <w:rPr>
          <w:spacing w:val="-3"/>
          <w:sz w:val="20"/>
          <w:szCs w:val="20"/>
        </w:rPr>
        <w:t>the</w:t>
      </w:r>
      <w:r w:rsidRPr="0049585C">
        <w:rPr>
          <w:spacing w:val="-12"/>
          <w:sz w:val="20"/>
          <w:szCs w:val="20"/>
        </w:rPr>
        <w:t xml:space="preserve"> </w:t>
      </w:r>
      <w:r w:rsidRPr="0049585C">
        <w:rPr>
          <w:spacing w:val="-4"/>
          <w:sz w:val="20"/>
          <w:szCs w:val="20"/>
        </w:rPr>
        <w:t>claims,</w:t>
      </w:r>
      <w:r w:rsidRPr="0049585C">
        <w:rPr>
          <w:spacing w:val="70"/>
          <w:sz w:val="20"/>
          <w:szCs w:val="20"/>
        </w:rPr>
        <w:t xml:space="preserve"> </w:t>
      </w:r>
      <w:r w:rsidRPr="0049585C">
        <w:rPr>
          <w:spacing w:val="-2"/>
          <w:sz w:val="20"/>
          <w:szCs w:val="20"/>
        </w:rPr>
        <w:t>or</w:t>
      </w:r>
      <w:r w:rsidRPr="0049585C">
        <w:rPr>
          <w:spacing w:val="27"/>
          <w:sz w:val="20"/>
          <w:szCs w:val="20"/>
        </w:rPr>
        <w:t xml:space="preserve"> </w:t>
      </w:r>
      <w:r w:rsidRPr="0049585C">
        <w:rPr>
          <w:spacing w:val="-3"/>
          <w:sz w:val="20"/>
          <w:szCs w:val="20"/>
        </w:rPr>
        <w:t>who</w:t>
      </w:r>
      <w:r w:rsidRPr="0049585C">
        <w:rPr>
          <w:spacing w:val="26"/>
          <w:sz w:val="20"/>
          <w:szCs w:val="20"/>
        </w:rPr>
        <w:t xml:space="preserve"> </w:t>
      </w:r>
      <w:r w:rsidRPr="0049585C">
        <w:rPr>
          <w:spacing w:val="-3"/>
          <w:sz w:val="20"/>
          <w:szCs w:val="20"/>
        </w:rPr>
        <w:t>claim</w:t>
      </w:r>
      <w:r w:rsidRPr="0049585C">
        <w:rPr>
          <w:spacing w:val="27"/>
          <w:sz w:val="20"/>
          <w:szCs w:val="20"/>
        </w:rPr>
        <w:t xml:space="preserve"> </w:t>
      </w:r>
      <w:r w:rsidRPr="0049585C">
        <w:rPr>
          <w:spacing w:val="-1"/>
          <w:sz w:val="20"/>
          <w:szCs w:val="20"/>
        </w:rPr>
        <w:t>to</w:t>
      </w:r>
      <w:r w:rsidRPr="0049585C">
        <w:rPr>
          <w:spacing w:val="26"/>
          <w:sz w:val="20"/>
          <w:szCs w:val="20"/>
        </w:rPr>
        <w:t xml:space="preserve"> </w:t>
      </w:r>
      <w:r w:rsidRPr="0049585C">
        <w:rPr>
          <w:spacing w:val="-3"/>
          <w:sz w:val="20"/>
          <w:szCs w:val="20"/>
        </w:rPr>
        <w:t>be</w:t>
      </w:r>
      <w:r w:rsidRPr="0049585C">
        <w:rPr>
          <w:spacing w:val="27"/>
          <w:sz w:val="20"/>
          <w:szCs w:val="20"/>
        </w:rPr>
        <w:t xml:space="preserve"> </w:t>
      </w:r>
      <w:r w:rsidRPr="0049585C">
        <w:rPr>
          <w:spacing w:val="-4"/>
          <w:sz w:val="20"/>
          <w:szCs w:val="20"/>
        </w:rPr>
        <w:t>adversely</w:t>
      </w:r>
      <w:r w:rsidRPr="0049585C">
        <w:rPr>
          <w:spacing w:val="26"/>
          <w:sz w:val="20"/>
          <w:szCs w:val="20"/>
        </w:rPr>
        <w:t xml:space="preserve"> </w:t>
      </w:r>
      <w:r w:rsidRPr="0049585C">
        <w:rPr>
          <w:spacing w:val="-3"/>
          <w:sz w:val="20"/>
          <w:szCs w:val="20"/>
        </w:rPr>
        <w:t>affected</w:t>
      </w:r>
      <w:r w:rsidRPr="0049585C">
        <w:rPr>
          <w:spacing w:val="26"/>
          <w:sz w:val="20"/>
          <w:szCs w:val="20"/>
        </w:rPr>
        <w:t xml:space="preserve"> </w:t>
      </w:r>
      <w:r w:rsidRPr="0049585C">
        <w:rPr>
          <w:spacing w:val="-4"/>
          <w:sz w:val="20"/>
          <w:szCs w:val="20"/>
        </w:rPr>
        <w:t>thereby,</w:t>
      </w:r>
      <w:r w:rsidRPr="0049585C">
        <w:rPr>
          <w:spacing w:val="26"/>
          <w:sz w:val="20"/>
          <w:szCs w:val="20"/>
        </w:rPr>
        <w:t xml:space="preserve"> </w:t>
      </w:r>
      <w:r w:rsidRPr="0049585C">
        <w:rPr>
          <w:spacing w:val="-3"/>
          <w:sz w:val="20"/>
          <w:szCs w:val="20"/>
        </w:rPr>
        <w:t>or</w:t>
      </w:r>
      <w:r w:rsidRPr="0049585C">
        <w:rPr>
          <w:spacing w:val="29"/>
          <w:sz w:val="20"/>
          <w:szCs w:val="20"/>
        </w:rPr>
        <w:t xml:space="preserve"> </w:t>
      </w:r>
      <w:r w:rsidRPr="0049585C">
        <w:rPr>
          <w:spacing w:val="-3"/>
          <w:sz w:val="20"/>
          <w:szCs w:val="20"/>
        </w:rPr>
        <w:t>who</w:t>
      </w:r>
      <w:r w:rsidRPr="0049585C">
        <w:rPr>
          <w:spacing w:val="28"/>
          <w:sz w:val="20"/>
          <w:szCs w:val="20"/>
        </w:rPr>
        <w:t xml:space="preserve"> </w:t>
      </w:r>
      <w:r w:rsidRPr="0049585C">
        <w:rPr>
          <w:spacing w:val="-3"/>
          <w:sz w:val="20"/>
          <w:szCs w:val="20"/>
        </w:rPr>
        <w:t>on</w:t>
      </w:r>
      <w:r w:rsidRPr="0049585C">
        <w:rPr>
          <w:spacing w:val="26"/>
          <w:sz w:val="20"/>
          <w:szCs w:val="20"/>
        </w:rPr>
        <w:t xml:space="preserve"> </w:t>
      </w:r>
      <w:r w:rsidRPr="0049585C">
        <w:rPr>
          <w:spacing w:val="-3"/>
          <w:sz w:val="20"/>
          <w:szCs w:val="20"/>
        </w:rPr>
        <w:t>any</w:t>
      </w:r>
      <w:r w:rsidRPr="0049585C">
        <w:rPr>
          <w:spacing w:val="26"/>
          <w:sz w:val="20"/>
          <w:szCs w:val="20"/>
        </w:rPr>
        <w:t xml:space="preserve"> </w:t>
      </w:r>
      <w:r w:rsidRPr="0049585C">
        <w:rPr>
          <w:spacing w:val="-3"/>
          <w:sz w:val="20"/>
          <w:szCs w:val="20"/>
        </w:rPr>
        <w:t>other</w:t>
      </w:r>
      <w:r w:rsidRPr="0049585C">
        <w:rPr>
          <w:spacing w:val="27"/>
          <w:sz w:val="20"/>
          <w:szCs w:val="20"/>
        </w:rPr>
        <w:t xml:space="preserve"> </w:t>
      </w:r>
      <w:r w:rsidRPr="0049585C">
        <w:rPr>
          <w:spacing w:val="-3"/>
          <w:sz w:val="20"/>
          <w:szCs w:val="20"/>
        </w:rPr>
        <w:t>ground</w:t>
      </w:r>
      <w:r w:rsidRPr="0049585C">
        <w:rPr>
          <w:spacing w:val="26"/>
          <w:sz w:val="20"/>
          <w:szCs w:val="20"/>
        </w:rPr>
        <w:t xml:space="preserve"> </w:t>
      </w:r>
      <w:r w:rsidRPr="0049585C">
        <w:rPr>
          <w:spacing w:val="-4"/>
          <w:sz w:val="20"/>
          <w:szCs w:val="20"/>
        </w:rPr>
        <w:t>wish</w:t>
      </w:r>
      <w:r w:rsidRPr="0049585C">
        <w:rPr>
          <w:spacing w:val="26"/>
          <w:sz w:val="20"/>
          <w:szCs w:val="20"/>
        </w:rPr>
        <w:t xml:space="preserve"> </w:t>
      </w:r>
      <w:r w:rsidRPr="0049585C">
        <w:rPr>
          <w:spacing w:val="-1"/>
          <w:sz w:val="20"/>
          <w:szCs w:val="20"/>
        </w:rPr>
        <w:t>to</w:t>
      </w:r>
      <w:r w:rsidRPr="0049585C">
        <w:rPr>
          <w:spacing w:val="26"/>
          <w:sz w:val="20"/>
          <w:szCs w:val="20"/>
        </w:rPr>
        <w:t xml:space="preserve"> </w:t>
      </w:r>
      <w:r w:rsidRPr="0049585C">
        <w:rPr>
          <w:spacing w:val="-3"/>
          <w:sz w:val="20"/>
          <w:szCs w:val="20"/>
        </w:rPr>
        <w:t>be</w:t>
      </w:r>
      <w:r w:rsidRPr="0049585C">
        <w:rPr>
          <w:spacing w:val="26"/>
          <w:sz w:val="20"/>
          <w:szCs w:val="20"/>
        </w:rPr>
        <w:t xml:space="preserve"> </w:t>
      </w:r>
      <w:r w:rsidRPr="0049585C">
        <w:rPr>
          <w:spacing w:val="-3"/>
          <w:sz w:val="20"/>
          <w:szCs w:val="20"/>
        </w:rPr>
        <w:t>heard</w:t>
      </w:r>
      <w:r w:rsidRPr="0049585C">
        <w:rPr>
          <w:spacing w:val="26"/>
          <w:sz w:val="20"/>
          <w:szCs w:val="20"/>
        </w:rPr>
        <w:t xml:space="preserve"> </w:t>
      </w:r>
      <w:r w:rsidRPr="0049585C">
        <w:rPr>
          <w:spacing w:val="-2"/>
          <w:sz w:val="20"/>
          <w:szCs w:val="20"/>
        </w:rPr>
        <w:t>by</w:t>
      </w:r>
      <w:r w:rsidRPr="0049585C">
        <w:rPr>
          <w:spacing w:val="26"/>
          <w:sz w:val="20"/>
          <w:szCs w:val="20"/>
        </w:rPr>
        <w:t xml:space="preserve"> </w:t>
      </w:r>
      <w:r w:rsidRPr="0049585C">
        <w:rPr>
          <w:spacing w:val="-3"/>
          <w:sz w:val="20"/>
          <w:szCs w:val="20"/>
        </w:rPr>
        <w:t>the</w:t>
      </w:r>
      <w:r w:rsidRPr="0049585C">
        <w:rPr>
          <w:spacing w:val="53"/>
          <w:sz w:val="20"/>
          <w:szCs w:val="20"/>
        </w:rPr>
        <w:t xml:space="preserve"> </w:t>
      </w:r>
      <w:r w:rsidRPr="0049585C">
        <w:rPr>
          <w:spacing w:val="-4"/>
          <w:sz w:val="20"/>
          <w:szCs w:val="20"/>
        </w:rPr>
        <w:t>Commissioner</w:t>
      </w:r>
      <w:r w:rsidRPr="0049585C">
        <w:rPr>
          <w:spacing w:val="15"/>
          <w:sz w:val="20"/>
          <w:szCs w:val="20"/>
        </w:rPr>
        <w:t xml:space="preserve"> </w:t>
      </w:r>
      <w:r w:rsidRPr="0049585C">
        <w:rPr>
          <w:spacing w:val="-4"/>
          <w:sz w:val="20"/>
          <w:szCs w:val="20"/>
        </w:rPr>
        <w:t>concerning</w:t>
      </w:r>
      <w:r w:rsidRPr="0049585C">
        <w:rPr>
          <w:spacing w:val="14"/>
          <w:sz w:val="20"/>
          <w:szCs w:val="20"/>
        </w:rPr>
        <w:t xml:space="preserve"> </w:t>
      </w:r>
      <w:r w:rsidRPr="0049585C">
        <w:rPr>
          <w:spacing w:val="-3"/>
          <w:sz w:val="20"/>
          <w:szCs w:val="20"/>
        </w:rPr>
        <w:t>the</w:t>
      </w:r>
      <w:r w:rsidRPr="0049585C">
        <w:rPr>
          <w:spacing w:val="14"/>
          <w:sz w:val="20"/>
          <w:szCs w:val="20"/>
        </w:rPr>
        <w:t xml:space="preserve"> </w:t>
      </w:r>
      <w:r w:rsidRPr="0049585C">
        <w:rPr>
          <w:spacing w:val="-4"/>
          <w:sz w:val="20"/>
          <w:szCs w:val="20"/>
        </w:rPr>
        <w:t>claims</w:t>
      </w:r>
      <w:r w:rsidRPr="0049585C">
        <w:rPr>
          <w:spacing w:val="14"/>
          <w:sz w:val="20"/>
          <w:szCs w:val="20"/>
        </w:rPr>
        <w:t xml:space="preserve"> </w:t>
      </w:r>
      <w:r w:rsidRPr="0049585C">
        <w:rPr>
          <w:spacing w:val="-4"/>
          <w:sz w:val="20"/>
          <w:szCs w:val="20"/>
        </w:rPr>
        <w:t>should,</w:t>
      </w:r>
      <w:r w:rsidRPr="0049585C">
        <w:rPr>
          <w:spacing w:val="14"/>
          <w:sz w:val="20"/>
          <w:szCs w:val="20"/>
        </w:rPr>
        <w:t xml:space="preserve"> </w:t>
      </w:r>
      <w:r w:rsidRPr="0049585C">
        <w:rPr>
          <w:spacing w:val="-2"/>
          <w:sz w:val="20"/>
          <w:szCs w:val="20"/>
        </w:rPr>
        <w:t>on</w:t>
      </w:r>
      <w:r w:rsidRPr="0049585C">
        <w:rPr>
          <w:spacing w:val="14"/>
          <w:sz w:val="20"/>
          <w:szCs w:val="20"/>
        </w:rPr>
        <w:t xml:space="preserve"> </w:t>
      </w:r>
      <w:r w:rsidRPr="0049585C">
        <w:rPr>
          <w:spacing w:val="-3"/>
          <w:sz w:val="20"/>
          <w:szCs w:val="20"/>
        </w:rPr>
        <w:t>or</w:t>
      </w:r>
      <w:r w:rsidRPr="0049585C">
        <w:rPr>
          <w:spacing w:val="17"/>
          <w:sz w:val="20"/>
          <w:szCs w:val="20"/>
        </w:rPr>
        <w:t xml:space="preserve"> </w:t>
      </w:r>
      <w:r w:rsidRPr="0049585C">
        <w:rPr>
          <w:spacing w:val="-4"/>
          <w:sz w:val="20"/>
          <w:szCs w:val="20"/>
        </w:rPr>
        <w:t>before</w:t>
      </w:r>
      <w:r w:rsidRPr="0049585C">
        <w:rPr>
          <w:spacing w:val="17"/>
          <w:sz w:val="20"/>
          <w:szCs w:val="20"/>
        </w:rPr>
        <w:t xml:space="preserve"> </w:t>
      </w:r>
      <w:r w:rsidRPr="0049585C">
        <w:rPr>
          <w:spacing w:val="-4"/>
          <w:sz w:val="20"/>
          <w:szCs w:val="20"/>
        </w:rPr>
        <w:t>Friday</w:t>
      </w:r>
      <w:r w:rsidRPr="0049585C">
        <w:rPr>
          <w:spacing w:val="14"/>
          <w:sz w:val="20"/>
          <w:szCs w:val="20"/>
        </w:rPr>
        <w:t xml:space="preserve"> </w:t>
      </w:r>
      <w:r w:rsidRPr="0049585C">
        <w:rPr>
          <w:spacing w:val="-3"/>
          <w:sz w:val="20"/>
          <w:szCs w:val="20"/>
        </w:rPr>
        <w:t>30</w:t>
      </w:r>
      <w:r w:rsidRPr="0049585C">
        <w:rPr>
          <w:spacing w:val="17"/>
          <w:sz w:val="20"/>
          <w:szCs w:val="20"/>
        </w:rPr>
        <w:t xml:space="preserve"> </w:t>
      </w:r>
      <w:r w:rsidRPr="0049585C">
        <w:rPr>
          <w:spacing w:val="-4"/>
          <w:sz w:val="20"/>
          <w:szCs w:val="20"/>
        </w:rPr>
        <w:t>April</w:t>
      </w:r>
      <w:r w:rsidRPr="0049585C">
        <w:rPr>
          <w:spacing w:val="15"/>
          <w:sz w:val="20"/>
          <w:szCs w:val="20"/>
        </w:rPr>
        <w:t xml:space="preserve"> </w:t>
      </w:r>
      <w:r w:rsidRPr="0049585C">
        <w:rPr>
          <w:spacing w:val="-3"/>
          <w:sz w:val="20"/>
          <w:szCs w:val="20"/>
        </w:rPr>
        <w:t>2021</w:t>
      </w:r>
      <w:r w:rsidRPr="0049585C">
        <w:rPr>
          <w:spacing w:val="14"/>
          <w:sz w:val="20"/>
          <w:szCs w:val="20"/>
        </w:rPr>
        <w:t xml:space="preserve"> </w:t>
      </w:r>
      <w:r w:rsidRPr="0049585C">
        <w:rPr>
          <w:spacing w:val="-3"/>
          <w:sz w:val="20"/>
          <w:szCs w:val="20"/>
        </w:rPr>
        <w:t>give</w:t>
      </w:r>
      <w:r w:rsidRPr="0049585C">
        <w:rPr>
          <w:spacing w:val="15"/>
          <w:sz w:val="20"/>
          <w:szCs w:val="20"/>
        </w:rPr>
        <w:t xml:space="preserve"> </w:t>
      </w:r>
      <w:r w:rsidRPr="0049585C">
        <w:rPr>
          <w:spacing w:val="-2"/>
          <w:sz w:val="20"/>
          <w:szCs w:val="20"/>
        </w:rPr>
        <w:t>to</w:t>
      </w:r>
      <w:r w:rsidRPr="0049585C">
        <w:rPr>
          <w:spacing w:val="14"/>
          <w:sz w:val="20"/>
          <w:szCs w:val="20"/>
        </w:rPr>
        <w:t xml:space="preserve"> </w:t>
      </w:r>
      <w:r w:rsidRPr="0049585C">
        <w:rPr>
          <w:spacing w:val="-3"/>
          <w:sz w:val="20"/>
          <w:szCs w:val="20"/>
        </w:rPr>
        <w:t>the</w:t>
      </w:r>
      <w:r w:rsidRPr="0049585C">
        <w:rPr>
          <w:spacing w:val="14"/>
          <w:sz w:val="20"/>
          <w:szCs w:val="20"/>
        </w:rPr>
        <w:t xml:space="preserve"> </w:t>
      </w:r>
      <w:r w:rsidRPr="0049585C">
        <w:rPr>
          <w:spacing w:val="-4"/>
          <w:sz w:val="20"/>
          <w:szCs w:val="20"/>
        </w:rPr>
        <w:t>Aboriginal</w:t>
      </w:r>
      <w:r w:rsidRPr="0049585C">
        <w:rPr>
          <w:spacing w:val="100"/>
          <w:sz w:val="20"/>
          <w:szCs w:val="20"/>
        </w:rPr>
        <w:t xml:space="preserve"> </w:t>
      </w:r>
      <w:r w:rsidRPr="0049585C">
        <w:rPr>
          <w:spacing w:val="-3"/>
          <w:sz w:val="20"/>
          <w:szCs w:val="20"/>
        </w:rPr>
        <w:t>Land</w:t>
      </w:r>
      <w:r w:rsidRPr="0049585C">
        <w:rPr>
          <w:spacing w:val="-5"/>
          <w:sz w:val="20"/>
          <w:szCs w:val="20"/>
        </w:rPr>
        <w:t xml:space="preserve"> </w:t>
      </w:r>
      <w:r w:rsidRPr="0049585C">
        <w:rPr>
          <w:spacing w:val="-4"/>
          <w:sz w:val="20"/>
          <w:szCs w:val="20"/>
        </w:rPr>
        <w:t>Commissioner</w:t>
      </w:r>
      <w:r w:rsidRPr="0049585C">
        <w:rPr>
          <w:spacing w:val="-7"/>
          <w:sz w:val="20"/>
          <w:szCs w:val="20"/>
        </w:rPr>
        <w:t xml:space="preserve"> </w:t>
      </w:r>
      <w:r w:rsidRPr="0049585C">
        <w:rPr>
          <w:spacing w:val="-4"/>
          <w:sz w:val="20"/>
          <w:szCs w:val="20"/>
        </w:rPr>
        <w:t>written</w:t>
      </w:r>
      <w:r w:rsidRPr="0049585C">
        <w:rPr>
          <w:spacing w:val="-8"/>
          <w:sz w:val="20"/>
          <w:szCs w:val="20"/>
        </w:rPr>
        <w:t xml:space="preserve"> </w:t>
      </w:r>
      <w:r w:rsidRPr="0049585C">
        <w:rPr>
          <w:spacing w:val="-4"/>
          <w:sz w:val="20"/>
          <w:szCs w:val="20"/>
        </w:rPr>
        <w:t>notice</w:t>
      </w:r>
      <w:r w:rsidRPr="0049585C">
        <w:rPr>
          <w:spacing w:val="-5"/>
          <w:sz w:val="20"/>
          <w:szCs w:val="20"/>
        </w:rPr>
        <w:t xml:space="preserve"> </w:t>
      </w:r>
      <w:r w:rsidRPr="0049585C">
        <w:rPr>
          <w:spacing w:val="-3"/>
          <w:sz w:val="20"/>
          <w:szCs w:val="20"/>
        </w:rPr>
        <w:t>of</w:t>
      </w:r>
      <w:r w:rsidRPr="0049585C">
        <w:rPr>
          <w:spacing w:val="-7"/>
          <w:sz w:val="20"/>
          <w:szCs w:val="20"/>
        </w:rPr>
        <w:t xml:space="preserve"> </w:t>
      </w:r>
      <w:r w:rsidRPr="0049585C">
        <w:rPr>
          <w:spacing w:val="-4"/>
          <w:sz w:val="20"/>
          <w:szCs w:val="20"/>
        </w:rPr>
        <w:t>their</w:t>
      </w:r>
      <w:r w:rsidRPr="0049585C">
        <w:rPr>
          <w:spacing w:val="-7"/>
          <w:sz w:val="20"/>
          <w:szCs w:val="20"/>
        </w:rPr>
        <w:t xml:space="preserve"> </w:t>
      </w:r>
      <w:r w:rsidRPr="0049585C">
        <w:rPr>
          <w:spacing w:val="-4"/>
          <w:sz w:val="20"/>
          <w:szCs w:val="20"/>
        </w:rPr>
        <w:t>interest</w:t>
      </w:r>
      <w:r w:rsidRPr="0049585C">
        <w:rPr>
          <w:spacing w:val="-6"/>
          <w:sz w:val="20"/>
          <w:szCs w:val="20"/>
        </w:rPr>
        <w:t xml:space="preserve"> </w:t>
      </w:r>
      <w:r w:rsidRPr="0049585C">
        <w:rPr>
          <w:spacing w:val="-3"/>
          <w:sz w:val="20"/>
          <w:szCs w:val="20"/>
        </w:rPr>
        <w:t>and</w:t>
      </w:r>
      <w:r w:rsidRPr="0049585C">
        <w:rPr>
          <w:spacing w:val="-8"/>
          <w:sz w:val="20"/>
          <w:szCs w:val="20"/>
        </w:rPr>
        <w:t xml:space="preserve"> </w:t>
      </w:r>
      <w:r w:rsidRPr="0049585C">
        <w:rPr>
          <w:sz w:val="20"/>
          <w:szCs w:val="20"/>
        </w:rPr>
        <w:t>a</w:t>
      </w:r>
      <w:r w:rsidRPr="0049585C">
        <w:rPr>
          <w:spacing w:val="-7"/>
          <w:sz w:val="20"/>
          <w:szCs w:val="20"/>
        </w:rPr>
        <w:t xml:space="preserve"> </w:t>
      </w:r>
      <w:r w:rsidRPr="0049585C">
        <w:rPr>
          <w:spacing w:val="-3"/>
          <w:sz w:val="20"/>
          <w:szCs w:val="20"/>
        </w:rPr>
        <w:t>brief</w:t>
      </w:r>
      <w:r w:rsidRPr="0049585C">
        <w:rPr>
          <w:spacing w:val="-7"/>
          <w:sz w:val="20"/>
          <w:szCs w:val="20"/>
        </w:rPr>
        <w:t xml:space="preserve"> </w:t>
      </w:r>
      <w:r w:rsidRPr="0049585C">
        <w:rPr>
          <w:spacing w:val="-4"/>
          <w:sz w:val="20"/>
          <w:szCs w:val="20"/>
        </w:rPr>
        <w:t xml:space="preserve">outline </w:t>
      </w:r>
      <w:r w:rsidRPr="0049585C">
        <w:rPr>
          <w:spacing w:val="-3"/>
          <w:sz w:val="20"/>
          <w:szCs w:val="20"/>
        </w:rPr>
        <w:t>of</w:t>
      </w:r>
      <w:r w:rsidRPr="0049585C">
        <w:rPr>
          <w:spacing w:val="-7"/>
          <w:sz w:val="20"/>
          <w:szCs w:val="20"/>
        </w:rPr>
        <w:t xml:space="preserve"> </w:t>
      </w:r>
      <w:r w:rsidRPr="0049585C">
        <w:rPr>
          <w:spacing w:val="-3"/>
          <w:sz w:val="20"/>
          <w:szCs w:val="20"/>
        </w:rPr>
        <w:t>the</w:t>
      </w:r>
      <w:r w:rsidRPr="0049585C">
        <w:rPr>
          <w:spacing w:val="-7"/>
          <w:sz w:val="20"/>
          <w:szCs w:val="20"/>
        </w:rPr>
        <w:t xml:space="preserve"> </w:t>
      </w:r>
      <w:r w:rsidRPr="0049585C">
        <w:rPr>
          <w:spacing w:val="-4"/>
          <w:sz w:val="20"/>
          <w:szCs w:val="20"/>
        </w:rPr>
        <w:t>points</w:t>
      </w:r>
      <w:r w:rsidRPr="0049585C">
        <w:rPr>
          <w:spacing w:val="-7"/>
          <w:sz w:val="20"/>
          <w:szCs w:val="20"/>
        </w:rPr>
        <w:t xml:space="preserve"> </w:t>
      </w:r>
      <w:r w:rsidRPr="0049585C">
        <w:rPr>
          <w:spacing w:val="-3"/>
          <w:sz w:val="20"/>
          <w:szCs w:val="20"/>
        </w:rPr>
        <w:t>they</w:t>
      </w:r>
      <w:r w:rsidRPr="0049585C">
        <w:rPr>
          <w:spacing w:val="-5"/>
          <w:sz w:val="20"/>
          <w:szCs w:val="20"/>
        </w:rPr>
        <w:t xml:space="preserve"> </w:t>
      </w:r>
      <w:r w:rsidRPr="0049585C">
        <w:rPr>
          <w:spacing w:val="-3"/>
          <w:sz w:val="20"/>
          <w:szCs w:val="20"/>
        </w:rPr>
        <w:t>wish</w:t>
      </w:r>
      <w:r w:rsidRPr="0049585C">
        <w:rPr>
          <w:spacing w:val="-8"/>
          <w:sz w:val="20"/>
          <w:szCs w:val="20"/>
        </w:rPr>
        <w:t xml:space="preserve"> </w:t>
      </w:r>
      <w:r w:rsidRPr="0049585C">
        <w:rPr>
          <w:spacing w:val="-2"/>
          <w:sz w:val="20"/>
          <w:szCs w:val="20"/>
        </w:rPr>
        <w:t>to</w:t>
      </w:r>
      <w:r w:rsidRPr="0049585C">
        <w:rPr>
          <w:spacing w:val="-8"/>
          <w:sz w:val="20"/>
          <w:szCs w:val="20"/>
        </w:rPr>
        <w:t xml:space="preserve"> </w:t>
      </w:r>
      <w:r w:rsidRPr="0049585C">
        <w:rPr>
          <w:spacing w:val="-3"/>
          <w:sz w:val="20"/>
          <w:szCs w:val="20"/>
        </w:rPr>
        <w:t>raise.</w:t>
      </w:r>
    </w:p>
    <w:p w14:paraId="4B745030" w14:textId="77777777" w:rsidR="0049585C" w:rsidRPr="0049585C" w:rsidRDefault="0049585C" w:rsidP="0049585C">
      <w:pPr>
        <w:pStyle w:val="BodyText"/>
        <w:spacing w:before="55" w:after="160"/>
        <w:ind w:left="0"/>
        <w:jc w:val="both"/>
        <w:rPr>
          <w:sz w:val="20"/>
          <w:szCs w:val="20"/>
        </w:rPr>
      </w:pPr>
      <w:r w:rsidRPr="0049585C">
        <w:rPr>
          <w:spacing w:val="-4"/>
          <w:sz w:val="20"/>
          <w:szCs w:val="20"/>
        </w:rPr>
        <w:lastRenderedPageBreak/>
        <w:t>Notices</w:t>
      </w:r>
      <w:r w:rsidRPr="0049585C">
        <w:rPr>
          <w:spacing w:val="-3"/>
          <w:sz w:val="20"/>
          <w:szCs w:val="20"/>
        </w:rPr>
        <w:t xml:space="preserve"> of</w:t>
      </w:r>
      <w:r w:rsidRPr="0049585C">
        <w:rPr>
          <w:spacing w:val="-4"/>
          <w:sz w:val="20"/>
          <w:szCs w:val="20"/>
        </w:rPr>
        <w:t xml:space="preserve"> </w:t>
      </w:r>
      <w:r w:rsidRPr="0049585C">
        <w:rPr>
          <w:spacing w:val="-3"/>
          <w:sz w:val="20"/>
          <w:szCs w:val="20"/>
        </w:rPr>
        <w:t>interest</w:t>
      </w:r>
      <w:r w:rsidRPr="0049585C">
        <w:rPr>
          <w:spacing w:val="-4"/>
          <w:sz w:val="20"/>
          <w:szCs w:val="20"/>
        </w:rPr>
        <w:t xml:space="preserve"> </w:t>
      </w:r>
      <w:r w:rsidRPr="0049585C">
        <w:rPr>
          <w:spacing w:val="-3"/>
          <w:sz w:val="20"/>
          <w:szCs w:val="20"/>
        </w:rPr>
        <w:t>should</w:t>
      </w:r>
      <w:r w:rsidRPr="0049585C">
        <w:rPr>
          <w:spacing w:val="-5"/>
          <w:sz w:val="20"/>
          <w:szCs w:val="20"/>
        </w:rPr>
        <w:t xml:space="preserve"> </w:t>
      </w:r>
      <w:r w:rsidRPr="0049585C">
        <w:rPr>
          <w:spacing w:val="-3"/>
          <w:sz w:val="20"/>
          <w:szCs w:val="20"/>
        </w:rPr>
        <w:t>be</w:t>
      </w:r>
      <w:r w:rsidRPr="0049585C">
        <w:rPr>
          <w:spacing w:val="-5"/>
          <w:sz w:val="20"/>
          <w:szCs w:val="20"/>
        </w:rPr>
        <w:t xml:space="preserve"> </w:t>
      </w:r>
      <w:r w:rsidRPr="0049585C">
        <w:rPr>
          <w:spacing w:val="-1"/>
          <w:sz w:val="20"/>
          <w:szCs w:val="20"/>
        </w:rPr>
        <w:t>in</w:t>
      </w:r>
      <w:r w:rsidRPr="0049585C">
        <w:rPr>
          <w:spacing w:val="-5"/>
          <w:sz w:val="20"/>
          <w:szCs w:val="20"/>
        </w:rPr>
        <w:t xml:space="preserve"> </w:t>
      </w:r>
      <w:r w:rsidRPr="0049585C">
        <w:rPr>
          <w:spacing w:val="-4"/>
          <w:sz w:val="20"/>
          <w:szCs w:val="20"/>
        </w:rPr>
        <w:t>writing,</w:t>
      </w:r>
      <w:r w:rsidRPr="0049585C">
        <w:rPr>
          <w:spacing w:val="-3"/>
          <w:sz w:val="20"/>
          <w:szCs w:val="20"/>
        </w:rPr>
        <w:t xml:space="preserve"> </w:t>
      </w:r>
      <w:r w:rsidRPr="0049585C">
        <w:rPr>
          <w:spacing w:val="-4"/>
          <w:sz w:val="20"/>
          <w:szCs w:val="20"/>
        </w:rPr>
        <w:t>addressed</w:t>
      </w:r>
      <w:r w:rsidRPr="0049585C">
        <w:rPr>
          <w:spacing w:val="-5"/>
          <w:sz w:val="20"/>
          <w:szCs w:val="20"/>
        </w:rPr>
        <w:t xml:space="preserve"> </w:t>
      </w:r>
      <w:r w:rsidRPr="0049585C">
        <w:rPr>
          <w:spacing w:val="-1"/>
          <w:sz w:val="20"/>
          <w:szCs w:val="20"/>
        </w:rPr>
        <w:t>to</w:t>
      </w:r>
      <w:r w:rsidRPr="0049585C">
        <w:rPr>
          <w:spacing w:val="-5"/>
          <w:sz w:val="20"/>
          <w:szCs w:val="20"/>
        </w:rPr>
        <w:t xml:space="preserve"> </w:t>
      </w:r>
      <w:r w:rsidRPr="0049585C">
        <w:rPr>
          <w:spacing w:val="-3"/>
          <w:sz w:val="20"/>
          <w:szCs w:val="20"/>
        </w:rPr>
        <w:t>the</w:t>
      </w:r>
      <w:r w:rsidRPr="0049585C">
        <w:rPr>
          <w:spacing w:val="-5"/>
          <w:sz w:val="20"/>
          <w:szCs w:val="20"/>
        </w:rPr>
        <w:t xml:space="preserve"> </w:t>
      </w:r>
      <w:r w:rsidRPr="0049585C">
        <w:rPr>
          <w:spacing w:val="-4"/>
          <w:sz w:val="20"/>
          <w:szCs w:val="20"/>
        </w:rPr>
        <w:t xml:space="preserve">Aboriginal </w:t>
      </w:r>
      <w:r w:rsidRPr="0049585C">
        <w:rPr>
          <w:spacing w:val="-3"/>
          <w:sz w:val="20"/>
          <w:szCs w:val="20"/>
        </w:rPr>
        <w:t xml:space="preserve">Land </w:t>
      </w:r>
      <w:r w:rsidRPr="0049585C">
        <w:rPr>
          <w:spacing w:val="-4"/>
          <w:sz w:val="20"/>
          <w:szCs w:val="20"/>
        </w:rPr>
        <w:t xml:space="preserve">Commissioner, </w:t>
      </w:r>
      <w:r w:rsidRPr="0049585C">
        <w:rPr>
          <w:spacing w:val="-2"/>
          <w:sz w:val="20"/>
          <w:szCs w:val="20"/>
        </w:rPr>
        <w:t>5</w:t>
      </w:r>
      <w:r w:rsidRPr="0049585C">
        <w:rPr>
          <w:spacing w:val="-2"/>
          <w:position w:val="8"/>
          <w:sz w:val="20"/>
          <w:szCs w:val="20"/>
        </w:rPr>
        <w:t>th</w:t>
      </w:r>
      <w:r w:rsidRPr="0049585C">
        <w:rPr>
          <w:spacing w:val="18"/>
          <w:position w:val="8"/>
          <w:sz w:val="20"/>
          <w:szCs w:val="20"/>
        </w:rPr>
        <w:t xml:space="preserve"> </w:t>
      </w:r>
      <w:r w:rsidRPr="0049585C">
        <w:rPr>
          <w:spacing w:val="-4"/>
          <w:sz w:val="20"/>
          <w:szCs w:val="20"/>
        </w:rPr>
        <w:t>Floor,</w:t>
      </w:r>
      <w:r w:rsidRPr="0049585C">
        <w:rPr>
          <w:spacing w:val="-3"/>
          <w:sz w:val="20"/>
          <w:szCs w:val="20"/>
        </w:rPr>
        <w:t xml:space="preserve"> 39-41</w:t>
      </w:r>
      <w:r w:rsidRPr="0049585C">
        <w:rPr>
          <w:spacing w:val="82"/>
          <w:sz w:val="20"/>
          <w:szCs w:val="20"/>
        </w:rPr>
        <w:t xml:space="preserve"> </w:t>
      </w:r>
      <w:r w:rsidRPr="0049585C">
        <w:rPr>
          <w:spacing w:val="-3"/>
          <w:sz w:val="20"/>
          <w:szCs w:val="20"/>
        </w:rPr>
        <w:t>Woods</w:t>
      </w:r>
      <w:r w:rsidRPr="0049585C">
        <w:rPr>
          <w:spacing w:val="17"/>
          <w:sz w:val="20"/>
          <w:szCs w:val="20"/>
        </w:rPr>
        <w:t xml:space="preserve"> </w:t>
      </w:r>
      <w:r w:rsidRPr="0049585C">
        <w:rPr>
          <w:spacing w:val="-4"/>
          <w:sz w:val="20"/>
          <w:szCs w:val="20"/>
        </w:rPr>
        <w:t>Street,</w:t>
      </w:r>
      <w:r w:rsidRPr="0049585C">
        <w:rPr>
          <w:spacing w:val="17"/>
          <w:sz w:val="20"/>
          <w:szCs w:val="20"/>
        </w:rPr>
        <w:t xml:space="preserve"> </w:t>
      </w:r>
      <w:r w:rsidRPr="0049585C">
        <w:rPr>
          <w:spacing w:val="-4"/>
          <w:sz w:val="20"/>
          <w:szCs w:val="20"/>
        </w:rPr>
        <w:t>DARWIN</w:t>
      </w:r>
      <w:r w:rsidRPr="0049585C">
        <w:rPr>
          <w:spacing w:val="13"/>
          <w:sz w:val="20"/>
          <w:szCs w:val="20"/>
        </w:rPr>
        <w:t xml:space="preserve"> </w:t>
      </w:r>
      <w:r w:rsidRPr="0049585C">
        <w:rPr>
          <w:spacing w:val="-2"/>
          <w:sz w:val="20"/>
          <w:szCs w:val="20"/>
        </w:rPr>
        <w:t>NT</w:t>
      </w:r>
      <w:r w:rsidRPr="0049585C">
        <w:rPr>
          <w:spacing w:val="16"/>
          <w:sz w:val="20"/>
          <w:szCs w:val="20"/>
        </w:rPr>
        <w:t xml:space="preserve"> </w:t>
      </w:r>
      <w:r w:rsidRPr="0049585C">
        <w:rPr>
          <w:spacing w:val="-3"/>
          <w:sz w:val="20"/>
          <w:szCs w:val="20"/>
        </w:rPr>
        <w:t>0800</w:t>
      </w:r>
      <w:r w:rsidRPr="0049585C">
        <w:rPr>
          <w:spacing w:val="14"/>
          <w:sz w:val="20"/>
          <w:szCs w:val="20"/>
        </w:rPr>
        <w:t xml:space="preserve"> </w:t>
      </w:r>
      <w:r w:rsidRPr="0049585C">
        <w:rPr>
          <w:spacing w:val="-3"/>
          <w:sz w:val="20"/>
          <w:szCs w:val="20"/>
        </w:rPr>
        <w:t>or</w:t>
      </w:r>
      <w:r w:rsidRPr="0049585C">
        <w:rPr>
          <w:spacing w:val="17"/>
          <w:sz w:val="20"/>
          <w:szCs w:val="20"/>
        </w:rPr>
        <w:t xml:space="preserve"> </w:t>
      </w:r>
      <w:r w:rsidRPr="0049585C">
        <w:rPr>
          <w:spacing w:val="-3"/>
          <w:sz w:val="20"/>
          <w:szCs w:val="20"/>
        </w:rPr>
        <w:t>GPO</w:t>
      </w:r>
      <w:r w:rsidRPr="0049585C">
        <w:rPr>
          <w:spacing w:val="13"/>
          <w:sz w:val="20"/>
          <w:szCs w:val="20"/>
        </w:rPr>
        <w:t xml:space="preserve"> </w:t>
      </w:r>
      <w:r w:rsidRPr="0049585C">
        <w:rPr>
          <w:spacing w:val="-3"/>
          <w:sz w:val="20"/>
          <w:szCs w:val="20"/>
        </w:rPr>
        <w:t>Box</w:t>
      </w:r>
      <w:r w:rsidRPr="0049585C">
        <w:rPr>
          <w:spacing w:val="16"/>
          <w:sz w:val="20"/>
          <w:szCs w:val="20"/>
        </w:rPr>
        <w:t xml:space="preserve"> </w:t>
      </w:r>
      <w:r w:rsidRPr="0049585C">
        <w:rPr>
          <w:spacing w:val="-4"/>
          <w:sz w:val="20"/>
          <w:szCs w:val="20"/>
        </w:rPr>
        <w:t>9932,</w:t>
      </w:r>
      <w:r w:rsidRPr="0049585C">
        <w:rPr>
          <w:spacing w:val="16"/>
          <w:sz w:val="20"/>
          <w:szCs w:val="20"/>
        </w:rPr>
        <w:t xml:space="preserve"> </w:t>
      </w:r>
      <w:r w:rsidRPr="0049585C">
        <w:rPr>
          <w:spacing w:val="-4"/>
          <w:sz w:val="20"/>
          <w:szCs w:val="20"/>
        </w:rPr>
        <w:t>DARWIN</w:t>
      </w:r>
      <w:r w:rsidRPr="0049585C">
        <w:rPr>
          <w:spacing w:val="35"/>
          <w:sz w:val="20"/>
          <w:szCs w:val="20"/>
        </w:rPr>
        <w:t xml:space="preserve"> </w:t>
      </w:r>
      <w:r w:rsidRPr="0049585C">
        <w:rPr>
          <w:spacing w:val="-2"/>
          <w:sz w:val="20"/>
          <w:szCs w:val="20"/>
        </w:rPr>
        <w:t>NT</w:t>
      </w:r>
      <w:r w:rsidRPr="0049585C">
        <w:rPr>
          <w:spacing w:val="33"/>
          <w:sz w:val="20"/>
          <w:szCs w:val="20"/>
        </w:rPr>
        <w:t xml:space="preserve"> </w:t>
      </w:r>
      <w:r w:rsidRPr="0049585C">
        <w:rPr>
          <w:spacing w:val="-4"/>
          <w:sz w:val="20"/>
          <w:szCs w:val="20"/>
        </w:rPr>
        <w:t>0801</w:t>
      </w:r>
      <w:r w:rsidRPr="0049585C">
        <w:rPr>
          <w:spacing w:val="14"/>
          <w:sz w:val="20"/>
          <w:szCs w:val="20"/>
        </w:rPr>
        <w:t xml:space="preserve"> </w:t>
      </w:r>
      <w:r w:rsidRPr="0049585C">
        <w:rPr>
          <w:spacing w:val="-2"/>
          <w:sz w:val="20"/>
          <w:szCs w:val="20"/>
        </w:rPr>
        <w:t>or</w:t>
      </w:r>
      <w:r w:rsidRPr="0049585C">
        <w:rPr>
          <w:spacing w:val="15"/>
          <w:sz w:val="20"/>
          <w:szCs w:val="20"/>
        </w:rPr>
        <w:t xml:space="preserve"> </w:t>
      </w:r>
      <w:r w:rsidRPr="0049585C">
        <w:rPr>
          <w:spacing w:val="-2"/>
          <w:sz w:val="20"/>
          <w:szCs w:val="20"/>
        </w:rPr>
        <w:t>by</w:t>
      </w:r>
      <w:r w:rsidRPr="0049585C">
        <w:rPr>
          <w:spacing w:val="14"/>
          <w:sz w:val="20"/>
          <w:szCs w:val="20"/>
        </w:rPr>
        <w:t xml:space="preserve"> </w:t>
      </w:r>
      <w:r w:rsidRPr="0049585C">
        <w:rPr>
          <w:spacing w:val="-3"/>
          <w:sz w:val="20"/>
          <w:szCs w:val="20"/>
        </w:rPr>
        <w:t>email</w:t>
      </w:r>
      <w:r w:rsidRPr="0049585C">
        <w:rPr>
          <w:spacing w:val="15"/>
          <w:sz w:val="20"/>
          <w:szCs w:val="20"/>
        </w:rPr>
        <w:t xml:space="preserve"> </w:t>
      </w:r>
      <w:r w:rsidRPr="0049585C">
        <w:rPr>
          <w:spacing w:val="-2"/>
          <w:sz w:val="20"/>
          <w:szCs w:val="20"/>
        </w:rPr>
        <w:t>to</w:t>
      </w:r>
      <w:r w:rsidRPr="0049585C">
        <w:rPr>
          <w:sz w:val="20"/>
          <w:szCs w:val="20"/>
        </w:rPr>
        <w:t xml:space="preserve"> </w:t>
      </w:r>
      <w:r w:rsidRPr="0049585C">
        <w:rPr>
          <w:color w:val="0000FF"/>
          <w:sz w:val="20"/>
          <w:szCs w:val="20"/>
        </w:rPr>
        <w:t xml:space="preserve"> </w:t>
      </w:r>
      <w:hyperlink r:id="rId26">
        <w:r w:rsidRPr="0049585C">
          <w:rPr>
            <w:color w:val="0000FF"/>
            <w:spacing w:val="-4"/>
            <w:sz w:val="20"/>
            <w:szCs w:val="20"/>
            <w:u w:val="single" w:color="0000FF"/>
          </w:rPr>
          <w:t>AboriginalLandCommissioner@official.niaa.gov.au</w:t>
        </w:r>
        <w:r w:rsidRPr="0049585C">
          <w:rPr>
            <w:color w:val="0000FF"/>
            <w:spacing w:val="51"/>
            <w:sz w:val="20"/>
            <w:szCs w:val="20"/>
            <w:u w:val="single" w:color="0000FF"/>
          </w:rPr>
          <w:t xml:space="preserve"> </w:t>
        </w:r>
      </w:hyperlink>
      <w:r w:rsidRPr="0049585C">
        <w:rPr>
          <w:spacing w:val="-3"/>
          <w:sz w:val="20"/>
          <w:szCs w:val="20"/>
        </w:rPr>
        <w:t>and</w:t>
      </w:r>
      <w:r w:rsidRPr="0049585C">
        <w:rPr>
          <w:spacing w:val="47"/>
          <w:sz w:val="20"/>
          <w:szCs w:val="20"/>
        </w:rPr>
        <w:t xml:space="preserve"> </w:t>
      </w:r>
      <w:r w:rsidRPr="0049585C">
        <w:rPr>
          <w:spacing w:val="-2"/>
          <w:sz w:val="20"/>
          <w:szCs w:val="20"/>
        </w:rPr>
        <w:t>be</w:t>
      </w:r>
      <w:r w:rsidRPr="0049585C">
        <w:rPr>
          <w:spacing w:val="51"/>
          <w:sz w:val="20"/>
          <w:szCs w:val="20"/>
        </w:rPr>
        <w:t xml:space="preserve"> </w:t>
      </w:r>
      <w:r w:rsidRPr="0049585C">
        <w:rPr>
          <w:spacing w:val="-4"/>
          <w:sz w:val="20"/>
          <w:szCs w:val="20"/>
        </w:rPr>
        <w:t>provided</w:t>
      </w:r>
      <w:r w:rsidRPr="0049585C">
        <w:rPr>
          <w:spacing w:val="50"/>
          <w:sz w:val="20"/>
          <w:szCs w:val="20"/>
        </w:rPr>
        <w:t xml:space="preserve"> </w:t>
      </w:r>
      <w:r w:rsidRPr="0049585C">
        <w:rPr>
          <w:spacing w:val="-2"/>
          <w:sz w:val="20"/>
          <w:szCs w:val="20"/>
        </w:rPr>
        <w:t>by</w:t>
      </w:r>
      <w:r w:rsidRPr="0049585C">
        <w:rPr>
          <w:spacing w:val="48"/>
          <w:sz w:val="20"/>
          <w:szCs w:val="20"/>
        </w:rPr>
        <w:t xml:space="preserve"> </w:t>
      </w:r>
      <w:r w:rsidRPr="0049585C">
        <w:rPr>
          <w:spacing w:val="-3"/>
          <w:sz w:val="20"/>
          <w:szCs w:val="20"/>
        </w:rPr>
        <w:t>Friday</w:t>
      </w:r>
      <w:r w:rsidRPr="0049585C">
        <w:rPr>
          <w:spacing w:val="48"/>
          <w:sz w:val="20"/>
          <w:szCs w:val="20"/>
        </w:rPr>
        <w:t xml:space="preserve"> </w:t>
      </w:r>
      <w:r w:rsidRPr="0049585C">
        <w:rPr>
          <w:spacing w:val="-3"/>
          <w:sz w:val="20"/>
          <w:szCs w:val="20"/>
        </w:rPr>
        <w:t>30</w:t>
      </w:r>
      <w:r w:rsidRPr="0049585C">
        <w:rPr>
          <w:spacing w:val="50"/>
          <w:sz w:val="20"/>
          <w:szCs w:val="20"/>
        </w:rPr>
        <w:t xml:space="preserve"> </w:t>
      </w:r>
      <w:r w:rsidRPr="0049585C">
        <w:rPr>
          <w:spacing w:val="-3"/>
          <w:sz w:val="20"/>
          <w:szCs w:val="20"/>
        </w:rPr>
        <w:t>April</w:t>
      </w:r>
      <w:r w:rsidRPr="0049585C">
        <w:rPr>
          <w:spacing w:val="51"/>
          <w:sz w:val="20"/>
          <w:szCs w:val="20"/>
        </w:rPr>
        <w:t xml:space="preserve"> </w:t>
      </w:r>
      <w:r w:rsidRPr="0049585C">
        <w:rPr>
          <w:spacing w:val="-3"/>
          <w:sz w:val="20"/>
          <w:szCs w:val="20"/>
        </w:rPr>
        <w:t>2021.</w:t>
      </w:r>
      <w:r w:rsidRPr="0049585C">
        <w:rPr>
          <w:spacing w:val="50"/>
          <w:sz w:val="20"/>
          <w:szCs w:val="20"/>
        </w:rPr>
        <w:t xml:space="preserve"> </w:t>
      </w:r>
      <w:r w:rsidRPr="0049585C">
        <w:rPr>
          <w:spacing w:val="-2"/>
          <w:sz w:val="20"/>
          <w:szCs w:val="20"/>
        </w:rPr>
        <w:t>If</w:t>
      </w:r>
      <w:r w:rsidRPr="0049585C">
        <w:rPr>
          <w:spacing w:val="48"/>
          <w:sz w:val="20"/>
          <w:szCs w:val="20"/>
        </w:rPr>
        <w:t xml:space="preserve"> </w:t>
      </w:r>
      <w:r w:rsidRPr="0049585C">
        <w:rPr>
          <w:spacing w:val="-1"/>
          <w:sz w:val="20"/>
          <w:szCs w:val="20"/>
        </w:rPr>
        <w:t>in</w:t>
      </w:r>
      <w:r w:rsidRPr="0049585C">
        <w:rPr>
          <w:spacing w:val="64"/>
          <w:sz w:val="20"/>
          <w:szCs w:val="20"/>
        </w:rPr>
        <w:t xml:space="preserve"> </w:t>
      </w:r>
      <w:r w:rsidRPr="0049585C">
        <w:rPr>
          <w:spacing w:val="-3"/>
          <w:sz w:val="20"/>
          <w:szCs w:val="20"/>
        </w:rPr>
        <w:t>writing,</w:t>
      </w:r>
      <w:r w:rsidRPr="0049585C">
        <w:rPr>
          <w:spacing w:val="9"/>
          <w:sz w:val="20"/>
          <w:szCs w:val="20"/>
        </w:rPr>
        <w:t xml:space="preserve"> </w:t>
      </w:r>
      <w:r w:rsidRPr="0049585C">
        <w:rPr>
          <w:spacing w:val="-3"/>
          <w:sz w:val="20"/>
          <w:szCs w:val="20"/>
        </w:rPr>
        <w:t>please</w:t>
      </w:r>
      <w:r w:rsidRPr="0049585C">
        <w:rPr>
          <w:spacing w:val="7"/>
          <w:sz w:val="20"/>
          <w:szCs w:val="20"/>
        </w:rPr>
        <w:t xml:space="preserve"> </w:t>
      </w:r>
      <w:r w:rsidRPr="0049585C">
        <w:rPr>
          <w:spacing w:val="-3"/>
          <w:sz w:val="20"/>
          <w:szCs w:val="20"/>
        </w:rPr>
        <w:t>allow</w:t>
      </w:r>
      <w:r w:rsidRPr="0049585C">
        <w:rPr>
          <w:spacing w:val="8"/>
          <w:sz w:val="20"/>
          <w:szCs w:val="20"/>
        </w:rPr>
        <w:t xml:space="preserve"> </w:t>
      </w:r>
      <w:r w:rsidRPr="0049585C">
        <w:rPr>
          <w:spacing w:val="-3"/>
          <w:sz w:val="20"/>
          <w:szCs w:val="20"/>
        </w:rPr>
        <w:t>for</w:t>
      </w:r>
      <w:r w:rsidRPr="0049585C">
        <w:rPr>
          <w:spacing w:val="10"/>
          <w:sz w:val="20"/>
          <w:szCs w:val="20"/>
        </w:rPr>
        <w:t xml:space="preserve"> </w:t>
      </w:r>
      <w:r w:rsidRPr="0049585C">
        <w:rPr>
          <w:sz w:val="20"/>
          <w:szCs w:val="20"/>
        </w:rPr>
        <w:t>a</w:t>
      </w:r>
      <w:r w:rsidRPr="0049585C">
        <w:rPr>
          <w:spacing w:val="7"/>
          <w:sz w:val="20"/>
          <w:szCs w:val="20"/>
        </w:rPr>
        <w:t xml:space="preserve"> </w:t>
      </w:r>
      <w:r w:rsidRPr="0049585C">
        <w:rPr>
          <w:spacing w:val="-4"/>
          <w:sz w:val="20"/>
          <w:szCs w:val="20"/>
        </w:rPr>
        <w:t>minimum</w:t>
      </w:r>
      <w:r w:rsidRPr="0049585C">
        <w:rPr>
          <w:spacing w:val="10"/>
          <w:sz w:val="20"/>
          <w:szCs w:val="20"/>
        </w:rPr>
        <w:t xml:space="preserve"> </w:t>
      </w:r>
      <w:r w:rsidRPr="0049585C">
        <w:rPr>
          <w:spacing w:val="-3"/>
          <w:sz w:val="20"/>
          <w:szCs w:val="20"/>
        </w:rPr>
        <w:t>of</w:t>
      </w:r>
      <w:r w:rsidRPr="0049585C">
        <w:rPr>
          <w:spacing w:val="10"/>
          <w:sz w:val="20"/>
          <w:szCs w:val="20"/>
        </w:rPr>
        <w:t xml:space="preserve"> </w:t>
      </w:r>
      <w:r w:rsidRPr="0049585C">
        <w:rPr>
          <w:spacing w:val="-2"/>
          <w:sz w:val="20"/>
          <w:szCs w:val="20"/>
        </w:rPr>
        <w:t>ten</w:t>
      </w:r>
      <w:r w:rsidRPr="0049585C">
        <w:rPr>
          <w:spacing w:val="7"/>
          <w:sz w:val="20"/>
          <w:szCs w:val="20"/>
        </w:rPr>
        <w:t xml:space="preserve"> </w:t>
      </w:r>
      <w:r w:rsidRPr="0049585C">
        <w:rPr>
          <w:spacing w:val="-3"/>
          <w:sz w:val="20"/>
          <w:szCs w:val="20"/>
        </w:rPr>
        <w:t>(10)</w:t>
      </w:r>
      <w:r w:rsidRPr="0049585C">
        <w:rPr>
          <w:spacing w:val="10"/>
          <w:sz w:val="20"/>
          <w:szCs w:val="20"/>
        </w:rPr>
        <w:t xml:space="preserve"> </w:t>
      </w:r>
      <w:r w:rsidRPr="0049585C">
        <w:rPr>
          <w:spacing w:val="-4"/>
          <w:sz w:val="20"/>
          <w:szCs w:val="20"/>
        </w:rPr>
        <w:t>business</w:t>
      </w:r>
      <w:r w:rsidRPr="0049585C">
        <w:rPr>
          <w:spacing w:val="10"/>
          <w:sz w:val="20"/>
          <w:szCs w:val="20"/>
        </w:rPr>
        <w:t xml:space="preserve"> </w:t>
      </w:r>
      <w:r w:rsidRPr="0049585C">
        <w:rPr>
          <w:spacing w:val="-3"/>
          <w:sz w:val="20"/>
          <w:szCs w:val="20"/>
        </w:rPr>
        <w:t>days</w:t>
      </w:r>
      <w:r w:rsidRPr="0049585C">
        <w:rPr>
          <w:spacing w:val="9"/>
          <w:sz w:val="20"/>
          <w:szCs w:val="20"/>
        </w:rPr>
        <w:t xml:space="preserve"> </w:t>
      </w:r>
      <w:r w:rsidRPr="0049585C">
        <w:rPr>
          <w:spacing w:val="-2"/>
          <w:sz w:val="20"/>
          <w:szCs w:val="20"/>
        </w:rPr>
        <w:t>to</w:t>
      </w:r>
      <w:r w:rsidRPr="0049585C">
        <w:rPr>
          <w:spacing w:val="9"/>
          <w:sz w:val="20"/>
          <w:szCs w:val="20"/>
        </w:rPr>
        <w:t xml:space="preserve"> </w:t>
      </w:r>
      <w:r w:rsidRPr="0049585C">
        <w:rPr>
          <w:spacing w:val="-4"/>
          <w:sz w:val="20"/>
          <w:szCs w:val="20"/>
        </w:rPr>
        <w:t>accommodate</w:t>
      </w:r>
      <w:r w:rsidRPr="0049585C">
        <w:rPr>
          <w:spacing w:val="9"/>
          <w:sz w:val="20"/>
          <w:szCs w:val="20"/>
        </w:rPr>
        <w:t xml:space="preserve"> </w:t>
      </w:r>
      <w:r w:rsidRPr="0049585C">
        <w:rPr>
          <w:spacing w:val="-3"/>
          <w:sz w:val="20"/>
          <w:szCs w:val="20"/>
        </w:rPr>
        <w:t>for</w:t>
      </w:r>
      <w:r w:rsidRPr="0049585C">
        <w:rPr>
          <w:spacing w:val="10"/>
          <w:sz w:val="20"/>
          <w:szCs w:val="20"/>
        </w:rPr>
        <w:t xml:space="preserve"> </w:t>
      </w:r>
      <w:r w:rsidRPr="0049585C">
        <w:rPr>
          <w:spacing w:val="-3"/>
          <w:sz w:val="20"/>
          <w:szCs w:val="20"/>
        </w:rPr>
        <w:t>COVID-19</w:t>
      </w:r>
      <w:r w:rsidRPr="0049585C">
        <w:rPr>
          <w:spacing w:val="9"/>
          <w:sz w:val="20"/>
          <w:szCs w:val="20"/>
        </w:rPr>
        <w:t xml:space="preserve"> </w:t>
      </w:r>
      <w:r w:rsidRPr="0049585C">
        <w:rPr>
          <w:spacing w:val="-4"/>
          <w:sz w:val="20"/>
          <w:szCs w:val="20"/>
        </w:rPr>
        <w:t>affected</w:t>
      </w:r>
      <w:r w:rsidRPr="0049585C">
        <w:rPr>
          <w:spacing w:val="72"/>
          <w:sz w:val="20"/>
          <w:szCs w:val="20"/>
        </w:rPr>
        <w:t xml:space="preserve"> </w:t>
      </w:r>
      <w:r w:rsidRPr="0049585C">
        <w:rPr>
          <w:spacing w:val="-4"/>
          <w:sz w:val="20"/>
          <w:szCs w:val="20"/>
        </w:rPr>
        <w:t>postage</w:t>
      </w:r>
      <w:r w:rsidRPr="0049585C">
        <w:rPr>
          <w:spacing w:val="5"/>
          <w:sz w:val="20"/>
          <w:szCs w:val="20"/>
        </w:rPr>
        <w:t xml:space="preserve"> </w:t>
      </w:r>
      <w:r w:rsidRPr="0049585C">
        <w:rPr>
          <w:spacing w:val="-4"/>
          <w:sz w:val="20"/>
          <w:szCs w:val="20"/>
        </w:rPr>
        <w:t>circumstances.</w:t>
      </w:r>
      <w:r w:rsidRPr="0049585C">
        <w:rPr>
          <w:spacing w:val="4"/>
          <w:sz w:val="20"/>
          <w:szCs w:val="20"/>
        </w:rPr>
        <w:t xml:space="preserve"> </w:t>
      </w:r>
      <w:r w:rsidRPr="0049585C">
        <w:rPr>
          <w:spacing w:val="-3"/>
          <w:sz w:val="20"/>
          <w:szCs w:val="20"/>
        </w:rPr>
        <w:t>Copies</w:t>
      </w:r>
      <w:r w:rsidRPr="0049585C">
        <w:rPr>
          <w:spacing w:val="5"/>
          <w:sz w:val="20"/>
          <w:szCs w:val="20"/>
        </w:rPr>
        <w:t xml:space="preserve"> </w:t>
      </w:r>
      <w:r w:rsidRPr="0049585C">
        <w:rPr>
          <w:spacing w:val="-3"/>
          <w:sz w:val="20"/>
          <w:szCs w:val="20"/>
        </w:rPr>
        <w:t>of</w:t>
      </w:r>
      <w:r w:rsidRPr="0049585C">
        <w:rPr>
          <w:spacing w:val="5"/>
          <w:sz w:val="20"/>
          <w:szCs w:val="20"/>
        </w:rPr>
        <w:t xml:space="preserve"> </w:t>
      </w:r>
      <w:r w:rsidRPr="0049585C">
        <w:rPr>
          <w:spacing w:val="-4"/>
          <w:sz w:val="20"/>
          <w:szCs w:val="20"/>
        </w:rPr>
        <w:t>notices</w:t>
      </w:r>
      <w:r w:rsidRPr="0049585C">
        <w:rPr>
          <w:spacing w:val="5"/>
          <w:sz w:val="20"/>
          <w:szCs w:val="20"/>
        </w:rPr>
        <w:t xml:space="preserve"> </w:t>
      </w:r>
      <w:r w:rsidRPr="0049585C">
        <w:rPr>
          <w:spacing w:val="-3"/>
          <w:sz w:val="20"/>
          <w:szCs w:val="20"/>
        </w:rPr>
        <w:t>will</w:t>
      </w:r>
      <w:r w:rsidRPr="0049585C">
        <w:rPr>
          <w:spacing w:val="5"/>
          <w:sz w:val="20"/>
          <w:szCs w:val="20"/>
        </w:rPr>
        <w:t xml:space="preserve"> </w:t>
      </w:r>
      <w:r w:rsidRPr="0049585C">
        <w:rPr>
          <w:spacing w:val="-3"/>
          <w:sz w:val="20"/>
          <w:szCs w:val="20"/>
        </w:rPr>
        <w:t>be</w:t>
      </w:r>
      <w:r w:rsidRPr="0049585C">
        <w:rPr>
          <w:spacing w:val="5"/>
          <w:sz w:val="20"/>
          <w:szCs w:val="20"/>
        </w:rPr>
        <w:t xml:space="preserve"> </w:t>
      </w:r>
      <w:r w:rsidRPr="0049585C">
        <w:rPr>
          <w:spacing w:val="-4"/>
          <w:sz w:val="20"/>
          <w:szCs w:val="20"/>
        </w:rPr>
        <w:t>provided</w:t>
      </w:r>
      <w:r w:rsidRPr="0049585C">
        <w:rPr>
          <w:spacing w:val="4"/>
          <w:sz w:val="20"/>
          <w:szCs w:val="20"/>
        </w:rPr>
        <w:t xml:space="preserve"> </w:t>
      </w:r>
      <w:r w:rsidRPr="0049585C">
        <w:rPr>
          <w:spacing w:val="-1"/>
          <w:sz w:val="20"/>
          <w:szCs w:val="20"/>
        </w:rPr>
        <w:t>to</w:t>
      </w:r>
      <w:r w:rsidRPr="0049585C">
        <w:rPr>
          <w:spacing w:val="2"/>
          <w:sz w:val="20"/>
          <w:szCs w:val="20"/>
        </w:rPr>
        <w:t xml:space="preserve"> </w:t>
      </w:r>
      <w:r w:rsidRPr="0049585C">
        <w:rPr>
          <w:spacing w:val="-3"/>
          <w:sz w:val="20"/>
          <w:szCs w:val="20"/>
        </w:rPr>
        <w:t>the</w:t>
      </w:r>
      <w:r w:rsidRPr="0049585C">
        <w:rPr>
          <w:spacing w:val="5"/>
          <w:sz w:val="20"/>
          <w:szCs w:val="20"/>
        </w:rPr>
        <w:t xml:space="preserve"> </w:t>
      </w:r>
      <w:r w:rsidRPr="0049585C">
        <w:rPr>
          <w:spacing w:val="-4"/>
          <w:sz w:val="20"/>
          <w:szCs w:val="20"/>
        </w:rPr>
        <w:t>Solicitor</w:t>
      </w:r>
      <w:r w:rsidRPr="0049585C">
        <w:rPr>
          <w:spacing w:val="3"/>
          <w:sz w:val="20"/>
          <w:szCs w:val="20"/>
        </w:rPr>
        <w:t xml:space="preserve"> </w:t>
      </w:r>
      <w:r w:rsidRPr="0049585C">
        <w:rPr>
          <w:spacing w:val="-3"/>
          <w:sz w:val="20"/>
          <w:szCs w:val="20"/>
        </w:rPr>
        <w:t>for</w:t>
      </w:r>
      <w:r w:rsidRPr="0049585C">
        <w:rPr>
          <w:spacing w:val="5"/>
          <w:sz w:val="20"/>
          <w:szCs w:val="20"/>
        </w:rPr>
        <w:t xml:space="preserve"> </w:t>
      </w:r>
      <w:r w:rsidRPr="0049585C">
        <w:rPr>
          <w:spacing w:val="-3"/>
          <w:sz w:val="20"/>
          <w:szCs w:val="20"/>
        </w:rPr>
        <w:t>the</w:t>
      </w:r>
      <w:r w:rsidRPr="0049585C">
        <w:rPr>
          <w:spacing w:val="5"/>
          <w:sz w:val="20"/>
          <w:szCs w:val="20"/>
        </w:rPr>
        <w:t xml:space="preserve"> </w:t>
      </w:r>
      <w:r w:rsidRPr="0049585C">
        <w:rPr>
          <w:spacing w:val="-4"/>
          <w:sz w:val="20"/>
          <w:szCs w:val="20"/>
        </w:rPr>
        <w:t>Northern</w:t>
      </w:r>
      <w:r w:rsidRPr="0049585C">
        <w:rPr>
          <w:spacing w:val="4"/>
          <w:sz w:val="20"/>
          <w:szCs w:val="20"/>
        </w:rPr>
        <w:t xml:space="preserve"> </w:t>
      </w:r>
      <w:r w:rsidRPr="0049585C">
        <w:rPr>
          <w:spacing w:val="-4"/>
          <w:sz w:val="20"/>
          <w:szCs w:val="20"/>
        </w:rPr>
        <w:t>Territory</w:t>
      </w:r>
      <w:r w:rsidRPr="0049585C">
        <w:rPr>
          <w:spacing w:val="4"/>
          <w:sz w:val="20"/>
          <w:szCs w:val="20"/>
        </w:rPr>
        <w:t xml:space="preserve"> </w:t>
      </w:r>
      <w:r w:rsidRPr="0049585C">
        <w:rPr>
          <w:spacing w:val="-4"/>
          <w:sz w:val="20"/>
          <w:szCs w:val="20"/>
        </w:rPr>
        <w:t>and</w:t>
      </w:r>
      <w:r w:rsidRPr="0049585C">
        <w:rPr>
          <w:spacing w:val="104"/>
          <w:sz w:val="20"/>
          <w:szCs w:val="20"/>
        </w:rPr>
        <w:t xml:space="preserve"> </w:t>
      </w:r>
      <w:r w:rsidRPr="0049585C">
        <w:rPr>
          <w:spacing w:val="-3"/>
          <w:sz w:val="20"/>
          <w:szCs w:val="20"/>
        </w:rPr>
        <w:t>the</w:t>
      </w:r>
      <w:r w:rsidRPr="0049585C">
        <w:rPr>
          <w:spacing w:val="-7"/>
          <w:sz w:val="20"/>
          <w:szCs w:val="20"/>
        </w:rPr>
        <w:t xml:space="preserve"> </w:t>
      </w:r>
      <w:r w:rsidRPr="0049585C">
        <w:rPr>
          <w:spacing w:val="-4"/>
          <w:sz w:val="20"/>
          <w:szCs w:val="20"/>
        </w:rPr>
        <w:t>representatives</w:t>
      </w:r>
      <w:r w:rsidRPr="0049585C">
        <w:rPr>
          <w:spacing w:val="-7"/>
          <w:sz w:val="20"/>
          <w:szCs w:val="20"/>
        </w:rPr>
        <w:t xml:space="preserve"> </w:t>
      </w:r>
      <w:r w:rsidRPr="0049585C">
        <w:rPr>
          <w:spacing w:val="-3"/>
          <w:sz w:val="20"/>
          <w:szCs w:val="20"/>
        </w:rPr>
        <w:t>of</w:t>
      </w:r>
      <w:r w:rsidRPr="0049585C">
        <w:rPr>
          <w:spacing w:val="-7"/>
          <w:sz w:val="20"/>
          <w:szCs w:val="20"/>
        </w:rPr>
        <w:t xml:space="preserve"> </w:t>
      </w:r>
      <w:r w:rsidRPr="0049585C">
        <w:rPr>
          <w:spacing w:val="-3"/>
          <w:sz w:val="20"/>
          <w:szCs w:val="20"/>
        </w:rPr>
        <w:t>the</w:t>
      </w:r>
      <w:r w:rsidRPr="0049585C">
        <w:rPr>
          <w:spacing w:val="-5"/>
          <w:sz w:val="20"/>
          <w:szCs w:val="20"/>
        </w:rPr>
        <w:t xml:space="preserve"> </w:t>
      </w:r>
      <w:r w:rsidRPr="0049585C">
        <w:rPr>
          <w:spacing w:val="-4"/>
          <w:sz w:val="20"/>
          <w:szCs w:val="20"/>
        </w:rPr>
        <w:t>claimant</w:t>
      </w:r>
      <w:r w:rsidRPr="0049585C">
        <w:rPr>
          <w:spacing w:val="-6"/>
          <w:sz w:val="20"/>
          <w:szCs w:val="20"/>
        </w:rPr>
        <w:t xml:space="preserve"> </w:t>
      </w:r>
      <w:r w:rsidRPr="0049585C">
        <w:rPr>
          <w:spacing w:val="-4"/>
          <w:sz w:val="20"/>
          <w:szCs w:val="20"/>
        </w:rPr>
        <w:t>groups,</w:t>
      </w:r>
      <w:r w:rsidRPr="0049585C">
        <w:rPr>
          <w:spacing w:val="-6"/>
          <w:sz w:val="20"/>
          <w:szCs w:val="20"/>
        </w:rPr>
        <w:t xml:space="preserve"> </w:t>
      </w:r>
      <w:r w:rsidRPr="0049585C">
        <w:rPr>
          <w:spacing w:val="-3"/>
          <w:sz w:val="20"/>
          <w:szCs w:val="20"/>
        </w:rPr>
        <w:t>the</w:t>
      </w:r>
      <w:r w:rsidRPr="0049585C">
        <w:rPr>
          <w:spacing w:val="-7"/>
          <w:sz w:val="20"/>
          <w:szCs w:val="20"/>
        </w:rPr>
        <w:t xml:space="preserve"> </w:t>
      </w:r>
      <w:r w:rsidRPr="0049585C">
        <w:rPr>
          <w:spacing w:val="-4"/>
          <w:sz w:val="20"/>
          <w:szCs w:val="20"/>
        </w:rPr>
        <w:t>Northern</w:t>
      </w:r>
      <w:r w:rsidRPr="0049585C">
        <w:rPr>
          <w:spacing w:val="-8"/>
          <w:sz w:val="20"/>
          <w:szCs w:val="20"/>
        </w:rPr>
        <w:t xml:space="preserve"> </w:t>
      </w:r>
      <w:r w:rsidRPr="0049585C">
        <w:rPr>
          <w:spacing w:val="-3"/>
          <w:sz w:val="20"/>
          <w:szCs w:val="20"/>
        </w:rPr>
        <w:t>Land</w:t>
      </w:r>
      <w:r w:rsidRPr="0049585C">
        <w:rPr>
          <w:spacing w:val="-5"/>
          <w:sz w:val="20"/>
          <w:szCs w:val="20"/>
        </w:rPr>
        <w:t xml:space="preserve"> </w:t>
      </w:r>
      <w:r w:rsidRPr="0049585C">
        <w:rPr>
          <w:spacing w:val="-4"/>
          <w:sz w:val="20"/>
          <w:szCs w:val="20"/>
        </w:rPr>
        <w:t>Council</w:t>
      </w:r>
      <w:r w:rsidRPr="0049585C">
        <w:rPr>
          <w:spacing w:val="-6"/>
          <w:sz w:val="20"/>
          <w:szCs w:val="20"/>
        </w:rPr>
        <w:t xml:space="preserve"> </w:t>
      </w:r>
      <w:r w:rsidRPr="0049585C">
        <w:rPr>
          <w:spacing w:val="-3"/>
          <w:sz w:val="20"/>
          <w:szCs w:val="20"/>
        </w:rPr>
        <w:t>and</w:t>
      </w:r>
      <w:r w:rsidRPr="0049585C">
        <w:rPr>
          <w:spacing w:val="-8"/>
          <w:sz w:val="20"/>
          <w:szCs w:val="20"/>
        </w:rPr>
        <w:t xml:space="preserve"> </w:t>
      </w:r>
      <w:r w:rsidRPr="0049585C">
        <w:rPr>
          <w:spacing w:val="-4"/>
          <w:sz w:val="20"/>
          <w:szCs w:val="20"/>
        </w:rPr>
        <w:t>Midena</w:t>
      </w:r>
      <w:r w:rsidRPr="0049585C">
        <w:rPr>
          <w:spacing w:val="-7"/>
          <w:sz w:val="20"/>
          <w:szCs w:val="20"/>
        </w:rPr>
        <w:t xml:space="preserve"> </w:t>
      </w:r>
      <w:r w:rsidRPr="0049585C">
        <w:rPr>
          <w:spacing w:val="-4"/>
          <w:sz w:val="20"/>
          <w:szCs w:val="20"/>
        </w:rPr>
        <w:t>Lawyers.</w:t>
      </w:r>
    </w:p>
    <w:p w14:paraId="38B1E0F9" w14:textId="77777777" w:rsidR="0049585C" w:rsidRPr="0049585C" w:rsidRDefault="0049585C" w:rsidP="0049585C">
      <w:pPr>
        <w:pStyle w:val="BodyText"/>
        <w:spacing w:after="160"/>
        <w:ind w:left="0"/>
        <w:jc w:val="both"/>
        <w:rPr>
          <w:sz w:val="20"/>
          <w:szCs w:val="20"/>
        </w:rPr>
      </w:pPr>
      <w:r w:rsidRPr="0049585C">
        <w:rPr>
          <w:spacing w:val="-3"/>
          <w:sz w:val="20"/>
          <w:szCs w:val="20"/>
        </w:rPr>
        <w:t>Only</w:t>
      </w:r>
      <w:r w:rsidRPr="0049585C">
        <w:rPr>
          <w:spacing w:val="-17"/>
          <w:sz w:val="20"/>
          <w:szCs w:val="20"/>
        </w:rPr>
        <w:t xml:space="preserve"> </w:t>
      </w:r>
      <w:r w:rsidRPr="0049585C">
        <w:rPr>
          <w:spacing w:val="-3"/>
          <w:sz w:val="20"/>
          <w:szCs w:val="20"/>
        </w:rPr>
        <w:t>those</w:t>
      </w:r>
      <w:r w:rsidRPr="0049585C">
        <w:rPr>
          <w:spacing w:val="-17"/>
          <w:sz w:val="20"/>
          <w:szCs w:val="20"/>
        </w:rPr>
        <w:t xml:space="preserve"> </w:t>
      </w:r>
      <w:r w:rsidRPr="0049585C">
        <w:rPr>
          <w:spacing w:val="-3"/>
          <w:sz w:val="20"/>
          <w:szCs w:val="20"/>
        </w:rPr>
        <w:t>persons</w:t>
      </w:r>
      <w:r w:rsidRPr="0049585C">
        <w:rPr>
          <w:spacing w:val="-14"/>
          <w:sz w:val="20"/>
          <w:szCs w:val="20"/>
        </w:rPr>
        <w:t xml:space="preserve"> </w:t>
      </w:r>
      <w:r w:rsidRPr="0049585C">
        <w:rPr>
          <w:spacing w:val="-3"/>
          <w:sz w:val="20"/>
          <w:szCs w:val="20"/>
        </w:rPr>
        <w:t>who</w:t>
      </w:r>
      <w:r w:rsidRPr="0049585C">
        <w:rPr>
          <w:spacing w:val="-17"/>
          <w:sz w:val="20"/>
          <w:szCs w:val="20"/>
        </w:rPr>
        <w:t xml:space="preserve"> </w:t>
      </w:r>
      <w:r w:rsidRPr="0049585C">
        <w:rPr>
          <w:spacing w:val="-3"/>
          <w:sz w:val="20"/>
          <w:szCs w:val="20"/>
        </w:rPr>
        <w:t>give</w:t>
      </w:r>
      <w:r w:rsidRPr="0049585C">
        <w:rPr>
          <w:spacing w:val="-17"/>
          <w:sz w:val="20"/>
          <w:szCs w:val="20"/>
        </w:rPr>
        <w:t xml:space="preserve"> </w:t>
      </w:r>
      <w:r w:rsidRPr="0049585C">
        <w:rPr>
          <w:spacing w:val="-4"/>
          <w:sz w:val="20"/>
          <w:szCs w:val="20"/>
        </w:rPr>
        <w:t>notice</w:t>
      </w:r>
      <w:r w:rsidRPr="0049585C">
        <w:rPr>
          <w:spacing w:val="-14"/>
          <w:sz w:val="20"/>
          <w:szCs w:val="20"/>
        </w:rPr>
        <w:t xml:space="preserve"> </w:t>
      </w:r>
      <w:r w:rsidRPr="0049585C">
        <w:rPr>
          <w:spacing w:val="-3"/>
          <w:sz w:val="20"/>
          <w:szCs w:val="20"/>
        </w:rPr>
        <w:t>of</w:t>
      </w:r>
      <w:r w:rsidRPr="0049585C">
        <w:rPr>
          <w:spacing w:val="-16"/>
          <w:sz w:val="20"/>
          <w:szCs w:val="20"/>
        </w:rPr>
        <w:t xml:space="preserve"> </w:t>
      </w:r>
      <w:r w:rsidRPr="0049585C">
        <w:rPr>
          <w:spacing w:val="-3"/>
          <w:sz w:val="20"/>
          <w:szCs w:val="20"/>
        </w:rPr>
        <w:t>their</w:t>
      </w:r>
      <w:r w:rsidRPr="0049585C">
        <w:rPr>
          <w:spacing w:val="-16"/>
          <w:sz w:val="20"/>
          <w:szCs w:val="20"/>
        </w:rPr>
        <w:t xml:space="preserve"> </w:t>
      </w:r>
      <w:r w:rsidRPr="0049585C">
        <w:rPr>
          <w:spacing w:val="-4"/>
          <w:sz w:val="20"/>
          <w:szCs w:val="20"/>
        </w:rPr>
        <w:t>interest</w:t>
      </w:r>
      <w:r w:rsidRPr="0049585C">
        <w:rPr>
          <w:spacing w:val="-16"/>
          <w:sz w:val="20"/>
          <w:szCs w:val="20"/>
        </w:rPr>
        <w:t xml:space="preserve"> </w:t>
      </w:r>
      <w:r w:rsidRPr="0049585C">
        <w:rPr>
          <w:spacing w:val="-2"/>
          <w:sz w:val="20"/>
          <w:szCs w:val="20"/>
        </w:rPr>
        <w:t>in</w:t>
      </w:r>
      <w:r w:rsidRPr="0049585C">
        <w:rPr>
          <w:spacing w:val="-17"/>
          <w:sz w:val="20"/>
          <w:szCs w:val="20"/>
        </w:rPr>
        <w:t xml:space="preserve"> </w:t>
      </w:r>
      <w:r w:rsidRPr="0049585C">
        <w:rPr>
          <w:spacing w:val="-3"/>
          <w:sz w:val="20"/>
          <w:szCs w:val="20"/>
        </w:rPr>
        <w:t>this</w:t>
      </w:r>
      <w:r w:rsidRPr="0049585C">
        <w:rPr>
          <w:spacing w:val="-16"/>
          <w:sz w:val="20"/>
          <w:szCs w:val="20"/>
        </w:rPr>
        <w:t xml:space="preserve"> </w:t>
      </w:r>
      <w:r w:rsidRPr="0049585C">
        <w:rPr>
          <w:spacing w:val="-2"/>
          <w:sz w:val="20"/>
          <w:szCs w:val="20"/>
        </w:rPr>
        <w:t>way</w:t>
      </w:r>
      <w:r w:rsidRPr="0049585C">
        <w:rPr>
          <w:spacing w:val="-15"/>
          <w:sz w:val="20"/>
          <w:szCs w:val="20"/>
        </w:rPr>
        <w:t xml:space="preserve"> </w:t>
      </w:r>
      <w:r w:rsidRPr="0049585C">
        <w:rPr>
          <w:spacing w:val="-4"/>
          <w:sz w:val="20"/>
          <w:szCs w:val="20"/>
        </w:rPr>
        <w:t>will</w:t>
      </w:r>
      <w:r w:rsidRPr="0049585C">
        <w:rPr>
          <w:spacing w:val="-14"/>
          <w:sz w:val="20"/>
          <w:szCs w:val="20"/>
        </w:rPr>
        <w:t xml:space="preserve"> </w:t>
      </w:r>
      <w:r w:rsidRPr="0049585C">
        <w:rPr>
          <w:spacing w:val="-4"/>
          <w:sz w:val="20"/>
          <w:szCs w:val="20"/>
        </w:rPr>
        <w:t>receive</w:t>
      </w:r>
      <w:r w:rsidRPr="0049585C">
        <w:rPr>
          <w:spacing w:val="-17"/>
          <w:sz w:val="20"/>
          <w:szCs w:val="20"/>
        </w:rPr>
        <w:t xml:space="preserve"> </w:t>
      </w:r>
      <w:r w:rsidRPr="0049585C">
        <w:rPr>
          <w:spacing w:val="-3"/>
          <w:sz w:val="20"/>
          <w:szCs w:val="20"/>
        </w:rPr>
        <w:t>further</w:t>
      </w:r>
      <w:r w:rsidRPr="0049585C">
        <w:rPr>
          <w:spacing w:val="-16"/>
          <w:sz w:val="20"/>
          <w:szCs w:val="20"/>
        </w:rPr>
        <w:t xml:space="preserve"> </w:t>
      </w:r>
      <w:r w:rsidRPr="0049585C">
        <w:rPr>
          <w:spacing w:val="-4"/>
          <w:sz w:val="20"/>
          <w:szCs w:val="20"/>
        </w:rPr>
        <w:t>advice</w:t>
      </w:r>
      <w:r w:rsidRPr="0049585C">
        <w:rPr>
          <w:spacing w:val="-17"/>
          <w:sz w:val="20"/>
          <w:szCs w:val="20"/>
        </w:rPr>
        <w:t xml:space="preserve"> </w:t>
      </w:r>
      <w:r w:rsidRPr="0049585C">
        <w:rPr>
          <w:spacing w:val="-3"/>
          <w:sz w:val="20"/>
          <w:szCs w:val="20"/>
        </w:rPr>
        <w:t>about</w:t>
      </w:r>
      <w:r w:rsidRPr="0049585C">
        <w:rPr>
          <w:spacing w:val="-14"/>
          <w:sz w:val="20"/>
          <w:szCs w:val="20"/>
        </w:rPr>
        <w:t xml:space="preserve"> </w:t>
      </w:r>
      <w:r w:rsidRPr="0049585C">
        <w:rPr>
          <w:spacing w:val="-3"/>
          <w:sz w:val="20"/>
          <w:szCs w:val="20"/>
        </w:rPr>
        <w:t>the</w:t>
      </w:r>
      <w:r w:rsidRPr="0049585C">
        <w:rPr>
          <w:spacing w:val="-17"/>
          <w:sz w:val="20"/>
          <w:szCs w:val="20"/>
        </w:rPr>
        <w:t xml:space="preserve"> </w:t>
      </w:r>
      <w:r w:rsidRPr="0049585C">
        <w:rPr>
          <w:spacing w:val="-4"/>
          <w:sz w:val="20"/>
          <w:szCs w:val="20"/>
        </w:rPr>
        <w:t>hearing</w:t>
      </w:r>
      <w:r w:rsidRPr="0049585C">
        <w:rPr>
          <w:spacing w:val="92"/>
          <w:sz w:val="20"/>
          <w:szCs w:val="20"/>
        </w:rPr>
        <w:t xml:space="preserve"> </w:t>
      </w:r>
      <w:r w:rsidRPr="0049585C">
        <w:rPr>
          <w:spacing w:val="-2"/>
          <w:sz w:val="20"/>
          <w:szCs w:val="20"/>
        </w:rPr>
        <w:t>of</w:t>
      </w:r>
      <w:r w:rsidRPr="0049585C">
        <w:rPr>
          <w:spacing w:val="-4"/>
          <w:sz w:val="20"/>
          <w:szCs w:val="20"/>
        </w:rPr>
        <w:t xml:space="preserve"> </w:t>
      </w:r>
      <w:r w:rsidRPr="0049585C">
        <w:rPr>
          <w:spacing w:val="-3"/>
          <w:sz w:val="20"/>
          <w:szCs w:val="20"/>
        </w:rPr>
        <w:t>the</w:t>
      </w:r>
      <w:r w:rsidRPr="0049585C">
        <w:rPr>
          <w:spacing w:val="-5"/>
          <w:sz w:val="20"/>
          <w:szCs w:val="20"/>
        </w:rPr>
        <w:t xml:space="preserve"> </w:t>
      </w:r>
      <w:r w:rsidRPr="0049585C">
        <w:rPr>
          <w:spacing w:val="-4"/>
          <w:sz w:val="20"/>
          <w:szCs w:val="20"/>
        </w:rPr>
        <w:t>claims.</w:t>
      </w:r>
      <w:r w:rsidRPr="0049585C">
        <w:rPr>
          <w:spacing w:val="-3"/>
          <w:sz w:val="20"/>
          <w:szCs w:val="20"/>
        </w:rPr>
        <w:t xml:space="preserve"> </w:t>
      </w:r>
      <w:r w:rsidRPr="0049585C">
        <w:rPr>
          <w:spacing w:val="-4"/>
          <w:sz w:val="20"/>
          <w:szCs w:val="20"/>
        </w:rPr>
        <w:t>Inquires</w:t>
      </w:r>
      <w:r w:rsidRPr="0049585C">
        <w:rPr>
          <w:spacing w:val="-5"/>
          <w:sz w:val="20"/>
          <w:szCs w:val="20"/>
        </w:rPr>
        <w:t xml:space="preserve"> </w:t>
      </w:r>
      <w:r w:rsidRPr="0049585C">
        <w:rPr>
          <w:spacing w:val="-2"/>
          <w:sz w:val="20"/>
          <w:szCs w:val="20"/>
        </w:rPr>
        <w:t>may</w:t>
      </w:r>
      <w:r w:rsidRPr="0049585C">
        <w:rPr>
          <w:spacing w:val="-5"/>
          <w:sz w:val="20"/>
          <w:szCs w:val="20"/>
        </w:rPr>
        <w:t xml:space="preserve"> </w:t>
      </w:r>
      <w:r w:rsidRPr="0049585C">
        <w:rPr>
          <w:spacing w:val="-2"/>
          <w:sz w:val="20"/>
          <w:szCs w:val="20"/>
        </w:rPr>
        <w:t>be</w:t>
      </w:r>
      <w:r w:rsidRPr="0049585C">
        <w:rPr>
          <w:spacing w:val="-5"/>
          <w:sz w:val="20"/>
          <w:szCs w:val="20"/>
        </w:rPr>
        <w:t xml:space="preserve"> </w:t>
      </w:r>
      <w:r w:rsidRPr="0049585C">
        <w:rPr>
          <w:spacing w:val="-3"/>
          <w:sz w:val="20"/>
          <w:szCs w:val="20"/>
        </w:rPr>
        <w:t>directed</w:t>
      </w:r>
      <w:r w:rsidRPr="0049585C">
        <w:rPr>
          <w:spacing w:val="-5"/>
          <w:sz w:val="20"/>
          <w:szCs w:val="20"/>
        </w:rPr>
        <w:t xml:space="preserve"> </w:t>
      </w:r>
      <w:r w:rsidRPr="0049585C">
        <w:rPr>
          <w:spacing w:val="-1"/>
          <w:sz w:val="20"/>
          <w:szCs w:val="20"/>
        </w:rPr>
        <w:t>to</w:t>
      </w:r>
      <w:r w:rsidRPr="0049585C">
        <w:rPr>
          <w:spacing w:val="-7"/>
          <w:sz w:val="20"/>
          <w:szCs w:val="20"/>
        </w:rPr>
        <w:t xml:space="preserve"> </w:t>
      </w:r>
      <w:r w:rsidRPr="0049585C">
        <w:rPr>
          <w:spacing w:val="-3"/>
          <w:sz w:val="20"/>
          <w:szCs w:val="20"/>
        </w:rPr>
        <w:t>the</w:t>
      </w:r>
      <w:r w:rsidRPr="0049585C">
        <w:rPr>
          <w:spacing w:val="-2"/>
          <w:sz w:val="20"/>
          <w:szCs w:val="20"/>
        </w:rPr>
        <w:t xml:space="preserve"> </w:t>
      </w:r>
      <w:r w:rsidRPr="0049585C">
        <w:rPr>
          <w:spacing w:val="-3"/>
          <w:sz w:val="20"/>
          <w:szCs w:val="20"/>
        </w:rPr>
        <w:t>Office</w:t>
      </w:r>
      <w:r w:rsidRPr="0049585C">
        <w:rPr>
          <w:spacing w:val="-5"/>
          <w:sz w:val="20"/>
          <w:szCs w:val="20"/>
        </w:rPr>
        <w:t xml:space="preserve"> </w:t>
      </w:r>
      <w:r w:rsidRPr="0049585C">
        <w:rPr>
          <w:spacing w:val="-3"/>
          <w:sz w:val="20"/>
          <w:szCs w:val="20"/>
        </w:rPr>
        <w:t>of</w:t>
      </w:r>
      <w:r w:rsidRPr="0049585C">
        <w:rPr>
          <w:spacing w:val="-4"/>
          <w:sz w:val="20"/>
          <w:szCs w:val="20"/>
        </w:rPr>
        <w:t xml:space="preserve"> </w:t>
      </w:r>
      <w:r w:rsidRPr="0049585C">
        <w:rPr>
          <w:spacing w:val="-3"/>
          <w:sz w:val="20"/>
          <w:szCs w:val="20"/>
        </w:rPr>
        <w:t>the</w:t>
      </w:r>
      <w:r w:rsidRPr="0049585C">
        <w:rPr>
          <w:spacing w:val="-2"/>
          <w:sz w:val="20"/>
          <w:szCs w:val="20"/>
        </w:rPr>
        <w:t xml:space="preserve"> </w:t>
      </w:r>
      <w:r w:rsidRPr="0049585C">
        <w:rPr>
          <w:spacing w:val="-4"/>
          <w:sz w:val="20"/>
          <w:szCs w:val="20"/>
        </w:rPr>
        <w:t>Aboriginal</w:t>
      </w:r>
      <w:r w:rsidRPr="0049585C">
        <w:rPr>
          <w:spacing w:val="-2"/>
          <w:sz w:val="20"/>
          <w:szCs w:val="20"/>
        </w:rPr>
        <w:t xml:space="preserve"> </w:t>
      </w:r>
      <w:r w:rsidRPr="0049585C">
        <w:rPr>
          <w:spacing w:val="-3"/>
          <w:sz w:val="20"/>
          <w:szCs w:val="20"/>
        </w:rPr>
        <w:t>Land</w:t>
      </w:r>
      <w:r w:rsidRPr="0049585C">
        <w:rPr>
          <w:spacing w:val="-5"/>
          <w:sz w:val="20"/>
          <w:szCs w:val="20"/>
        </w:rPr>
        <w:t xml:space="preserve"> </w:t>
      </w:r>
      <w:r w:rsidRPr="0049585C">
        <w:rPr>
          <w:spacing w:val="-4"/>
          <w:sz w:val="20"/>
          <w:szCs w:val="20"/>
        </w:rPr>
        <w:t xml:space="preserve">Commissioner </w:t>
      </w:r>
      <w:r w:rsidRPr="0049585C">
        <w:rPr>
          <w:spacing w:val="-2"/>
          <w:sz w:val="20"/>
          <w:szCs w:val="20"/>
        </w:rPr>
        <w:t>on</w:t>
      </w:r>
      <w:r w:rsidRPr="0049585C">
        <w:rPr>
          <w:spacing w:val="-4"/>
          <w:sz w:val="20"/>
          <w:szCs w:val="20"/>
        </w:rPr>
        <w:t xml:space="preserve"> </w:t>
      </w:r>
      <w:r w:rsidRPr="0049585C">
        <w:rPr>
          <w:spacing w:val="-3"/>
          <w:sz w:val="20"/>
          <w:szCs w:val="20"/>
        </w:rPr>
        <w:t>+618</w:t>
      </w:r>
      <w:r w:rsidRPr="0049585C">
        <w:rPr>
          <w:spacing w:val="-5"/>
          <w:sz w:val="20"/>
          <w:szCs w:val="20"/>
        </w:rPr>
        <w:t xml:space="preserve"> </w:t>
      </w:r>
      <w:r w:rsidRPr="0049585C">
        <w:rPr>
          <w:spacing w:val="-3"/>
          <w:sz w:val="20"/>
          <w:szCs w:val="20"/>
        </w:rPr>
        <w:t>7972</w:t>
      </w:r>
      <w:r w:rsidRPr="0049585C">
        <w:rPr>
          <w:spacing w:val="64"/>
          <w:sz w:val="20"/>
          <w:szCs w:val="20"/>
        </w:rPr>
        <w:t xml:space="preserve"> </w:t>
      </w:r>
      <w:r w:rsidRPr="0049585C">
        <w:rPr>
          <w:spacing w:val="-3"/>
          <w:sz w:val="20"/>
          <w:szCs w:val="20"/>
        </w:rPr>
        <w:t>4111.</w:t>
      </w:r>
    </w:p>
    <w:p w14:paraId="6517B176" w14:textId="77777777" w:rsidR="0049585C" w:rsidRPr="0049585C" w:rsidRDefault="0049585C" w:rsidP="0049585C">
      <w:pPr>
        <w:pStyle w:val="BodyText"/>
        <w:spacing w:after="160"/>
        <w:ind w:left="0"/>
        <w:jc w:val="both"/>
        <w:rPr>
          <w:sz w:val="20"/>
          <w:szCs w:val="20"/>
        </w:rPr>
      </w:pPr>
      <w:r w:rsidRPr="0049585C">
        <w:rPr>
          <w:spacing w:val="-3"/>
          <w:sz w:val="20"/>
          <w:szCs w:val="20"/>
        </w:rPr>
        <w:t>Dated</w:t>
      </w:r>
      <w:r w:rsidRPr="0049585C">
        <w:rPr>
          <w:spacing w:val="-9"/>
          <w:sz w:val="20"/>
          <w:szCs w:val="20"/>
        </w:rPr>
        <w:t xml:space="preserve"> </w:t>
      </w:r>
      <w:r w:rsidRPr="0049585C">
        <w:rPr>
          <w:spacing w:val="-3"/>
          <w:sz w:val="20"/>
          <w:szCs w:val="20"/>
        </w:rPr>
        <w:t>this</w:t>
      </w:r>
      <w:r w:rsidRPr="0049585C">
        <w:rPr>
          <w:spacing w:val="-7"/>
          <w:sz w:val="20"/>
          <w:szCs w:val="20"/>
        </w:rPr>
        <w:t xml:space="preserve"> </w:t>
      </w:r>
      <w:r w:rsidRPr="0049585C">
        <w:rPr>
          <w:spacing w:val="-3"/>
          <w:sz w:val="20"/>
          <w:szCs w:val="20"/>
        </w:rPr>
        <w:t>27</w:t>
      </w:r>
      <w:r w:rsidRPr="0049585C">
        <w:rPr>
          <w:spacing w:val="-3"/>
          <w:position w:val="8"/>
          <w:sz w:val="20"/>
          <w:szCs w:val="20"/>
        </w:rPr>
        <w:t>th</w:t>
      </w:r>
      <w:r w:rsidRPr="0049585C">
        <w:rPr>
          <w:spacing w:val="15"/>
          <w:position w:val="8"/>
          <w:sz w:val="20"/>
          <w:szCs w:val="20"/>
        </w:rPr>
        <w:t xml:space="preserve"> </w:t>
      </w:r>
      <w:r w:rsidRPr="0049585C">
        <w:rPr>
          <w:spacing w:val="-3"/>
          <w:sz w:val="20"/>
          <w:szCs w:val="20"/>
        </w:rPr>
        <w:t>day</w:t>
      </w:r>
      <w:r w:rsidRPr="0049585C">
        <w:rPr>
          <w:spacing w:val="-7"/>
          <w:sz w:val="20"/>
          <w:szCs w:val="20"/>
        </w:rPr>
        <w:t xml:space="preserve"> </w:t>
      </w:r>
      <w:r w:rsidRPr="0049585C">
        <w:rPr>
          <w:spacing w:val="-3"/>
          <w:sz w:val="20"/>
          <w:szCs w:val="20"/>
        </w:rPr>
        <w:t>of</w:t>
      </w:r>
      <w:r w:rsidRPr="0049585C">
        <w:rPr>
          <w:spacing w:val="-7"/>
          <w:sz w:val="20"/>
          <w:szCs w:val="20"/>
        </w:rPr>
        <w:t xml:space="preserve"> </w:t>
      </w:r>
      <w:r w:rsidRPr="0049585C">
        <w:rPr>
          <w:spacing w:val="-3"/>
          <w:sz w:val="20"/>
          <w:szCs w:val="20"/>
        </w:rPr>
        <w:t>March</w:t>
      </w:r>
      <w:r w:rsidRPr="0049585C">
        <w:rPr>
          <w:spacing w:val="-8"/>
          <w:sz w:val="20"/>
          <w:szCs w:val="20"/>
        </w:rPr>
        <w:t xml:space="preserve"> </w:t>
      </w:r>
      <w:r w:rsidRPr="0049585C">
        <w:rPr>
          <w:spacing w:val="-3"/>
          <w:sz w:val="20"/>
          <w:szCs w:val="20"/>
        </w:rPr>
        <w:t>2021.</w:t>
      </w:r>
    </w:p>
    <w:p w14:paraId="34DB5DBA" w14:textId="19DA91E3" w:rsidR="0049585C" w:rsidRPr="0049585C" w:rsidRDefault="0049585C" w:rsidP="0049585C">
      <w:pPr>
        <w:spacing w:line="240" w:lineRule="auto"/>
        <w:rPr>
          <w:rFonts w:ascii="Times New Roman" w:hAnsi="Times New Roman" w:cs="Times New Roman"/>
          <w:b/>
          <w:bCs/>
          <w:sz w:val="20"/>
          <w:szCs w:val="20"/>
        </w:rPr>
      </w:pPr>
      <w:r w:rsidRPr="0049585C">
        <w:rPr>
          <w:rFonts w:ascii="Times New Roman" w:hAnsi="Times New Roman" w:cs="Times New Roman"/>
          <w:b/>
          <w:bCs/>
          <w:spacing w:val="-3"/>
          <w:sz w:val="20"/>
          <w:szCs w:val="20"/>
        </w:rPr>
        <w:t>Hon</w:t>
      </w:r>
      <w:r w:rsidRPr="0049585C">
        <w:rPr>
          <w:rFonts w:ascii="Times New Roman" w:hAnsi="Times New Roman" w:cs="Times New Roman"/>
          <w:b/>
          <w:bCs/>
          <w:spacing w:val="-5"/>
          <w:sz w:val="20"/>
          <w:szCs w:val="20"/>
        </w:rPr>
        <w:t xml:space="preserve"> </w:t>
      </w:r>
      <w:r w:rsidRPr="0049585C">
        <w:rPr>
          <w:rFonts w:ascii="Times New Roman" w:hAnsi="Times New Roman" w:cs="Times New Roman"/>
          <w:b/>
          <w:bCs/>
          <w:spacing w:val="-3"/>
          <w:sz w:val="20"/>
          <w:szCs w:val="20"/>
        </w:rPr>
        <w:t>John</w:t>
      </w:r>
      <w:r w:rsidRPr="0049585C">
        <w:rPr>
          <w:rFonts w:ascii="Times New Roman" w:hAnsi="Times New Roman" w:cs="Times New Roman"/>
          <w:b/>
          <w:bCs/>
          <w:spacing w:val="-8"/>
          <w:sz w:val="20"/>
          <w:szCs w:val="20"/>
        </w:rPr>
        <w:t xml:space="preserve"> </w:t>
      </w:r>
      <w:r w:rsidRPr="0049585C">
        <w:rPr>
          <w:rFonts w:ascii="Times New Roman" w:hAnsi="Times New Roman" w:cs="Times New Roman"/>
          <w:b/>
          <w:bCs/>
          <w:sz w:val="20"/>
          <w:szCs w:val="20"/>
        </w:rPr>
        <w:t>Mansfield</w:t>
      </w:r>
      <w:r w:rsidRPr="0049585C">
        <w:rPr>
          <w:rFonts w:ascii="Times New Roman" w:hAnsi="Times New Roman" w:cs="Times New Roman"/>
          <w:b/>
          <w:bCs/>
          <w:spacing w:val="-6"/>
          <w:sz w:val="20"/>
          <w:szCs w:val="20"/>
        </w:rPr>
        <w:t xml:space="preserve"> </w:t>
      </w:r>
      <w:r w:rsidRPr="0049585C">
        <w:rPr>
          <w:rFonts w:ascii="Times New Roman" w:hAnsi="Times New Roman" w:cs="Times New Roman"/>
          <w:b/>
          <w:bCs/>
          <w:spacing w:val="-3"/>
          <w:sz w:val="20"/>
          <w:szCs w:val="20"/>
        </w:rPr>
        <w:t>AM</w:t>
      </w:r>
      <w:r w:rsidRPr="0049585C">
        <w:rPr>
          <w:rFonts w:ascii="Times New Roman" w:hAnsi="Times New Roman" w:cs="Times New Roman"/>
          <w:b/>
          <w:bCs/>
          <w:spacing w:val="-7"/>
          <w:sz w:val="20"/>
          <w:szCs w:val="20"/>
        </w:rPr>
        <w:t xml:space="preserve"> </w:t>
      </w:r>
      <w:r w:rsidRPr="0049585C">
        <w:rPr>
          <w:rFonts w:ascii="Times New Roman" w:hAnsi="Times New Roman" w:cs="Times New Roman"/>
          <w:b/>
          <w:bCs/>
          <w:spacing w:val="-2"/>
          <w:sz w:val="20"/>
          <w:szCs w:val="20"/>
        </w:rPr>
        <w:t>QC</w:t>
      </w:r>
      <w:r w:rsidRPr="0049585C">
        <w:rPr>
          <w:rFonts w:ascii="Times New Roman" w:hAnsi="Times New Roman" w:cs="Times New Roman"/>
          <w:b/>
          <w:bCs/>
          <w:spacing w:val="28"/>
          <w:sz w:val="20"/>
          <w:szCs w:val="20"/>
        </w:rPr>
        <w:t xml:space="preserve"> </w:t>
      </w:r>
      <w:r w:rsidRPr="0049585C">
        <w:rPr>
          <w:rFonts w:ascii="Times New Roman" w:hAnsi="Times New Roman" w:cs="Times New Roman"/>
          <w:b/>
          <w:bCs/>
          <w:spacing w:val="28"/>
          <w:sz w:val="20"/>
          <w:szCs w:val="20"/>
        </w:rPr>
        <w:br/>
      </w:r>
      <w:r w:rsidRPr="0049585C">
        <w:rPr>
          <w:rFonts w:ascii="Times New Roman" w:hAnsi="Times New Roman" w:cs="Times New Roman"/>
          <w:b/>
          <w:bCs/>
          <w:sz w:val="20"/>
          <w:szCs w:val="20"/>
        </w:rPr>
        <w:t xml:space="preserve">Aboriginal </w:t>
      </w:r>
      <w:r w:rsidRPr="0049585C">
        <w:rPr>
          <w:rFonts w:ascii="Times New Roman" w:hAnsi="Times New Roman" w:cs="Times New Roman"/>
          <w:b/>
          <w:bCs/>
          <w:spacing w:val="-3"/>
          <w:sz w:val="20"/>
          <w:szCs w:val="20"/>
        </w:rPr>
        <w:t>Land</w:t>
      </w:r>
      <w:r w:rsidRPr="0049585C">
        <w:rPr>
          <w:rFonts w:ascii="Times New Roman" w:hAnsi="Times New Roman" w:cs="Times New Roman"/>
          <w:b/>
          <w:bCs/>
          <w:spacing w:val="-5"/>
          <w:sz w:val="20"/>
          <w:szCs w:val="20"/>
        </w:rPr>
        <w:t xml:space="preserve"> </w:t>
      </w:r>
      <w:r w:rsidRPr="0049585C">
        <w:rPr>
          <w:rFonts w:ascii="Times New Roman" w:hAnsi="Times New Roman" w:cs="Times New Roman"/>
          <w:b/>
          <w:bCs/>
          <w:sz w:val="20"/>
          <w:szCs w:val="20"/>
        </w:rPr>
        <w:t>Commissioner</w:t>
      </w:r>
      <w:r w:rsidRPr="0049585C">
        <w:rPr>
          <w:rFonts w:ascii="Times New Roman" w:hAnsi="Times New Roman" w:cs="Times New Roman"/>
          <w:b/>
          <w:bCs/>
          <w:sz w:val="20"/>
          <w:szCs w:val="20"/>
        </w:rPr>
        <w:br w:type="page"/>
      </w:r>
    </w:p>
    <w:p w14:paraId="52C14787" w14:textId="388090B9" w:rsidR="008F784D" w:rsidRPr="00BF34F4" w:rsidRDefault="00557B9F" w:rsidP="008F784D">
      <w:pPr>
        <w:pStyle w:val="Heading1"/>
      </w:pPr>
      <w:bookmarkStart w:id="140" w:name="_Toc166855373"/>
      <w:r>
        <w:lastRenderedPageBreak/>
        <w:t>ANNEXURE D</w:t>
      </w:r>
      <w:r w:rsidR="00847AE1">
        <w:t xml:space="preserve">: </w:t>
      </w:r>
      <w:r w:rsidR="008F784D" w:rsidRPr="00BF34F4">
        <w:t>PROCEDURAL MATTERS</w:t>
      </w:r>
      <w:bookmarkEnd w:id="138"/>
      <w:bookmarkEnd w:id="140"/>
    </w:p>
    <w:p w14:paraId="5BE1F349" w14:textId="77777777" w:rsidR="008F784D" w:rsidRPr="007975BA" w:rsidRDefault="008F784D" w:rsidP="008F784D">
      <w:pPr>
        <w:pStyle w:val="Heading2"/>
        <w:rPr>
          <w:lang w:bidi="th-TH"/>
        </w:rPr>
      </w:pPr>
      <w:bookmarkStart w:id="141" w:name="_Toc138077300"/>
      <w:bookmarkStart w:id="142" w:name="_Toc160746553"/>
      <w:bookmarkStart w:id="143" w:name="_Toc161227011"/>
      <w:bookmarkStart w:id="144" w:name="_Toc161662129"/>
      <w:bookmarkStart w:id="145" w:name="_Toc166159765"/>
      <w:bookmarkStart w:id="146" w:name="_Toc166159928"/>
      <w:bookmarkStart w:id="147" w:name="_Toc166855374"/>
      <w:r w:rsidRPr="007975BA">
        <w:rPr>
          <w:lang w:bidi="th-TH"/>
        </w:rPr>
        <w:t>1. Legal representatives</w:t>
      </w:r>
      <w:bookmarkEnd w:id="141"/>
      <w:bookmarkEnd w:id="142"/>
      <w:bookmarkEnd w:id="143"/>
      <w:bookmarkEnd w:id="144"/>
      <w:bookmarkEnd w:id="145"/>
      <w:bookmarkEnd w:id="146"/>
      <w:bookmarkEnd w:id="147"/>
    </w:p>
    <w:tbl>
      <w:tblPr>
        <w:tblStyle w:val="TableGrid"/>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egal representatives by party and name"/>
        <w:tblDescription w:val="Parties are listed in the left column, and party member names are in the right hand column."/>
      </w:tblPr>
      <w:tblGrid>
        <w:gridCol w:w="4678"/>
        <w:gridCol w:w="4485"/>
      </w:tblGrid>
      <w:tr w:rsidR="008F784D" w:rsidRPr="007975BA" w14:paraId="0DFA4F89" w14:textId="77777777" w:rsidTr="00656E1F">
        <w:trPr>
          <w:tblHeader/>
        </w:trPr>
        <w:tc>
          <w:tcPr>
            <w:tcW w:w="4678" w:type="dxa"/>
          </w:tcPr>
          <w:p w14:paraId="063F3148" w14:textId="77777777" w:rsidR="008F784D" w:rsidRPr="007975BA" w:rsidRDefault="008F784D" w:rsidP="007A13FF">
            <w:pPr>
              <w:rPr>
                <w:rFonts w:ascii="Times New Roman" w:hAnsi="Times New Roman" w:cs="Times New Roman"/>
                <w:b/>
                <w:bCs/>
                <w:sz w:val="24"/>
                <w:szCs w:val="24"/>
                <w:lang w:bidi="th-TH"/>
              </w:rPr>
            </w:pPr>
            <w:r w:rsidRPr="007975BA">
              <w:rPr>
                <w:rFonts w:ascii="Times New Roman" w:hAnsi="Times New Roman" w:cs="Times New Roman"/>
                <w:b/>
                <w:bCs/>
                <w:sz w:val="24"/>
                <w:szCs w:val="24"/>
                <w:lang w:bidi="th-TH"/>
              </w:rPr>
              <w:t>Party</w:t>
            </w:r>
          </w:p>
        </w:tc>
        <w:tc>
          <w:tcPr>
            <w:tcW w:w="4485" w:type="dxa"/>
          </w:tcPr>
          <w:p w14:paraId="41525100" w14:textId="77777777" w:rsidR="008F784D" w:rsidRPr="007975BA" w:rsidRDefault="008F784D" w:rsidP="007A13FF">
            <w:pPr>
              <w:rPr>
                <w:rFonts w:ascii="Times New Roman" w:hAnsi="Times New Roman" w:cs="Times New Roman"/>
                <w:b/>
                <w:bCs/>
                <w:sz w:val="24"/>
                <w:szCs w:val="24"/>
                <w:lang w:bidi="th-TH"/>
              </w:rPr>
            </w:pPr>
            <w:r w:rsidRPr="007975BA">
              <w:rPr>
                <w:rFonts w:ascii="Times New Roman" w:hAnsi="Times New Roman" w:cs="Times New Roman"/>
                <w:b/>
                <w:bCs/>
                <w:sz w:val="24"/>
                <w:szCs w:val="24"/>
                <w:lang w:bidi="th-TH"/>
              </w:rPr>
              <w:t>Name</w:t>
            </w:r>
          </w:p>
        </w:tc>
      </w:tr>
      <w:tr w:rsidR="008F784D" w:rsidRPr="007975BA" w14:paraId="1931ED53" w14:textId="77777777" w:rsidTr="00656E1F">
        <w:tc>
          <w:tcPr>
            <w:tcW w:w="4678" w:type="dxa"/>
          </w:tcPr>
          <w:p w14:paraId="56C9E8C6"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For the NLC claimants</w:t>
            </w:r>
          </w:p>
        </w:tc>
        <w:tc>
          <w:tcPr>
            <w:tcW w:w="4485" w:type="dxa"/>
          </w:tcPr>
          <w:p w14:paraId="1AF3E200"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Mr Tim Goodwin, counsel, with Mr Tom Weston (Northern Land Council)</w:t>
            </w:r>
          </w:p>
        </w:tc>
      </w:tr>
      <w:tr w:rsidR="008F784D" w:rsidRPr="007975BA" w14:paraId="49ECB529" w14:textId="77777777" w:rsidTr="00656E1F">
        <w:tc>
          <w:tcPr>
            <w:tcW w:w="4678" w:type="dxa"/>
          </w:tcPr>
          <w:p w14:paraId="2B6A3C08"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For the Midena/Agalda claimants</w:t>
            </w:r>
          </w:p>
        </w:tc>
        <w:tc>
          <w:tcPr>
            <w:tcW w:w="4485" w:type="dxa"/>
          </w:tcPr>
          <w:p w14:paraId="258DBF32"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Ms Susan Phillips, counsel, with Mr Brett Midena (Midena Lawyers)</w:t>
            </w:r>
          </w:p>
        </w:tc>
      </w:tr>
      <w:tr w:rsidR="008F784D" w:rsidRPr="007975BA" w14:paraId="66783ACD" w14:textId="77777777" w:rsidTr="00656E1F">
        <w:tc>
          <w:tcPr>
            <w:tcW w:w="4678" w:type="dxa"/>
          </w:tcPr>
          <w:p w14:paraId="18EEB120"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For the Arramuniga/Murran claimants</w:t>
            </w:r>
          </w:p>
        </w:tc>
        <w:tc>
          <w:tcPr>
            <w:tcW w:w="4485" w:type="dxa"/>
          </w:tcPr>
          <w:p w14:paraId="180DDA31" w14:textId="573D915C" w:rsidR="008F784D" w:rsidRPr="007975BA" w:rsidRDefault="008F784D" w:rsidP="00736359">
            <w:pPr>
              <w:rPr>
                <w:rFonts w:ascii="Times New Roman" w:hAnsi="Times New Roman" w:cs="Times New Roman"/>
                <w:sz w:val="24"/>
                <w:szCs w:val="24"/>
                <w:lang w:bidi="th-TH"/>
              </w:rPr>
            </w:pPr>
            <w:r w:rsidRPr="007975BA">
              <w:rPr>
                <w:rFonts w:ascii="Times New Roman" w:hAnsi="Times New Roman" w:cs="Times New Roman"/>
                <w:sz w:val="24"/>
                <w:szCs w:val="24"/>
                <w:lang w:bidi="th-TH"/>
              </w:rPr>
              <w:t xml:space="preserve">Mr Greg McIntyre, counsel, with Ms </w:t>
            </w:r>
            <w:r w:rsidR="00736359">
              <w:rPr>
                <w:rFonts w:ascii="Times New Roman" w:hAnsi="Times New Roman" w:cs="Times New Roman"/>
                <w:sz w:val="24"/>
                <w:szCs w:val="24"/>
                <w:lang w:bidi="th-TH"/>
              </w:rPr>
              <w:t>Raquel</w:t>
            </w:r>
            <w:r w:rsidRPr="007975BA">
              <w:rPr>
                <w:rFonts w:ascii="Times New Roman" w:hAnsi="Times New Roman" w:cs="Times New Roman"/>
                <w:sz w:val="24"/>
                <w:szCs w:val="24"/>
                <w:lang w:bidi="th-TH"/>
              </w:rPr>
              <w:t xml:space="preserve"> Woodcock (Roe Legal)</w:t>
            </w:r>
          </w:p>
        </w:tc>
      </w:tr>
      <w:tr w:rsidR="008F784D" w:rsidRPr="007975BA" w14:paraId="2F148F4C" w14:textId="77777777" w:rsidTr="00656E1F">
        <w:tc>
          <w:tcPr>
            <w:tcW w:w="4678" w:type="dxa"/>
          </w:tcPr>
          <w:p w14:paraId="2D74C2BC" w14:textId="18A35E8B" w:rsidR="008F784D" w:rsidRPr="007975BA" w:rsidRDefault="008F784D">
            <w:pPr>
              <w:rPr>
                <w:rFonts w:ascii="Times New Roman" w:hAnsi="Times New Roman" w:cs="Times New Roman"/>
                <w:sz w:val="24"/>
                <w:szCs w:val="24"/>
                <w:lang w:bidi="th-TH"/>
              </w:rPr>
            </w:pPr>
            <w:r w:rsidRPr="007975BA">
              <w:rPr>
                <w:rFonts w:ascii="Times New Roman" w:hAnsi="Times New Roman" w:cs="Times New Roman"/>
                <w:sz w:val="24"/>
                <w:szCs w:val="24"/>
                <w:lang w:bidi="th-TH"/>
              </w:rPr>
              <w:t xml:space="preserve">For the Siebert </w:t>
            </w:r>
            <w:r w:rsidR="009F2937">
              <w:rPr>
                <w:rFonts w:ascii="Times New Roman" w:hAnsi="Times New Roman" w:cs="Times New Roman"/>
                <w:sz w:val="24"/>
                <w:szCs w:val="24"/>
                <w:lang w:bidi="th-TH"/>
              </w:rPr>
              <w:t>f</w:t>
            </w:r>
            <w:r w:rsidRPr="007975BA">
              <w:rPr>
                <w:rFonts w:ascii="Times New Roman" w:hAnsi="Times New Roman" w:cs="Times New Roman"/>
                <w:sz w:val="24"/>
                <w:szCs w:val="24"/>
                <w:lang w:bidi="th-TH"/>
              </w:rPr>
              <w:t>amily/Ngaynjaharr claimants</w:t>
            </w:r>
          </w:p>
        </w:tc>
        <w:tc>
          <w:tcPr>
            <w:tcW w:w="4485" w:type="dxa"/>
          </w:tcPr>
          <w:p w14:paraId="735F6E3A"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Ms Margaret Siebert (unrepresented)</w:t>
            </w:r>
          </w:p>
        </w:tc>
      </w:tr>
      <w:tr w:rsidR="008F784D" w:rsidRPr="007975BA" w14:paraId="59D758F9" w14:textId="77777777" w:rsidTr="00656E1F">
        <w:tc>
          <w:tcPr>
            <w:tcW w:w="4678" w:type="dxa"/>
          </w:tcPr>
          <w:p w14:paraId="42CA2390" w14:textId="64FBB698"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For the Northern Territory:</w:t>
            </w:r>
          </w:p>
        </w:tc>
        <w:tc>
          <w:tcPr>
            <w:tcW w:w="4485" w:type="dxa"/>
          </w:tcPr>
          <w:p w14:paraId="5FC313B1" w14:textId="521668F6" w:rsidR="008F784D" w:rsidRPr="007975BA" w:rsidRDefault="008F784D" w:rsidP="009F54B6">
            <w:pPr>
              <w:rPr>
                <w:rFonts w:ascii="Times New Roman" w:hAnsi="Times New Roman" w:cs="Times New Roman"/>
                <w:sz w:val="24"/>
                <w:szCs w:val="24"/>
                <w:lang w:bidi="th-TH"/>
              </w:rPr>
            </w:pPr>
            <w:r w:rsidRPr="007975BA">
              <w:rPr>
                <w:rFonts w:ascii="Times New Roman" w:hAnsi="Times New Roman" w:cs="Times New Roman"/>
                <w:sz w:val="24"/>
                <w:szCs w:val="24"/>
                <w:lang w:bidi="th-TH"/>
              </w:rPr>
              <w:t>Ms Raelene Web KC, with Ms Kalliopi Gatis (Solicitor for the Northern Territory)</w:t>
            </w:r>
          </w:p>
        </w:tc>
      </w:tr>
    </w:tbl>
    <w:p w14:paraId="357D22F9" w14:textId="77777777" w:rsidR="008F784D" w:rsidRPr="007975BA" w:rsidRDefault="008F784D" w:rsidP="008F784D">
      <w:pPr>
        <w:pStyle w:val="Heading2"/>
        <w:rPr>
          <w:sz w:val="24"/>
          <w:szCs w:val="24"/>
          <w:lang w:bidi="th-TH"/>
        </w:rPr>
      </w:pPr>
      <w:bookmarkStart w:id="148" w:name="_Toc138077301"/>
      <w:bookmarkStart w:id="149" w:name="_Toc160746554"/>
      <w:bookmarkStart w:id="150" w:name="_Toc161227012"/>
      <w:bookmarkStart w:id="151" w:name="_Toc161662130"/>
      <w:bookmarkStart w:id="152" w:name="_Toc166159766"/>
      <w:bookmarkStart w:id="153" w:name="_Toc166159929"/>
      <w:bookmarkStart w:id="154" w:name="_Toc166855375"/>
      <w:r w:rsidRPr="007975BA">
        <w:rPr>
          <w:sz w:val="24"/>
          <w:szCs w:val="24"/>
          <w:lang w:bidi="th-TH"/>
        </w:rPr>
        <w:t xml:space="preserve">2. </w:t>
      </w:r>
      <w:r w:rsidRPr="00FF3497">
        <w:t>Anthropologists</w:t>
      </w:r>
      <w:bookmarkEnd w:id="148"/>
      <w:bookmarkEnd w:id="149"/>
      <w:bookmarkEnd w:id="150"/>
      <w:bookmarkEnd w:id="151"/>
      <w:bookmarkEnd w:id="152"/>
      <w:bookmarkEnd w:id="153"/>
      <w:bookmarkEnd w:id="154"/>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nthropologists by party and name"/>
        <w:tblDescription w:val="Parties are listed in the left column, and party member names are in the right hand column."/>
      </w:tblPr>
      <w:tblGrid>
        <w:gridCol w:w="4678"/>
        <w:gridCol w:w="4536"/>
      </w:tblGrid>
      <w:tr w:rsidR="008F784D" w:rsidRPr="007975BA" w14:paraId="16BD18EA" w14:textId="77777777" w:rsidTr="00656E1F">
        <w:trPr>
          <w:trHeight w:val="234"/>
          <w:tblHeader/>
        </w:trPr>
        <w:tc>
          <w:tcPr>
            <w:tcW w:w="4678" w:type="dxa"/>
          </w:tcPr>
          <w:p w14:paraId="1CB36E1F" w14:textId="77777777" w:rsidR="008F784D" w:rsidRPr="007975BA" w:rsidRDefault="008F784D" w:rsidP="007A13FF">
            <w:pPr>
              <w:rPr>
                <w:rFonts w:ascii="Times New Roman" w:hAnsi="Times New Roman" w:cs="Times New Roman"/>
                <w:b/>
                <w:bCs/>
                <w:sz w:val="24"/>
                <w:szCs w:val="24"/>
                <w:lang w:bidi="th-TH"/>
              </w:rPr>
            </w:pPr>
            <w:r w:rsidRPr="007975BA">
              <w:rPr>
                <w:rFonts w:ascii="Times New Roman" w:hAnsi="Times New Roman" w:cs="Times New Roman"/>
                <w:b/>
                <w:bCs/>
                <w:sz w:val="24"/>
                <w:szCs w:val="24"/>
                <w:lang w:bidi="th-TH"/>
              </w:rPr>
              <w:t>Party</w:t>
            </w:r>
          </w:p>
        </w:tc>
        <w:tc>
          <w:tcPr>
            <w:tcW w:w="4536" w:type="dxa"/>
          </w:tcPr>
          <w:p w14:paraId="2A944F90" w14:textId="77777777" w:rsidR="008F784D" w:rsidRPr="007975BA" w:rsidRDefault="008F784D" w:rsidP="007A13FF">
            <w:pPr>
              <w:rPr>
                <w:rFonts w:ascii="Times New Roman" w:hAnsi="Times New Roman" w:cs="Times New Roman"/>
                <w:b/>
                <w:bCs/>
                <w:sz w:val="24"/>
                <w:szCs w:val="24"/>
                <w:lang w:bidi="th-TH"/>
              </w:rPr>
            </w:pPr>
            <w:r w:rsidRPr="007975BA">
              <w:rPr>
                <w:rFonts w:ascii="Times New Roman" w:hAnsi="Times New Roman" w:cs="Times New Roman"/>
                <w:b/>
                <w:bCs/>
                <w:sz w:val="24"/>
                <w:szCs w:val="24"/>
                <w:lang w:bidi="th-TH"/>
              </w:rPr>
              <w:t>Name</w:t>
            </w:r>
          </w:p>
        </w:tc>
      </w:tr>
      <w:tr w:rsidR="008F784D" w:rsidRPr="007975BA" w14:paraId="461FE322" w14:textId="77777777" w:rsidTr="00656E1F">
        <w:trPr>
          <w:trHeight w:val="234"/>
        </w:trPr>
        <w:tc>
          <w:tcPr>
            <w:tcW w:w="4678" w:type="dxa"/>
          </w:tcPr>
          <w:p w14:paraId="6F717510"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For the NLC claimants</w:t>
            </w:r>
          </w:p>
        </w:tc>
        <w:tc>
          <w:tcPr>
            <w:tcW w:w="4536" w:type="dxa"/>
          </w:tcPr>
          <w:p w14:paraId="6EA4DF85" w14:textId="77777777" w:rsidR="008F784D" w:rsidRPr="007975BA" w:rsidRDefault="008F784D" w:rsidP="007A13FF">
            <w:pPr>
              <w:rPr>
                <w:rFonts w:ascii="Times New Roman" w:hAnsi="Times New Roman" w:cs="Times New Roman"/>
                <w:sz w:val="24"/>
                <w:szCs w:val="24"/>
              </w:rPr>
            </w:pPr>
            <w:r w:rsidRPr="007975BA">
              <w:rPr>
                <w:rFonts w:ascii="Times New Roman" w:hAnsi="Times New Roman" w:cs="Times New Roman"/>
                <w:sz w:val="24"/>
                <w:szCs w:val="24"/>
                <w:lang w:bidi="th-TH"/>
              </w:rPr>
              <w:t xml:space="preserve">Mr </w:t>
            </w:r>
            <w:r w:rsidRPr="007975BA">
              <w:rPr>
                <w:rFonts w:ascii="Times New Roman" w:hAnsi="Times New Roman" w:cs="Times New Roman"/>
                <w:sz w:val="24"/>
                <w:szCs w:val="24"/>
              </w:rPr>
              <w:t>Gareth Lewis</w:t>
            </w:r>
          </w:p>
        </w:tc>
      </w:tr>
      <w:tr w:rsidR="008F784D" w:rsidRPr="007975BA" w14:paraId="6B261E28" w14:textId="77777777" w:rsidTr="00656E1F">
        <w:trPr>
          <w:trHeight w:val="217"/>
        </w:trPr>
        <w:tc>
          <w:tcPr>
            <w:tcW w:w="4678" w:type="dxa"/>
          </w:tcPr>
          <w:p w14:paraId="505965E5"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For the Midena/Agalda claimants</w:t>
            </w:r>
          </w:p>
        </w:tc>
        <w:tc>
          <w:tcPr>
            <w:tcW w:w="4536" w:type="dxa"/>
          </w:tcPr>
          <w:p w14:paraId="10A6D42B"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Dr John Avery, Professor Francesca Merlan</w:t>
            </w:r>
          </w:p>
        </w:tc>
      </w:tr>
      <w:tr w:rsidR="008F784D" w:rsidRPr="007975BA" w14:paraId="34EA173C" w14:textId="77777777" w:rsidTr="00656E1F">
        <w:trPr>
          <w:trHeight w:val="156"/>
        </w:trPr>
        <w:tc>
          <w:tcPr>
            <w:tcW w:w="4678" w:type="dxa"/>
          </w:tcPr>
          <w:p w14:paraId="305FC8A3"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For the Northern Territory:</w:t>
            </w:r>
          </w:p>
        </w:tc>
        <w:tc>
          <w:tcPr>
            <w:tcW w:w="4536" w:type="dxa"/>
          </w:tcPr>
          <w:p w14:paraId="65A0E277"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Mr Craig Elliott</w:t>
            </w:r>
          </w:p>
          <w:p w14:paraId="681CD37B" w14:textId="77777777" w:rsidR="008F784D" w:rsidRPr="007975BA" w:rsidRDefault="008F784D" w:rsidP="007A13FF">
            <w:pPr>
              <w:rPr>
                <w:rFonts w:ascii="Times New Roman" w:hAnsi="Times New Roman" w:cs="Times New Roman"/>
                <w:sz w:val="24"/>
                <w:szCs w:val="24"/>
                <w:lang w:bidi="th-TH"/>
              </w:rPr>
            </w:pPr>
          </w:p>
        </w:tc>
      </w:tr>
    </w:tbl>
    <w:p w14:paraId="138A34D0" w14:textId="77777777" w:rsidR="008F784D" w:rsidRPr="007975BA" w:rsidRDefault="008F784D" w:rsidP="008F784D">
      <w:pPr>
        <w:pStyle w:val="Heading2"/>
        <w:rPr>
          <w:lang w:bidi="th-TH"/>
        </w:rPr>
      </w:pPr>
      <w:bookmarkStart w:id="155" w:name="_Toc138077302"/>
      <w:bookmarkStart w:id="156" w:name="_Toc160746555"/>
      <w:bookmarkStart w:id="157" w:name="_Toc161227013"/>
      <w:bookmarkStart w:id="158" w:name="_Toc161662131"/>
      <w:bookmarkStart w:id="159" w:name="_Toc166159767"/>
      <w:bookmarkStart w:id="160" w:name="_Toc166159930"/>
      <w:bookmarkStart w:id="161" w:name="_Toc166855376"/>
      <w:r w:rsidRPr="007975BA">
        <w:rPr>
          <w:lang w:bidi="th-TH"/>
        </w:rPr>
        <w:t>3. Notices of Interest</w:t>
      </w:r>
      <w:bookmarkEnd w:id="155"/>
      <w:bookmarkEnd w:id="156"/>
      <w:bookmarkEnd w:id="157"/>
      <w:bookmarkEnd w:id="158"/>
      <w:bookmarkEnd w:id="159"/>
      <w:bookmarkEnd w:id="160"/>
      <w:bookmarkEnd w:id="161"/>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otices of Interest by individual, group or entity and date received"/>
        <w:tblDescription w:val="Individual, group or entity is listed in the left column, and the date the notice of interest was received is in the right hand column."/>
      </w:tblPr>
      <w:tblGrid>
        <w:gridCol w:w="4678"/>
        <w:gridCol w:w="4536"/>
      </w:tblGrid>
      <w:tr w:rsidR="008F784D" w:rsidRPr="007975BA" w14:paraId="6F6DA6A9" w14:textId="77777777" w:rsidTr="00656E1F">
        <w:trPr>
          <w:tblHeader/>
        </w:trPr>
        <w:tc>
          <w:tcPr>
            <w:tcW w:w="4678" w:type="dxa"/>
          </w:tcPr>
          <w:p w14:paraId="3818C523" w14:textId="77777777" w:rsidR="008F784D" w:rsidRPr="007975BA" w:rsidRDefault="008F784D" w:rsidP="007A13FF">
            <w:pPr>
              <w:rPr>
                <w:rFonts w:ascii="Times New Roman" w:hAnsi="Times New Roman" w:cs="Times New Roman"/>
                <w:b/>
                <w:bCs/>
                <w:sz w:val="24"/>
                <w:szCs w:val="24"/>
                <w:lang w:bidi="th-TH"/>
              </w:rPr>
            </w:pPr>
            <w:r w:rsidRPr="007975BA">
              <w:rPr>
                <w:rFonts w:ascii="Times New Roman" w:hAnsi="Times New Roman" w:cs="Times New Roman"/>
                <w:b/>
                <w:bCs/>
                <w:sz w:val="24"/>
                <w:szCs w:val="24"/>
                <w:lang w:bidi="th-TH"/>
              </w:rPr>
              <w:t>Individual, Group or Entity</w:t>
            </w:r>
          </w:p>
        </w:tc>
        <w:tc>
          <w:tcPr>
            <w:tcW w:w="4536" w:type="dxa"/>
          </w:tcPr>
          <w:p w14:paraId="294FA4AF" w14:textId="77777777" w:rsidR="008F784D" w:rsidRPr="007975BA" w:rsidRDefault="008F784D" w:rsidP="007A13FF">
            <w:pPr>
              <w:rPr>
                <w:rFonts w:ascii="Times New Roman" w:hAnsi="Times New Roman" w:cs="Times New Roman"/>
                <w:b/>
                <w:bCs/>
                <w:sz w:val="24"/>
                <w:szCs w:val="24"/>
                <w:lang w:bidi="th-TH"/>
              </w:rPr>
            </w:pPr>
            <w:r w:rsidRPr="007975BA">
              <w:rPr>
                <w:rFonts w:ascii="Times New Roman" w:hAnsi="Times New Roman" w:cs="Times New Roman"/>
                <w:b/>
                <w:bCs/>
                <w:sz w:val="24"/>
                <w:szCs w:val="24"/>
                <w:lang w:bidi="th-TH"/>
              </w:rPr>
              <w:t>Date Received</w:t>
            </w:r>
          </w:p>
        </w:tc>
      </w:tr>
      <w:tr w:rsidR="008F784D" w:rsidRPr="007975BA" w14:paraId="017F2EA6" w14:textId="77777777" w:rsidTr="00656E1F">
        <w:tc>
          <w:tcPr>
            <w:tcW w:w="4678" w:type="dxa"/>
          </w:tcPr>
          <w:p w14:paraId="5C9FA079"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Venture North</w:t>
            </w:r>
          </w:p>
        </w:tc>
        <w:tc>
          <w:tcPr>
            <w:tcW w:w="4536" w:type="dxa"/>
          </w:tcPr>
          <w:p w14:paraId="72DC1E31"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29 March 2021</w:t>
            </w:r>
          </w:p>
        </w:tc>
      </w:tr>
      <w:tr w:rsidR="008F784D" w:rsidRPr="007975BA" w14:paraId="48D10B8E" w14:textId="77777777" w:rsidTr="00656E1F">
        <w:tc>
          <w:tcPr>
            <w:tcW w:w="4678" w:type="dxa"/>
          </w:tcPr>
          <w:p w14:paraId="072D388D"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Northern Territory Government</w:t>
            </w:r>
          </w:p>
        </w:tc>
        <w:tc>
          <w:tcPr>
            <w:tcW w:w="4536" w:type="dxa"/>
          </w:tcPr>
          <w:p w14:paraId="6CDF2D12"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29 March 2023</w:t>
            </w:r>
          </w:p>
        </w:tc>
      </w:tr>
      <w:tr w:rsidR="008F784D" w:rsidRPr="007975BA" w14:paraId="29A6E8DC" w14:textId="77777777" w:rsidTr="00656E1F">
        <w:tc>
          <w:tcPr>
            <w:tcW w:w="4678" w:type="dxa"/>
          </w:tcPr>
          <w:p w14:paraId="16B519FC"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Australian Marine Services Association (AMSA)</w:t>
            </w:r>
          </w:p>
        </w:tc>
        <w:tc>
          <w:tcPr>
            <w:tcW w:w="4536" w:type="dxa"/>
          </w:tcPr>
          <w:p w14:paraId="3CB29264"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21 April 2021</w:t>
            </w:r>
          </w:p>
        </w:tc>
      </w:tr>
      <w:tr w:rsidR="008F784D" w:rsidRPr="007975BA" w14:paraId="4B968BF6" w14:textId="77777777" w:rsidTr="00656E1F">
        <w:tc>
          <w:tcPr>
            <w:tcW w:w="4678" w:type="dxa"/>
          </w:tcPr>
          <w:p w14:paraId="0340144C"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Telstra</w:t>
            </w:r>
          </w:p>
        </w:tc>
        <w:tc>
          <w:tcPr>
            <w:tcW w:w="4536" w:type="dxa"/>
          </w:tcPr>
          <w:p w14:paraId="4C5748F4"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30 April 2021</w:t>
            </w:r>
          </w:p>
        </w:tc>
      </w:tr>
      <w:tr w:rsidR="008F784D" w:rsidRPr="007975BA" w14:paraId="1170EACC" w14:textId="77777777" w:rsidTr="00656E1F">
        <w:tc>
          <w:tcPr>
            <w:tcW w:w="4678" w:type="dxa"/>
          </w:tcPr>
          <w:p w14:paraId="69844C9C"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 xml:space="preserve">Outback Spirit Tours Pty Ltd </w:t>
            </w:r>
          </w:p>
        </w:tc>
        <w:tc>
          <w:tcPr>
            <w:tcW w:w="4536" w:type="dxa"/>
          </w:tcPr>
          <w:p w14:paraId="137BDA43"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5 October 2022</w:t>
            </w:r>
          </w:p>
        </w:tc>
      </w:tr>
      <w:tr w:rsidR="008F784D" w:rsidRPr="007975BA" w14:paraId="0107351A" w14:textId="77777777" w:rsidTr="00656E1F">
        <w:tc>
          <w:tcPr>
            <w:tcW w:w="4678" w:type="dxa"/>
          </w:tcPr>
          <w:p w14:paraId="33EC5F43"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Paspaley Pearling Company</w:t>
            </w:r>
          </w:p>
        </w:tc>
        <w:tc>
          <w:tcPr>
            <w:tcW w:w="4536" w:type="dxa"/>
          </w:tcPr>
          <w:p w14:paraId="698EC71B" w14:textId="77777777" w:rsidR="00E82097"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14 February 2023</w:t>
            </w:r>
          </w:p>
          <w:p w14:paraId="0E0F6E4D" w14:textId="79CA864A"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 xml:space="preserve"> </w:t>
            </w:r>
          </w:p>
        </w:tc>
      </w:tr>
    </w:tbl>
    <w:p w14:paraId="0C8CD19C" w14:textId="77777777" w:rsidR="008F784D" w:rsidRPr="007975BA" w:rsidRDefault="008F784D" w:rsidP="008F784D">
      <w:pPr>
        <w:pStyle w:val="Heading2"/>
        <w:rPr>
          <w:lang w:bidi="th-TH"/>
        </w:rPr>
      </w:pPr>
      <w:bookmarkStart w:id="162" w:name="_Toc138077303"/>
      <w:bookmarkStart w:id="163" w:name="_Toc160746556"/>
      <w:bookmarkStart w:id="164" w:name="_Toc161227014"/>
      <w:bookmarkStart w:id="165" w:name="_Toc161662132"/>
      <w:bookmarkStart w:id="166" w:name="_Toc166159768"/>
      <w:bookmarkStart w:id="167" w:name="_Toc166159931"/>
      <w:bookmarkStart w:id="168" w:name="_Toc166855377"/>
      <w:r w:rsidRPr="007975BA">
        <w:rPr>
          <w:lang w:bidi="th-TH"/>
        </w:rPr>
        <w:t>4. List of witnesses</w:t>
      </w:r>
      <w:bookmarkEnd w:id="162"/>
      <w:bookmarkEnd w:id="163"/>
      <w:bookmarkEnd w:id="164"/>
      <w:bookmarkEnd w:id="165"/>
      <w:bookmarkEnd w:id="166"/>
      <w:bookmarkEnd w:id="167"/>
      <w:bookmarkEnd w:id="168"/>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ist of witnesses by party and names"/>
        <w:tblDescription w:val="Parties are listed in the left column, and the names (on behalf of which clan) are in the right hand column."/>
      </w:tblPr>
      <w:tblGrid>
        <w:gridCol w:w="4678"/>
        <w:gridCol w:w="4536"/>
      </w:tblGrid>
      <w:tr w:rsidR="008F784D" w:rsidRPr="007975BA" w14:paraId="605452D9" w14:textId="77777777" w:rsidTr="00656E1F">
        <w:trPr>
          <w:tblHeader/>
        </w:trPr>
        <w:tc>
          <w:tcPr>
            <w:tcW w:w="4678" w:type="dxa"/>
          </w:tcPr>
          <w:p w14:paraId="1151F2C4" w14:textId="77777777" w:rsidR="008F784D" w:rsidRPr="007975BA" w:rsidRDefault="008F784D" w:rsidP="007A13FF">
            <w:pPr>
              <w:rPr>
                <w:rFonts w:ascii="Times New Roman" w:hAnsi="Times New Roman" w:cs="Times New Roman"/>
                <w:b/>
                <w:bCs/>
                <w:sz w:val="24"/>
                <w:szCs w:val="24"/>
                <w:lang w:bidi="th-TH"/>
              </w:rPr>
            </w:pPr>
            <w:r w:rsidRPr="007975BA">
              <w:rPr>
                <w:rFonts w:ascii="Times New Roman" w:hAnsi="Times New Roman" w:cs="Times New Roman"/>
                <w:b/>
                <w:bCs/>
                <w:sz w:val="24"/>
                <w:szCs w:val="24"/>
                <w:lang w:bidi="th-TH"/>
              </w:rPr>
              <w:t>Party</w:t>
            </w:r>
          </w:p>
        </w:tc>
        <w:tc>
          <w:tcPr>
            <w:tcW w:w="4536" w:type="dxa"/>
          </w:tcPr>
          <w:p w14:paraId="0FDB04D0" w14:textId="77777777" w:rsidR="008F784D" w:rsidRPr="007975BA" w:rsidRDefault="008F784D" w:rsidP="007A13FF">
            <w:pPr>
              <w:rPr>
                <w:rFonts w:ascii="Times New Roman" w:hAnsi="Times New Roman" w:cs="Times New Roman"/>
                <w:b/>
                <w:bCs/>
                <w:sz w:val="24"/>
                <w:szCs w:val="24"/>
                <w:lang w:bidi="th-TH"/>
              </w:rPr>
            </w:pPr>
            <w:r w:rsidRPr="007975BA">
              <w:rPr>
                <w:rFonts w:ascii="Times New Roman" w:hAnsi="Times New Roman" w:cs="Times New Roman"/>
                <w:b/>
                <w:bCs/>
                <w:sz w:val="24"/>
                <w:szCs w:val="24"/>
                <w:lang w:bidi="th-TH"/>
              </w:rPr>
              <w:t>Names (on behalf of which clan)</w:t>
            </w:r>
          </w:p>
        </w:tc>
      </w:tr>
      <w:tr w:rsidR="008F784D" w:rsidRPr="007975BA" w14:paraId="39B35239" w14:textId="77777777" w:rsidTr="00656E1F">
        <w:tc>
          <w:tcPr>
            <w:tcW w:w="4678" w:type="dxa"/>
          </w:tcPr>
          <w:p w14:paraId="1DFB48A1"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NLC Minaga claimants</w:t>
            </w:r>
          </w:p>
        </w:tc>
        <w:tc>
          <w:tcPr>
            <w:tcW w:w="4536" w:type="dxa"/>
          </w:tcPr>
          <w:p w14:paraId="4C1E1909"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Rosemary Baird (Minaga)</w:t>
            </w:r>
          </w:p>
        </w:tc>
      </w:tr>
      <w:tr w:rsidR="008F784D" w:rsidRPr="007975BA" w14:paraId="0355CF86" w14:textId="77777777" w:rsidTr="00656E1F">
        <w:tc>
          <w:tcPr>
            <w:tcW w:w="4678" w:type="dxa"/>
          </w:tcPr>
          <w:p w14:paraId="2F663A63" w14:textId="77777777" w:rsidR="008F784D" w:rsidRPr="007975BA" w:rsidRDefault="008F784D" w:rsidP="007A13FF">
            <w:pPr>
              <w:rPr>
                <w:rFonts w:ascii="Times New Roman" w:hAnsi="Times New Roman" w:cs="Times New Roman"/>
                <w:sz w:val="24"/>
                <w:szCs w:val="24"/>
                <w:lang w:bidi="th-TH"/>
              </w:rPr>
            </w:pPr>
          </w:p>
        </w:tc>
        <w:tc>
          <w:tcPr>
            <w:tcW w:w="4536" w:type="dxa"/>
          </w:tcPr>
          <w:p w14:paraId="7FDAAE18"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Andrew Hunter (Minaga)</w:t>
            </w:r>
          </w:p>
        </w:tc>
      </w:tr>
      <w:tr w:rsidR="008F784D" w:rsidRPr="007975BA" w14:paraId="15AF91BA" w14:textId="77777777" w:rsidTr="00656E1F">
        <w:tc>
          <w:tcPr>
            <w:tcW w:w="4678" w:type="dxa"/>
          </w:tcPr>
          <w:p w14:paraId="0E070473" w14:textId="77777777" w:rsidR="008F784D" w:rsidRPr="007975BA" w:rsidRDefault="008F784D" w:rsidP="007A13FF">
            <w:pPr>
              <w:rPr>
                <w:rFonts w:ascii="Times New Roman" w:hAnsi="Times New Roman" w:cs="Times New Roman"/>
                <w:sz w:val="24"/>
                <w:szCs w:val="24"/>
                <w:lang w:bidi="th-TH"/>
              </w:rPr>
            </w:pPr>
          </w:p>
        </w:tc>
        <w:tc>
          <w:tcPr>
            <w:tcW w:w="4536" w:type="dxa"/>
          </w:tcPr>
          <w:p w14:paraId="3E426F2B"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Fred Baird (Minaga)</w:t>
            </w:r>
          </w:p>
        </w:tc>
      </w:tr>
      <w:tr w:rsidR="008F784D" w:rsidRPr="007975BA" w14:paraId="68FC416F" w14:textId="77777777" w:rsidTr="00656E1F">
        <w:tc>
          <w:tcPr>
            <w:tcW w:w="4678" w:type="dxa"/>
          </w:tcPr>
          <w:p w14:paraId="0B763C87" w14:textId="77777777" w:rsidR="008F784D" w:rsidRPr="007975BA" w:rsidRDefault="008F784D" w:rsidP="007A13FF">
            <w:pPr>
              <w:rPr>
                <w:rFonts w:ascii="Times New Roman" w:hAnsi="Times New Roman" w:cs="Times New Roman"/>
                <w:sz w:val="24"/>
                <w:szCs w:val="24"/>
                <w:lang w:bidi="th-TH"/>
              </w:rPr>
            </w:pPr>
          </w:p>
        </w:tc>
        <w:tc>
          <w:tcPr>
            <w:tcW w:w="4536" w:type="dxa"/>
          </w:tcPr>
          <w:p w14:paraId="51FCC41C" w14:textId="77777777" w:rsidR="008F784D" w:rsidRPr="007975BA" w:rsidRDefault="008F784D" w:rsidP="007A13FF">
            <w:pPr>
              <w:rPr>
                <w:rFonts w:ascii="Times New Roman" w:hAnsi="Times New Roman" w:cs="Times New Roman"/>
                <w:sz w:val="24"/>
                <w:szCs w:val="24"/>
                <w:lang w:bidi="th-TH"/>
              </w:rPr>
            </w:pPr>
          </w:p>
        </w:tc>
      </w:tr>
      <w:tr w:rsidR="008F784D" w:rsidRPr="007975BA" w14:paraId="1A3FC784" w14:textId="77777777" w:rsidTr="00656E1F">
        <w:tc>
          <w:tcPr>
            <w:tcW w:w="4678" w:type="dxa"/>
          </w:tcPr>
          <w:p w14:paraId="3067224E"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NLC Agalda claimants</w:t>
            </w:r>
          </w:p>
        </w:tc>
        <w:tc>
          <w:tcPr>
            <w:tcW w:w="4536" w:type="dxa"/>
          </w:tcPr>
          <w:p w14:paraId="7F9BE226"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Charlie Cunningham (Agalda)</w:t>
            </w:r>
          </w:p>
        </w:tc>
      </w:tr>
      <w:tr w:rsidR="008F784D" w:rsidRPr="007975BA" w14:paraId="16D7655E" w14:textId="77777777" w:rsidTr="00656E1F">
        <w:tc>
          <w:tcPr>
            <w:tcW w:w="4678" w:type="dxa"/>
          </w:tcPr>
          <w:p w14:paraId="1BD5C23C" w14:textId="77777777" w:rsidR="008F784D" w:rsidRPr="007975BA" w:rsidRDefault="008F784D" w:rsidP="007A13FF">
            <w:pPr>
              <w:rPr>
                <w:rFonts w:ascii="Times New Roman" w:hAnsi="Times New Roman" w:cs="Times New Roman"/>
                <w:sz w:val="24"/>
                <w:szCs w:val="24"/>
                <w:lang w:bidi="th-TH"/>
              </w:rPr>
            </w:pPr>
          </w:p>
        </w:tc>
        <w:tc>
          <w:tcPr>
            <w:tcW w:w="4536" w:type="dxa"/>
          </w:tcPr>
          <w:p w14:paraId="728942DF"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Queenie Cunningham (Agalda)</w:t>
            </w:r>
          </w:p>
        </w:tc>
      </w:tr>
      <w:tr w:rsidR="008F784D" w:rsidRPr="007975BA" w14:paraId="04A937F9" w14:textId="77777777" w:rsidTr="00656E1F">
        <w:tc>
          <w:tcPr>
            <w:tcW w:w="4678" w:type="dxa"/>
          </w:tcPr>
          <w:p w14:paraId="60588078" w14:textId="77777777" w:rsidR="008F784D" w:rsidRPr="007975BA" w:rsidRDefault="008F784D" w:rsidP="007A13FF">
            <w:pPr>
              <w:rPr>
                <w:rFonts w:ascii="Times New Roman" w:hAnsi="Times New Roman" w:cs="Times New Roman"/>
                <w:sz w:val="24"/>
                <w:szCs w:val="24"/>
                <w:lang w:bidi="th-TH"/>
              </w:rPr>
            </w:pPr>
          </w:p>
        </w:tc>
        <w:tc>
          <w:tcPr>
            <w:tcW w:w="4536" w:type="dxa"/>
          </w:tcPr>
          <w:p w14:paraId="3E4553B6"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Ronald Cunningham (Agalda)</w:t>
            </w:r>
          </w:p>
        </w:tc>
      </w:tr>
      <w:tr w:rsidR="008F784D" w:rsidRPr="007975BA" w14:paraId="113B5DE9" w14:textId="77777777" w:rsidTr="00656E1F">
        <w:tc>
          <w:tcPr>
            <w:tcW w:w="4678" w:type="dxa"/>
          </w:tcPr>
          <w:p w14:paraId="6AD5108A" w14:textId="77777777" w:rsidR="008F784D" w:rsidRPr="007975BA" w:rsidRDefault="008F784D" w:rsidP="007A13FF">
            <w:pPr>
              <w:rPr>
                <w:rFonts w:ascii="Times New Roman" w:hAnsi="Times New Roman" w:cs="Times New Roman"/>
                <w:sz w:val="24"/>
                <w:szCs w:val="24"/>
                <w:lang w:bidi="th-TH"/>
              </w:rPr>
            </w:pPr>
          </w:p>
        </w:tc>
        <w:tc>
          <w:tcPr>
            <w:tcW w:w="4536" w:type="dxa"/>
          </w:tcPr>
          <w:p w14:paraId="0AE86A1C"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Judith Cunningham (Agalda)</w:t>
            </w:r>
          </w:p>
        </w:tc>
      </w:tr>
      <w:tr w:rsidR="008F784D" w:rsidRPr="007975BA" w14:paraId="1E61377C" w14:textId="77777777" w:rsidTr="00656E1F">
        <w:tc>
          <w:tcPr>
            <w:tcW w:w="4678" w:type="dxa"/>
          </w:tcPr>
          <w:p w14:paraId="2D8E6DCA" w14:textId="77777777" w:rsidR="008F784D" w:rsidRPr="007975BA" w:rsidRDefault="008F784D" w:rsidP="007A13FF">
            <w:pPr>
              <w:rPr>
                <w:rFonts w:ascii="Times New Roman" w:hAnsi="Times New Roman" w:cs="Times New Roman"/>
                <w:sz w:val="24"/>
                <w:szCs w:val="24"/>
                <w:lang w:bidi="th-TH"/>
              </w:rPr>
            </w:pPr>
          </w:p>
        </w:tc>
        <w:tc>
          <w:tcPr>
            <w:tcW w:w="4536" w:type="dxa"/>
          </w:tcPr>
          <w:p w14:paraId="4C16B66C"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Robert Cunningham Jnr (Agalda)</w:t>
            </w:r>
          </w:p>
        </w:tc>
      </w:tr>
      <w:tr w:rsidR="008F784D" w:rsidRPr="007975BA" w14:paraId="3F8B7361" w14:textId="77777777" w:rsidTr="00656E1F">
        <w:tc>
          <w:tcPr>
            <w:tcW w:w="4678" w:type="dxa"/>
          </w:tcPr>
          <w:p w14:paraId="129A5941" w14:textId="77777777" w:rsidR="008F784D" w:rsidRPr="007975BA" w:rsidRDefault="008F784D" w:rsidP="007A13FF">
            <w:pPr>
              <w:rPr>
                <w:rFonts w:ascii="Times New Roman" w:hAnsi="Times New Roman" w:cs="Times New Roman"/>
                <w:sz w:val="24"/>
                <w:szCs w:val="24"/>
                <w:lang w:bidi="th-TH"/>
              </w:rPr>
            </w:pPr>
          </w:p>
        </w:tc>
        <w:tc>
          <w:tcPr>
            <w:tcW w:w="4536" w:type="dxa"/>
          </w:tcPr>
          <w:p w14:paraId="465ED7D9"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Solomon Cooper (Murran)</w:t>
            </w:r>
          </w:p>
        </w:tc>
      </w:tr>
      <w:tr w:rsidR="008F784D" w:rsidRPr="007975BA" w14:paraId="4EAEAAED" w14:textId="77777777" w:rsidTr="00656E1F">
        <w:tc>
          <w:tcPr>
            <w:tcW w:w="4678" w:type="dxa"/>
          </w:tcPr>
          <w:p w14:paraId="63D61805" w14:textId="77777777" w:rsidR="008F784D" w:rsidRPr="007975BA" w:rsidRDefault="008F784D" w:rsidP="007A13FF">
            <w:pPr>
              <w:rPr>
                <w:rFonts w:ascii="Times New Roman" w:hAnsi="Times New Roman" w:cs="Times New Roman"/>
                <w:sz w:val="24"/>
                <w:szCs w:val="24"/>
                <w:lang w:bidi="th-TH"/>
              </w:rPr>
            </w:pPr>
          </w:p>
        </w:tc>
        <w:tc>
          <w:tcPr>
            <w:tcW w:w="4536" w:type="dxa"/>
          </w:tcPr>
          <w:p w14:paraId="2764521B"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Shane Cooper (Murran)</w:t>
            </w:r>
          </w:p>
        </w:tc>
      </w:tr>
      <w:tr w:rsidR="008F784D" w:rsidRPr="007975BA" w14:paraId="16DA9D12" w14:textId="77777777" w:rsidTr="00656E1F">
        <w:tc>
          <w:tcPr>
            <w:tcW w:w="4678" w:type="dxa"/>
          </w:tcPr>
          <w:p w14:paraId="1DE02D20" w14:textId="77777777" w:rsidR="008F784D" w:rsidRPr="007975BA" w:rsidRDefault="008F784D" w:rsidP="007A13FF">
            <w:pPr>
              <w:rPr>
                <w:rFonts w:ascii="Times New Roman" w:hAnsi="Times New Roman" w:cs="Times New Roman"/>
                <w:sz w:val="24"/>
                <w:szCs w:val="24"/>
                <w:lang w:bidi="th-TH"/>
              </w:rPr>
            </w:pPr>
          </w:p>
        </w:tc>
        <w:tc>
          <w:tcPr>
            <w:tcW w:w="4536" w:type="dxa"/>
          </w:tcPr>
          <w:p w14:paraId="3C2FF519"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Sammy Cooper (Murran)</w:t>
            </w:r>
          </w:p>
        </w:tc>
      </w:tr>
      <w:tr w:rsidR="008F784D" w:rsidRPr="007975BA" w14:paraId="08BBC5BB" w14:textId="77777777" w:rsidTr="00656E1F">
        <w:tc>
          <w:tcPr>
            <w:tcW w:w="4678" w:type="dxa"/>
          </w:tcPr>
          <w:p w14:paraId="5BC87EF9" w14:textId="77777777" w:rsidR="008F784D" w:rsidRPr="007975BA" w:rsidRDefault="008F784D" w:rsidP="007A13FF">
            <w:pPr>
              <w:rPr>
                <w:rFonts w:ascii="Times New Roman" w:hAnsi="Times New Roman" w:cs="Times New Roman"/>
                <w:sz w:val="24"/>
                <w:szCs w:val="24"/>
                <w:lang w:bidi="th-TH"/>
              </w:rPr>
            </w:pPr>
          </w:p>
        </w:tc>
        <w:tc>
          <w:tcPr>
            <w:tcW w:w="4536" w:type="dxa"/>
          </w:tcPr>
          <w:p w14:paraId="35BC0294" w14:textId="199526AD" w:rsidR="008F784D" w:rsidRPr="007975BA" w:rsidRDefault="009F54B6" w:rsidP="007A13FF">
            <w:pPr>
              <w:rPr>
                <w:rFonts w:ascii="Times New Roman" w:hAnsi="Times New Roman" w:cs="Times New Roman"/>
                <w:sz w:val="24"/>
                <w:szCs w:val="24"/>
                <w:lang w:bidi="th-TH"/>
              </w:rPr>
            </w:pPr>
            <w:r>
              <w:rPr>
                <w:rFonts w:ascii="Times New Roman" w:hAnsi="Times New Roman" w:cs="Times New Roman"/>
                <w:sz w:val="24"/>
                <w:szCs w:val="24"/>
                <w:lang w:bidi="th-TH"/>
              </w:rPr>
              <w:t>Charlie Mu</w:t>
            </w:r>
            <w:r w:rsidR="008F784D" w:rsidRPr="007975BA">
              <w:rPr>
                <w:rFonts w:ascii="Times New Roman" w:hAnsi="Times New Roman" w:cs="Times New Roman"/>
                <w:sz w:val="24"/>
                <w:szCs w:val="24"/>
                <w:lang w:bidi="th-TH"/>
              </w:rPr>
              <w:t>ngulda (Bunitj)</w:t>
            </w:r>
          </w:p>
        </w:tc>
      </w:tr>
      <w:tr w:rsidR="008F784D" w:rsidRPr="007975BA" w14:paraId="3D3F56C8" w14:textId="77777777" w:rsidTr="00656E1F">
        <w:tc>
          <w:tcPr>
            <w:tcW w:w="4678" w:type="dxa"/>
          </w:tcPr>
          <w:p w14:paraId="269D41DF" w14:textId="77777777" w:rsidR="008F784D" w:rsidRPr="007975BA" w:rsidRDefault="008F784D" w:rsidP="007A13FF">
            <w:pPr>
              <w:rPr>
                <w:rFonts w:ascii="Times New Roman" w:hAnsi="Times New Roman" w:cs="Times New Roman"/>
                <w:sz w:val="24"/>
                <w:szCs w:val="24"/>
                <w:lang w:bidi="th-TH"/>
              </w:rPr>
            </w:pPr>
          </w:p>
        </w:tc>
        <w:tc>
          <w:tcPr>
            <w:tcW w:w="4536" w:type="dxa"/>
          </w:tcPr>
          <w:p w14:paraId="79F4BE8E" w14:textId="77777777" w:rsidR="008F784D" w:rsidRPr="007975BA" w:rsidRDefault="008F784D" w:rsidP="007A13FF">
            <w:pPr>
              <w:rPr>
                <w:rFonts w:ascii="Times New Roman" w:hAnsi="Times New Roman" w:cs="Times New Roman"/>
                <w:sz w:val="24"/>
                <w:szCs w:val="24"/>
                <w:lang w:bidi="th-TH"/>
              </w:rPr>
            </w:pPr>
          </w:p>
        </w:tc>
      </w:tr>
      <w:tr w:rsidR="008F784D" w:rsidRPr="007975BA" w14:paraId="0CB992C6" w14:textId="77777777" w:rsidTr="00656E1F">
        <w:tc>
          <w:tcPr>
            <w:tcW w:w="4678" w:type="dxa"/>
          </w:tcPr>
          <w:p w14:paraId="41F1009C"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lastRenderedPageBreak/>
              <w:t xml:space="preserve">NLC additional expert witnesses </w:t>
            </w:r>
          </w:p>
        </w:tc>
        <w:tc>
          <w:tcPr>
            <w:tcW w:w="4536" w:type="dxa"/>
          </w:tcPr>
          <w:p w14:paraId="55B1453A"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Professor Nicholas Peterson</w:t>
            </w:r>
          </w:p>
        </w:tc>
      </w:tr>
      <w:tr w:rsidR="008F784D" w:rsidRPr="007975BA" w14:paraId="72481669" w14:textId="77777777" w:rsidTr="00656E1F">
        <w:tc>
          <w:tcPr>
            <w:tcW w:w="4678" w:type="dxa"/>
          </w:tcPr>
          <w:p w14:paraId="46405B18" w14:textId="77777777" w:rsidR="008F784D" w:rsidRPr="007975BA" w:rsidRDefault="008F784D" w:rsidP="007A13FF">
            <w:pPr>
              <w:rPr>
                <w:rFonts w:ascii="Times New Roman" w:hAnsi="Times New Roman" w:cs="Times New Roman"/>
                <w:sz w:val="24"/>
                <w:szCs w:val="24"/>
                <w:lang w:bidi="th-TH"/>
              </w:rPr>
            </w:pPr>
          </w:p>
        </w:tc>
        <w:tc>
          <w:tcPr>
            <w:tcW w:w="4536" w:type="dxa"/>
          </w:tcPr>
          <w:p w14:paraId="2DF38528"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 xml:space="preserve">Mr Ian White </w:t>
            </w:r>
          </w:p>
        </w:tc>
      </w:tr>
      <w:tr w:rsidR="006B7BE8" w:rsidRPr="007975BA" w14:paraId="3CCCDF07" w14:textId="77777777" w:rsidTr="00656E1F">
        <w:tc>
          <w:tcPr>
            <w:tcW w:w="4678" w:type="dxa"/>
          </w:tcPr>
          <w:p w14:paraId="5290B3E7" w14:textId="77777777" w:rsidR="006B7BE8" w:rsidRPr="007975BA" w:rsidRDefault="006B7BE8" w:rsidP="007A13FF">
            <w:pPr>
              <w:rPr>
                <w:rFonts w:ascii="Times New Roman" w:hAnsi="Times New Roman" w:cs="Times New Roman"/>
                <w:sz w:val="24"/>
                <w:szCs w:val="24"/>
                <w:lang w:bidi="th-TH"/>
              </w:rPr>
            </w:pPr>
          </w:p>
        </w:tc>
        <w:tc>
          <w:tcPr>
            <w:tcW w:w="4536" w:type="dxa"/>
          </w:tcPr>
          <w:p w14:paraId="14528534" w14:textId="77777777" w:rsidR="006B7BE8" w:rsidRPr="007975BA" w:rsidRDefault="006B7BE8" w:rsidP="007A13FF">
            <w:pPr>
              <w:rPr>
                <w:rFonts w:ascii="Times New Roman" w:hAnsi="Times New Roman" w:cs="Times New Roman"/>
                <w:sz w:val="24"/>
                <w:szCs w:val="24"/>
                <w:lang w:bidi="th-TH"/>
              </w:rPr>
            </w:pPr>
          </w:p>
        </w:tc>
      </w:tr>
      <w:tr w:rsidR="006B7BE8" w:rsidRPr="007975BA" w14:paraId="0BF632D1" w14:textId="77777777" w:rsidTr="00656E1F">
        <w:tc>
          <w:tcPr>
            <w:tcW w:w="4678" w:type="dxa"/>
          </w:tcPr>
          <w:p w14:paraId="1A94DFCB" w14:textId="0878E333"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Midena Agalda claimants</w:t>
            </w:r>
          </w:p>
        </w:tc>
        <w:tc>
          <w:tcPr>
            <w:tcW w:w="4536" w:type="dxa"/>
          </w:tcPr>
          <w:p w14:paraId="5C5A36D3" w14:textId="20B0C351"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Dulcie May Cunningham (Agalda)</w:t>
            </w:r>
          </w:p>
        </w:tc>
      </w:tr>
      <w:tr w:rsidR="006B7BE8" w:rsidRPr="007975BA" w14:paraId="241688C9" w14:textId="77777777" w:rsidTr="00656E1F">
        <w:tc>
          <w:tcPr>
            <w:tcW w:w="4678" w:type="dxa"/>
          </w:tcPr>
          <w:p w14:paraId="7F08408E" w14:textId="3841BF36" w:rsidR="006B7BE8" w:rsidRPr="007975BA" w:rsidRDefault="006B7BE8" w:rsidP="007A13FF">
            <w:pPr>
              <w:rPr>
                <w:rFonts w:ascii="Times New Roman" w:hAnsi="Times New Roman" w:cs="Times New Roman"/>
                <w:sz w:val="24"/>
                <w:szCs w:val="24"/>
                <w:lang w:bidi="th-TH"/>
              </w:rPr>
            </w:pPr>
          </w:p>
        </w:tc>
        <w:tc>
          <w:tcPr>
            <w:tcW w:w="4536" w:type="dxa"/>
          </w:tcPr>
          <w:p w14:paraId="7AA19679" w14:textId="42AC2EFD"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Kathleen Cunningham (Agalda)</w:t>
            </w:r>
          </w:p>
        </w:tc>
      </w:tr>
      <w:tr w:rsidR="006B7BE8" w:rsidRPr="007975BA" w14:paraId="0ECE0F08" w14:textId="77777777" w:rsidTr="00656E1F">
        <w:tc>
          <w:tcPr>
            <w:tcW w:w="4678" w:type="dxa"/>
          </w:tcPr>
          <w:p w14:paraId="0F8A3EFF" w14:textId="77777777" w:rsidR="006B7BE8" w:rsidRPr="007975BA" w:rsidRDefault="006B7BE8" w:rsidP="007A13FF">
            <w:pPr>
              <w:rPr>
                <w:rFonts w:ascii="Times New Roman" w:hAnsi="Times New Roman" w:cs="Times New Roman"/>
                <w:sz w:val="24"/>
                <w:szCs w:val="24"/>
                <w:lang w:bidi="th-TH"/>
              </w:rPr>
            </w:pPr>
          </w:p>
        </w:tc>
        <w:tc>
          <w:tcPr>
            <w:tcW w:w="4536" w:type="dxa"/>
          </w:tcPr>
          <w:p w14:paraId="459F640D" w14:textId="4E6D8F86"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Veronica Cunningham (Agalda)</w:t>
            </w:r>
          </w:p>
        </w:tc>
      </w:tr>
      <w:tr w:rsidR="006B7BE8" w:rsidRPr="007975BA" w14:paraId="3C930EF7" w14:textId="77777777" w:rsidTr="00656E1F">
        <w:tc>
          <w:tcPr>
            <w:tcW w:w="4678" w:type="dxa"/>
          </w:tcPr>
          <w:p w14:paraId="12236440" w14:textId="77777777" w:rsidR="006B7BE8" w:rsidRPr="007975BA" w:rsidRDefault="006B7BE8" w:rsidP="007A13FF">
            <w:pPr>
              <w:rPr>
                <w:rFonts w:ascii="Times New Roman" w:hAnsi="Times New Roman" w:cs="Times New Roman"/>
                <w:sz w:val="24"/>
                <w:szCs w:val="24"/>
                <w:lang w:bidi="th-TH"/>
              </w:rPr>
            </w:pPr>
          </w:p>
        </w:tc>
        <w:tc>
          <w:tcPr>
            <w:tcW w:w="4536" w:type="dxa"/>
          </w:tcPr>
          <w:p w14:paraId="72C9A385" w14:textId="0445177D"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Jayden Cunningham (Agalda)</w:t>
            </w:r>
          </w:p>
        </w:tc>
      </w:tr>
      <w:tr w:rsidR="006B7BE8" w:rsidRPr="007975BA" w14:paraId="4241922A" w14:textId="77777777" w:rsidTr="00656E1F">
        <w:tc>
          <w:tcPr>
            <w:tcW w:w="4678" w:type="dxa"/>
          </w:tcPr>
          <w:p w14:paraId="70B1F7EA" w14:textId="77777777" w:rsidR="006B7BE8" w:rsidRPr="007975BA" w:rsidRDefault="006B7BE8" w:rsidP="007A13FF">
            <w:pPr>
              <w:rPr>
                <w:rFonts w:ascii="Times New Roman" w:hAnsi="Times New Roman" w:cs="Times New Roman"/>
                <w:sz w:val="24"/>
                <w:szCs w:val="24"/>
                <w:lang w:bidi="th-TH"/>
              </w:rPr>
            </w:pPr>
          </w:p>
        </w:tc>
        <w:tc>
          <w:tcPr>
            <w:tcW w:w="4536" w:type="dxa"/>
          </w:tcPr>
          <w:p w14:paraId="7680B235" w14:textId="24366601"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 xml:space="preserve">James </w:t>
            </w:r>
            <w:r w:rsidRPr="003D5CAB">
              <w:rPr>
                <w:rFonts w:ascii="Times New Roman" w:hAnsi="Times New Roman" w:cs="Times New Roman"/>
                <w:sz w:val="24"/>
                <w:szCs w:val="24"/>
                <w:lang w:bidi="th-TH"/>
              </w:rPr>
              <w:t>Wauchope (Agalda)</w:t>
            </w:r>
          </w:p>
        </w:tc>
      </w:tr>
      <w:tr w:rsidR="006B7BE8" w:rsidRPr="007975BA" w14:paraId="55A73DA2" w14:textId="77777777" w:rsidTr="00656E1F">
        <w:tc>
          <w:tcPr>
            <w:tcW w:w="4678" w:type="dxa"/>
          </w:tcPr>
          <w:p w14:paraId="68913949" w14:textId="77777777" w:rsidR="006B7BE8" w:rsidRPr="007975BA" w:rsidRDefault="006B7BE8" w:rsidP="007A13FF">
            <w:pPr>
              <w:rPr>
                <w:rFonts w:ascii="Times New Roman" w:hAnsi="Times New Roman" w:cs="Times New Roman"/>
                <w:sz w:val="24"/>
                <w:szCs w:val="24"/>
                <w:lang w:bidi="th-TH"/>
              </w:rPr>
            </w:pPr>
          </w:p>
        </w:tc>
        <w:tc>
          <w:tcPr>
            <w:tcW w:w="4536" w:type="dxa"/>
          </w:tcPr>
          <w:p w14:paraId="264F922B" w14:textId="09233401"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Dwayne Wauchope (Agalda)</w:t>
            </w:r>
          </w:p>
        </w:tc>
      </w:tr>
      <w:tr w:rsidR="006B7BE8" w:rsidRPr="007975BA" w14:paraId="1CAC766D" w14:textId="77777777" w:rsidTr="00656E1F">
        <w:tc>
          <w:tcPr>
            <w:tcW w:w="4678" w:type="dxa"/>
          </w:tcPr>
          <w:p w14:paraId="0BF44AAB" w14:textId="77777777" w:rsidR="006B7BE8" w:rsidRPr="007975BA" w:rsidRDefault="006B7BE8" w:rsidP="007A13FF">
            <w:pPr>
              <w:rPr>
                <w:rFonts w:ascii="Times New Roman" w:hAnsi="Times New Roman" w:cs="Times New Roman"/>
                <w:sz w:val="24"/>
                <w:szCs w:val="24"/>
                <w:lang w:bidi="th-TH"/>
              </w:rPr>
            </w:pPr>
          </w:p>
        </w:tc>
        <w:tc>
          <w:tcPr>
            <w:tcW w:w="4536" w:type="dxa"/>
          </w:tcPr>
          <w:p w14:paraId="35E13B4B" w14:textId="4F0F9C04"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Tristan Cunningham (Agalda)</w:t>
            </w:r>
          </w:p>
        </w:tc>
      </w:tr>
      <w:tr w:rsidR="006B7BE8" w:rsidRPr="007975BA" w14:paraId="09218FA8" w14:textId="77777777" w:rsidTr="00656E1F">
        <w:tc>
          <w:tcPr>
            <w:tcW w:w="4678" w:type="dxa"/>
          </w:tcPr>
          <w:p w14:paraId="1F4806B2" w14:textId="77777777" w:rsidR="006B7BE8" w:rsidRPr="007975BA" w:rsidRDefault="006B7BE8" w:rsidP="007A13FF">
            <w:pPr>
              <w:rPr>
                <w:rFonts w:ascii="Times New Roman" w:hAnsi="Times New Roman" w:cs="Times New Roman"/>
                <w:sz w:val="24"/>
                <w:szCs w:val="24"/>
                <w:lang w:bidi="th-TH"/>
              </w:rPr>
            </w:pPr>
          </w:p>
        </w:tc>
        <w:tc>
          <w:tcPr>
            <w:tcW w:w="4536" w:type="dxa"/>
          </w:tcPr>
          <w:p w14:paraId="29359F00" w14:textId="6BF30C7C"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Shierese Cunningham (Agalda)</w:t>
            </w:r>
          </w:p>
        </w:tc>
      </w:tr>
      <w:tr w:rsidR="006B7BE8" w:rsidRPr="007975BA" w14:paraId="5B1B201C" w14:textId="77777777" w:rsidTr="00656E1F">
        <w:tc>
          <w:tcPr>
            <w:tcW w:w="4678" w:type="dxa"/>
          </w:tcPr>
          <w:p w14:paraId="6790CC89" w14:textId="77777777" w:rsidR="006B7BE8" w:rsidRPr="007975BA" w:rsidRDefault="006B7BE8" w:rsidP="007A13FF">
            <w:pPr>
              <w:rPr>
                <w:rFonts w:ascii="Times New Roman" w:hAnsi="Times New Roman" w:cs="Times New Roman"/>
                <w:sz w:val="24"/>
                <w:szCs w:val="24"/>
                <w:lang w:bidi="th-TH"/>
              </w:rPr>
            </w:pPr>
          </w:p>
        </w:tc>
        <w:tc>
          <w:tcPr>
            <w:tcW w:w="4536" w:type="dxa"/>
          </w:tcPr>
          <w:p w14:paraId="39039FED" w14:textId="485B98A8"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Justin Cunningham (Agalda)</w:t>
            </w:r>
          </w:p>
        </w:tc>
      </w:tr>
      <w:tr w:rsidR="006B7BE8" w:rsidRPr="007975BA" w14:paraId="10F8EE0F" w14:textId="77777777" w:rsidTr="00656E1F">
        <w:tc>
          <w:tcPr>
            <w:tcW w:w="4678" w:type="dxa"/>
          </w:tcPr>
          <w:p w14:paraId="3AABCA48" w14:textId="77777777" w:rsidR="006B7BE8" w:rsidRPr="007975BA" w:rsidRDefault="006B7BE8" w:rsidP="007A13FF">
            <w:pPr>
              <w:rPr>
                <w:rFonts w:ascii="Times New Roman" w:hAnsi="Times New Roman" w:cs="Times New Roman"/>
                <w:sz w:val="24"/>
                <w:szCs w:val="24"/>
                <w:lang w:bidi="th-TH"/>
              </w:rPr>
            </w:pPr>
          </w:p>
        </w:tc>
        <w:tc>
          <w:tcPr>
            <w:tcW w:w="4536" w:type="dxa"/>
          </w:tcPr>
          <w:p w14:paraId="6B7C0C83" w14:textId="73C86566"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Kristian Cunningham (Agalda)</w:t>
            </w:r>
          </w:p>
        </w:tc>
      </w:tr>
      <w:tr w:rsidR="006B7BE8" w:rsidRPr="007975BA" w14:paraId="1D4E67E1" w14:textId="77777777" w:rsidTr="00656E1F">
        <w:tc>
          <w:tcPr>
            <w:tcW w:w="4678" w:type="dxa"/>
          </w:tcPr>
          <w:p w14:paraId="38D181A7" w14:textId="77777777" w:rsidR="006B7BE8" w:rsidRPr="007975BA" w:rsidRDefault="006B7BE8" w:rsidP="007A13FF">
            <w:pPr>
              <w:rPr>
                <w:rFonts w:ascii="Times New Roman" w:hAnsi="Times New Roman" w:cs="Times New Roman"/>
                <w:sz w:val="24"/>
                <w:szCs w:val="24"/>
                <w:lang w:bidi="th-TH"/>
              </w:rPr>
            </w:pPr>
          </w:p>
        </w:tc>
        <w:tc>
          <w:tcPr>
            <w:tcW w:w="4536" w:type="dxa"/>
          </w:tcPr>
          <w:p w14:paraId="5867B317" w14:textId="69E6DD55" w:rsidR="006B7BE8" w:rsidRPr="007975BA" w:rsidRDefault="006B7BE8" w:rsidP="007A13FF">
            <w:pPr>
              <w:rPr>
                <w:rFonts w:ascii="Times New Roman" w:hAnsi="Times New Roman" w:cs="Times New Roman"/>
                <w:sz w:val="24"/>
                <w:szCs w:val="24"/>
                <w:lang w:bidi="th-TH"/>
              </w:rPr>
            </w:pPr>
          </w:p>
        </w:tc>
      </w:tr>
      <w:tr w:rsidR="006B7BE8" w:rsidRPr="007975BA" w14:paraId="1230638B" w14:textId="77777777" w:rsidTr="00656E1F">
        <w:tc>
          <w:tcPr>
            <w:tcW w:w="4678" w:type="dxa"/>
          </w:tcPr>
          <w:p w14:paraId="63F3D324" w14:textId="58C5F9A4"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NLC Murran claimants</w:t>
            </w:r>
          </w:p>
        </w:tc>
        <w:tc>
          <w:tcPr>
            <w:tcW w:w="4536" w:type="dxa"/>
          </w:tcPr>
          <w:p w14:paraId="1BF7F2F5" w14:textId="3E06FAC5"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Nancy Rotumah (Murran)</w:t>
            </w:r>
          </w:p>
        </w:tc>
      </w:tr>
      <w:tr w:rsidR="006B7BE8" w:rsidRPr="007975BA" w14:paraId="6F6AF2C2" w14:textId="77777777" w:rsidTr="00656E1F">
        <w:tc>
          <w:tcPr>
            <w:tcW w:w="4678" w:type="dxa"/>
          </w:tcPr>
          <w:p w14:paraId="65678A5C" w14:textId="2CCF2A83" w:rsidR="006B7BE8" w:rsidRPr="007975BA" w:rsidRDefault="006B7BE8" w:rsidP="007A13FF">
            <w:pPr>
              <w:rPr>
                <w:rFonts w:ascii="Times New Roman" w:hAnsi="Times New Roman" w:cs="Times New Roman"/>
                <w:sz w:val="24"/>
                <w:szCs w:val="24"/>
                <w:lang w:bidi="th-TH"/>
              </w:rPr>
            </w:pPr>
          </w:p>
        </w:tc>
        <w:tc>
          <w:tcPr>
            <w:tcW w:w="4536" w:type="dxa"/>
          </w:tcPr>
          <w:p w14:paraId="5033D478" w14:textId="3F461197"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Solomon Cooper (Murran)</w:t>
            </w:r>
          </w:p>
        </w:tc>
      </w:tr>
      <w:tr w:rsidR="006B7BE8" w:rsidRPr="007975BA" w14:paraId="42611761" w14:textId="77777777" w:rsidTr="00656E1F">
        <w:tc>
          <w:tcPr>
            <w:tcW w:w="4678" w:type="dxa"/>
          </w:tcPr>
          <w:p w14:paraId="74EFDD48" w14:textId="77777777" w:rsidR="006B7BE8" w:rsidRPr="007975BA" w:rsidRDefault="006B7BE8" w:rsidP="007A13FF">
            <w:pPr>
              <w:rPr>
                <w:rFonts w:ascii="Times New Roman" w:hAnsi="Times New Roman" w:cs="Times New Roman"/>
                <w:sz w:val="24"/>
                <w:szCs w:val="24"/>
                <w:lang w:bidi="th-TH"/>
              </w:rPr>
            </w:pPr>
          </w:p>
        </w:tc>
        <w:tc>
          <w:tcPr>
            <w:tcW w:w="4536" w:type="dxa"/>
          </w:tcPr>
          <w:p w14:paraId="31090712" w14:textId="518F16A8"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Captain Brown (other)</w:t>
            </w:r>
          </w:p>
        </w:tc>
      </w:tr>
      <w:tr w:rsidR="006B7BE8" w:rsidRPr="007975BA" w14:paraId="4D49787F" w14:textId="77777777" w:rsidTr="00656E1F">
        <w:tc>
          <w:tcPr>
            <w:tcW w:w="4678" w:type="dxa"/>
          </w:tcPr>
          <w:p w14:paraId="21CAB5EA" w14:textId="77777777" w:rsidR="006B7BE8" w:rsidRPr="007975BA" w:rsidRDefault="006B7BE8" w:rsidP="007A13FF">
            <w:pPr>
              <w:rPr>
                <w:rFonts w:ascii="Times New Roman" w:hAnsi="Times New Roman" w:cs="Times New Roman"/>
                <w:sz w:val="24"/>
                <w:szCs w:val="24"/>
                <w:lang w:bidi="th-TH"/>
              </w:rPr>
            </w:pPr>
          </w:p>
        </w:tc>
        <w:tc>
          <w:tcPr>
            <w:tcW w:w="4536" w:type="dxa"/>
          </w:tcPr>
          <w:p w14:paraId="78B18508" w14:textId="33C92D10"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Steven Bamardulbu (Murran)</w:t>
            </w:r>
          </w:p>
        </w:tc>
      </w:tr>
      <w:tr w:rsidR="006B7BE8" w:rsidRPr="007975BA" w14:paraId="7BB220B7" w14:textId="77777777" w:rsidTr="00656E1F">
        <w:tc>
          <w:tcPr>
            <w:tcW w:w="4678" w:type="dxa"/>
          </w:tcPr>
          <w:p w14:paraId="16A06BE4" w14:textId="77777777" w:rsidR="006B7BE8" w:rsidRPr="007975BA" w:rsidRDefault="006B7BE8" w:rsidP="007A13FF">
            <w:pPr>
              <w:rPr>
                <w:rFonts w:ascii="Times New Roman" w:hAnsi="Times New Roman" w:cs="Times New Roman"/>
                <w:sz w:val="24"/>
                <w:szCs w:val="24"/>
                <w:lang w:bidi="th-TH"/>
              </w:rPr>
            </w:pPr>
          </w:p>
        </w:tc>
        <w:tc>
          <w:tcPr>
            <w:tcW w:w="4536" w:type="dxa"/>
          </w:tcPr>
          <w:p w14:paraId="2357D5CF" w14:textId="7520115F"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Ruth Fejo (Murran)</w:t>
            </w:r>
          </w:p>
        </w:tc>
      </w:tr>
      <w:tr w:rsidR="006B7BE8" w:rsidRPr="007975BA" w14:paraId="6053571D" w14:textId="77777777" w:rsidTr="00656E1F">
        <w:tc>
          <w:tcPr>
            <w:tcW w:w="4678" w:type="dxa"/>
          </w:tcPr>
          <w:p w14:paraId="7B9E075C" w14:textId="77777777" w:rsidR="006B7BE8" w:rsidRPr="007975BA" w:rsidRDefault="006B7BE8" w:rsidP="007A13FF">
            <w:pPr>
              <w:rPr>
                <w:rFonts w:ascii="Times New Roman" w:hAnsi="Times New Roman" w:cs="Times New Roman"/>
                <w:sz w:val="24"/>
                <w:szCs w:val="24"/>
                <w:lang w:bidi="th-TH"/>
              </w:rPr>
            </w:pPr>
          </w:p>
        </w:tc>
        <w:tc>
          <w:tcPr>
            <w:tcW w:w="4536" w:type="dxa"/>
          </w:tcPr>
          <w:p w14:paraId="788D506D" w14:textId="4FCF2D50"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Junior Brown (Murran)</w:t>
            </w:r>
          </w:p>
        </w:tc>
      </w:tr>
      <w:tr w:rsidR="006B7BE8" w:rsidRPr="007975BA" w14:paraId="4B2662C1" w14:textId="77777777" w:rsidTr="00656E1F">
        <w:tc>
          <w:tcPr>
            <w:tcW w:w="4678" w:type="dxa"/>
          </w:tcPr>
          <w:p w14:paraId="7841D490" w14:textId="77777777" w:rsidR="006B7BE8" w:rsidRPr="007975BA" w:rsidRDefault="006B7BE8" w:rsidP="007A13FF">
            <w:pPr>
              <w:rPr>
                <w:rFonts w:ascii="Times New Roman" w:hAnsi="Times New Roman" w:cs="Times New Roman"/>
                <w:sz w:val="24"/>
                <w:szCs w:val="24"/>
                <w:lang w:bidi="th-TH"/>
              </w:rPr>
            </w:pPr>
          </w:p>
        </w:tc>
        <w:tc>
          <w:tcPr>
            <w:tcW w:w="4536" w:type="dxa"/>
          </w:tcPr>
          <w:p w14:paraId="1084A123" w14:textId="57043E40"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Dylan Cooper (Murran)</w:t>
            </w:r>
          </w:p>
        </w:tc>
      </w:tr>
      <w:tr w:rsidR="006B7BE8" w:rsidRPr="007975BA" w14:paraId="22B2ADE6" w14:textId="77777777" w:rsidTr="00656E1F">
        <w:tc>
          <w:tcPr>
            <w:tcW w:w="4678" w:type="dxa"/>
          </w:tcPr>
          <w:p w14:paraId="1AA751F1" w14:textId="77777777" w:rsidR="006B7BE8" w:rsidRPr="007975BA" w:rsidRDefault="006B7BE8" w:rsidP="007A13FF">
            <w:pPr>
              <w:rPr>
                <w:rFonts w:ascii="Times New Roman" w:hAnsi="Times New Roman" w:cs="Times New Roman"/>
                <w:sz w:val="24"/>
                <w:szCs w:val="24"/>
                <w:lang w:bidi="th-TH"/>
              </w:rPr>
            </w:pPr>
          </w:p>
        </w:tc>
        <w:tc>
          <w:tcPr>
            <w:tcW w:w="4536" w:type="dxa"/>
          </w:tcPr>
          <w:p w14:paraId="1FFF5D80" w14:textId="7BF5AC16"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June Fejo (Murran)</w:t>
            </w:r>
          </w:p>
        </w:tc>
      </w:tr>
      <w:tr w:rsidR="006B7BE8" w:rsidRPr="007975BA" w14:paraId="3DEC1A64" w14:textId="77777777" w:rsidTr="00656E1F">
        <w:tc>
          <w:tcPr>
            <w:tcW w:w="4678" w:type="dxa"/>
          </w:tcPr>
          <w:p w14:paraId="3BC62573" w14:textId="77777777" w:rsidR="006B7BE8" w:rsidRPr="007975BA" w:rsidRDefault="006B7BE8" w:rsidP="007A13FF">
            <w:pPr>
              <w:rPr>
                <w:rFonts w:ascii="Times New Roman" w:hAnsi="Times New Roman" w:cs="Times New Roman"/>
                <w:sz w:val="24"/>
                <w:szCs w:val="24"/>
                <w:lang w:bidi="th-TH"/>
              </w:rPr>
            </w:pPr>
          </w:p>
        </w:tc>
        <w:tc>
          <w:tcPr>
            <w:tcW w:w="4536" w:type="dxa"/>
          </w:tcPr>
          <w:p w14:paraId="3B977EE6" w14:textId="62396291"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Nathan Fejo (Murran)</w:t>
            </w:r>
          </w:p>
        </w:tc>
      </w:tr>
      <w:tr w:rsidR="006B7BE8" w:rsidRPr="007975BA" w14:paraId="063C20B0" w14:textId="77777777" w:rsidTr="00656E1F">
        <w:tc>
          <w:tcPr>
            <w:tcW w:w="4678" w:type="dxa"/>
          </w:tcPr>
          <w:p w14:paraId="25BD4A31" w14:textId="77777777" w:rsidR="006B7BE8" w:rsidRPr="007975BA" w:rsidRDefault="006B7BE8" w:rsidP="007A13FF">
            <w:pPr>
              <w:rPr>
                <w:rFonts w:ascii="Times New Roman" w:hAnsi="Times New Roman" w:cs="Times New Roman"/>
                <w:sz w:val="24"/>
                <w:szCs w:val="24"/>
                <w:lang w:bidi="th-TH"/>
              </w:rPr>
            </w:pPr>
          </w:p>
        </w:tc>
        <w:tc>
          <w:tcPr>
            <w:tcW w:w="4536" w:type="dxa"/>
          </w:tcPr>
          <w:p w14:paraId="69D407CD" w14:textId="384333BF"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Shane Cooper (Murran)</w:t>
            </w:r>
          </w:p>
        </w:tc>
      </w:tr>
      <w:tr w:rsidR="006B7BE8" w:rsidRPr="007975BA" w14:paraId="699A6749" w14:textId="77777777" w:rsidTr="00656E1F">
        <w:tc>
          <w:tcPr>
            <w:tcW w:w="4678" w:type="dxa"/>
          </w:tcPr>
          <w:p w14:paraId="4BBEB1EA" w14:textId="77777777" w:rsidR="006B7BE8" w:rsidRPr="007975BA" w:rsidRDefault="006B7BE8" w:rsidP="007A13FF">
            <w:pPr>
              <w:rPr>
                <w:rFonts w:ascii="Times New Roman" w:hAnsi="Times New Roman" w:cs="Times New Roman"/>
                <w:sz w:val="24"/>
                <w:szCs w:val="24"/>
                <w:lang w:bidi="th-TH"/>
              </w:rPr>
            </w:pPr>
          </w:p>
        </w:tc>
        <w:tc>
          <w:tcPr>
            <w:tcW w:w="4536" w:type="dxa"/>
          </w:tcPr>
          <w:p w14:paraId="6DBC3DC4" w14:textId="78F9520E" w:rsidR="006B7BE8" w:rsidRPr="007975BA" w:rsidRDefault="006B7BE8" w:rsidP="007A13FF">
            <w:pPr>
              <w:rPr>
                <w:rFonts w:ascii="Times New Roman" w:hAnsi="Times New Roman" w:cs="Times New Roman"/>
                <w:sz w:val="24"/>
                <w:szCs w:val="24"/>
                <w:lang w:bidi="th-TH"/>
              </w:rPr>
            </w:pPr>
            <w:r>
              <w:rPr>
                <w:rFonts w:ascii="Times New Roman" w:hAnsi="Times New Roman" w:cs="Times New Roman"/>
                <w:sz w:val="24"/>
                <w:szCs w:val="24"/>
                <w:lang w:bidi="th-TH"/>
              </w:rPr>
              <w:t>Charlie Mu</w:t>
            </w:r>
            <w:r w:rsidRPr="007975BA">
              <w:rPr>
                <w:rFonts w:ascii="Times New Roman" w:hAnsi="Times New Roman" w:cs="Times New Roman"/>
                <w:sz w:val="24"/>
                <w:szCs w:val="24"/>
                <w:lang w:bidi="th-TH"/>
              </w:rPr>
              <w:t>ngulda (Bunitj)</w:t>
            </w:r>
          </w:p>
        </w:tc>
      </w:tr>
      <w:tr w:rsidR="006B7BE8" w:rsidRPr="007975BA" w14:paraId="2AFF15E7" w14:textId="77777777" w:rsidTr="00656E1F">
        <w:tc>
          <w:tcPr>
            <w:tcW w:w="4678" w:type="dxa"/>
          </w:tcPr>
          <w:p w14:paraId="637948B0" w14:textId="77777777" w:rsidR="006B7BE8" w:rsidRPr="007975BA" w:rsidRDefault="006B7BE8" w:rsidP="007A13FF">
            <w:pPr>
              <w:rPr>
                <w:rFonts w:ascii="Times New Roman" w:hAnsi="Times New Roman" w:cs="Times New Roman"/>
                <w:sz w:val="24"/>
                <w:szCs w:val="24"/>
                <w:lang w:bidi="th-TH"/>
              </w:rPr>
            </w:pPr>
          </w:p>
        </w:tc>
        <w:tc>
          <w:tcPr>
            <w:tcW w:w="4536" w:type="dxa"/>
          </w:tcPr>
          <w:p w14:paraId="3EE67ABA" w14:textId="0FCDE850" w:rsidR="006B7BE8" w:rsidRPr="007975BA" w:rsidRDefault="006B7BE8" w:rsidP="007A13FF">
            <w:pPr>
              <w:rPr>
                <w:rFonts w:ascii="Times New Roman" w:hAnsi="Times New Roman" w:cs="Times New Roman"/>
                <w:sz w:val="24"/>
                <w:szCs w:val="24"/>
                <w:lang w:bidi="th-TH"/>
              </w:rPr>
            </w:pPr>
          </w:p>
        </w:tc>
      </w:tr>
      <w:tr w:rsidR="006B7BE8" w:rsidRPr="007975BA" w14:paraId="0F59590B" w14:textId="77777777" w:rsidTr="00656E1F">
        <w:tc>
          <w:tcPr>
            <w:tcW w:w="4678" w:type="dxa"/>
          </w:tcPr>
          <w:p w14:paraId="16F7FAB7" w14:textId="6955F70A"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Arramuniga Murran claimants</w:t>
            </w:r>
          </w:p>
        </w:tc>
        <w:tc>
          <w:tcPr>
            <w:tcW w:w="4536" w:type="dxa"/>
          </w:tcPr>
          <w:p w14:paraId="4259F002" w14:textId="21F31A65"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Maria Allen (nee Perez) (Murran)</w:t>
            </w:r>
          </w:p>
        </w:tc>
      </w:tr>
      <w:tr w:rsidR="006B7BE8" w:rsidRPr="007975BA" w14:paraId="00E68B21" w14:textId="77777777" w:rsidTr="00656E1F">
        <w:tc>
          <w:tcPr>
            <w:tcW w:w="4678" w:type="dxa"/>
          </w:tcPr>
          <w:p w14:paraId="71B9A614" w14:textId="06484D6A" w:rsidR="006B7BE8" w:rsidRPr="007975BA" w:rsidRDefault="006B7BE8" w:rsidP="007A13FF">
            <w:pPr>
              <w:rPr>
                <w:rFonts w:ascii="Times New Roman" w:hAnsi="Times New Roman" w:cs="Times New Roman"/>
                <w:sz w:val="24"/>
                <w:szCs w:val="24"/>
                <w:lang w:bidi="th-TH"/>
              </w:rPr>
            </w:pPr>
          </w:p>
        </w:tc>
        <w:tc>
          <w:tcPr>
            <w:tcW w:w="4536" w:type="dxa"/>
          </w:tcPr>
          <w:p w14:paraId="7A25381C" w14:textId="7832E9FB"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Rosemary Hewitt (nee Perez) (Murran)</w:t>
            </w:r>
          </w:p>
        </w:tc>
      </w:tr>
      <w:tr w:rsidR="006B7BE8" w:rsidRPr="007975BA" w14:paraId="132A86E6" w14:textId="77777777" w:rsidTr="00656E1F">
        <w:tc>
          <w:tcPr>
            <w:tcW w:w="4678" w:type="dxa"/>
          </w:tcPr>
          <w:p w14:paraId="27741555" w14:textId="77777777" w:rsidR="006B7BE8" w:rsidRPr="007975BA" w:rsidRDefault="006B7BE8" w:rsidP="007A13FF">
            <w:pPr>
              <w:rPr>
                <w:rFonts w:ascii="Times New Roman" w:hAnsi="Times New Roman" w:cs="Times New Roman"/>
                <w:sz w:val="24"/>
                <w:szCs w:val="24"/>
                <w:lang w:bidi="th-TH"/>
              </w:rPr>
            </w:pPr>
          </w:p>
        </w:tc>
        <w:tc>
          <w:tcPr>
            <w:tcW w:w="4536" w:type="dxa"/>
          </w:tcPr>
          <w:p w14:paraId="2B631507" w14:textId="493B6AC8"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Raphael Perez (Murran)</w:t>
            </w:r>
          </w:p>
        </w:tc>
      </w:tr>
      <w:tr w:rsidR="006B7BE8" w:rsidRPr="007975BA" w14:paraId="481C673C" w14:textId="77777777" w:rsidTr="00656E1F">
        <w:tc>
          <w:tcPr>
            <w:tcW w:w="4678" w:type="dxa"/>
          </w:tcPr>
          <w:p w14:paraId="6185DD1D" w14:textId="77777777" w:rsidR="006B7BE8" w:rsidRPr="007975BA" w:rsidRDefault="006B7BE8" w:rsidP="007A13FF">
            <w:pPr>
              <w:rPr>
                <w:rFonts w:ascii="Times New Roman" w:hAnsi="Times New Roman" w:cs="Times New Roman"/>
                <w:sz w:val="24"/>
                <w:szCs w:val="24"/>
                <w:lang w:bidi="th-TH"/>
              </w:rPr>
            </w:pPr>
          </w:p>
        </w:tc>
        <w:tc>
          <w:tcPr>
            <w:tcW w:w="4536" w:type="dxa"/>
          </w:tcPr>
          <w:p w14:paraId="67808287" w14:textId="4A15630A"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Elena Joy Cardona (Murran)</w:t>
            </w:r>
          </w:p>
        </w:tc>
      </w:tr>
      <w:tr w:rsidR="006B7BE8" w:rsidRPr="007975BA" w14:paraId="288327EA" w14:textId="77777777" w:rsidTr="00656E1F">
        <w:tc>
          <w:tcPr>
            <w:tcW w:w="4678" w:type="dxa"/>
          </w:tcPr>
          <w:p w14:paraId="04B13BBF" w14:textId="77777777" w:rsidR="006B7BE8" w:rsidRPr="007975BA" w:rsidRDefault="006B7BE8" w:rsidP="007A13FF">
            <w:pPr>
              <w:rPr>
                <w:rFonts w:ascii="Times New Roman" w:hAnsi="Times New Roman" w:cs="Times New Roman"/>
                <w:sz w:val="24"/>
                <w:szCs w:val="24"/>
                <w:lang w:bidi="th-TH"/>
              </w:rPr>
            </w:pPr>
          </w:p>
        </w:tc>
        <w:tc>
          <w:tcPr>
            <w:tcW w:w="4536" w:type="dxa"/>
          </w:tcPr>
          <w:p w14:paraId="1E4DC4C9" w14:textId="60FFF40D"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Stephen Fejo (Murran)</w:t>
            </w:r>
          </w:p>
        </w:tc>
      </w:tr>
      <w:tr w:rsidR="006B7BE8" w:rsidRPr="007975BA" w14:paraId="0B704E85" w14:textId="77777777" w:rsidTr="00656E1F">
        <w:tc>
          <w:tcPr>
            <w:tcW w:w="4678" w:type="dxa"/>
          </w:tcPr>
          <w:p w14:paraId="4A9F0E21" w14:textId="77777777" w:rsidR="006B7BE8" w:rsidRPr="007975BA" w:rsidRDefault="006B7BE8" w:rsidP="007A13FF">
            <w:pPr>
              <w:rPr>
                <w:rFonts w:ascii="Times New Roman" w:hAnsi="Times New Roman" w:cs="Times New Roman"/>
                <w:sz w:val="24"/>
                <w:szCs w:val="24"/>
                <w:lang w:bidi="th-TH"/>
              </w:rPr>
            </w:pPr>
          </w:p>
        </w:tc>
        <w:tc>
          <w:tcPr>
            <w:tcW w:w="4536" w:type="dxa"/>
          </w:tcPr>
          <w:p w14:paraId="52EDE4D3" w14:textId="51858C36"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Ronald Abala (Murran)</w:t>
            </w:r>
          </w:p>
        </w:tc>
      </w:tr>
      <w:tr w:rsidR="006B7BE8" w:rsidRPr="007975BA" w14:paraId="18079F8A" w14:textId="77777777" w:rsidTr="00656E1F">
        <w:tc>
          <w:tcPr>
            <w:tcW w:w="4678" w:type="dxa"/>
          </w:tcPr>
          <w:p w14:paraId="6E80EBF3" w14:textId="77777777" w:rsidR="006B7BE8" w:rsidRPr="007975BA" w:rsidRDefault="006B7BE8" w:rsidP="007A13FF">
            <w:pPr>
              <w:rPr>
                <w:rFonts w:ascii="Times New Roman" w:hAnsi="Times New Roman" w:cs="Times New Roman"/>
                <w:sz w:val="24"/>
                <w:szCs w:val="24"/>
                <w:lang w:bidi="th-TH"/>
              </w:rPr>
            </w:pPr>
          </w:p>
        </w:tc>
        <w:tc>
          <w:tcPr>
            <w:tcW w:w="4536" w:type="dxa"/>
          </w:tcPr>
          <w:p w14:paraId="62E8CCDA" w14:textId="1D631FE9"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Sally McDowell (Murran)</w:t>
            </w:r>
          </w:p>
        </w:tc>
      </w:tr>
      <w:tr w:rsidR="006B7BE8" w:rsidRPr="007975BA" w14:paraId="289724CC" w14:textId="77777777" w:rsidTr="00656E1F">
        <w:tc>
          <w:tcPr>
            <w:tcW w:w="4678" w:type="dxa"/>
          </w:tcPr>
          <w:p w14:paraId="77802A86" w14:textId="77777777" w:rsidR="006B7BE8" w:rsidRPr="007975BA" w:rsidRDefault="006B7BE8" w:rsidP="007A13FF">
            <w:pPr>
              <w:rPr>
                <w:rFonts w:ascii="Times New Roman" w:hAnsi="Times New Roman" w:cs="Times New Roman"/>
                <w:sz w:val="24"/>
                <w:szCs w:val="24"/>
                <w:lang w:bidi="th-TH"/>
              </w:rPr>
            </w:pPr>
          </w:p>
        </w:tc>
        <w:tc>
          <w:tcPr>
            <w:tcW w:w="4536" w:type="dxa"/>
          </w:tcPr>
          <w:p w14:paraId="0AEC5C21" w14:textId="6E6E5518"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Paula Nichols (Murran)</w:t>
            </w:r>
          </w:p>
        </w:tc>
      </w:tr>
      <w:tr w:rsidR="006B7BE8" w:rsidRPr="007975BA" w14:paraId="72C35F3C" w14:textId="77777777" w:rsidTr="00656E1F">
        <w:tc>
          <w:tcPr>
            <w:tcW w:w="4678" w:type="dxa"/>
          </w:tcPr>
          <w:p w14:paraId="496B7289" w14:textId="77777777" w:rsidR="006B7BE8" w:rsidRPr="007975BA" w:rsidRDefault="006B7BE8" w:rsidP="007A13FF">
            <w:pPr>
              <w:rPr>
                <w:rFonts w:ascii="Times New Roman" w:hAnsi="Times New Roman" w:cs="Times New Roman"/>
                <w:sz w:val="24"/>
                <w:szCs w:val="24"/>
                <w:lang w:bidi="th-TH"/>
              </w:rPr>
            </w:pPr>
          </w:p>
        </w:tc>
        <w:tc>
          <w:tcPr>
            <w:tcW w:w="4536" w:type="dxa"/>
          </w:tcPr>
          <w:p w14:paraId="3A15D619" w14:textId="7AE9E753"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Jolene Riddle (Murran)</w:t>
            </w:r>
          </w:p>
        </w:tc>
      </w:tr>
      <w:tr w:rsidR="006B7BE8" w:rsidRPr="007975BA" w14:paraId="5283F496" w14:textId="77777777" w:rsidTr="00656E1F">
        <w:tc>
          <w:tcPr>
            <w:tcW w:w="4678" w:type="dxa"/>
          </w:tcPr>
          <w:p w14:paraId="4C297F0D" w14:textId="77777777" w:rsidR="006B7BE8" w:rsidRPr="007975BA" w:rsidRDefault="006B7BE8" w:rsidP="007A13FF">
            <w:pPr>
              <w:rPr>
                <w:rFonts w:ascii="Times New Roman" w:hAnsi="Times New Roman" w:cs="Times New Roman"/>
                <w:sz w:val="24"/>
                <w:szCs w:val="24"/>
                <w:lang w:bidi="th-TH"/>
              </w:rPr>
            </w:pPr>
          </w:p>
        </w:tc>
        <w:tc>
          <w:tcPr>
            <w:tcW w:w="4536" w:type="dxa"/>
          </w:tcPr>
          <w:p w14:paraId="6EFBF21B" w14:textId="417A82A4"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Lydia Riddle (Murran)</w:t>
            </w:r>
          </w:p>
        </w:tc>
      </w:tr>
      <w:tr w:rsidR="006B7BE8" w:rsidRPr="007975BA" w14:paraId="34C26DCF" w14:textId="77777777" w:rsidTr="00656E1F">
        <w:tc>
          <w:tcPr>
            <w:tcW w:w="4678" w:type="dxa"/>
          </w:tcPr>
          <w:p w14:paraId="2B4B0538" w14:textId="77777777" w:rsidR="006B7BE8" w:rsidRPr="007975BA" w:rsidRDefault="006B7BE8" w:rsidP="007A13FF">
            <w:pPr>
              <w:rPr>
                <w:rFonts w:ascii="Times New Roman" w:hAnsi="Times New Roman" w:cs="Times New Roman"/>
                <w:sz w:val="24"/>
                <w:szCs w:val="24"/>
                <w:lang w:bidi="th-TH"/>
              </w:rPr>
            </w:pPr>
          </w:p>
        </w:tc>
        <w:tc>
          <w:tcPr>
            <w:tcW w:w="4536" w:type="dxa"/>
          </w:tcPr>
          <w:p w14:paraId="7814104E" w14:textId="5D1F1BC9"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Reuben Cooper Jnr (Murran)</w:t>
            </w:r>
          </w:p>
        </w:tc>
      </w:tr>
      <w:tr w:rsidR="006B7BE8" w:rsidRPr="007975BA" w14:paraId="71E3A57E" w14:textId="77777777" w:rsidTr="00656E1F">
        <w:tc>
          <w:tcPr>
            <w:tcW w:w="4678" w:type="dxa"/>
          </w:tcPr>
          <w:p w14:paraId="21FB6037" w14:textId="77777777" w:rsidR="006B7BE8" w:rsidRPr="007975BA" w:rsidRDefault="006B7BE8" w:rsidP="007A13FF">
            <w:pPr>
              <w:rPr>
                <w:rFonts w:ascii="Times New Roman" w:hAnsi="Times New Roman" w:cs="Times New Roman"/>
                <w:sz w:val="24"/>
                <w:szCs w:val="24"/>
                <w:lang w:bidi="th-TH"/>
              </w:rPr>
            </w:pPr>
          </w:p>
        </w:tc>
        <w:tc>
          <w:tcPr>
            <w:tcW w:w="4536" w:type="dxa"/>
          </w:tcPr>
          <w:p w14:paraId="43A6D26E" w14:textId="16A135D1"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Dennis Cooper (Murran)</w:t>
            </w:r>
          </w:p>
        </w:tc>
      </w:tr>
      <w:tr w:rsidR="006B7BE8" w:rsidRPr="007975BA" w14:paraId="31165204" w14:textId="77777777" w:rsidTr="00656E1F">
        <w:tc>
          <w:tcPr>
            <w:tcW w:w="4678" w:type="dxa"/>
          </w:tcPr>
          <w:p w14:paraId="4550C351" w14:textId="77777777" w:rsidR="006B7BE8" w:rsidRPr="007975BA" w:rsidRDefault="006B7BE8" w:rsidP="007A13FF">
            <w:pPr>
              <w:rPr>
                <w:rFonts w:ascii="Times New Roman" w:hAnsi="Times New Roman" w:cs="Times New Roman"/>
                <w:sz w:val="24"/>
                <w:szCs w:val="24"/>
                <w:lang w:bidi="th-TH"/>
              </w:rPr>
            </w:pPr>
          </w:p>
        </w:tc>
        <w:tc>
          <w:tcPr>
            <w:tcW w:w="4536" w:type="dxa"/>
          </w:tcPr>
          <w:p w14:paraId="4661CD85" w14:textId="58F89327"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John Cooper (Murran)</w:t>
            </w:r>
          </w:p>
        </w:tc>
      </w:tr>
      <w:tr w:rsidR="006B7BE8" w:rsidRPr="007975BA" w14:paraId="288E3F01" w14:textId="77777777" w:rsidTr="00656E1F">
        <w:tc>
          <w:tcPr>
            <w:tcW w:w="4678" w:type="dxa"/>
          </w:tcPr>
          <w:p w14:paraId="4055301B" w14:textId="77777777" w:rsidR="006B7BE8" w:rsidRPr="007975BA" w:rsidRDefault="006B7BE8" w:rsidP="007A13FF">
            <w:pPr>
              <w:rPr>
                <w:rFonts w:ascii="Times New Roman" w:hAnsi="Times New Roman" w:cs="Times New Roman"/>
                <w:sz w:val="24"/>
                <w:szCs w:val="24"/>
                <w:lang w:bidi="th-TH"/>
              </w:rPr>
            </w:pPr>
          </w:p>
        </w:tc>
        <w:tc>
          <w:tcPr>
            <w:tcW w:w="4536" w:type="dxa"/>
          </w:tcPr>
          <w:p w14:paraId="1F234EAE" w14:textId="4879BF69"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Sammy Cooper (Gamulkban)</w:t>
            </w:r>
          </w:p>
        </w:tc>
      </w:tr>
      <w:tr w:rsidR="006B7BE8" w:rsidRPr="007975BA" w14:paraId="72F4C7FA" w14:textId="77777777" w:rsidTr="00656E1F">
        <w:tc>
          <w:tcPr>
            <w:tcW w:w="4678" w:type="dxa"/>
          </w:tcPr>
          <w:p w14:paraId="7413E260" w14:textId="77777777" w:rsidR="006B7BE8" w:rsidRPr="007975BA" w:rsidRDefault="006B7BE8" w:rsidP="007A13FF">
            <w:pPr>
              <w:rPr>
                <w:rFonts w:ascii="Times New Roman" w:hAnsi="Times New Roman" w:cs="Times New Roman"/>
                <w:sz w:val="24"/>
                <w:szCs w:val="24"/>
                <w:lang w:bidi="th-TH"/>
              </w:rPr>
            </w:pPr>
          </w:p>
        </w:tc>
        <w:tc>
          <w:tcPr>
            <w:tcW w:w="4536" w:type="dxa"/>
          </w:tcPr>
          <w:p w14:paraId="39E074FC" w14:textId="7C2D3A26"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Jimmy Cooper (Murran)</w:t>
            </w:r>
          </w:p>
        </w:tc>
      </w:tr>
      <w:tr w:rsidR="006B7BE8" w:rsidRPr="007975BA" w14:paraId="76DEEC60" w14:textId="77777777" w:rsidTr="00656E1F">
        <w:tc>
          <w:tcPr>
            <w:tcW w:w="4678" w:type="dxa"/>
          </w:tcPr>
          <w:p w14:paraId="33A8B942" w14:textId="77777777" w:rsidR="006B7BE8" w:rsidRPr="007975BA" w:rsidRDefault="006B7BE8" w:rsidP="007A13FF">
            <w:pPr>
              <w:rPr>
                <w:rFonts w:ascii="Times New Roman" w:hAnsi="Times New Roman" w:cs="Times New Roman"/>
                <w:sz w:val="24"/>
                <w:szCs w:val="24"/>
                <w:lang w:bidi="th-TH"/>
              </w:rPr>
            </w:pPr>
          </w:p>
        </w:tc>
        <w:tc>
          <w:tcPr>
            <w:tcW w:w="4536" w:type="dxa"/>
          </w:tcPr>
          <w:p w14:paraId="6AD7E0FB" w14:textId="5F0BBB3F"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Jimmy Marimowa (Mandilari)</w:t>
            </w:r>
          </w:p>
        </w:tc>
      </w:tr>
      <w:tr w:rsidR="006B7BE8" w:rsidRPr="007975BA" w14:paraId="6E6E4860" w14:textId="77777777" w:rsidTr="00656E1F">
        <w:tc>
          <w:tcPr>
            <w:tcW w:w="4678" w:type="dxa"/>
          </w:tcPr>
          <w:p w14:paraId="611F0DFE" w14:textId="77777777" w:rsidR="006B7BE8" w:rsidRPr="007975BA" w:rsidRDefault="006B7BE8" w:rsidP="007A13FF">
            <w:pPr>
              <w:rPr>
                <w:rFonts w:ascii="Times New Roman" w:hAnsi="Times New Roman" w:cs="Times New Roman"/>
                <w:sz w:val="24"/>
                <w:szCs w:val="24"/>
                <w:lang w:bidi="th-TH"/>
              </w:rPr>
            </w:pPr>
          </w:p>
        </w:tc>
        <w:tc>
          <w:tcPr>
            <w:tcW w:w="4536" w:type="dxa"/>
          </w:tcPr>
          <w:p w14:paraId="7F68B17F" w14:textId="12D53FF7"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Steven Fejo (Murran)</w:t>
            </w:r>
          </w:p>
        </w:tc>
      </w:tr>
      <w:tr w:rsidR="006B7BE8" w:rsidRPr="007975BA" w14:paraId="61268B17" w14:textId="77777777" w:rsidTr="00656E1F">
        <w:tc>
          <w:tcPr>
            <w:tcW w:w="4678" w:type="dxa"/>
          </w:tcPr>
          <w:p w14:paraId="17DB72A7" w14:textId="77777777" w:rsidR="006B7BE8" w:rsidRPr="007975BA" w:rsidRDefault="006B7BE8" w:rsidP="007A13FF">
            <w:pPr>
              <w:rPr>
                <w:rFonts w:ascii="Times New Roman" w:hAnsi="Times New Roman" w:cs="Times New Roman"/>
                <w:sz w:val="24"/>
                <w:szCs w:val="24"/>
                <w:lang w:bidi="th-TH"/>
              </w:rPr>
            </w:pPr>
          </w:p>
        </w:tc>
        <w:tc>
          <w:tcPr>
            <w:tcW w:w="4536" w:type="dxa"/>
          </w:tcPr>
          <w:p w14:paraId="58CA3A2C" w14:textId="1A03A18D" w:rsidR="006B7BE8" w:rsidRPr="007975BA" w:rsidRDefault="006B7BE8" w:rsidP="007A13FF">
            <w:pPr>
              <w:rPr>
                <w:rFonts w:ascii="Times New Roman" w:hAnsi="Times New Roman" w:cs="Times New Roman"/>
                <w:sz w:val="24"/>
                <w:szCs w:val="24"/>
                <w:lang w:bidi="th-TH"/>
              </w:rPr>
            </w:pPr>
          </w:p>
        </w:tc>
      </w:tr>
      <w:tr w:rsidR="006B7BE8" w:rsidRPr="007975BA" w14:paraId="1DBE0A64" w14:textId="77777777" w:rsidTr="00656E1F">
        <w:tc>
          <w:tcPr>
            <w:tcW w:w="4678" w:type="dxa"/>
          </w:tcPr>
          <w:p w14:paraId="1EB2DAC8" w14:textId="18596841"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 xml:space="preserve">Siebert </w:t>
            </w:r>
            <w:r>
              <w:rPr>
                <w:rFonts w:ascii="Times New Roman" w:hAnsi="Times New Roman" w:cs="Times New Roman"/>
                <w:sz w:val="24"/>
                <w:szCs w:val="24"/>
                <w:lang w:bidi="th-TH"/>
              </w:rPr>
              <w:t>f</w:t>
            </w:r>
            <w:r w:rsidRPr="007975BA">
              <w:rPr>
                <w:rFonts w:ascii="Times New Roman" w:hAnsi="Times New Roman" w:cs="Times New Roman"/>
                <w:sz w:val="24"/>
                <w:szCs w:val="24"/>
                <w:lang w:bidi="th-TH"/>
              </w:rPr>
              <w:t>amily Ngaynjaharr claimants</w:t>
            </w:r>
          </w:p>
        </w:tc>
        <w:tc>
          <w:tcPr>
            <w:tcW w:w="4536" w:type="dxa"/>
          </w:tcPr>
          <w:p w14:paraId="4E7FF3F0" w14:textId="39014AC6"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Margaret Siebert (Ngaynjaharr)</w:t>
            </w:r>
          </w:p>
        </w:tc>
      </w:tr>
      <w:tr w:rsidR="006B7BE8" w:rsidRPr="007975BA" w14:paraId="372D26D6" w14:textId="77777777" w:rsidTr="00656E1F">
        <w:tc>
          <w:tcPr>
            <w:tcW w:w="4678" w:type="dxa"/>
          </w:tcPr>
          <w:p w14:paraId="1EA16DC1" w14:textId="019E5A83" w:rsidR="006B7BE8" w:rsidRPr="007975BA" w:rsidRDefault="006B7BE8" w:rsidP="007A13FF">
            <w:pPr>
              <w:rPr>
                <w:rFonts w:ascii="Times New Roman" w:hAnsi="Times New Roman" w:cs="Times New Roman"/>
                <w:sz w:val="24"/>
                <w:szCs w:val="24"/>
                <w:lang w:bidi="th-TH"/>
              </w:rPr>
            </w:pPr>
          </w:p>
        </w:tc>
        <w:tc>
          <w:tcPr>
            <w:tcW w:w="4536" w:type="dxa"/>
          </w:tcPr>
          <w:p w14:paraId="31FC4D45" w14:textId="141C40E8"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Lisa Siebert (Ngaynjaharr)</w:t>
            </w:r>
          </w:p>
        </w:tc>
      </w:tr>
      <w:tr w:rsidR="006B7BE8" w:rsidRPr="007975BA" w14:paraId="15CB74D2" w14:textId="77777777" w:rsidTr="00656E1F">
        <w:tc>
          <w:tcPr>
            <w:tcW w:w="4678" w:type="dxa"/>
          </w:tcPr>
          <w:p w14:paraId="5A37A041" w14:textId="77777777" w:rsidR="006B7BE8" w:rsidRPr="007975BA" w:rsidRDefault="006B7BE8" w:rsidP="007A13FF">
            <w:pPr>
              <w:rPr>
                <w:rFonts w:ascii="Times New Roman" w:hAnsi="Times New Roman" w:cs="Times New Roman"/>
                <w:sz w:val="24"/>
                <w:szCs w:val="24"/>
                <w:lang w:bidi="th-TH"/>
              </w:rPr>
            </w:pPr>
          </w:p>
        </w:tc>
        <w:tc>
          <w:tcPr>
            <w:tcW w:w="4536" w:type="dxa"/>
          </w:tcPr>
          <w:p w14:paraId="230BC684" w14:textId="6E0B9D5D"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Pamela Clarke (Ngaynjaharr)</w:t>
            </w:r>
          </w:p>
        </w:tc>
      </w:tr>
      <w:tr w:rsidR="006B7BE8" w:rsidRPr="007975BA" w14:paraId="307DD992" w14:textId="77777777" w:rsidTr="00656E1F">
        <w:tc>
          <w:tcPr>
            <w:tcW w:w="4678" w:type="dxa"/>
          </w:tcPr>
          <w:p w14:paraId="394D5EFA" w14:textId="77777777" w:rsidR="006B7BE8" w:rsidRPr="007975BA" w:rsidRDefault="006B7BE8" w:rsidP="007A13FF">
            <w:pPr>
              <w:rPr>
                <w:rFonts w:ascii="Times New Roman" w:hAnsi="Times New Roman" w:cs="Times New Roman"/>
                <w:sz w:val="24"/>
                <w:szCs w:val="24"/>
                <w:lang w:bidi="th-TH"/>
              </w:rPr>
            </w:pPr>
          </w:p>
        </w:tc>
        <w:tc>
          <w:tcPr>
            <w:tcW w:w="4536" w:type="dxa"/>
          </w:tcPr>
          <w:p w14:paraId="6841699F" w14:textId="0EDD7663" w:rsidR="006B7BE8" w:rsidRPr="007975BA" w:rsidRDefault="006B7BE8"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Michelle Siebert (Ngaynjaharr)</w:t>
            </w:r>
          </w:p>
        </w:tc>
      </w:tr>
      <w:tr w:rsidR="006B7BE8" w:rsidRPr="007975BA" w14:paraId="14D1CB78" w14:textId="77777777" w:rsidTr="00656E1F">
        <w:tc>
          <w:tcPr>
            <w:tcW w:w="4678" w:type="dxa"/>
          </w:tcPr>
          <w:p w14:paraId="67108396" w14:textId="77777777" w:rsidR="006B7BE8" w:rsidRPr="007975BA" w:rsidRDefault="006B7BE8" w:rsidP="007A13FF">
            <w:pPr>
              <w:rPr>
                <w:rFonts w:ascii="Times New Roman" w:hAnsi="Times New Roman" w:cs="Times New Roman"/>
                <w:sz w:val="24"/>
                <w:szCs w:val="24"/>
                <w:lang w:bidi="th-TH"/>
              </w:rPr>
            </w:pPr>
          </w:p>
        </w:tc>
        <w:tc>
          <w:tcPr>
            <w:tcW w:w="4536" w:type="dxa"/>
          </w:tcPr>
          <w:p w14:paraId="7F95119E" w14:textId="49A2C3A6" w:rsidR="006B7BE8" w:rsidRPr="007975BA" w:rsidRDefault="006B7BE8" w:rsidP="007A13FF">
            <w:pPr>
              <w:rPr>
                <w:rFonts w:ascii="Times New Roman" w:hAnsi="Times New Roman" w:cs="Times New Roman"/>
                <w:sz w:val="24"/>
                <w:szCs w:val="24"/>
                <w:lang w:bidi="th-TH"/>
              </w:rPr>
            </w:pPr>
          </w:p>
        </w:tc>
      </w:tr>
    </w:tbl>
    <w:p w14:paraId="345633BF" w14:textId="77777777" w:rsidR="008F784D" w:rsidRPr="007975BA" w:rsidRDefault="008F784D" w:rsidP="008F784D">
      <w:pPr>
        <w:pStyle w:val="Heading2"/>
        <w:rPr>
          <w:lang w:bidi="th-TH"/>
        </w:rPr>
      </w:pPr>
      <w:bookmarkStart w:id="169" w:name="_Toc138077304"/>
      <w:bookmarkStart w:id="170" w:name="_Toc160746557"/>
      <w:bookmarkStart w:id="171" w:name="_Toc161227015"/>
      <w:bookmarkStart w:id="172" w:name="_Toc161662133"/>
      <w:bookmarkStart w:id="173" w:name="_Toc166159769"/>
      <w:bookmarkStart w:id="174" w:name="_Toc166159932"/>
      <w:bookmarkStart w:id="175" w:name="_Toc166855378"/>
      <w:r w:rsidRPr="007975BA">
        <w:rPr>
          <w:lang w:bidi="th-TH"/>
        </w:rPr>
        <w:lastRenderedPageBreak/>
        <w:t>5. Exhibits</w:t>
      </w:r>
      <w:bookmarkEnd w:id="169"/>
      <w:bookmarkEnd w:id="170"/>
      <w:bookmarkEnd w:id="171"/>
      <w:bookmarkEnd w:id="172"/>
      <w:bookmarkEnd w:id="173"/>
      <w:bookmarkEnd w:id="174"/>
      <w:bookmarkEnd w:id="175"/>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hibit references listed by code and tendering party."/>
        <w:tblDescription w:val="Exhibit reference codes are listed in the left hand column and the tendering parties are in the right hand column."/>
      </w:tblPr>
      <w:tblGrid>
        <w:gridCol w:w="1583"/>
        <w:gridCol w:w="7631"/>
      </w:tblGrid>
      <w:tr w:rsidR="008F784D" w:rsidRPr="007975BA" w14:paraId="54C879D8" w14:textId="77777777" w:rsidTr="009014E4">
        <w:trPr>
          <w:tblHeader/>
        </w:trPr>
        <w:tc>
          <w:tcPr>
            <w:tcW w:w="1559" w:type="dxa"/>
          </w:tcPr>
          <w:p w14:paraId="6A0BF18A" w14:textId="77777777" w:rsidR="008F784D" w:rsidRPr="007975BA" w:rsidRDefault="008F784D" w:rsidP="007A13FF">
            <w:pPr>
              <w:rPr>
                <w:rFonts w:ascii="Times New Roman" w:hAnsi="Times New Roman" w:cs="Times New Roman"/>
                <w:b/>
                <w:bCs/>
                <w:sz w:val="24"/>
                <w:szCs w:val="24"/>
                <w:lang w:bidi="th-TH"/>
              </w:rPr>
            </w:pPr>
            <w:r w:rsidRPr="007975BA">
              <w:rPr>
                <w:rFonts w:ascii="Times New Roman" w:hAnsi="Times New Roman" w:cs="Times New Roman"/>
                <w:b/>
                <w:bCs/>
                <w:sz w:val="24"/>
                <w:szCs w:val="24"/>
                <w:lang w:bidi="th-TH"/>
              </w:rPr>
              <w:t>Exhibit Ref.</w:t>
            </w:r>
          </w:p>
        </w:tc>
        <w:tc>
          <w:tcPr>
            <w:tcW w:w="7513" w:type="dxa"/>
          </w:tcPr>
          <w:p w14:paraId="673E1C17" w14:textId="77777777" w:rsidR="008F784D" w:rsidRPr="007975BA" w:rsidRDefault="008F784D" w:rsidP="007A13FF">
            <w:pPr>
              <w:rPr>
                <w:rFonts w:ascii="Times New Roman" w:hAnsi="Times New Roman" w:cs="Times New Roman"/>
                <w:b/>
                <w:bCs/>
                <w:sz w:val="24"/>
                <w:szCs w:val="24"/>
                <w:lang w:bidi="th-TH"/>
              </w:rPr>
            </w:pPr>
            <w:r w:rsidRPr="007975BA">
              <w:rPr>
                <w:rFonts w:ascii="Times New Roman" w:hAnsi="Times New Roman" w:cs="Times New Roman"/>
                <w:b/>
                <w:bCs/>
                <w:sz w:val="24"/>
                <w:szCs w:val="24"/>
                <w:lang w:bidi="th-TH"/>
              </w:rPr>
              <w:t>Tendering party</w:t>
            </w:r>
          </w:p>
        </w:tc>
      </w:tr>
      <w:tr w:rsidR="008F784D" w:rsidRPr="007975BA" w14:paraId="2B72CE40" w14:textId="77777777" w:rsidTr="009014E4">
        <w:tc>
          <w:tcPr>
            <w:tcW w:w="1559" w:type="dxa"/>
          </w:tcPr>
          <w:p w14:paraId="29F724FE"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MID</w:t>
            </w:r>
          </w:p>
          <w:p w14:paraId="0952EFBB"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NLC</w:t>
            </w:r>
          </w:p>
          <w:p w14:paraId="4DC38909"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NT</w:t>
            </w:r>
          </w:p>
          <w:p w14:paraId="2FFDB33D" w14:textId="5636AEE4"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R</w:t>
            </w:r>
          </w:p>
          <w:p w14:paraId="32D1E887"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RCA</w:t>
            </w:r>
          </w:p>
          <w:p w14:paraId="39D253D1"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SIE</w:t>
            </w:r>
          </w:p>
        </w:tc>
        <w:tc>
          <w:tcPr>
            <w:tcW w:w="7513" w:type="dxa"/>
          </w:tcPr>
          <w:p w14:paraId="54E64B6C"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Tendered on behalf of the Midena/Agalda claimants</w:t>
            </w:r>
          </w:p>
          <w:p w14:paraId="21E8478D"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Tendered on behalf of the NLC claimants</w:t>
            </w:r>
          </w:p>
          <w:p w14:paraId="670DB37A"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Tendered on behalf of the Northern Territory</w:t>
            </w:r>
          </w:p>
          <w:p w14:paraId="13AB458F"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Tendered on behalf of persons or entities claiming detriment</w:t>
            </w:r>
          </w:p>
          <w:p w14:paraId="2C984A8E"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Tendered on behalf of the Arramuniga/Murran claimants</w:t>
            </w:r>
          </w:p>
          <w:p w14:paraId="6970E7A0" w14:textId="77777777" w:rsidR="008F784D" w:rsidRPr="007975BA" w:rsidRDefault="008F784D" w:rsidP="007A13FF">
            <w:pPr>
              <w:rPr>
                <w:rFonts w:ascii="Times New Roman" w:hAnsi="Times New Roman" w:cs="Times New Roman"/>
                <w:sz w:val="24"/>
                <w:szCs w:val="24"/>
                <w:lang w:bidi="th-TH"/>
              </w:rPr>
            </w:pPr>
            <w:r w:rsidRPr="007975BA">
              <w:rPr>
                <w:rFonts w:ascii="Times New Roman" w:hAnsi="Times New Roman" w:cs="Times New Roman"/>
                <w:sz w:val="24"/>
                <w:szCs w:val="24"/>
                <w:lang w:bidi="th-TH"/>
              </w:rPr>
              <w:t>Tendered on behalf of the Siebert family/Ngaynjaharr claimants</w:t>
            </w:r>
          </w:p>
        </w:tc>
      </w:tr>
    </w:tbl>
    <w:p w14:paraId="6E5F4104" w14:textId="77777777" w:rsidR="008F784D" w:rsidRPr="007975BA" w:rsidRDefault="008F784D" w:rsidP="008F784D">
      <w:pPr>
        <w:spacing w:before="240" w:after="320"/>
        <w:rPr>
          <w:rFonts w:ascii="Times New Roman" w:hAnsi="Times New Roman" w:cs="Times New Roman"/>
          <w:sz w:val="24"/>
          <w:szCs w:val="24"/>
          <w:lang w:bidi="th-TH"/>
        </w:rPr>
      </w:pPr>
      <w:r w:rsidRPr="007975BA">
        <w:rPr>
          <w:rFonts w:ascii="Times New Roman" w:hAnsi="Times New Roman" w:cs="Times New Roman"/>
          <w:sz w:val="24"/>
          <w:szCs w:val="24"/>
          <w:lang w:bidi="th-TH"/>
        </w:rPr>
        <w:t>Access to exhibits marked ‘R’ is restricted by direction of the Aboriginal Land Commissioner</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hibits listed by number and title"/>
        <w:tblDescription w:val="Exhibit numbers are listed in the left hand column, the central column indicates if the exhibit has been marked as Restricted by the Aboriginal Land Commissioner, the title of exhibits are in the right hand column."/>
      </w:tblPr>
      <w:tblGrid>
        <w:gridCol w:w="1543"/>
        <w:gridCol w:w="1607"/>
        <w:gridCol w:w="6059"/>
      </w:tblGrid>
      <w:tr w:rsidR="008F784D" w:rsidRPr="007975BA" w14:paraId="7D79DE79" w14:textId="77777777" w:rsidTr="009014E4">
        <w:trPr>
          <w:trHeight w:val="341"/>
          <w:tblHeader/>
        </w:trPr>
        <w:tc>
          <w:tcPr>
            <w:tcW w:w="1701" w:type="dxa"/>
            <w:shd w:val="clear" w:color="auto" w:fill="auto"/>
          </w:tcPr>
          <w:p w14:paraId="574E3980" w14:textId="77777777" w:rsidR="008F784D" w:rsidRPr="007975BA" w:rsidRDefault="008F784D" w:rsidP="003E3ACF">
            <w:pPr>
              <w:spacing w:line="276" w:lineRule="auto"/>
              <w:rPr>
                <w:rFonts w:ascii="Times New Roman" w:hAnsi="Times New Roman" w:cs="Times New Roman"/>
                <w:b/>
                <w:bCs/>
                <w:sz w:val="24"/>
                <w:szCs w:val="24"/>
              </w:rPr>
            </w:pPr>
            <w:r w:rsidRPr="007975BA">
              <w:rPr>
                <w:rFonts w:ascii="Times New Roman" w:hAnsi="Times New Roman" w:cs="Times New Roman"/>
                <w:b/>
                <w:bCs/>
                <w:sz w:val="24"/>
                <w:szCs w:val="24"/>
              </w:rPr>
              <w:t xml:space="preserve">Exhibit No. </w:t>
            </w:r>
          </w:p>
        </w:tc>
        <w:tc>
          <w:tcPr>
            <w:tcW w:w="1701" w:type="dxa"/>
            <w:shd w:val="clear" w:color="auto" w:fill="auto"/>
          </w:tcPr>
          <w:p w14:paraId="6F00D7DC" w14:textId="77777777" w:rsidR="008F784D" w:rsidRPr="007975BA" w:rsidRDefault="008F784D" w:rsidP="003E3ACF">
            <w:pPr>
              <w:spacing w:line="276" w:lineRule="auto"/>
              <w:rPr>
                <w:rFonts w:ascii="Times New Roman" w:hAnsi="Times New Roman" w:cs="Times New Roman"/>
                <w:b/>
                <w:bCs/>
                <w:sz w:val="24"/>
                <w:szCs w:val="24"/>
              </w:rPr>
            </w:pPr>
            <w:r w:rsidRPr="007975BA">
              <w:rPr>
                <w:rFonts w:ascii="Times New Roman" w:hAnsi="Times New Roman" w:cs="Times New Roman"/>
                <w:b/>
                <w:bCs/>
                <w:sz w:val="24"/>
                <w:szCs w:val="24"/>
              </w:rPr>
              <w:t>Restricted</w:t>
            </w:r>
          </w:p>
        </w:tc>
        <w:tc>
          <w:tcPr>
            <w:tcW w:w="7224" w:type="dxa"/>
            <w:shd w:val="clear" w:color="auto" w:fill="auto"/>
          </w:tcPr>
          <w:p w14:paraId="0E661680" w14:textId="77777777" w:rsidR="008F784D" w:rsidRPr="007975BA" w:rsidRDefault="008F784D" w:rsidP="003E3ACF">
            <w:pPr>
              <w:spacing w:line="276" w:lineRule="auto"/>
              <w:rPr>
                <w:rFonts w:ascii="Times New Roman" w:hAnsi="Times New Roman" w:cs="Times New Roman"/>
                <w:b/>
                <w:bCs/>
                <w:sz w:val="24"/>
                <w:szCs w:val="24"/>
              </w:rPr>
            </w:pPr>
            <w:r w:rsidRPr="007975BA">
              <w:rPr>
                <w:rFonts w:ascii="Times New Roman" w:hAnsi="Times New Roman" w:cs="Times New Roman"/>
                <w:b/>
                <w:bCs/>
                <w:sz w:val="24"/>
                <w:szCs w:val="24"/>
              </w:rPr>
              <w:t>Title of Exhibit</w:t>
            </w:r>
          </w:p>
        </w:tc>
      </w:tr>
      <w:tr w:rsidR="008F784D" w:rsidRPr="007975BA" w14:paraId="01A0EC6C" w14:textId="77777777" w:rsidTr="009014E4">
        <w:trPr>
          <w:trHeight w:val="213"/>
        </w:trPr>
        <w:tc>
          <w:tcPr>
            <w:tcW w:w="1701" w:type="dxa"/>
          </w:tcPr>
          <w:p w14:paraId="4758CE14"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MID1</w:t>
            </w:r>
          </w:p>
        </w:tc>
        <w:tc>
          <w:tcPr>
            <w:tcW w:w="1701" w:type="dxa"/>
          </w:tcPr>
          <w:p w14:paraId="34E6B45A"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11A1A76E"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Agalda sites in the disputed area – Midena Clients</w:t>
            </w:r>
          </w:p>
        </w:tc>
      </w:tr>
      <w:tr w:rsidR="008F784D" w:rsidRPr="007975BA" w14:paraId="6B0CD8E1" w14:textId="77777777" w:rsidTr="009014E4">
        <w:tc>
          <w:tcPr>
            <w:tcW w:w="1701" w:type="dxa"/>
          </w:tcPr>
          <w:p w14:paraId="159AAD53"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MID2</w:t>
            </w:r>
          </w:p>
        </w:tc>
        <w:tc>
          <w:tcPr>
            <w:tcW w:w="1701" w:type="dxa"/>
          </w:tcPr>
          <w:p w14:paraId="69F80492"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6AD43BF3"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Outline of evidence of Veronica Cunningham being Annexure 2.4 to the Avery Report</w:t>
            </w:r>
          </w:p>
        </w:tc>
      </w:tr>
      <w:tr w:rsidR="008F784D" w:rsidRPr="007975BA" w14:paraId="62BE5841" w14:textId="77777777" w:rsidTr="009014E4">
        <w:tc>
          <w:tcPr>
            <w:tcW w:w="1701" w:type="dxa"/>
          </w:tcPr>
          <w:p w14:paraId="66E91677"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MID3</w:t>
            </w:r>
          </w:p>
        </w:tc>
        <w:tc>
          <w:tcPr>
            <w:tcW w:w="1701" w:type="dxa"/>
          </w:tcPr>
          <w:p w14:paraId="170FAE45"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4F9D5B24"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Outline of evidence of Kathleen Cunningham</w:t>
            </w:r>
          </w:p>
        </w:tc>
      </w:tr>
      <w:tr w:rsidR="008F784D" w:rsidRPr="007975BA" w14:paraId="1C9F917A" w14:textId="77777777" w:rsidTr="009014E4">
        <w:tc>
          <w:tcPr>
            <w:tcW w:w="1701" w:type="dxa"/>
          </w:tcPr>
          <w:p w14:paraId="3B4CB032"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MID4</w:t>
            </w:r>
          </w:p>
        </w:tc>
        <w:tc>
          <w:tcPr>
            <w:tcW w:w="1701" w:type="dxa"/>
          </w:tcPr>
          <w:p w14:paraId="08104E4D"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7498952B"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Outline of evidence of Dulcie May Cunningham</w:t>
            </w:r>
          </w:p>
        </w:tc>
      </w:tr>
      <w:tr w:rsidR="008F784D" w:rsidRPr="007975BA" w14:paraId="4A8B3D85" w14:textId="77777777" w:rsidTr="009014E4">
        <w:tc>
          <w:tcPr>
            <w:tcW w:w="1701" w:type="dxa"/>
          </w:tcPr>
          <w:p w14:paraId="309CBCBA"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MID5</w:t>
            </w:r>
          </w:p>
        </w:tc>
        <w:tc>
          <w:tcPr>
            <w:tcW w:w="1701" w:type="dxa"/>
          </w:tcPr>
          <w:p w14:paraId="08010962"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2AD1B7F7"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Amended outline of Evidence on behalf of Agalda claimants of Dwayne Wauchope</w:t>
            </w:r>
          </w:p>
        </w:tc>
      </w:tr>
      <w:tr w:rsidR="008F784D" w:rsidRPr="007975BA" w14:paraId="3F2AA7B0" w14:textId="77777777" w:rsidTr="009014E4">
        <w:tc>
          <w:tcPr>
            <w:tcW w:w="1701" w:type="dxa"/>
          </w:tcPr>
          <w:p w14:paraId="5AC3F965"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MID6</w:t>
            </w:r>
          </w:p>
        </w:tc>
        <w:tc>
          <w:tcPr>
            <w:tcW w:w="1701" w:type="dxa"/>
          </w:tcPr>
          <w:p w14:paraId="2B438EFB"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59D0ED40"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 xml:space="preserve">Outline of evidence on behalf of Agalda claimants of Shierese Cunningham </w:t>
            </w:r>
          </w:p>
        </w:tc>
      </w:tr>
      <w:tr w:rsidR="008F784D" w:rsidRPr="007975BA" w14:paraId="002A9B4F" w14:textId="77777777" w:rsidTr="009014E4">
        <w:tc>
          <w:tcPr>
            <w:tcW w:w="1701" w:type="dxa"/>
          </w:tcPr>
          <w:p w14:paraId="626FD2F1"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MID7</w:t>
            </w:r>
          </w:p>
        </w:tc>
        <w:tc>
          <w:tcPr>
            <w:tcW w:w="1701" w:type="dxa"/>
          </w:tcPr>
          <w:p w14:paraId="76FC56BE"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4998A624"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Outline of evidence of Tristan Cunningham</w:t>
            </w:r>
          </w:p>
        </w:tc>
      </w:tr>
      <w:tr w:rsidR="008F784D" w:rsidRPr="007975BA" w14:paraId="776A75B2" w14:textId="77777777" w:rsidTr="009014E4">
        <w:tc>
          <w:tcPr>
            <w:tcW w:w="1701" w:type="dxa"/>
          </w:tcPr>
          <w:p w14:paraId="7D94CC35"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MID8</w:t>
            </w:r>
          </w:p>
        </w:tc>
        <w:tc>
          <w:tcPr>
            <w:tcW w:w="1701" w:type="dxa"/>
          </w:tcPr>
          <w:p w14:paraId="506B1B65"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3806C96F"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Outline of evidence of Justin Cunningham</w:t>
            </w:r>
          </w:p>
        </w:tc>
      </w:tr>
      <w:tr w:rsidR="008F784D" w:rsidRPr="007975BA" w14:paraId="1AA55A6D" w14:textId="77777777" w:rsidTr="009014E4">
        <w:tc>
          <w:tcPr>
            <w:tcW w:w="1701" w:type="dxa"/>
          </w:tcPr>
          <w:p w14:paraId="4A322DB7"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MID9</w:t>
            </w:r>
          </w:p>
        </w:tc>
        <w:tc>
          <w:tcPr>
            <w:tcW w:w="1701" w:type="dxa"/>
          </w:tcPr>
          <w:p w14:paraId="0210AFA8"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552F8244"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Outline of evidence of Jayden Cunningham</w:t>
            </w:r>
          </w:p>
        </w:tc>
      </w:tr>
      <w:tr w:rsidR="008F784D" w:rsidRPr="007975BA" w14:paraId="42AF0740" w14:textId="77777777" w:rsidTr="009014E4">
        <w:tc>
          <w:tcPr>
            <w:tcW w:w="1701" w:type="dxa"/>
          </w:tcPr>
          <w:p w14:paraId="548ACB68"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MID10</w:t>
            </w:r>
          </w:p>
        </w:tc>
        <w:tc>
          <w:tcPr>
            <w:tcW w:w="1701" w:type="dxa"/>
          </w:tcPr>
          <w:p w14:paraId="6BAA3D61"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7D01A1F4"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Outline of evidence of Kristian Cunningham</w:t>
            </w:r>
          </w:p>
        </w:tc>
      </w:tr>
      <w:tr w:rsidR="008F784D" w:rsidRPr="007975BA" w14:paraId="22D2CBC6" w14:textId="77777777" w:rsidTr="009014E4">
        <w:tc>
          <w:tcPr>
            <w:tcW w:w="1701" w:type="dxa"/>
          </w:tcPr>
          <w:p w14:paraId="4FB5F498"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MID11</w:t>
            </w:r>
          </w:p>
        </w:tc>
        <w:tc>
          <w:tcPr>
            <w:tcW w:w="1701" w:type="dxa"/>
          </w:tcPr>
          <w:p w14:paraId="12755CF7"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3B7C18DE"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Dr Avery’s memorandum on Mogogout Island Provided 27.11.2020</w:t>
            </w:r>
          </w:p>
        </w:tc>
      </w:tr>
      <w:tr w:rsidR="008F784D" w:rsidRPr="007975BA" w14:paraId="750967FB" w14:textId="77777777" w:rsidTr="009014E4">
        <w:tc>
          <w:tcPr>
            <w:tcW w:w="1701" w:type="dxa"/>
          </w:tcPr>
          <w:p w14:paraId="0BE03D94"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MID12</w:t>
            </w:r>
          </w:p>
        </w:tc>
        <w:tc>
          <w:tcPr>
            <w:tcW w:w="1701" w:type="dxa"/>
          </w:tcPr>
          <w:p w14:paraId="34A717A8"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w:t>
            </w:r>
          </w:p>
        </w:tc>
        <w:tc>
          <w:tcPr>
            <w:tcW w:w="7224" w:type="dxa"/>
          </w:tcPr>
          <w:p w14:paraId="0943470D"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Dr Avery’s report lodged 30 March 2021</w:t>
            </w:r>
          </w:p>
        </w:tc>
      </w:tr>
      <w:tr w:rsidR="008F784D" w:rsidRPr="007975BA" w14:paraId="40742DD7" w14:textId="77777777" w:rsidTr="009014E4">
        <w:tc>
          <w:tcPr>
            <w:tcW w:w="1701" w:type="dxa"/>
          </w:tcPr>
          <w:p w14:paraId="04E6F31C"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MID13</w:t>
            </w:r>
          </w:p>
        </w:tc>
        <w:tc>
          <w:tcPr>
            <w:tcW w:w="1701" w:type="dxa"/>
          </w:tcPr>
          <w:p w14:paraId="2B093471"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1B2DA087" w14:textId="77777777" w:rsidR="008F784D" w:rsidRPr="00FF3497" w:rsidRDefault="008F784D" w:rsidP="003E3ACF">
            <w:pPr>
              <w:spacing w:line="276" w:lineRule="auto"/>
              <w:rPr>
                <w:rFonts w:ascii="Times New Roman" w:hAnsi="Times New Roman" w:cs="Times New Roman"/>
                <w:spacing w:val="-4"/>
                <w:sz w:val="24"/>
                <w:szCs w:val="24"/>
              </w:rPr>
            </w:pPr>
            <w:r w:rsidRPr="00FF3497">
              <w:rPr>
                <w:rFonts w:ascii="Times New Roman" w:hAnsi="Times New Roman" w:cs="Times New Roman"/>
                <w:spacing w:val="-4"/>
                <w:sz w:val="24"/>
                <w:szCs w:val="24"/>
              </w:rPr>
              <w:t>Dr Avery’s interim response to Lewis lodged 26 August 2021</w:t>
            </w:r>
          </w:p>
        </w:tc>
      </w:tr>
      <w:tr w:rsidR="008F784D" w:rsidRPr="007975BA" w14:paraId="4EAB5485" w14:textId="77777777" w:rsidTr="009014E4">
        <w:tc>
          <w:tcPr>
            <w:tcW w:w="1701" w:type="dxa"/>
          </w:tcPr>
          <w:p w14:paraId="440F5FEE"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MID14</w:t>
            </w:r>
          </w:p>
        </w:tc>
        <w:tc>
          <w:tcPr>
            <w:tcW w:w="1701" w:type="dxa"/>
          </w:tcPr>
          <w:p w14:paraId="1CE00A99"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w:t>
            </w:r>
          </w:p>
        </w:tc>
        <w:tc>
          <w:tcPr>
            <w:tcW w:w="7224" w:type="dxa"/>
          </w:tcPr>
          <w:p w14:paraId="5A0360F4"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Annexure 4 – specifically p 92 – of Gareth Lewis report of March 2021</w:t>
            </w:r>
          </w:p>
        </w:tc>
      </w:tr>
      <w:tr w:rsidR="008F784D" w:rsidRPr="007975BA" w14:paraId="5234558F" w14:textId="77777777" w:rsidTr="009014E4">
        <w:tc>
          <w:tcPr>
            <w:tcW w:w="1701" w:type="dxa"/>
          </w:tcPr>
          <w:p w14:paraId="1DD65107"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MID15</w:t>
            </w:r>
          </w:p>
        </w:tc>
        <w:tc>
          <w:tcPr>
            <w:tcW w:w="1701" w:type="dxa"/>
          </w:tcPr>
          <w:p w14:paraId="41EF43CC"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1308C32D"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 xml:space="preserve">Northern Territory Supreme Court decision, </w:t>
            </w:r>
            <w:r w:rsidRPr="007975BA">
              <w:rPr>
                <w:rFonts w:ascii="Times New Roman" w:hAnsi="Times New Roman" w:cs="Times New Roman"/>
                <w:i/>
                <w:iCs/>
                <w:sz w:val="24"/>
                <w:szCs w:val="24"/>
              </w:rPr>
              <w:t xml:space="preserve">Baird v The Coroner of the Northern Territory </w:t>
            </w:r>
            <w:r w:rsidRPr="007975BA">
              <w:rPr>
                <w:rFonts w:ascii="Times New Roman" w:hAnsi="Times New Roman" w:cs="Times New Roman"/>
                <w:sz w:val="24"/>
                <w:szCs w:val="24"/>
              </w:rPr>
              <w:t>(2020) NTSC 67, specifically paragraphs [8] and [9]</w:t>
            </w:r>
          </w:p>
        </w:tc>
      </w:tr>
      <w:tr w:rsidR="008F784D" w:rsidRPr="007975BA" w14:paraId="78FFACB0" w14:textId="77777777" w:rsidTr="009014E4">
        <w:tc>
          <w:tcPr>
            <w:tcW w:w="1701" w:type="dxa"/>
          </w:tcPr>
          <w:p w14:paraId="3CC34257"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MID16</w:t>
            </w:r>
          </w:p>
        </w:tc>
        <w:tc>
          <w:tcPr>
            <w:tcW w:w="1701" w:type="dxa"/>
          </w:tcPr>
          <w:p w14:paraId="29D4D2F5"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64ADC231"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Site register and related maps and tables which represent an update to Dr Avery’s report, lodged on 30 July 2021</w:t>
            </w:r>
          </w:p>
        </w:tc>
      </w:tr>
      <w:tr w:rsidR="008F784D" w:rsidRPr="007975BA" w14:paraId="4A6A32C1" w14:textId="77777777" w:rsidTr="009014E4">
        <w:tc>
          <w:tcPr>
            <w:tcW w:w="1701" w:type="dxa"/>
          </w:tcPr>
          <w:p w14:paraId="0390C272"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MID17</w:t>
            </w:r>
          </w:p>
        </w:tc>
        <w:tc>
          <w:tcPr>
            <w:tcW w:w="1701" w:type="dxa"/>
          </w:tcPr>
          <w:p w14:paraId="63802F1B"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479C18A4"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Affidavit of Veronica Cunningham dated 11 November 2021</w:t>
            </w:r>
          </w:p>
        </w:tc>
      </w:tr>
      <w:tr w:rsidR="008F784D" w:rsidRPr="007975BA" w14:paraId="1CC0A7BD" w14:textId="77777777" w:rsidTr="009014E4">
        <w:tc>
          <w:tcPr>
            <w:tcW w:w="1701" w:type="dxa"/>
          </w:tcPr>
          <w:p w14:paraId="6729F485"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MID18</w:t>
            </w:r>
          </w:p>
        </w:tc>
        <w:tc>
          <w:tcPr>
            <w:tcW w:w="1701" w:type="dxa"/>
          </w:tcPr>
          <w:p w14:paraId="4F968D6C"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5DBC52C8"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Supplementary Anthropological Report of Dr J Avery and Prof. F Merlan dated 14 November 2021</w:t>
            </w:r>
          </w:p>
        </w:tc>
      </w:tr>
      <w:tr w:rsidR="008F784D" w:rsidRPr="007975BA" w14:paraId="32295CBB" w14:textId="77777777" w:rsidTr="009014E4">
        <w:tc>
          <w:tcPr>
            <w:tcW w:w="1701" w:type="dxa"/>
          </w:tcPr>
          <w:p w14:paraId="25EFB269"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MID19</w:t>
            </w:r>
          </w:p>
        </w:tc>
        <w:tc>
          <w:tcPr>
            <w:tcW w:w="1701" w:type="dxa"/>
          </w:tcPr>
          <w:p w14:paraId="779C3B2F"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3F97807F"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Document bundle and list provided on 3 December 2021</w:t>
            </w:r>
          </w:p>
        </w:tc>
      </w:tr>
      <w:tr w:rsidR="008F784D" w:rsidRPr="007975BA" w14:paraId="16D0DDD8" w14:textId="77777777" w:rsidTr="009014E4">
        <w:tc>
          <w:tcPr>
            <w:tcW w:w="1701" w:type="dxa"/>
          </w:tcPr>
          <w:p w14:paraId="77D74E8B"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MID20</w:t>
            </w:r>
          </w:p>
        </w:tc>
        <w:tc>
          <w:tcPr>
            <w:tcW w:w="1701" w:type="dxa"/>
          </w:tcPr>
          <w:p w14:paraId="19ED17D2"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37B7875D"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Genealogy showing connections between Muran, Ildugidj / Madilari, Kumulkban and Ngaindgjaiar, dated 1988, prepared by Ian White, NLC</w:t>
            </w:r>
          </w:p>
        </w:tc>
      </w:tr>
      <w:tr w:rsidR="008F784D" w:rsidRPr="007975BA" w14:paraId="59A5BFB5" w14:textId="77777777" w:rsidTr="009014E4">
        <w:tc>
          <w:tcPr>
            <w:tcW w:w="1701" w:type="dxa"/>
          </w:tcPr>
          <w:p w14:paraId="65DB5FE3"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lastRenderedPageBreak/>
              <w:t>MID21</w:t>
            </w:r>
          </w:p>
        </w:tc>
        <w:tc>
          <w:tcPr>
            <w:tcW w:w="1701" w:type="dxa"/>
          </w:tcPr>
          <w:p w14:paraId="2BFA7F0D" w14:textId="77777777" w:rsidR="008F784D" w:rsidRPr="007975BA" w:rsidRDefault="008F784D" w:rsidP="003E3ACF">
            <w:pPr>
              <w:autoSpaceDE w:val="0"/>
              <w:autoSpaceDN w:val="0"/>
              <w:adjustRightInd w:val="0"/>
              <w:rPr>
                <w:rFonts w:ascii="Times New Roman" w:hAnsi="Times New Roman" w:cs="Times New Roman"/>
                <w:sz w:val="24"/>
                <w:szCs w:val="24"/>
              </w:rPr>
            </w:pPr>
          </w:p>
        </w:tc>
        <w:tc>
          <w:tcPr>
            <w:tcW w:w="7224" w:type="dxa"/>
          </w:tcPr>
          <w:p w14:paraId="43E8EBAA" w14:textId="4582D611" w:rsidR="008F784D" w:rsidRPr="007975BA" w:rsidRDefault="008F784D" w:rsidP="003E3ACF">
            <w:pPr>
              <w:autoSpaceDE w:val="0"/>
              <w:autoSpaceDN w:val="0"/>
              <w:adjustRightInd w:val="0"/>
              <w:rPr>
                <w:rFonts w:ascii="Times New Roman" w:hAnsi="Times New Roman" w:cs="Times New Roman"/>
                <w:sz w:val="24"/>
                <w:szCs w:val="24"/>
              </w:rPr>
            </w:pPr>
            <w:r w:rsidRPr="007975BA">
              <w:rPr>
                <w:rFonts w:ascii="Times New Roman" w:hAnsi="Times New Roman" w:cs="Times New Roman"/>
                <w:sz w:val="24"/>
                <w:szCs w:val="24"/>
              </w:rPr>
              <w:t>Affidavit of Shelley Landmark dated 30 April 2021 with annexures – NLC Claim materials for Non</w:t>
            </w:r>
            <w:r w:rsidR="00580EB1">
              <w:rPr>
                <w:rFonts w:ascii="Times New Roman" w:hAnsi="Times New Roman" w:cs="Times New Roman"/>
                <w:sz w:val="24"/>
                <w:szCs w:val="24"/>
              </w:rPr>
              <w:t>-</w:t>
            </w:r>
            <w:r w:rsidRPr="007975BA">
              <w:rPr>
                <w:rFonts w:ascii="Times New Roman" w:hAnsi="Times New Roman" w:cs="Times New Roman"/>
                <w:sz w:val="24"/>
                <w:szCs w:val="24"/>
              </w:rPr>
              <w:t xml:space="preserve">Disputed Area </w:t>
            </w:r>
          </w:p>
        </w:tc>
      </w:tr>
      <w:tr w:rsidR="008F784D" w:rsidRPr="007975BA" w14:paraId="7B09E62E" w14:textId="77777777" w:rsidTr="009014E4">
        <w:tc>
          <w:tcPr>
            <w:tcW w:w="1701" w:type="dxa"/>
          </w:tcPr>
          <w:p w14:paraId="46B8729F"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MID22</w:t>
            </w:r>
          </w:p>
        </w:tc>
        <w:tc>
          <w:tcPr>
            <w:tcW w:w="1701" w:type="dxa"/>
          </w:tcPr>
          <w:p w14:paraId="2D121EDF" w14:textId="77777777" w:rsidR="008F784D" w:rsidRPr="007975BA" w:rsidRDefault="008F784D" w:rsidP="003E3ACF">
            <w:pPr>
              <w:autoSpaceDE w:val="0"/>
              <w:autoSpaceDN w:val="0"/>
              <w:adjustRightInd w:val="0"/>
              <w:rPr>
                <w:rFonts w:ascii="Times New Roman" w:hAnsi="Times New Roman" w:cs="Times New Roman"/>
                <w:sz w:val="24"/>
                <w:szCs w:val="24"/>
              </w:rPr>
            </w:pPr>
          </w:p>
        </w:tc>
        <w:tc>
          <w:tcPr>
            <w:tcW w:w="7224" w:type="dxa"/>
          </w:tcPr>
          <w:p w14:paraId="2B371413" w14:textId="77777777" w:rsidR="008F784D" w:rsidRPr="007975BA" w:rsidRDefault="008F784D" w:rsidP="003E3ACF">
            <w:pPr>
              <w:autoSpaceDE w:val="0"/>
              <w:autoSpaceDN w:val="0"/>
              <w:adjustRightInd w:val="0"/>
              <w:rPr>
                <w:rFonts w:ascii="Times New Roman" w:hAnsi="Times New Roman" w:cs="Times New Roman"/>
                <w:sz w:val="24"/>
                <w:szCs w:val="24"/>
              </w:rPr>
            </w:pPr>
            <w:r w:rsidRPr="007975BA">
              <w:rPr>
                <w:rFonts w:ascii="Times New Roman" w:hAnsi="Times New Roman" w:cs="Times New Roman"/>
                <w:sz w:val="24"/>
                <w:szCs w:val="24"/>
              </w:rPr>
              <w:t>Report of Francesca Merlan dated 2 September 2022 including annexures and appendices</w:t>
            </w:r>
          </w:p>
        </w:tc>
      </w:tr>
      <w:tr w:rsidR="008F784D" w:rsidRPr="007975BA" w14:paraId="51E9AF28" w14:textId="77777777" w:rsidTr="009014E4">
        <w:tc>
          <w:tcPr>
            <w:tcW w:w="1701" w:type="dxa"/>
          </w:tcPr>
          <w:p w14:paraId="45D06547"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MID23</w:t>
            </w:r>
          </w:p>
        </w:tc>
        <w:tc>
          <w:tcPr>
            <w:tcW w:w="1701" w:type="dxa"/>
          </w:tcPr>
          <w:p w14:paraId="66CA244A" w14:textId="77777777" w:rsidR="008F784D" w:rsidRPr="007975BA" w:rsidRDefault="008F784D" w:rsidP="003E3ACF">
            <w:pPr>
              <w:autoSpaceDE w:val="0"/>
              <w:autoSpaceDN w:val="0"/>
              <w:adjustRightInd w:val="0"/>
              <w:rPr>
                <w:rFonts w:ascii="Times New Roman" w:hAnsi="Times New Roman" w:cs="Times New Roman"/>
                <w:sz w:val="24"/>
                <w:szCs w:val="24"/>
              </w:rPr>
            </w:pPr>
          </w:p>
        </w:tc>
        <w:tc>
          <w:tcPr>
            <w:tcW w:w="7224" w:type="dxa"/>
          </w:tcPr>
          <w:p w14:paraId="73DF205E" w14:textId="77777777" w:rsidR="008F784D" w:rsidRPr="007975BA" w:rsidRDefault="008F784D" w:rsidP="003E3ACF">
            <w:pPr>
              <w:autoSpaceDE w:val="0"/>
              <w:autoSpaceDN w:val="0"/>
              <w:adjustRightInd w:val="0"/>
              <w:rPr>
                <w:rFonts w:ascii="Times New Roman" w:hAnsi="Times New Roman" w:cs="Times New Roman"/>
                <w:sz w:val="24"/>
                <w:szCs w:val="24"/>
              </w:rPr>
            </w:pPr>
            <w:r w:rsidRPr="007975BA">
              <w:rPr>
                <w:rFonts w:ascii="Times New Roman" w:hAnsi="Times New Roman" w:cs="Times New Roman"/>
                <w:sz w:val="24"/>
                <w:szCs w:val="24"/>
              </w:rPr>
              <w:t>Document headed ‘Land Industry Registry Material Release/Cobourg Peninsular: mapping of sites by George Chaloupka 1978; 1979’ and as prepared on 13 October 2020</w:t>
            </w:r>
          </w:p>
        </w:tc>
      </w:tr>
      <w:tr w:rsidR="008F784D" w:rsidRPr="007975BA" w14:paraId="77BBF0F3" w14:textId="77777777" w:rsidTr="009014E4">
        <w:tc>
          <w:tcPr>
            <w:tcW w:w="1701" w:type="dxa"/>
          </w:tcPr>
          <w:p w14:paraId="0CF178DC"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MID24</w:t>
            </w:r>
          </w:p>
        </w:tc>
        <w:tc>
          <w:tcPr>
            <w:tcW w:w="1701" w:type="dxa"/>
          </w:tcPr>
          <w:p w14:paraId="26B655E8" w14:textId="77777777" w:rsidR="008F784D" w:rsidRPr="007975BA" w:rsidRDefault="008F784D" w:rsidP="003E3ACF">
            <w:pPr>
              <w:autoSpaceDE w:val="0"/>
              <w:autoSpaceDN w:val="0"/>
              <w:adjustRightInd w:val="0"/>
              <w:rPr>
                <w:rFonts w:ascii="Times New Roman" w:hAnsi="Times New Roman" w:cs="Times New Roman"/>
                <w:sz w:val="24"/>
                <w:szCs w:val="24"/>
              </w:rPr>
            </w:pPr>
          </w:p>
        </w:tc>
        <w:tc>
          <w:tcPr>
            <w:tcW w:w="7224" w:type="dxa"/>
          </w:tcPr>
          <w:p w14:paraId="3C0A71C9" w14:textId="77777777" w:rsidR="008F784D" w:rsidRPr="007975BA" w:rsidRDefault="008F784D" w:rsidP="003E3ACF">
            <w:pPr>
              <w:autoSpaceDE w:val="0"/>
              <w:autoSpaceDN w:val="0"/>
              <w:adjustRightInd w:val="0"/>
              <w:rPr>
                <w:rFonts w:ascii="Times New Roman" w:hAnsi="Times New Roman" w:cs="Times New Roman"/>
                <w:sz w:val="24"/>
                <w:szCs w:val="24"/>
              </w:rPr>
            </w:pPr>
            <w:r w:rsidRPr="007975BA">
              <w:rPr>
                <w:rFonts w:ascii="Times New Roman" w:hAnsi="Times New Roman" w:cs="Times New Roman"/>
                <w:sz w:val="24"/>
                <w:szCs w:val="24"/>
              </w:rPr>
              <w:t>Joint statement of Kathleen Cunningham, Dulcie May Cunningham and Veronica Cunningham dated 4 August 2022</w:t>
            </w:r>
          </w:p>
        </w:tc>
      </w:tr>
      <w:tr w:rsidR="008F784D" w:rsidRPr="007975BA" w14:paraId="05AC5AE4" w14:textId="77777777" w:rsidTr="009014E4">
        <w:tc>
          <w:tcPr>
            <w:tcW w:w="1701" w:type="dxa"/>
          </w:tcPr>
          <w:p w14:paraId="00179EAE"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MID25</w:t>
            </w:r>
          </w:p>
        </w:tc>
        <w:tc>
          <w:tcPr>
            <w:tcW w:w="1701" w:type="dxa"/>
          </w:tcPr>
          <w:p w14:paraId="252F2B31" w14:textId="77777777" w:rsidR="008F784D" w:rsidRPr="007975BA" w:rsidRDefault="008F784D" w:rsidP="003E3ACF">
            <w:pPr>
              <w:autoSpaceDE w:val="0"/>
              <w:autoSpaceDN w:val="0"/>
              <w:adjustRightInd w:val="0"/>
              <w:rPr>
                <w:rFonts w:ascii="Times New Roman" w:hAnsi="Times New Roman" w:cs="Times New Roman"/>
                <w:sz w:val="24"/>
                <w:szCs w:val="24"/>
              </w:rPr>
            </w:pPr>
          </w:p>
        </w:tc>
        <w:tc>
          <w:tcPr>
            <w:tcW w:w="7224" w:type="dxa"/>
          </w:tcPr>
          <w:p w14:paraId="1D98B033" w14:textId="77777777" w:rsidR="008F784D" w:rsidRPr="007975BA" w:rsidRDefault="008F784D" w:rsidP="003E3ACF">
            <w:pPr>
              <w:autoSpaceDE w:val="0"/>
              <w:autoSpaceDN w:val="0"/>
              <w:adjustRightInd w:val="0"/>
              <w:rPr>
                <w:rFonts w:ascii="Times New Roman" w:hAnsi="Times New Roman" w:cs="Times New Roman"/>
                <w:sz w:val="24"/>
                <w:szCs w:val="24"/>
              </w:rPr>
            </w:pPr>
            <w:r w:rsidRPr="007975BA">
              <w:rPr>
                <w:rFonts w:ascii="Times New Roman" w:hAnsi="Times New Roman" w:cs="Times New Roman"/>
                <w:sz w:val="24"/>
                <w:szCs w:val="24"/>
              </w:rPr>
              <w:t>Aboriginal Land Rights Commission: First Report July 1973</w:t>
            </w:r>
          </w:p>
        </w:tc>
      </w:tr>
      <w:tr w:rsidR="008F784D" w:rsidRPr="007975BA" w14:paraId="31E77F81" w14:textId="77777777" w:rsidTr="009014E4">
        <w:tc>
          <w:tcPr>
            <w:tcW w:w="1701" w:type="dxa"/>
          </w:tcPr>
          <w:p w14:paraId="40277F72"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MID26</w:t>
            </w:r>
          </w:p>
        </w:tc>
        <w:tc>
          <w:tcPr>
            <w:tcW w:w="1701" w:type="dxa"/>
          </w:tcPr>
          <w:p w14:paraId="46510F1B" w14:textId="77777777" w:rsidR="008F784D" w:rsidRPr="007975BA" w:rsidRDefault="008F784D" w:rsidP="003E3ACF">
            <w:pPr>
              <w:autoSpaceDE w:val="0"/>
              <w:autoSpaceDN w:val="0"/>
              <w:adjustRightInd w:val="0"/>
              <w:rPr>
                <w:rFonts w:ascii="Times New Roman" w:hAnsi="Times New Roman" w:cs="Times New Roman"/>
                <w:sz w:val="24"/>
                <w:szCs w:val="24"/>
              </w:rPr>
            </w:pPr>
          </w:p>
        </w:tc>
        <w:tc>
          <w:tcPr>
            <w:tcW w:w="7224" w:type="dxa"/>
          </w:tcPr>
          <w:p w14:paraId="2EBD5EB8" w14:textId="77777777" w:rsidR="008F784D" w:rsidRPr="007975BA" w:rsidRDefault="008F784D" w:rsidP="003E3ACF">
            <w:pPr>
              <w:autoSpaceDE w:val="0"/>
              <w:autoSpaceDN w:val="0"/>
              <w:adjustRightInd w:val="0"/>
              <w:rPr>
                <w:rFonts w:ascii="Times New Roman" w:hAnsi="Times New Roman" w:cs="Times New Roman"/>
                <w:sz w:val="24"/>
                <w:szCs w:val="24"/>
              </w:rPr>
            </w:pPr>
            <w:r w:rsidRPr="007975BA">
              <w:rPr>
                <w:rFonts w:ascii="Times New Roman" w:hAnsi="Times New Roman" w:cs="Times New Roman"/>
                <w:sz w:val="24"/>
                <w:szCs w:val="24"/>
              </w:rPr>
              <w:t>Aboriginal Land Rights Commission: Second Report April 1974</w:t>
            </w:r>
          </w:p>
        </w:tc>
      </w:tr>
      <w:tr w:rsidR="008F784D" w:rsidRPr="007975BA" w14:paraId="46C963CB" w14:textId="77777777" w:rsidTr="009014E4">
        <w:tc>
          <w:tcPr>
            <w:tcW w:w="1701" w:type="dxa"/>
          </w:tcPr>
          <w:p w14:paraId="1913365B"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MID27</w:t>
            </w:r>
          </w:p>
        </w:tc>
        <w:tc>
          <w:tcPr>
            <w:tcW w:w="1701" w:type="dxa"/>
          </w:tcPr>
          <w:p w14:paraId="11190745" w14:textId="77777777" w:rsidR="008F784D" w:rsidRPr="007975BA" w:rsidRDefault="008F784D" w:rsidP="003E3ACF">
            <w:pPr>
              <w:autoSpaceDE w:val="0"/>
              <w:autoSpaceDN w:val="0"/>
              <w:adjustRightInd w:val="0"/>
              <w:rPr>
                <w:rFonts w:ascii="Times New Roman" w:hAnsi="Times New Roman" w:cs="Times New Roman"/>
                <w:sz w:val="24"/>
                <w:szCs w:val="24"/>
              </w:rPr>
            </w:pPr>
          </w:p>
        </w:tc>
        <w:tc>
          <w:tcPr>
            <w:tcW w:w="7224" w:type="dxa"/>
          </w:tcPr>
          <w:p w14:paraId="08389D1D" w14:textId="77777777" w:rsidR="008F784D" w:rsidRPr="007975BA" w:rsidRDefault="008F784D" w:rsidP="003E3ACF">
            <w:pPr>
              <w:pStyle w:val="ListParagraph"/>
              <w:numPr>
                <w:ilvl w:val="0"/>
                <w:numId w:val="54"/>
              </w:numPr>
              <w:autoSpaceDE w:val="0"/>
              <w:autoSpaceDN w:val="0"/>
              <w:adjustRightInd w:val="0"/>
              <w:rPr>
                <w:rFonts w:ascii="Times New Roman" w:hAnsi="Times New Roman" w:cs="Times New Roman"/>
                <w:sz w:val="24"/>
                <w:szCs w:val="24"/>
              </w:rPr>
            </w:pPr>
            <w:r w:rsidRPr="007975BA">
              <w:rPr>
                <w:rFonts w:ascii="Times New Roman" w:hAnsi="Times New Roman" w:cs="Times New Roman"/>
                <w:sz w:val="24"/>
                <w:szCs w:val="24"/>
              </w:rPr>
              <w:t xml:space="preserve">Cobourg Board minutes of 2 July 2004 </w:t>
            </w:r>
          </w:p>
          <w:p w14:paraId="7EF01A1A" w14:textId="77777777" w:rsidR="008F784D" w:rsidRPr="007975BA" w:rsidRDefault="008F784D" w:rsidP="003E3ACF">
            <w:pPr>
              <w:pStyle w:val="ListParagraph"/>
              <w:numPr>
                <w:ilvl w:val="0"/>
                <w:numId w:val="54"/>
              </w:numPr>
              <w:autoSpaceDE w:val="0"/>
              <w:autoSpaceDN w:val="0"/>
              <w:adjustRightInd w:val="0"/>
              <w:rPr>
                <w:rFonts w:ascii="Times New Roman" w:hAnsi="Times New Roman" w:cs="Times New Roman"/>
                <w:sz w:val="24"/>
                <w:szCs w:val="24"/>
              </w:rPr>
            </w:pPr>
            <w:r w:rsidRPr="007975BA">
              <w:rPr>
                <w:rFonts w:ascii="Times New Roman" w:hAnsi="Times New Roman" w:cs="Times New Roman"/>
                <w:sz w:val="24"/>
                <w:szCs w:val="24"/>
              </w:rPr>
              <w:t>Internal note of Northern Land Council of 10 September 2004</w:t>
            </w:r>
          </w:p>
          <w:p w14:paraId="5C265CF7" w14:textId="77777777" w:rsidR="008F784D" w:rsidRPr="007975BA" w:rsidRDefault="008F784D" w:rsidP="003E3ACF">
            <w:pPr>
              <w:pStyle w:val="ListParagraph"/>
              <w:numPr>
                <w:ilvl w:val="0"/>
                <w:numId w:val="54"/>
              </w:numPr>
              <w:autoSpaceDE w:val="0"/>
              <w:autoSpaceDN w:val="0"/>
              <w:adjustRightInd w:val="0"/>
              <w:rPr>
                <w:rFonts w:ascii="Times New Roman" w:hAnsi="Times New Roman" w:cs="Times New Roman"/>
                <w:sz w:val="24"/>
                <w:szCs w:val="24"/>
              </w:rPr>
            </w:pPr>
            <w:r w:rsidRPr="007975BA">
              <w:rPr>
                <w:rFonts w:ascii="Times New Roman" w:hAnsi="Times New Roman" w:cs="Times New Roman"/>
                <w:sz w:val="24"/>
                <w:szCs w:val="24"/>
              </w:rPr>
              <w:t>Northern Territory government memo of 22 September 2004 recording information provided by Rosie Baird</w:t>
            </w:r>
          </w:p>
        </w:tc>
      </w:tr>
      <w:tr w:rsidR="008F784D" w:rsidRPr="007975BA" w14:paraId="2269900B" w14:textId="77777777" w:rsidTr="009014E4">
        <w:tc>
          <w:tcPr>
            <w:tcW w:w="1701" w:type="dxa"/>
          </w:tcPr>
          <w:p w14:paraId="37064A73"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MID28</w:t>
            </w:r>
          </w:p>
        </w:tc>
        <w:tc>
          <w:tcPr>
            <w:tcW w:w="1701" w:type="dxa"/>
          </w:tcPr>
          <w:p w14:paraId="0762E03E" w14:textId="77777777" w:rsidR="008F784D" w:rsidRPr="007975BA" w:rsidRDefault="008F784D" w:rsidP="003E3ACF">
            <w:pPr>
              <w:autoSpaceDE w:val="0"/>
              <w:autoSpaceDN w:val="0"/>
              <w:adjustRightInd w:val="0"/>
              <w:rPr>
                <w:rFonts w:ascii="Times New Roman" w:hAnsi="Times New Roman" w:cs="Times New Roman"/>
                <w:sz w:val="24"/>
                <w:szCs w:val="24"/>
              </w:rPr>
            </w:pPr>
          </w:p>
        </w:tc>
        <w:tc>
          <w:tcPr>
            <w:tcW w:w="7224" w:type="dxa"/>
          </w:tcPr>
          <w:p w14:paraId="7741626B" w14:textId="3D288A33" w:rsidR="008F784D" w:rsidRPr="007975BA" w:rsidRDefault="008F784D" w:rsidP="003E3ACF">
            <w:pPr>
              <w:autoSpaceDE w:val="0"/>
              <w:autoSpaceDN w:val="0"/>
              <w:adjustRightInd w:val="0"/>
              <w:rPr>
                <w:rFonts w:ascii="Times New Roman" w:hAnsi="Times New Roman" w:cs="Times New Roman"/>
                <w:sz w:val="24"/>
                <w:szCs w:val="24"/>
              </w:rPr>
            </w:pPr>
            <w:r w:rsidRPr="007975BA">
              <w:rPr>
                <w:rFonts w:ascii="Times New Roman" w:hAnsi="Times New Roman" w:cs="Times New Roman"/>
                <w:sz w:val="24"/>
                <w:szCs w:val="24"/>
              </w:rPr>
              <w:t>Submissions on traditional Aboriginal ownership in relation to the disputed and non-disputed areas on behalf of the Agalda Claimants represented by Midena lawyers dated 21</w:t>
            </w:r>
            <w:r w:rsidR="009014E4">
              <w:rPr>
                <w:rFonts w:ascii="Times New Roman" w:hAnsi="Times New Roman" w:cs="Times New Roman"/>
                <w:sz w:val="24"/>
                <w:szCs w:val="24"/>
              </w:rPr>
              <w:t> </w:t>
            </w:r>
            <w:r w:rsidRPr="007975BA">
              <w:rPr>
                <w:rFonts w:ascii="Times New Roman" w:hAnsi="Times New Roman" w:cs="Times New Roman"/>
                <w:sz w:val="24"/>
                <w:szCs w:val="24"/>
              </w:rPr>
              <w:t>February 2023</w:t>
            </w:r>
          </w:p>
        </w:tc>
      </w:tr>
      <w:tr w:rsidR="008F784D" w:rsidRPr="007975BA" w14:paraId="5CC5B6C3" w14:textId="77777777" w:rsidTr="009014E4">
        <w:tc>
          <w:tcPr>
            <w:tcW w:w="1701" w:type="dxa"/>
          </w:tcPr>
          <w:p w14:paraId="46C7C27F"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MID29</w:t>
            </w:r>
          </w:p>
        </w:tc>
        <w:tc>
          <w:tcPr>
            <w:tcW w:w="1701" w:type="dxa"/>
          </w:tcPr>
          <w:p w14:paraId="787D6D6E" w14:textId="77777777" w:rsidR="008F784D" w:rsidRPr="007975BA" w:rsidRDefault="008F784D" w:rsidP="003E3ACF">
            <w:pPr>
              <w:autoSpaceDE w:val="0"/>
              <w:autoSpaceDN w:val="0"/>
              <w:adjustRightInd w:val="0"/>
              <w:rPr>
                <w:rFonts w:ascii="Times New Roman" w:hAnsi="Times New Roman" w:cs="Times New Roman"/>
                <w:sz w:val="24"/>
                <w:szCs w:val="24"/>
              </w:rPr>
            </w:pPr>
          </w:p>
        </w:tc>
        <w:tc>
          <w:tcPr>
            <w:tcW w:w="7224" w:type="dxa"/>
          </w:tcPr>
          <w:p w14:paraId="7EDC195B" w14:textId="77777777" w:rsidR="008F784D" w:rsidRPr="007975BA" w:rsidRDefault="008F784D" w:rsidP="003E3ACF">
            <w:pPr>
              <w:autoSpaceDE w:val="0"/>
              <w:autoSpaceDN w:val="0"/>
              <w:adjustRightInd w:val="0"/>
              <w:rPr>
                <w:rFonts w:ascii="Times New Roman" w:hAnsi="Times New Roman" w:cs="Times New Roman"/>
                <w:sz w:val="24"/>
                <w:szCs w:val="24"/>
              </w:rPr>
            </w:pPr>
            <w:r w:rsidRPr="007975BA">
              <w:rPr>
                <w:rFonts w:ascii="Times New Roman" w:hAnsi="Times New Roman" w:cs="Times New Roman"/>
                <w:sz w:val="24"/>
                <w:szCs w:val="24"/>
              </w:rPr>
              <w:t>Submissions on behalf of the Agalda Claimants represented by Midena Lawyers following the lay and expert evidence regarding the Murran and Ngaynjaharr dated 17 May 2023</w:t>
            </w:r>
          </w:p>
        </w:tc>
      </w:tr>
      <w:tr w:rsidR="008F784D" w:rsidRPr="007975BA" w14:paraId="5B7E2F38" w14:textId="77777777" w:rsidTr="009014E4">
        <w:tc>
          <w:tcPr>
            <w:tcW w:w="1701" w:type="dxa"/>
          </w:tcPr>
          <w:p w14:paraId="280136AD"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NLC1</w:t>
            </w:r>
          </w:p>
        </w:tc>
        <w:tc>
          <w:tcPr>
            <w:tcW w:w="1701" w:type="dxa"/>
          </w:tcPr>
          <w:p w14:paraId="519B4A89"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w:t>
            </w:r>
          </w:p>
        </w:tc>
        <w:tc>
          <w:tcPr>
            <w:tcW w:w="7224" w:type="dxa"/>
          </w:tcPr>
          <w:p w14:paraId="4D8752BE"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Cobourg Peninsula Land Claim (No. 6) – Sites Map</w:t>
            </w:r>
          </w:p>
        </w:tc>
      </w:tr>
      <w:tr w:rsidR="008F784D" w:rsidRPr="007975BA" w14:paraId="29F4E787" w14:textId="77777777" w:rsidTr="009014E4">
        <w:tc>
          <w:tcPr>
            <w:tcW w:w="1701" w:type="dxa"/>
          </w:tcPr>
          <w:p w14:paraId="12E65C46"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NLC2</w:t>
            </w:r>
          </w:p>
        </w:tc>
        <w:tc>
          <w:tcPr>
            <w:tcW w:w="1701" w:type="dxa"/>
          </w:tcPr>
          <w:p w14:paraId="2A6EB69C"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w:t>
            </w:r>
          </w:p>
        </w:tc>
        <w:tc>
          <w:tcPr>
            <w:tcW w:w="7224" w:type="dxa"/>
          </w:tcPr>
          <w:p w14:paraId="74603597"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Report of Gareth Lewis of March 2021 with 5 annexures</w:t>
            </w:r>
          </w:p>
        </w:tc>
      </w:tr>
      <w:tr w:rsidR="008F784D" w:rsidRPr="007975BA" w14:paraId="7D724FF4" w14:textId="77777777" w:rsidTr="009014E4">
        <w:tc>
          <w:tcPr>
            <w:tcW w:w="1701" w:type="dxa"/>
          </w:tcPr>
          <w:p w14:paraId="336301AE"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NLC3</w:t>
            </w:r>
          </w:p>
        </w:tc>
        <w:tc>
          <w:tcPr>
            <w:tcW w:w="1701" w:type="dxa"/>
          </w:tcPr>
          <w:p w14:paraId="78444FAB"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w:t>
            </w:r>
          </w:p>
        </w:tc>
        <w:tc>
          <w:tcPr>
            <w:tcW w:w="7224" w:type="dxa"/>
          </w:tcPr>
          <w:p w14:paraId="6FB13CB1"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Genealogies for the Agalda, Minaga and Murran groups prepared on behalf of the claimants by Gareth Lewis of March 2021</w:t>
            </w:r>
          </w:p>
        </w:tc>
      </w:tr>
      <w:tr w:rsidR="008F784D" w:rsidRPr="007975BA" w14:paraId="42B1B090" w14:textId="77777777" w:rsidTr="009014E4">
        <w:tc>
          <w:tcPr>
            <w:tcW w:w="1701" w:type="dxa"/>
          </w:tcPr>
          <w:p w14:paraId="25723502"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NLC4</w:t>
            </w:r>
          </w:p>
        </w:tc>
        <w:tc>
          <w:tcPr>
            <w:tcW w:w="1701" w:type="dxa"/>
          </w:tcPr>
          <w:p w14:paraId="296860D3"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w:t>
            </w:r>
          </w:p>
        </w:tc>
        <w:tc>
          <w:tcPr>
            <w:tcW w:w="7224" w:type="dxa"/>
          </w:tcPr>
          <w:p w14:paraId="245742FD"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Claimant personal particulars prepared on behalf of the claimants by Gareth Lewis of March 2021</w:t>
            </w:r>
          </w:p>
        </w:tc>
      </w:tr>
      <w:tr w:rsidR="008F784D" w:rsidRPr="007975BA" w14:paraId="20346782" w14:textId="77777777" w:rsidTr="009014E4">
        <w:tc>
          <w:tcPr>
            <w:tcW w:w="1701" w:type="dxa"/>
          </w:tcPr>
          <w:p w14:paraId="35CF572F"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NLC5</w:t>
            </w:r>
          </w:p>
        </w:tc>
        <w:tc>
          <w:tcPr>
            <w:tcW w:w="1701" w:type="dxa"/>
          </w:tcPr>
          <w:p w14:paraId="6E507BDD"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w:t>
            </w:r>
          </w:p>
        </w:tc>
        <w:tc>
          <w:tcPr>
            <w:tcW w:w="7224" w:type="dxa"/>
          </w:tcPr>
          <w:p w14:paraId="20ACCCAA"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Updated site register prepared on behalf of the claimants by Gareth Lewis in July 2021</w:t>
            </w:r>
          </w:p>
        </w:tc>
      </w:tr>
      <w:tr w:rsidR="008F784D" w:rsidRPr="007975BA" w14:paraId="4FCF1DC1" w14:textId="77777777" w:rsidTr="009014E4">
        <w:tc>
          <w:tcPr>
            <w:tcW w:w="1701" w:type="dxa"/>
          </w:tcPr>
          <w:p w14:paraId="1573A039"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NLC6</w:t>
            </w:r>
          </w:p>
        </w:tc>
        <w:tc>
          <w:tcPr>
            <w:tcW w:w="1701" w:type="dxa"/>
          </w:tcPr>
          <w:p w14:paraId="0FD674D0"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314C1BB1"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Outline of evidence of Nick Peterson dated 10 November 2021</w:t>
            </w:r>
          </w:p>
        </w:tc>
      </w:tr>
      <w:tr w:rsidR="008F784D" w:rsidRPr="007975BA" w14:paraId="792E197A" w14:textId="77777777" w:rsidTr="009014E4">
        <w:tc>
          <w:tcPr>
            <w:tcW w:w="1701" w:type="dxa"/>
          </w:tcPr>
          <w:p w14:paraId="57B567C1"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NLC7</w:t>
            </w:r>
          </w:p>
        </w:tc>
        <w:tc>
          <w:tcPr>
            <w:tcW w:w="1701" w:type="dxa"/>
          </w:tcPr>
          <w:p w14:paraId="655A2D81"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4F909843"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Cobourg Land Claim – Draft Claim Book by N Peterson and M Tonkinson dated 1979</w:t>
            </w:r>
          </w:p>
        </w:tc>
      </w:tr>
      <w:tr w:rsidR="008F784D" w:rsidRPr="007975BA" w14:paraId="1A7468EB" w14:textId="77777777" w:rsidTr="009014E4">
        <w:tc>
          <w:tcPr>
            <w:tcW w:w="1701" w:type="dxa"/>
          </w:tcPr>
          <w:p w14:paraId="78946709"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NLC8</w:t>
            </w:r>
          </w:p>
        </w:tc>
        <w:tc>
          <w:tcPr>
            <w:tcW w:w="1701" w:type="dxa"/>
          </w:tcPr>
          <w:p w14:paraId="7041BEED"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25467147"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Statement of Rosie Baird dated 5 November 2021</w:t>
            </w:r>
          </w:p>
        </w:tc>
      </w:tr>
      <w:tr w:rsidR="008F784D" w:rsidRPr="007975BA" w14:paraId="4BC8F6C7" w14:textId="77777777" w:rsidTr="009014E4">
        <w:tc>
          <w:tcPr>
            <w:tcW w:w="1701" w:type="dxa"/>
          </w:tcPr>
          <w:p w14:paraId="7EE9B4B7"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NLC9</w:t>
            </w:r>
          </w:p>
        </w:tc>
        <w:tc>
          <w:tcPr>
            <w:tcW w:w="1701" w:type="dxa"/>
          </w:tcPr>
          <w:p w14:paraId="66C6DD45"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w:t>
            </w:r>
          </w:p>
        </w:tc>
        <w:tc>
          <w:tcPr>
            <w:tcW w:w="7224" w:type="dxa"/>
          </w:tcPr>
          <w:p w14:paraId="76238597"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Photos of bundles of maps prepared by Freddy Baird</w:t>
            </w:r>
          </w:p>
        </w:tc>
      </w:tr>
      <w:tr w:rsidR="008F784D" w:rsidRPr="007975BA" w14:paraId="2BBAF631" w14:textId="77777777" w:rsidTr="009014E4">
        <w:tc>
          <w:tcPr>
            <w:tcW w:w="1701" w:type="dxa"/>
          </w:tcPr>
          <w:p w14:paraId="77B012F8"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NLC10</w:t>
            </w:r>
          </w:p>
        </w:tc>
        <w:tc>
          <w:tcPr>
            <w:tcW w:w="1701" w:type="dxa"/>
          </w:tcPr>
          <w:p w14:paraId="38D4BCC4"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w:t>
            </w:r>
          </w:p>
        </w:tc>
        <w:tc>
          <w:tcPr>
            <w:tcW w:w="7224" w:type="dxa"/>
          </w:tcPr>
          <w:p w14:paraId="545A6AAB"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Recording by Freddy Baird entitled ‘Cobourg Names’ recording Robert Cunningham Snr, Hubert Cunningham, David Cunningham, Frederick Baird, and Matthias Baird</w:t>
            </w:r>
          </w:p>
        </w:tc>
      </w:tr>
      <w:tr w:rsidR="008F784D" w:rsidRPr="007975BA" w14:paraId="1ABB3520" w14:textId="77777777" w:rsidTr="009014E4">
        <w:tc>
          <w:tcPr>
            <w:tcW w:w="1701" w:type="dxa"/>
          </w:tcPr>
          <w:p w14:paraId="3E8387FF"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NLC11</w:t>
            </w:r>
          </w:p>
        </w:tc>
        <w:tc>
          <w:tcPr>
            <w:tcW w:w="1701" w:type="dxa"/>
          </w:tcPr>
          <w:p w14:paraId="57052571"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w:t>
            </w:r>
          </w:p>
        </w:tc>
        <w:tc>
          <w:tcPr>
            <w:tcW w:w="7224" w:type="dxa"/>
          </w:tcPr>
          <w:p w14:paraId="7B7A37CA"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Recording by Freddy Baird entitled ‘Track 2’ recording Robert Cunningham Snr, Hubert Cunningham, David Cunningham, Frederick Baird, and Matthias Baird</w:t>
            </w:r>
          </w:p>
        </w:tc>
      </w:tr>
      <w:tr w:rsidR="008F784D" w:rsidRPr="007975BA" w14:paraId="41CFABB4" w14:textId="77777777" w:rsidTr="009014E4">
        <w:tc>
          <w:tcPr>
            <w:tcW w:w="1701" w:type="dxa"/>
          </w:tcPr>
          <w:p w14:paraId="1AF1BFF4"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lastRenderedPageBreak/>
              <w:t>NLC12</w:t>
            </w:r>
          </w:p>
        </w:tc>
        <w:tc>
          <w:tcPr>
            <w:tcW w:w="1701" w:type="dxa"/>
          </w:tcPr>
          <w:p w14:paraId="475DB760"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w:t>
            </w:r>
          </w:p>
        </w:tc>
        <w:tc>
          <w:tcPr>
            <w:tcW w:w="7224" w:type="dxa"/>
          </w:tcPr>
          <w:p w14:paraId="7150BF81"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Recording by Freddy Baird entitled ‘Track 1’ recording Robert Cunningham Senior, Dulcie May Cunningham [or Queenie Cunningham], Frederick Baird, and Judith Baird</w:t>
            </w:r>
          </w:p>
        </w:tc>
      </w:tr>
      <w:tr w:rsidR="008F784D" w:rsidRPr="007975BA" w14:paraId="4AED9BC4" w14:textId="77777777" w:rsidTr="009014E4">
        <w:tc>
          <w:tcPr>
            <w:tcW w:w="1701" w:type="dxa"/>
          </w:tcPr>
          <w:p w14:paraId="56FAEB2F"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NLC13</w:t>
            </w:r>
          </w:p>
        </w:tc>
        <w:tc>
          <w:tcPr>
            <w:tcW w:w="1701" w:type="dxa"/>
          </w:tcPr>
          <w:p w14:paraId="731D5F42"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48DC6A7A" w14:textId="77777777" w:rsidR="008F784D" w:rsidRPr="009014E4" w:rsidRDefault="008F784D" w:rsidP="003E3ACF">
            <w:pPr>
              <w:spacing w:line="276" w:lineRule="auto"/>
              <w:rPr>
                <w:rFonts w:ascii="Times New Roman" w:hAnsi="Times New Roman" w:cs="Times New Roman"/>
                <w:spacing w:val="-4"/>
                <w:sz w:val="24"/>
                <w:szCs w:val="24"/>
              </w:rPr>
            </w:pPr>
            <w:r w:rsidRPr="009014E4">
              <w:rPr>
                <w:rFonts w:ascii="Times New Roman" w:hAnsi="Times New Roman" w:cs="Times New Roman"/>
                <w:spacing w:val="-4"/>
                <w:sz w:val="24"/>
                <w:szCs w:val="24"/>
              </w:rPr>
              <w:t>Outline of evidence of Adrian Peace dated 10 November 2021</w:t>
            </w:r>
          </w:p>
        </w:tc>
      </w:tr>
      <w:tr w:rsidR="008F784D" w:rsidRPr="007975BA" w14:paraId="74A599D7" w14:textId="77777777" w:rsidTr="009014E4">
        <w:tc>
          <w:tcPr>
            <w:tcW w:w="1701" w:type="dxa"/>
          </w:tcPr>
          <w:p w14:paraId="187D990E"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NLC14</w:t>
            </w:r>
          </w:p>
        </w:tc>
        <w:tc>
          <w:tcPr>
            <w:tcW w:w="1701" w:type="dxa"/>
          </w:tcPr>
          <w:p w14:paraId="25656250"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3D7961B1"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Supplementary report of G Lewis dated 12 November 2021</w:t>
            </w:r>
          </w:p>
        </w:tc>
      </w:tr>
      <w:tr w:rsidR="008F784D" w:rsidRPr="007975BA" w14:paraId="709E10DA" w14:textId="77777777" w:rsidTr="009014E4">
        <w:tc>
          <w:tcPr>
            <w:tcW w:w="1701" w:type="dxa"/>
          </w:tcPr>
          <w:p w14:paraId="100BC572"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NLC15</w:t>
            </w:r>
          </w:p>
        </w:tc>
        <w:tc>
          <w:tcPr>
            <w:tcW w:w="1701" w:type="dxa"/>
          </w:tcPr>
          <w:p w14:paraId="2EA24EF4"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23BBA462"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Tender bundle index and documents to which it refers provided on 12 November 2021</w:t>
            </w:r>
          </w:p>
        </w:tc>
      </w:tr>
      <w:tr w:rsidR="008F784D" w:rsidRPr="007975BA" w14:paraId="545858D5" w14:textId="77777777" w:rsidTr="009014E4">
        <w:tc>
          <w:tcPr>
            <w:tcW w:w="1701" w:type="dxa"/>
          </w:tcPr>
          <w:p w14:paraId="7AF95F72"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NLC16</w:t>
            </w:r>
          </w:p>
        </w:tc>
        <w:tc>
          <w:tcPr>
            <w:tcW w:w="1701" w:type="dxa"/>
          </w:tcPr>
          <w:p w14:paraId="4BCF99F7"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765274D0" w14:textId="143FA6A9"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Index and documents to which it refers provided on 3</w:t>
            </w:r>
            <w:r w:rsidR="009014E4">
              <w:rPr>
                <w:rFonts w:ascii="Times New Roman" w:hAnsi="Times New Roman" w:cs="Times New Roman"/>
                <w:sz w:val="24"/>
                <w:szCs w:val="24"/>
              </w:rPr>
              <w:t> </w:t>
            </w:r>
            <w:r w:rsidRPr="007975BA">
              <w:rPr>
                <w:rFonts w:ascii="Times New Roman" w:hAnsi="Times New Roman" w:cs="Times New Roman"/>
                <w:sz w:val="24"/>
                <w:szCs w:val="24"/>
              </w:rPr>
              <w:t>December 2021 in response to Aboriginal Land Commissioner correspondence of 24 November 2021</w:t>
            </w:r>
          </w:p>
        </w:tc>
      </w:tr>
      <w:tr w:rsidR="008F784D" w:rsidRPr="007975BA" w14:paraId="013F5D24" w14:textId="77777777" w:rsidTr="009014E4">
        <w:tc>
          <w:tcPr>
            <w:tcW w:w="1701" w:type="dxa"/>
          </w:tcPr>
          <w:p w14:paraId="5C54B43A"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NLC17</w:t>
            </w:r>
          </w:p>
        </w:tc>
        <w:tc>
          <w:tcPr>
            <w:tcW w:w="1701" w:type="dxa"/>
          </w:tcPr>
          <w:p w14:paraId="3892EE89"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77D5D2F6" w14:textId="77777777" w:rsidR="008F784D" w:rsidRPr="007975BA" w:rsidRDefault="008F784D" w:rsidP="003E3ACF">
            <w:pPr>
              <w:spacing w:line="276" w:lineRule="auto"/>
              <w:rPr>
                <w:rFonts w:ascii="Times New Roman" w:hAnsi="Times New Roman" w:cs="Times New Roman"/>
                <w:sz w:val="24"/>
                <w:szCs w:val="24"/>
              </w:rPr>
            </w:pPr>
            <w:bookmarkStart w:id="176" w:name="_Hlk111815977"/>
            <w:r w:rsidRPr="007975BA">
              <w:rPr>
                <w:rFonts w:ascii="Times New Roman" w:hAnsi="Times New Roman" w:cs="Times New Roman"/>
                <w:sz w:val="24"/>
                <w:szCs w:val="24"/>
              </w:rPr>
              <w:t xml:space="preserve">Statement of Agreed Facts in respect of the Non-Disputed Area filed on behalf of the Northern Territory and the Northern Land Council on 25 February 2022. </w:t>
            </w:r>
          </w:p>
          <w:bookmarkEnd w:id="176"/>
          <w:p w14:paraId="610B155C"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w:t>
            </w:r>
            <w:r w:rsidRPr="007975BA">
              <w:rPr>
                <w:rFonts w:ascii="Times New Roman" w:hAnsi="Times New Roman" w:cs="Times New Roman"/>
                <w:i/>
                <w:iCs/>
                <w:sz w:val="24"/>
                <w:szCs w:val="24"/>
              </w:rPr>
              <w:t>Note qualifications to the agreement of the Northern Territory to tender this exhibit provided in exhibit NT14.</w:t>
            </w:r>
          </w:p>
        </w:tc>
      </w:tr>
      <w:tr w:rsidR="008F784D" w:rsidRPr="007975BA" w14:paraId="25A1191E" w14:textId="77777777" w:rsidTr="009014E4">
        <w:tc>
          <w:tcPr>
            <w:tcW w:w="1701" w:type="dxa"/>
          </w:tcPr>
          <w:p w14:paraId="76E4E513"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NLC18</w:t>
            </w:r>
          </w:p>
        </w:tc>
        <w:tc>
          <w:tcPr>
            <w:tcW w:w="1701" w:type="dxa"/>
          </w:tcPr>
          <w:p w14:paraId="4634F02E"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77EEF7B0"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Document entitled ‘Extinction, succession and return: a response to Professor Merlan’s September 2022 report on LC 6’ issued by Gareth Lewis and dated 26 September 2022</w:t>
            </w:r>
          </w:p>
        </w:tc>
      </w:tr>
      <w:tr w:rsidR="008F784D" w:rsidRPr="007975BA" w14:paraId="4E503C20" w14:textId="77777777" w:rsidTr="009014E4">
        <w:tc>
          <w:tcPr>
            <w:tcW w:w="1701" w:type="dxa"/>
          </w:tcPr>
          <w:p w14:paraId="304D693E"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NLC19</w:t>
            </w:r>
          </w:p>
        </w:tc>
        <w:tc>
          <w:tcPr>
            <w:tcW w:w="1701" w:type="dxa"/>
          </w:tcPr>
          <w:p w14:paraId="24CB4518"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25266DD5"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Claim documents prepared by Gareth Lewis for the non-disputed area lodged 9 December 2022, including genealogies, claimant profiles, and supplementary anthropological statements</w:t>
            </w:r>
          </w:p>
        </w:tc>
      </w:tr>
      <w:tr w:rsidR="008F784D" w:rsidRPr="007975BA" w14:paraId="40FAF986" w14:textId="77777777" w:rsidTr="009014E4">
        <w:tc>
          <w:tcPr>
            <w:tcW w:w="1701" w:type="dxa"/>
          </w:tcPr>
          <w:p w14:paraId="771F76DB"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NLC20</w:t>
            </w:r>
          </w:p>
        </w:tc>
        <w:tc>
          <w:tcPr>
            <w:tcW w:w="1701" w:type="dxa"/>
          </w:tcPr>
          <w:p w14:paraId="0D1FAA98"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12E04670" w14:textId="77777777" w:rsidR="008F784D" w:rsidRPr="009014E4" w:rsidRDefault="008F784D" w:rsidP="003E3ACF">
            <w:pPr>
              <w:spacing w:line="276" w:lineRule="auto"/>
              <w:rPr>
                <w:rFonts w:ascii="Times New Roman" w:hAnsi="Times New Roman" w:cs="Times New Roman"/>
                <w:spacing w:val="-4"/>
                <w:sz w:val="24"/>
                <w:szCs w:val="24"/>
              </w:rPr>
            </w:pPr>
            <w:r w:rsidRPr="009014E4">
              <w:rPr>
                <w:rFonts w:ascii="Times New Roman" w:hAnsi="Times New Roman" w:cs="Times New Roman"/>
                <w:spacing w:val="-4"/>
                <w:sz w:val="24"/>
                <w:szCs w:val="24"/>
              </w:rPr>
              <w:t>Outline of Evidence of Nancy Rotumah filed 6 February 2023</w:t>
            </w:r>
          </w:p>
        </w:tc>
      </w:tr>
      <w:tr w:rsidR="008F784D" w:rsidRPr="007975BA" w14:paraId="3A70D7B5" w14:textId="77777777" w:rsidTr="009014E4">
        <w:tc>
          <w:tcPr>
            <w:tcW w:w="1701" w:type="dxa"/>
          </w:tcPr>
          <w:p w14:paraId="7743646A"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NLC21</w:t>
            </w:r>
          </w:p>
        </w:tc>
        <w:tc>
          <w:tcPr>
            <w:tcW w:w="1701" w:type="dxa"/>
          </w:tcPr>
          <w:p w14:paraId="6F70356F"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3EBED7FD" w14:textId="77777777" w:rsidR="008F784D" w:rsidRPr="009014E4" w:rsidRDefault="008F784D" w:rsidP="003E3ACF">
            <w:pPr>
              <w:spacing w:line="276" w:lineRule="auto"/>
              <w:rPr>
                <w:rFonts w:ascii="Times New Roman" w:hAnsi="Times New Roman" w:cs="Times New Roman"/>
                <w:spacing w:val="-4"/>
                <w:sz w:val="24"/>
                <w:szCs w:val="24"/>
              </w:rPr>
            </w:pPr>
            <w:r w:rsidRPr="009014E4">
              <w:rPr>
                <w:rFonts w:ascii="Times New Roman" w:hAnsi="Times New Roman" w:cs="Times New Roman"/>
                <w:spacing w:val="-4"/>
                <w:sz w:val="24"/>
                <w:szCs w:val="24"/>
              </w:rPr>
              <w:t>Outline of Evidence of Solomon Cooper filed 6 February 2023</w:t>
            </w:r>
          </w:p>
        </w:tc>
      </w:tr>
      <w:tr w:rsidR="008F784D" w:rsidRPr="007975BA" w14:paraId="090A54C4" w14:textId="77777777" w:rsidTr="009014E4">
        <w:tc>
          <w:tcPr>
            <w:tcW w:w="1701" w:type="dxa"/>
          </w:tcPr>
          <w:p w14:paraId="16100995"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NLC22</w:t>
            </w:r>
          </w:p>
        </w:tc>
        <w:tc>
          <w:tcPr>
            <w:tcW w:w="1701" w:type="dxa"/>
          </w:tcPr>
          <w:p w14:paraId="004C4FE8"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0AA2224B" w14:textId="7B6FC260" w:rsidR="008F784D" w:rsidRPr="009014E4" w:rsidRDefault="008F784D" w:rsidP="003E3ACF">
            <w:pPr>
              <w:spacing w:line="276" w:lineRule="auto"/>
              <w:rPr>
                <w:rFonts w:ascii="Times New Roman" w:hAnsi="Times New Roman" w:cs="Times New Roman"/>
                <w:spacing w:val="-5"/>
                <w:sz w:val="24"/>
                <w:szCs w:val="24"/>
              </w:rPr>
            </w:pPr>
            <w:r w:rsidRPr="009014E4">
              <w:rPr>
                <w:rFonts w:ascii="Times New Roman" w:hAnsi="Times New Roman" w:cs="Times New Roman"/>
                <w:spacing w:val="-5"/>
                <w:sz w:val="24"/>
                <w:szCs w:val="24"/>
              </w:rPr>
              <w:t>O</w:t>
            </w:r>
            <w:r w:rsidR="009F54B6" w:rsidRPr="009014E4">
              <w:rPr>
                <w:rFonts w:ascii="Times New Roman" w:hAnsi="Times New Roman" w:cs="Times New Roman"/>
                <w:spacing w:val="-5"/>
                <w:sz w:val="24"/>
                <w:szCs w:val="24"/>
              </w:rPr>
              <w:t>utline of Evidence of Charlie Ma</w:t>
            </w:r>
            <w:r w:rsidRPr="009014E4">
              <w:rPr>
                <w:rFonts w:ascii="Times New Roman" w:hAnsi="Times New Roman" w:cs="Times New Roman"/>
                <w:spacing w:val="-5"/>
                <w:sz w:val="24"/>
                <w:szCs w:val="24"/>
              </w:rPr>
              <w:t>ngulda filed 6 February 2023</w:t>
            </w:r>
          </w:p>
        </w:tc>
      </w:tr>
      <w:tr w:rsidR="008F784D" w:rsidRPr="007975BA" w14:paraId="526F7311" w14:textId="77777777" w:rsidTr="009014E4">
        <w:tc>
          <w:tcPr>
            <w:tcW w:w="1701" w:type="dxa"/>
          </w:tcPr>
          <w:p w14:paraId="6C62A9EC"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NLC23</w:t>
            </w:r>
          </w:p>
        </w:tc>
        <w:tc>
          <w:tcPr>
            <w:tcW w:w="1701" w:type="dxa"/>
          </w:tcPr>
          <w:p w14:paraId="201DC5AA"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3134D22A"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Summary of issues concerning the composition of the Ngaynjaharr Group filed 6 February 2023</w:t>
            </w:r>
          </w:p>
        </w:tc>
      </w:tr>
      <w:tr w:rsidR="008F784D" w:rsidRPr="007975BA" w14:paraId="69EDA7AA" w14:textId="77777777" w:rsidTr="009014E4">
        <w:tc>
          <w:tcPr>
            <w:tcW w:w="1701" w:type="dxa"/>
          </w:tcPr>
          <w:p w14:paraId="189E3CE7"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NLC24</w:t>
            </w:r>
          </w:p>
        </w:tc>
        <w:tc>
          <w:tcPr>
            <w:tcW w:w="1701" w:type="dxa"/>
          </w:tcPr>
          <w:p w14:paraId="099328B6"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6D8D89D5"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Summary of issues concerning the composition of the Murran Group filed 6 February 2023</w:t>
            </w:r>
          </w:p>
        </w:tc>
      </w:tr>
      <w:tr w:rsidR="008F784D" w:rsidRPr="007975BA" w14:paraId="2ED2C115" w14:textId="77777777" w:rsidTr="009014E4">
        <w:tc>
          <w:tcPr>
            <w:tcW w:w="1701" w:type="dxa"/>
          </w:tcPr>
          <w:p w14:paraId="5D460530"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NLC25</w:t>
            </w:r>
          </w:p>
        </w:tc>
        <w:tc>
          <w:tcPr>
            <w:tcW w:w="1701" w:type="dxa"/>
          </w:tcPr>
          <w:p w14:paraId="6241F9DF"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181BCE62" w14:textId="77777777" w:rsidR="008F784D" w:rsidRPr="009014E4" w:rsidRDefault="008F784D" w:rsidP="003E3ACF">
            <w:pPr>
              <w:spacing w:line="276" w:lineRule="auto"/>
              <w:rPr>
                <w:rFonts w:ascii="Times New Roman" w:hAnsi="Times New Roman" w:cs="Times New Roman"/>
                <w:spacing w:val="2"/>
                <w:sz w:val="24"/>
                <w:szCs w:val="24"/>
              </w:rPr>
            </w:pPr>
            <w:r w:rsidRPr="009014E4">
              <w:rPr>
                <w:rFonts w:ascii="Times New Roman" w:hAnsi="Times New Roman" w:cs="Times New Roman"/>
                <w:spacing w:val="2"/>
                <w:sz w:val="24"/>
                <w:szCs w:val="24"/>
              </w:rPr>
              <w:t>Submissions on Traditional Ownership of Disputed Area on behalf of Agalda and Minaga claimants represented by the Northern Land Council dated 21 February 2023, including attachment ‘Map showing further area for which Agalda and Minaga share primary spiritual responsibility’ dated 13 June 2023.</w:t>
            </w:r>
          </w:p>
          <w:p w14:paraId="7DC94E6E" w14:textId="77777777" w:rsidR="008F784D" w:rsidRPr="005D29A5" w:rsidRDefault="008F784D" w:rsidP="003E3ACF">
            <w:pPr>
              <w:spacing w:line="276" w:lineRule="auto"/>
              <w:rPr>
                <w:rFonts w:ascii="Times New Roman" w:hAnsi="Times New Roman" w:cs="Times New Roman"/>
                <w:i/>
                <w:iCs/>
                <w:sz w:val="24"/>
                <w:szCs w:val="24"/>
              </w:rPr>
            </w:pPr>
            <w:r w:rsidRPr="007975BA">
              <w:rPr>
                <w:rFonts w:ascii="Times New Roman" w:hAnsi="Times New Roman" w:cs="Times New Roman"/>
                <w:sz w:val="24"/>
                <w:szCs w:val="24"/>
              </w:rPr>
              <w:t>*</w:t>
            </w:r>
            <w:r w:rsidRPr="007975BA">
              <w:rPr>
                <w:rFonts w:ascii="Times New Roman" w:hAnsi="Times New Roman" w:cs="Times New Roman"/>
                <w:i/>
                <w:iCs/>
                <w:sz w:val="24"/>
                <w:szCs w:val="24"/>
              </w:rPr>
              <w:t xml:space="preserve">Note the comments provided to the Commissioner in relation to the attached map by both Midena Lawyers and the Northern Territory in separate emails on 21 June 2023 </w:t>
            </w:r>
          </w:p>
        </w:tc>
      </w:tr>
      <w:tr w:rsidR="008F784D" w:rsidRPr="007975BA" w14:paraId="134D4910" w14:textId="77777777" w:rsidTr="009014E4">
        <w:tc>
          <w:tcPr>
            <w:tcW w:w="1701" w:type="dxa"/>
          </w:tcPr>
          <w:p w14:paraId="6646047D"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NLC26</w:t>
            </w:r>
          </w:p>
        </w:tc>
        <w:tc>
          <w:tcPr>
            <w:tcW w:w="1701" w:type="dxa"/>
          </w:tcPr>
          <w:p w14:paraId="272722A7"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23692215" w14:textId="68E96C78"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Supplementary Report of Gareth Lewis on Murran and Ngaynjaharr Issues, dated 16 March 2023</w:t>
            </w:r>
          </w:p>
        </w:tc>
      </w:tr>
      <w:tr w:rsidR="008F784D" w:rsidRPr="007975BA" w14:paraId="00E163DC" w14:textId="77777777" w:rsidTr="009014E4">
        <w:tc>
          <w:tcPr>
            <w:tcW w:w="1701" w:type="dxa"/>
          </w:tcPr>
          <w:p w14:paraId="16F89E97"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NLC27</w:t>
            </w:r>
          </w:p>
        </w:tc>
        <w:tc>
          <w:tcPr>
            <w:tcW w:w="1701" w:type="dxa"/>
          </w:tcPr>
          <w:p w14:paraId="5AE8CE09"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w:t>
            </w:r>
          </w:p>
        </w:tc>
        <w:tc>
          <w:tcPr>
            <w:tcW w:w="7224" w:type="dxa"/>
          </w:tcPr>
          <w:p w14:paraId="30351E8A"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NLC Consolidated Tender Bundle of Documents, including index and documents numbered 1-64</w:t>
            </w:r>
          </w:p>
        </w:tc>
      </w:tr>
      <w:tr w:rsidR="008F784D" w:rsidRPr="007975BA" w14:paraId="22247F62" w14:textId="77777777" w:rsidTr="009014E4">
        <w:tc>
          <w:tcPr>
            <w:tcW w:w="1701" w:type="dxa"/>
          </w:tcPr>
          <w:p w14:paraId="61C0AC96"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lastRenderedPageBreak/>
              <w:t>NLC28</w:t>
            </w:r>
          </w:p>
        </w:tc>
        <w:tc>
          <w:tcPr>
            <w:tcW w:w="1701" w:type="dxa"/>
          </w:tcPr>
          <w:p w14:paraId="37A9E324"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0B7BA98F"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Statement of Ronn</w:t>
            </w:r>
            <w:r w:rsidR="0068577D">
              <w:rPr>
                <w:rFonts w:ascii="Times New Roman" w:hAnsi="Times New Roman" w:cs="Times New Roman"/>
                <w:sz w:val="24"/>
                <w:szCs w:val="24"/>
              </w:rPr>
              <w:t>ie</w:t>
            </w:r>
            <w:r w:rsidRPr="007975BA">
              <w:rPr>
                <w:rFonts w:ascii="Times New Roman" w:hAnsi="Times New Roman" w:cs="Times New Roman"/>
                <w:sz w:val="24"/>
                <w:szCs w:val="24"/>
              </w:rPr>
              <w:t xml:space="preserve"> Waraludj Ngunurrwuy filed 28 March 2023</w:t>
            </w:r>
          </w:p>
        </w:tc>
      </w:tr>
      <w:tr w:rsidR="008F784D" w:rsidRPr="007975BA" w14:paraId="7F4FB3DE" w14:textId="77777777" w:rsidTr="009014E4">
        <w:tc>
          <w:tcPr>
            <w:tcW w:w="1701" w:type="dxa"/>
          </w:tcPr>
          <w:p w14:paraId="6D37A16C"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NLC29</w:t>
            </w:r>
          </w:p>
        </w:tc>
        <w:tc>
          <w:tcPr>
            <w:tcW w:w="1701" w:type="dxa"/>
          </w:tcPr>
          <w:p w14:paraId="0A38AFBD"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3BBA90BF"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Submission on Status of Land Claimed for the Non-Disputed Area and Attachments 1-36 dated 31 March 2023</w:t>
            </w:r>
          </w:p>
        </w:tc>
      </w:tr>
      <w:tr w:rsidR="008F784D" w:rsidRPr="007975BA" w14:paraId="6BE492C6" w14:textId="77777777" w:rsidTr="009014E4">
        <w:tc>
          <w:tcPr>
            <w:tcW w:w="1701" w:type="dxa"/>
          </w:tcPr>
          <w:p w14:paraId="2FB44C9A"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NLC30</w:t>
            </w:r>
          </w:p>
        </w:tc>
        <w:tc>
          <w:tcPr>
            <w:tcW w:w="1701" w:type="dxa"/>
          </w:tcPr>
          <w:p w14:paraId="32EB7AA6" w14:textId="77777777" w:rsidR="008F784D" w:rsidRPr="007975BA" w:rsidRDefault="008F784D" w:rsidP="003E3ACF">
            <w:pPr>
              <w:rPr>
                <w:rFonts w:ascii="Times New Roman" w:hAnsi="Times New Roman" w:cs="Times New Roman"/>
                <w:sz w:val="24"/>
                <w:szCs w:val="24"/>
              </w:rPr>
            </w:pPr>
            <w:r w:rsidRPr="007975BA">
              <w:rPr>
                <w:rFonts w:ascii="Times New Roman" w:hAnsi="Times New Roman" w:cs="Times New Roman"/>
                <w:sz w:val="24"/>
                <w:szCs w:val="24"/>
              </w:rPr>
              <w:t>R</w:t>
            </w:r>
          </w:p>
        </w:tc>
        <w:tc>
          <w:tcPr>
            <w:tcW w:w="7224" w:type="dxa"/>
          </w:tcPr>
          <w:p w14:paraId="0ECD0FD2" w14:textId="77777777" w:rsidR="008F784D" w:rsidRPr="007975BA" w:rsidRDefault="008F784D" w:rsidP="003E3ACF">
            <w:pPr>
              <w:rPr>
                <w:rFonts w:ascii="Times New Roman" w:hAnsi="Times New Roman" w:cs="Times New Roman"/>
                <w:sz w:val="24"/>
                <w:szCs w:val="24"/>
              </w:rPr>
            </w:pPr>
            <w:r w:rsidRPr="007975BA">
              <w:rPr>
                <w:rFonts w:ascii="Times New Roman" w:hAnsi="Times New Roman" w:cs="Times New Roman"/>
                <w:sz w:val="24"/>
                <w:szCs w:val="24"/>
              </w:rPr>
              <w:t>Cobourg Peninsula Land Claim (No. 6) Genealogies for Agalda, Minaga &amp; Murran Groups, prepared on Behalf of the Claimants by Gareth Lewis dated March 2021</w:t>
            </w:r>
          </w:p>
        </w:tc>
      </w:tr>
      <w:tr w:rsidR="008F784D" w:rsidRPr="007975BA" w14:paraId="27D42DAD" w14:textId="77777777" w:rsidTr="009014E4">
        <w:tc>
          <w:tcPr>
            <w:tcW w:w="1701" w:type="dxa"/>
          </w:tcPr>
          <w:p w14:paraId="3ADFAB91"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NLC31</w:t>
            </w:r>
          </w:p>
        </w:tc>
        <w:tc>
          <w:tcPr>
            <w:tcW w:w="1701" w:type="dxa"/>
          </w:tcPr>
          <w:p w14:paraId="31C5BA42" w14:textId="77777777" w:rsidR="008F784D" w:rsidRPr="007975BA" w:rsidRDefault="008F784D" w:rsidP="003E3ACF">
            <w:pPr>
              <w:rPr>
                <w:rFonts w:ascii="Times New Roman" w:hAnsi="Times New Roman" w:cs="Times New Roman"/>
                <w:sz w:val="24"/>
                <w:szCs w:val="24"/>
              </w:rPr>
            </w:pPr>
          </w:p>
        </w:tc>
        <w:tc>
          <w:tcPr>
            <w:tcW w:w="7224" w:type="dxa"/>
          </w:tcPr>
          <w:p w14:paraId="098754FD" w14:textId="77777777" w:rsidR="008F784D" w:rsidRPr="007975BA" w:rsidRDefault="008F784D" w:rsidP="003E3ACF">
            <w:pPr>
              <w:rPr>
                <w:rFonts w:ascii="Times New Roman" w:hAnsi="Times New Roman" w:cs="Times New Roman"/>
                <w:sz w:val="24"/>
                <w:szCs w:val="24"/>
              </w:rPr>
            </w:pPr>
            <w:r w:rsidRPr="007975BA">
              <w:rPr>
                <w:rFonts w:ascii="Times New Roman" w:hAnsi="Times New Roman" w:cs="Times New Roman"/>
                <w:sz w:val="24"/>
                <w:szCs w:val="24"/>
              </w:rPr>
              <w:t>Submissions on Traditional Ownership of Non-Disputed Area dated 4 May 2023</w:t>
            </w:r>
          </w:p>
        </w:tc>
      </w:tr>
      <w:tr w:rsidR="008F784D" w:rsidRPr="007975BA" w14:paraId="62DC5E09" w14:textId="77777777" w:rsidTr="009014E4">
        <w:tc>
          <w:tcPr>
            <w:tcW w:w="1701" w:type="dxa"/>
          </w:tcPr>
          <w:p w14:paraId="11E90F6E"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NLC32</w:t>
            </w:r>
          </w:p>
        </w:tc>
        <w:tc>
          <w:tcPr>
            <w:tcW w:w="1701" w:type="dxa"/>
          </w:tcPr>
          <w:p w14:paraId="3501B0AD" w14:textId="77777777" w:rsidR="008F784D" w:rsidRPr="007975BA" w:rsidRDefault="008F784D" w:rsidP="003E3ACF">
            <w:pPr>
              <w:rPr>
                <w:rFonts w:ascii="Times New Roman" w:hAnsi="Times New Roman" w:cs="Times New Roman"/>
                <w:sz w:val="24"/>
                <w:szCs w:val="24"/>
              </w:rPr>
            </w:pPr>
          </w:p>
        </w:tc>
        <w:tc>
          <w:tcPr>
            <w:tcW w:w="7224" w:type="dxa"/>
          </w:tcPr>
          <w:p w14:paraId="1CE39BCA" w14:textId="77777777" w:rsidR="008F784D" w:rsidRPr="007975BA" w:rsidRDefault="008F784D" w:rsidP="003E3ACF">
            <w:pPr>
              <w:rPr>
                <w:rFonts w:ascii="Times New Roman" w:hAnsi="Times New Roman" w:cs="Times New Roman"/>
                <w:sz w:val="24"/>
                <w:szCs w:val="24"/>
              </w:rPr>
            </w:pPr>
            <w:r w:rsidRPr="007975BA">
              <w:rPr>
                <w:rFonts w:ascii="Times New Roman" w:hAnsi="Times New Roman" w:cs="Times New Roman"/>
                <w:sz w:val="24"/>
                <w:szCs w:val="24"/>
              </w:rPr>
              <w:t>Peterson and Devitt Report for the Croker Island Native Title Determination, January 1977, pages 33 and 39</w:t>
            </w:r>
          </w:p>
        </w:tc>
      </w:tr>
      <w:tr w:rsidR="008F784D" w:rsidRPr="007975BA" w14:paraId="2A8D8288" w14:textId="77777777" w:rsidTr="009014E4">
        <w:tc>
          <w:tcPr>
            <w:tcW w:w="1701" w:type="dxa"/>
          </w:tcPr>
          <w:p w14:paraId="3B106E50"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NLC33</w:t>
            </w:r>
          </w:p>
        </w:tc>
        <w:tc>
          <w:tcPr>
            <w:tcW w:w="1701" w:type="dxa"/>
          </w:tcPr>
          <w:p w14:paraId="0064D440" w14:textId="77777777" w:rsidR="008F784D" w:rsidRPr="007975BA" w:rsidRDefault="008F784D" w:rsidP="003E3ACF">
            <w:pPr>
              <w:rPr>
                <w:rFonts w:ascii="Times New Roman" w:hAnsi="Times New Roman" w:cs="Times New Roman"/>
                <w:sz w:val="24"/>
                <w:szCs w:val="24"/>
              </w:rPr>
            </w:pPr>
          </w:p>
        </w:tc>
        <w:tc>
          <w:tcPr>
            <w:tcW w:w="7224" w:type="dxa"/>
          </w:tcPr>
          <w:p w14:paraId="372F3EEB" w14:textId="77777777" w:rsidR="008F784D" w:rsidRPr="007975BA" w:rsidRDefault="008F784D" w:rsidP="003E3ACF">
            <w:pPr>
              <w:rPr>
                <w:rFonts w:ascii="Times New Roman" w:hAnsi="Times New Roman" w:cs="Times New Roman"/>
                <w:sz w:val="24"/>
                <w:szCs w:val="24"/>
              </w:rPr>
            </w:pPr>
            <w:r w:rsidRPr="007975BA">
              <w:rPr>
                <w:rFonts w:ascii="Times New Roman" w:hAnsi="Times New Roman" w:cs="Times New Roman"/>
                <w:sz w:val="24"/>
                <w:szCs w:val="24"/>
              </w:rPr>
              <w:t>Reply Submissions on Traditional Ownership of Non-Disputed Area dated 9 June 2023</w:t>
            </w:r>
          </w:p>
        </w:tc>
      </w:tr>
      <w:tr w:rsidR="008F784D" w:rsidRPr="007975BA" w14:paraId="3B5770DF" w14:textId="77777777" w:rsidTr="009014E4">
        <w:tc>
          <w:tcPr>
            <w:tcW w:w="1701" w:type="dxa"/>
          </w:tcPr>
          <w:p w14:paraId="11D5765F"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NT1</w:t>
            </w:r>
          </w:p>
        </w:tc>
        <w:tc>
          <w:tcPr>
            <w:tcW w:w="1701" w:type="dxa"/>
          </w:tcPr>
          <w:p w14:paraId="452AE19E"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191E52B4"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Report by Craig Elliott on evidence and response to the Anthropological Reports by Mr Lewis, Dr Avery and Professor Merlan dated 28 January 2022</w:t>
            </w:r>
          </w:p>
        </w:tc>
      </w:tr>
      <w:tr w:rsidR="008F784D" w:rsidRPr="007975BA" w14:paraId="4C0C5E6C" w14:textId="77777777" w:rsidTr="009014E4">
        <w:tc>
          <w:tcPr>
            <w:tcW w:w="1701" w:type="dxa"/>
          </w:tcPr>
          <w:p w14:paraId="2491FEAB"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NT2</w:t>
            </w:r>
          </w:p>
        </w:tc>
        <w:tc>
          <w:tcPr>
            <w:tcW w:w="1701" w:type="dxa"/>
          </w:tcPr>
          <w:p w14:paraId="0FE3AFEE"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2CE0EDB7"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Statement of Michael Wells signed 05 July 2021</w:t>
            </w:r>
          </w:p>
        </w:tc>
      </w:tr>
      <w:tr w:rsidR="008F784D" w:rsidRPr="007975BA" w14:paraId="247E0638" w14:textId="77777777" w:rsidTr="009014E4">
        <w:tc>
          <w:tcPr>
            <w:tcW w:w="1701" w:type="dxa"/>
          </w:tcPr>
          <w:p w14:paraId="118F2004"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NT3</w:t>
            </w:r>
          </w:p>
        </w:tc>
        <w:tc>
          <w:tcPr>
            <w:tcW w:w="1701" w:type="dxa"/>
          </w:tcPr>
          <w:p w14:paraId="3ACBF792"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3DE565C5"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Statement of Ian Scrimegour signed 06 July 2021 including attachment A</w:t>
            </w:r>
          </w:p>
        </w:tc>
      </w:tr>
      <w:tr w:rsidR="008F784D" w:rsidRPr="007975BA" w14:paraId="1F67216C" w14:textId="77777777" w:rsidTr="009014E4">
        <w:tc>
          <w:tcPr>
            <w:tcW w:w="1701" w:type="dxa"/>
          </w:tcPr>
          <w:p w14:paraId="11C1490B"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NT4</w:t>
            </w:r>
          </w:p>
        </w:tc>
        <w:tc>
          <w:tcPr>
            <w:tcW w:w="1701" w:type="dxa"/>
          </w:tcPr>
          <w:p w14:paraId="3F1BF566"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2EA2320E"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Statement of Louise McCormick signed 06 July 2021 including attachment A</w:t>
            </w:r>
          </w:p>
        </w:tc>
      </w:tr>
      <w:tr w:rsidR="008F784D" w:rsidRPr="007975BA" w14:paraId="19F8C154" w14:textId="77777777" w:rsidTr="009014E4">
        <w:tc>
          <w:tcPr>
            <w:tcW w:w="1701" w:type="dxa"/>
          </w:tcPr>
          <w:p w14:paraId="5279FA02"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NT5</w:t>
            </w:r>
          </w:p>
        </w:tc>
        <w:tc>
          <w:tcPr>
            <w:tcW w:w="1701" w:type="dxa"/>
          </w:tcPr>
          <w:p w14:paraId="2C790D66" w14:textId="77777777" w:rsidR="008F784D" w:rsidRPr="007975BA" w:rsidRDefault="008F784D" w:rsidP="00591231">
            <w:pPr>
              <w:pStyle w:val="NoSpacing"/>
            </w:pPr>
          </w:p>
        </w:tc>
        <w:tc>
          <w:tcPr>
            <w:tcW w:w="7224" w:type="dxa"/>
          </w:tcPr>
          <w:p w14:paraId="3B03C065" w14:textId="77777777" w:rsidR="008F784D" w:rsidRPr="007975BA" w:rsidRDefault="008F784D" w:rsidP="00591231">
            <w:pPr>
              <w:pStyle w:val="NoSpacing"/>
            </w:pPr>
            <w:r w:rsidRPr="007975BA">
              <w:t>Statement of Sally Egan signed 08 July 2021 including attachments A-B</w:t>
            </w:r>
          </w:p>
        </w:tc>
      </w:tr>
      <w:tr w:rsidR="008F784D" w:rsidRPr="007975BA" w14:paraId="2579A938" w14:textId="77777777" w:rsidTr="009014E4">
        <w:tc>
          <w:tcPr>
            <w:tcW w:w="1701" w:type="dxa"/>
          </w:tcPr>
          <w:p w14:paraId="771D76CC"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NT6</w:t>
            </w:r>
          </w:p>
        </w:tc>
        <w:tc>
          <w:tcPr>
            <w:tcW w:w="1701" w:type="dxa"/>
          </w:tcPr>
          <w:p w14:paraId="406374A8"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427F374F"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 xml:space="preserve">Statement of Julianne Hudd signed 09 July 2021 with attachment A </w:t>
            </w:r>
          </w:p>
        </w:tc>
      </w:tr>
      <w:tr w:rsidR="008F784D" w:rsidRPr="007975BA" w14:paraId="0573CBED" w14:textId="77777777" w:rsidTr="009014E4">
        <w:tc>
          <w:tcPr>
            <w:tcW w:w="1701" w:type="dxa"/>
          </w:tcPr>
          <w:p w14:paraId="475D82D0"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NT7</w:t>
            </w:r>
          </w:p>
        </w:tc>
        <w:tc>
          <w:tcPr>
            <w:tcW w:w="1701" w:type="dxa"/>
          </w:tcPr>
          <w:p w14:paraId="69704B9D"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1411AF03"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Statement of Valerie Smith signed 19 July 2021 including attachment A.</w:t>
            </w:r>
          </w:p>
        </w:tc>
      </w:tr>
      <w:tr w:rsidR="008F784D" w:rsidRPr="007975BA" w14:paraId="0E06427C" w14:textId="77777777" w:rsidTr="009014E4">
        <w:tc>
          <w:tcPr>
            <w:tcW w:w="1701" w:type="dxa"/>
          </w:tcPr>
          <w:p w14:paraId="466301AA"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NT8</w:t>
            </w:r>
          </w:p>
        </w:tc>
        <w:tc>
          <w:tcPr>
            <w:tcW w:w="1701" w:type="dxa"/>
          </w:tcPr>
          <w:p w14:paraId="5F43A3EF"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40F4E51C"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Statement of Suzanne Fitzpatrick signed 22 July 2021</w:t>
            </w:r>
          </w:p>
        </w:tc>
      </w:tr>
      <w:tr w:rsidR="008F784D" w:rsidRPr="007975BA" w14:paraId="63B5BD28" w14:textId="77777777" w:rsidTr="009014E4">
        <w:tc>
          <w:tcPr>
            <w:tcW w:w="1701" w:type="dxa"/>
          </w:tcPr>
          <w:p w14:paraId="21314453"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NT9</w:t>
            </w:r>
          </w:p>
        </w:tc>
        <w:tc>
          <w:tcPr>
            <w:tcW w:w="1701" w:type="dxa"/>
          </w:tcPr>
          <w:p w14:paraId="7A16DD3F"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5A32A376"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Statement of James Pratt signed 27 July 2021 including attachments A-C</w:t>
            </w:r>
          </w:p>
        </w:tc>
      </w:tr>
      <w:tr w:rsidR="008F784D" w:rsidRPr="007975BA" w14:paraId="0F9B09ED" w14:textId="77777777" w:rsidTr="009014E4">
        <w:tc>
          <w:tcPr>
            <w:tcW w:w="1701" w:type="dxa"/>
          </w:tcPr>
          <w:p w14:paraId="4E2698D3"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NT10</w:t>
            </w:r>
          </w:p>
        </w:tc>
        <w:tc>
          <w:tcPr>
            <w:tcW w:w="1701" w:type="dxa"/>
          </w:tcPr>
          <w:p w14:paraId="39C1A2B5"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548BBB3E"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Statement of Will Bowman signed 30 July 2021 including attachments WB1 and WB2.</w:t>
            </w:r>
          </w:p>
        </w:tc>
      </w:tr>
      <w:tr w:rsidR="008F784D" w:rsidRPr="007975BA" w14:paraId="51AF8821" w14:textId="77777777" w:rsidTr="009014E4">
        <w:tc>
          <w:tcPr>
            <w:tcW w:w="1701" w:type="dxa"/>
          </w:tcPr>
          <w:p w14:paraId="49D878C0"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NT11</w:t>
            </w:r>
          </w:p>
        </w:tc>
        <w:tc>
          <w:tcPr>
            <w:tcW w:w="1701" w:type="dxa"/>
          </w:tcPr>
          <w:p w14:paraId="109D4BAC"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7D6CCADD"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Two Minaga Report by Craig Elliott dated 4 April 2022</w:t>
            </w:r>
          </w:p>
        </w:tc>
      </w:tr>
      <w:tr w:rsidR="008F784D" w:rsidRPr="007975BA" w14:paraId="1AD09F97" w14:textId="77777777" w:rsidTr="009014E4">
        <w:tc>
          <w:tcPr>
            <w:tcW w:w="1701" w:type="dxa"/>
          </w:tcPr>
          <w:p w14:paraId="56063FF7"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NT12</w:t>
            </w:r>
          </w:p>
        </w:tc>
        <w:tc>
          <w:tcPr>
            <w:tcW w:w="1701" w:type="dxa"/>
          </w:tcPr>
          <w:p w14:paraId="48D0C8BD" w14:textId="77777777" w:rsidR="008F784D" w:rsidRPr="007975BA" w:rsidRDefault="008F784D" w:rsidP="003E3ACF">
            <w:pPr>
              <w:pStyle w:val="Default"/>
              <w:rPr>
                <w:rFonts w:ascii="Times New Roman" w:hAnsi="Times New Roman" w:cs="Times New Roman"/>
                <w:color w:val="auto"/>
              </w:rPr>
            </w:pPr>
          </w:p>
        </w:tc>
        <w:tc>
          <w:tcPr>
            <w:tcW w:w="7224" w:type="dxa"/>
          </w:tcPr>
          <w:p w14:paraId="0CB1C49E" w14:textId="77777777" w:rsidR="008F784D" w:rsidRPr="007975BA" w:rsidRDefault="008F784D" w:rsidP="003E3ACF">
            <w:pPr>
              <w:pStyle w:val="Default"/>
              <w:rPr>
                <w:rFonts w:ascii="Times New Roman" w:hAnsi="Times New Roman" w:cs="Times New Roman"/>
                <w:color w:val="auto"/>
              </w:rPr>
            </w:pPr>
            <w:r w:rsidRPr="007975BA">
              <w:rPr>
                <w:rFonts w:ascii="Times New Roman" w:hAnsi="Times New Roman" w:cs="Times New Roman"/>
                <w:color w:val="auto"/>
              </w:rPr>
              <w:t>Part 3, “Mr Ian White”, in Summary Report on Strengthening Traditional Ownership Evidence and Questions for Mr Ian White dated 9 May 2022.</w:t>
            </w:r>
          </w:p>
        </w:tc>
      </w:tr>
      <w:tr w:rsidR="008F784D" w:rsidRPr="007975BA" w14:paraId="5F2C87DF" w14:textId="77777777" w:rsidTr="009014E4">
        <w:tc>
          <w:tcPr>
            <w:tcW w:w="1701" w:type="dxa"/>
          </w:tcPr>
          <w:p w14:paraId="5087348D"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NT13</w:t>
            </w:r>
          </w:p>
        </w:tc>
        <w:tc>
          <w:tcPr>
            <w:tcW w:w="1701" w:type="dxa"/>
          </w:tcPr>
          <w:p w14:paraId="6DF7F71C" w14:textId="77777777" w:rsidR="008F784D" w:rsidRPr="007975BA" w:rsidRDefault="008F784D" w:rsidP="003E3ACF">
            <w:pPr>
              <w:pStyle w:val="Default"/>
              <w:rPr>
                <w:rFonts w:ascii="Times New Roman" w:hAnsi="Times New Roman" w:cs="Times New Roman"/>
                <w:color w:val="auto"/>
              </w:rPr>
            </w:pPr>
          </w:p>
        </w:tc>
        <w:tc>
          <w:tcPr>
            <w:tcW w:w="7224" w:type="dxa"/>
          </w:tcPr>
          <w:p w14:paraId="5CCFF0F8" w14:textId="77777777" w:rsidR="008F784D" w:rsidRPr="007975BA" w:rsidRDefault="008F784D" w:rsidP="003E3ACF">
            <w:pPr>
              <w:pStyle w:val="Default"/>
              <w:rPr>
                <w:rFonts w:ascii="Times New Roman" w:hAnsi="Times New Roman" w:cs="Times New Roman"/>
                <w:color w:val="auto"/>
              </w:rPr>
            </w:pPr>
            <w:bookmarkStart w:id="177" w:name="_Hlk111815961"/>
            <w:r w:rsidRPr="007975BA">
              <w:rPr>
                <w:rFonts w:ascii="Times New Roman" w:hAnsi="Times New Roman" w:cs="Times New Roman"/>
                <w:color w:val="auto"/>
              </w:rPr>
              <w:t>Statement of Agreed Facts in respect of the Disputed Area and Mogogout Island filed on behalf of the Northern Territory and the Northern Land Council on 25 May 2021</w:t>
            </w:r>
            <w:bookmarkEnd w:id="177"/>
            <w:r w:rsidRPr="007975BA">
              <w:rPr>
                <w:rFonts w:ascii="Times New Roman" w:hAnsi="Times New Roman" w:cs="Times New Roman"/>
                <w:color w:val="auto"/>
              </w:rPr>
              <w:t xml:space="preserve">. </w:t>
            </w:r>
          </w:p>
          <w:p w14:paraId="305C476A" w14:textId="77777777" w:rsidR="008F784D" w:rsidRPr="007975BA" w:rsidRDefault="008F784D" w:rsidP="003E3ACF">
            <w:pPr>
              <w:pStyle w:val="Default"/>
              <w:rPr>
                <w:rFonts w:ascii="Times New Roman" w:hAnsi="Times New Roman" w:cs="Times New Roman"/>
                <w:i/>
                <w:iCs/>
                <w:color w:val="auto"/>
              </w:rPr>
            </w:pPr>
            <w:r w:rsidRPr="007975BA">
              <w:rPr>
                <w:rFonts w:ascii="Times New Roman" w:hAnsi="Times New Roman" w:cs="Times New Roman"/>
                <w:i/>
                <w:iCs/>
                <w:color w:val="auto"/>
              </w:rPr>
              <w:t>*Note qualifications to the agreement of the Northern Territory to tender this exhibit provided in exhibit NT14.</w:t>
            </w:r>
          </w:p>
        </w:tc>
      </w:tr>
      <w:tr w:rsidR="008F784D" w:rsidRPr="007975BA" w14:paraId="5C2980F1" w14:textId="77777777" w:rsidTr="009014E4">
        <w:tc>
          <w:tcPr>
            <w:tcW w:w="1701" w:type="dxa"/>
          </w:tcPr>
          <w:p w14:paraId="4A655219"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NT14</w:t>
            </w:r>
          </w:p>
        </w:tc>
        <w:tc>
          <w:tcPr>
            <w:tcW w:w="1701" w:type="dxa"/>
          </w:tcPr>
          <w:p w14:paraId="2C0B6BFD" w14:textId="77777777" w:rsidR="008F784D" w:rsidRPr="007975BA" w:rsidRDefault="008F784D" w:rsidP="003E3ACF">
            <w:pPr>
              <w:pStyle w:val="Default"/>
              <w:rPr>
                <w:rFonts w:ascii="Times New Roman" w:hAnsi="Times New Roman" w:cs="Times New Roman"/>
                <w:color w:val="auto"/>
              </w:rPr>
            </w:pPr>
          </w:p>
        </w:tc>
        <w:tc>
          <w:tcPr>
            <w:tcW w:w="7224" w:type="dxa"/>
          </w:tcPr>
          <w:p w14:paraId="4D3A99C2" w14:textId="77777777" w:rsidR="008F784D" w:rsidRPr="007975BA" w:rsidRDefault="008F784D" w:rsidP="003E3ACF">
            <w:pPr>
              <w:pStyle w:val="Default"/>
              <w:rPr>
                <w:rFonts w:ascii="Times New Roman" w:hAnsi="Times New Roman" w:cs="Times New Roman"/>
                <w:color w:val="auto"/>
              </w:rPr>
            </w:pPr>
            <w:bookmarkStart w:id="178" w:name="_Hlk111815638"/>
            <w:r w:rsidRPr="007975BA">
              <w:rPr>
                <w:rFonts w:ascii="Times New Roman" w:hAnsi="Times New Roman" w:cs="Times New Roman"/>
                <w:color w:val="auto"/>
              </w:rPr>
              <w:t xml:space="preserve">Letter from Solicitor for the Northern Territory to the Aboriginal Land Commissioner regarding the extent of the Disputed Area in the Cobourg Peninsula Land Claim No. 6 with ‘Attachment 2: ‘Extended Dispute Area Map’, dated 6 </w:t>
            </w:r>
            <w:r w:rsidRPr="007975BA">
              <w:rPr>
                <w:rFonts w:ascii="Times New Roman" w:hAnsi="Times New Roman" w:cs="Times New Roman"/>
                <w:color w:val="auto"/>
              </w:rPr>
              <w:lastRenderedPageBreak/>
              <w:t xml:space="preserve">July 2022, providing qualifications to agreement to tender exhibits NT13 and NLC17. </w:t>
            </w:r>
            <w:bookmarkEnd w:id="178"/>
          </w:p>
        </w:tc>
      </w:tr>
      <w:tr w:rsidR="008F784D" w:rsidRPr="007975BA" w14:paraId="5ABA43FB" w14:textId="77777777" w:rsidTr="009014E4">
        <w:tc>
          <w:tcPr>
            <w:tcW w:w="1701" w:type="dxa"/>
          </w:tcPr>
          <w:p w14:paraId="3F4472BF"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lastRenderedPageBreak/>
              <w:t>NT15</w:t>
            </w:r>
          </w:p>
        </w:tc>
        <w:tc>
          <w:tcPr>
            <w:tcW w:w="1701" w:type="dxa"/>
          </w:tcPr>
          <w:p w14:paraId="3FF2D105" w14:textId="77777777" w:rsidR="008F784D" w:rsidRPr="007975BA" w:rsidRDefault="008F784D" w:rsidP="003E3ACF">
            <w:pPr>
              <w:pStyle w:val="Default"/>
              <w:rPr>
                <w:rFonts w:ascii="Times New Roman" w:hAnsi="Times New Roman" w:cs="Times New Roman"/>
                <w:color w:val="auto"/>
              </w:rPr>
            </w:pPr>
          </w:p>
        </w:tc>
        <w:tc>
          <w:tcPr>
            <w:tcW w:w="7224" w:type="dxa"/>
          </w:tcPr>
          <w:p w14:paraId="6149792B" w14:textId="77777777" w:rsidR="008F784D" w:rsidRPr="007975BA" w:rsidRDefault="008F784D" w:rsidP="003E3ACF">
            <w:pPr>
              <w:pStyle w:val="Default"/>
              <w:rPr>
                <w:rFonts w:ascii="Times New Roman" w:hAnsi="Times New Roman" w:cs="Times New Roman"/>
                <w:color w:val="auto"/>
              </w:rPr>
            </w:pPr>
            <w:r w:rsidRPr="007975BA">
              <w:rPr>
                <w:rFonts w:ascii="Times New Roman" w:hAnsi="Times New Roman" w:cs="Times New Roman"/>
                <w:color w:val="auto"/>
              </w:rPr>
              <w:t>Northern Territory’s Submissions on Traditional Ownership dated 10 March 2023</w:t>
            </w:r>
          </w:p>
        </w:tc>
      </w:tr>
      <w:tr w:rsidR="008F784D" w:rsidRPr="007975BA" w14:paraId="3399F361" w14:textId="77777777" w:rsidTr="009014E4">
        <w:tc>
          <w:tcPr>
            <w:tcW w:w="1701" w:type="dxa"/>
          </w:tcPr>
          <w:p w14:paraId="36CEDA76"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NT16</w:t>
            </w:r>
          </w:p>
        </w:tc>
        <w:tc>
          <w:tcPr>
            <w:tcW w:w="1701" w:type="dxa"/>
          </w:tcPr>
          <w:p w14:paraId="389FB862" w14:textId="77777777" w:rsidR="008F784D" w:rsidRPr="007975BA" w:rsidRDefault="008F784D" w:rsidP="003E3ACF">
            <w:pPr>
              <w:pStyle w:val="Default"/>
              <w:rPr>
                <w:rFonts w:ascii="Times New Roman" w:hAnsi="Times New Roman" w:cs="Times New Roman"/>
                <w:color w:val="auto"/>
              </w:rPr>
            </w:pPr>
          </w:p>
        </w:tc>
        <w:tc>
          <w:tcPr>
            <w:tcW w:w="7224" w:type="dxa"/>
          </w:tcPr>
          <w:p w14:paraId="6271676F" w14:textId="77777777" w:rsidR="008F784D" w:rsidRPr="000620FF" w:rsidRDefault="008F784D" w:rsidP="003E3ACF">
            <w:pPr>
              <w:pStyle w:val="Default"/>
              <w:rPr>
                <w:rFonts w:ascii="Times New Roman" w:hAnsi="Times New Roman" w:cs="Times New Roman"/>
                <w:color w:val="auto"/>
                <w:spacing w:val="-2"/>
              </w:rPr>
            </w:pPr>
            <w:r w:rsidRPr="000620FF">
              <w:rPr>
                <w:rFonts w:ascii="Times New Roman" w:hAnsi="Times New Roman" w:cs="Times New Roman"/>
                <w:color w:val="auto"/>
                <w:spacing w:val="-2"/>
              </w:rPr>
              <w:t>Submissions on Status of NT Portion 900 dated 4 April 2023</w:t>
            </w:r>
          </w:p>
        </w:tc>
      </w:tr>
      <w:tr w:rsidR="008F784D" w:rsidRPr="007975BA" w14:paraId="4FA50F35" w14:textId="77777777" w:rsidTr="009014E4">
        <w:tc>
          <w:tcPr>
            <w:tcW w:w="1701" w:type="dxa"/>
          </w:tcPr>
          <w:p w14:paraId="341A92DA"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NT17</w:t>
            </w:r>
          </w:p>
        </w:tc>
        <w:tc>
          <w:tcPr>
            <w:tcW w:w="1701" w:type="dxa"/>
          </w:tcPr>
          <w:p w14:paraId="7A807B06" w14:textId="77777777" w:rsidR="008F784D" w:rsidRPr="007975BA" w:rsidRDefault="008F784D" w:rsidP="003E3ACF">
            <w:pPr>
              <w:pStyle w:val="Default"/>
              <w:rPr>
                <w:rFonts w:ascii="Times New Roman" w:hAnsi="Times New Roman" w:cs="Times New Roman"/>
                <w:color w:val="auto"/>
              </w:rPr>
            </w:pPr>
          </w:p>
        </w:tc>
        <w:tc>
          <w:tcPr>
            <w:tcW w:w="7224" w:type="dxa"/>
          </w:tcPr>
          <w:p w14:paraId="2DFCA079" w14:textId="77777777" w:rsidR="008F784D" w:rsidRPr="007975BA" w:rsidRDefault="008F784D" w:rsidP="003E3ACF">
            <w:pPr>
              <w:pStyle w:val="Default"/>
              <w:rPr>
                <w:rFonts w:ascii="Times New Roman" w:hAnsi="Times New Roman" w:cs="Times New Roman"/>
                <w:color w:val="auto"/>
              </w:rPr>
            </w:pPr>
            <w:r w:rsidRPr="007975BA">
              <w:rPr>
                <w:rFonts w:ascii="Times New Roman" w:hAnsi="Times New Roman" w:cs="Times New Roman"/>
                <w:color w:val="auto"/>
              </w:rPr>
              <w:t>Northern Territory’s Responsive Submissions on Traditional Ownership of the Non-Disputed Area dated 2 June 2023</w:t>
            </w:r>
          </w:p>
        </w:tc>
      </w:tr>
      <w:tr w:rsidR="008F784D" w:rsidRPr="007975BA" w14:paraId="3A41BE41" w14:textId="77777777" w:rsidTr="009014E4">
        <w:tc>
          <w:tcPr>
            <w:tcW w:w="1701" w:type="dxa"/>
          </w:tcPr>
          <w:p w14:paraId="0A454883"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R1</w:t>
            </w:r>
          </w:p>
        </w:tc>
        <w:tc>
          <w:tcPr>
            <w:tcW w:w="1701" w:type="dxa"/>
          </w:tcPr>
          <w:p w14:paraId="1EFB7E6B"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312D8485"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Telstra Interests and Submissions</w:t>
            </w:r>
          </w:p>
        </w:tc>
      </w:tr>
      <w:tr w:rsidR="008F784D" w:rsidRPr="007975BA" w14:paraId="354A91B0" w14:textId="77777777" w:rsidTr="009014E4">
        <w:tc>
          <w:tcPr>
            <w:tcW w:w="1701" w:type="dxa"/>
          </w:tcPr>
          <w:p w14:paraId="072C9896"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R2</w:t>
            </w:r>
          </w:p>
        </w:tc>
        <w:tc>
          <w:tcPr>
            <w:tcW w:w="1701" w:type="dxa"/>
          </w:tcPr>
          <w:p w14:paraId="54E66538"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25C5EE10" w14:textId="77777777" w:rsidR="008F784D" w:rsidRPr="000620FF" w:rsidRDefault="008F784D" w:rsidP="003E3ACF">
            <w:pPr>
              <w:spacing w:line="276" w:lineRule="auto"/>
              <w:rPr>
                <w:rFonts w:ascii="Times New Roman" w:hAnsi="Times New Roman" w:cs="Times New Roman"/>
                <w:spacing w:val="-4"/>
                <w:sz w:val="24"/>
                <w:szCs w:val="24"/>
              </w:rPr>
            </w:pPr>
            <w:r w:rsidRPr="000620FF">
              <w:rPr>
                <w:rFonts w:ascii="Times New Roman" w:hAnsi="Times New Roman" w:cs="Times New Roman"/>
                <w:spacing w:val="-4"/>
                <w:sz w:val="24"/>
                <w:szCs w:val="24"/>
              </w:rPr>
              <w:t>Venture North Submission on detriment and attachments A–L.</w:t>
            </w:r>
          </w:p>
        </w:tc>
      </w:tr>
      <w:tr w:rsidR="008F784D" w:rsidRPr="007975BA" w14:paraId="7434FBEB" w14:textId="77777777" w:rsidTr="009014E4">
        <w:tc>
          <w:tcPr>
            <w:tcW w:w="1701" w:type="dxa"/>
          </w:tcPr>
          <w:p w14:paraId="08C3D76B"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R3</w:t>
            </w:r>
          </w:p>
        </w:tc>
        <w:tc>
          <w:tcPr>
            <w:tcW w:w="1701" w:type="dxa"/>
          </w:tcPr>
          <w:p w14:paraId="5C2BEC7A"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1C1BDE89"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AMSA Submission on detriment</w:t>
            </w:r>
          </w:p>
        </w:tc>
      </w:tr>
      <w:tr w:rsidR="008F784D" w:rsidRPr="007975BA" w14:paraId="2D2C0B7F" w14:textId="77777777" w:rsidTr="009014E4">
        <w:tc>
          <w:tcPr>
            <w:tcW w:w="1701" w:type="dxa"/>
          </w:tcPr>
          <w:p w14:paraId="2FB15185"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R4</w:t>
            </w:r>
          </w:p>
        </w:tc>
        <w:tc>
          <w:tcPr>
            <w:tcW w:w="1701" w:type="dxa"/>
          </w:tcPr>
          <w:p w14:paraId="40912B6A"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w:t>
            </w:r>
          </w:p>
        </w:tc>
        <w:tc>
          <w:tcPr>
            <w:tcW w:w="7224" w:type="dxa"/>
          </w:tcPr>
          <w:p w14:paraId="1C3B6205"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Outback Spirit Tours Submissions on detriment</w:t>
            </w:r>
          </w:p>
        </w:tc>
      </w:tr>
      <w:tr w:rsidR="008F784D" w:rsidRPr="007975BA" w14:paraId="72702512" w14:textId="77777777" w:rsidTr="009014E4">
        <w:tc>
          <w:tcPr>
            <w:tcW w:w="1701" w:type="dxa"/>
          </w:tcPr>
          <w:p w14:paraId="0DC1CB06"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R5</w:t>
            </w:r>
          </w:p>
        </w:tc>
        <w:tc>
          <w:tcPr>
            <w:tcW w:w="1701" w:type="dxa"/>
          </w:tcPr>
          <w:p w14:paraId="5E966E62"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4C159133"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Paspaley Pearling Company Submission on detriment and related matters and attachments</w:t>
            </w:r>
          </w:p>
        </w:tc>
      </w:tr>
      <w:tr w:rsidR="008F784D" w:rsidRPr="007975BA" w14:paraId="6D53DD72" w14:textId="77777777" w:rsidTr="009014E4">
        <w:tc>
          <w:tcPr>
            <w:tcW w:w="1701" w:type="dxa"/>
          </w:tcPr>
          <w:p w14:paraId="534B11AF"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R6</w:t>
            </w:r>
          </w:p>
        </w:tc>
        <w:tc>
          <w:tcPr>
            <w:tcW w:w="1701" w:type="dxa"/>
          </w:tcPr>
          <w:p w14:paraId="01F240DE"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45AF3367"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Paspaley Pearling Company Submission in reply to ‘Responsive Submissions of the NLC Claimants on the Status of Land Claimed’ dated 28 April 2023</w:t>
            </w:r>
          </w:p>
        </w:tc>
      </w:tr>
      <w:tr w:rsidR="008F784D" w:rsidRPr="007975BA" w14:paraId="652A8BA9" w14:textId="77777777" w:rsidTr="009014E4">
        <w:tc>
          <w:tcPr>
            <w:tcW w:w="1701" w:type="dxa"/>
          </w:tcPr>
          <w:p w14:paraId="456345E4"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RCA1</w:t>
            </w:r>
          </w:p>
        </w:tc>
        <w:tc>
          <w:tcPr>
            <w:tcW w:w="1701" w:type="dxa"/>
          </w:tcPr>
          <w:p w14:paraId="0C7D0FD4"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34D4DCE2"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 xml:space="preserve">Arramuniga Claimants Outline of Opening Submissions dated 10 April 2023 </w:t>
            </w:r>
          </w:p>
        </w:tc>
      </w:tr>
      <w:tr w:rsidR="008F784D" w:rsidRPr="007975BA" w14:paraId="0B2989E7" w14:textId="77777777" w:rsidTr="009014E4">
        <w:tc>
          <w:tcPr>
            <w:tcW w:w="1701" w:type="dxa"/>
          </w:tcPr>
          <w:p w14:paraId="2C3CD020"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RCA2</w:t>
            </w:r>
          </w:p>
        </w:tc>
        <w:tc>
          <w:tcPr>
            <w:tcW w:w="1701" w:type="dxa"/>
          </w:tcPr>
          <w:p w14:paraId="34092D86"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5F24359C"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Arramuniga Claimants Chronology of Events dated 5 April 2023</w:t>
            </w:r>
          </w:p>
        </w:tc>
      </w:tr>
      <w:tr w:rsidR="008F784D" w:rsidRPr="007975BA" w14:paraId="6065607E" w14:textId="77777777" w:rsidTr="009014E4">
        <w:tc>
          <w:tcPr>
            <w:tcW w:w="1701" w:type="dxa"/>
          </w:tcPr>
          <w:p w14:paraId="539C096E"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RCA3</w:t>
            </w:r>
          </w:p>
        </w:tc>
        <w:tc>
          <w:tcPr>
            <w:tcW w:w="1701" w:type="dxa"/>
          </w:tcPr>
          <w:p w14:paraId="2422A8BD"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60B02417"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Meeting Attendance List and Minutes – Mungeegerdad Association 24 February 1982</w:t>
            </w:r>
          </w:p>
        </w:tc>
      </w:tr>
      <w:tr w:rsidR="008F784D" w:rsidRPr="007975BA" w14:paraId="068F52FF" w14:textId="77777777" w:rsidTr="009014E4">
        <w:tc>
          <w:tcPr>
            <w:tcW w:w="1701" w:type="dxa"/>
          </w:tcPr>
          <w:p w14:paraId="2C33AF52"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RCA4</w:t>
            </w:r>
          </w:p>
        </w:tc>
        <w:tc>
          <w:tcPr>
            <w:tcW w:w="1701" w:type="dxa"/>
          </w:tcPr>
          <w:p w14:paraId="55D9A5B1"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19B66D64"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Photograph Reuben Cooper Senior, undated</w:t>
            </w:r>
          </w:p>
        </w:tc>
      </w:tr>
      <w:tr w:rsidR="008F784D" w:rsidRPr="007975BA" w14:paraId="77CC0B0F" w14:textId="77777777" w:rsidTr="009014E4">
        <w:tc>
          <w:tcPr>
            <w:tcW w:w="1701" w:type="dxa"/>
          </w:tcPr>
          <w:p w14:paraId="436FC6EB"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RCA5</w:t>
            </w:r>
          </w:p>
        </w:tc>
        <w:tc>
          <w:tcPr>
            <w:tcW w:w="1701" w:type="dxa"/>
          </w:tcPr>
          <w:p w14:paraId="322F0DBF"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522F3333"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Extract of Peterson and Devitt, Croker Island Sea Claim Anthropology Report</w:t>
            </w:r>
          </w:p>
        </w:tc>
      </w:tr>
      <w:tr w:rsidR="008F784D" w:rsidRPr="007975BA" w14:paraId="268D727C" w14:textId="77777777" w:rsidTr="009014E4">
        <w:tc>
          <w:tcPr>
            <w:tcW w:w="1701" w:type="dxa"/>
          </w:tcPr>
          <w:p w14:paraId="69D12EFD"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RCA6</w:t>
            </w:r>
          </w:p>
        </w:tc>
        <w:tc>
          <w:tcPr>
            <w:tcW w:w="1701" w:type="dxa"/>
          </w:tcPr>
          <w:p w14:paraId="1904995F"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607C95D8"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Transcript of Evidence of Mr B Yambigbig – Croker Island Seas Claim pp. 370-374 dated 24 April 1997</w:t>
            </w:r>
          </w:p>
        </w:tc>
      </w:tr>
      <w:tr w:rsidR="008F784D" w:rsidRPr="007975BA" w14:paraId="6523AD2D" w14:textId="77777777" w:rsidTr="009014E4">
        <w:tc>
          <w:tcPr>
            <w:tcW w:w="1701" w:type="dxa"/>
          </w:tcPr>
          <w:p w14:paraId="1B6DD1EC"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RCA7</w:t>
            </w:r>
          </w:p>
        </w:tc>
        <w:tc>
          <w:tcPr>
            <w:tcW w:w="1701" w:type="dxa"/>
          </w:tcPr>
          <w:p w14:paraId="5F1AFA2A"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28FBF646"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Extract from ‘Clever Man: The Life of Paddy Compass Namadbara’ pp. 40-41 dated 1 November 2020</w:t>
            </w:r>
          </w:p>
        </w:tc>
      </w:tr>
      <w:tr w:rsidR="008F784D" w:rsidRPr="007975BA" w14:paraId="07AF332F" w14:textId="77777777" w:rsidTr="009014E4">
        <w:tc>
          <w:tcPr>
            <w:tcW w:w="1701" w:type="dxa"/>
          </w:tcPr>
          <w:p w14:paraId="24B777B5"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RCA8</w:t>
            </w:r>
          </w:p>
        </w:tc>
        <w:tc>
          <w:tcPr>
            <w:tcW w:w="1701" w:type="dxa"/>
          </w:tcPr>
          <w:p w14:paraId="2D7824DC"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752AD80C"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Extract from ‘Gagudji Man: Bill Neidjie’ pp. 11 and 21 dated 2007</w:t>
            </w:r>
          </w:p>
        </w:tc>
      </w:tr>
      <w:tr w:rsidR="008F784D" w:rsidRPr="007975BA" w14:paraId="468A5ADB" w14:textId="77777777" w:rsidTr="009014E4">
        <w:tc>
          <w:tcPr>
            <w:tcW w:w="1701" w:type="dxa"/>
          </w:tcPr>
          <w:p w14:paraId="674B3810"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RCA9</w:t>
            </w:r>
          </w:p>
        </w:tc>
        <w:tc>
          <w:tcPr>
            <w:tcW w:w="1701" w:type="dxa"/>
          </w:tcPr>
          <w:p w14:paraId="4BB29B2C"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1DF7CD44"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Outline of Evidence of Maria Josephine Stephens [B.5.32] signed and dated 11 April 2023</w:t>
            </w:r>
          </w:p>
        </w:tc>
      </w:tr>
      <w:tr w:rsidR="008F784D" w:rsidRPr="007975BA" w14:paraId="220DCEE4" w14:textId="77777777" w:rsidTr="009014E4">
        <w:tc>
          <w:tcPr>
            <w:tcW w:w="1701" w:type="dxa"/>
          </w:tcPr>
          <w:p w14:paraId="44CC6364"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RCA10</w:t>
            </w:r>
          </w:p>
        </w:tc>
        <w:tc>
          <w:tcPr>
            <w:tcW w:w="1701" w:type="dxa"/>
          </w:tcPr>
          <w:p w14:paraId="700DD961"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5E594736"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Report to Land Commissioner and response to NLC email 19 December 2022 prepared by Maria Stephens</w:t>
            </w:r>
          </w:p>
        </w:tc>
      </w:tr>
      <w:tr w:rsidR="008F784D" w:rsidRPr="007975BA" w14:paraId="140D31FE" w14:textId="77777777" w:rsidTr="009014E4">
        <w:tc>
          <w:tcPr>
            <w:tcW w:w="1701" w:type="dxa"/>
          </w:tcPr>
          <w:p w14:paraId="06C6C65E"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RCA11</w:t>
            </w:r>
          </w:p>
        </w:tc>
        <w:tc>
          <w:tcPr>
            <w:tcW w:w="1701" w:type="dxa"/>
          </w:tcPr>
          <w:p w14:paraId="12B4A6D8"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377163C4" w14:textId="77777777" w:rsidR="008F784D" w:rsidRPr="000620FF" w:rsidRDefault="008F784D" w:rsidP="003E3ACF">
            <w:pPr>
              <w:spacing w:line="276" w:lineRule="auto"/>
              <w:rPr>
                <w:rFonts w:ascii="Times New Roman" w:hAnsi="Times New Roman" w:cs="Times New Roman"/>
                <w:sz w:val="24"/>
                <w:szCs w:val="24"/>
              </w:rPr>
            </w:pPr>
            <w:r w:rsidRPr="000620FF">
              <w:rPr>
                <w:rFonts w:ascii="Times New Roman" w:hAnsi="Times New Roman" w:cs="Times New Roman"/>
                <w:sz w:val="24"/>
                <w:szCs w:val="24"/>
              </w:rPr>
              <w:t>Alda Josephine Perez (nee Cooper) genealogy dated March 2021</w:t>
            </w:r>
          </w:p>
        </w:tc>
      </w:tr>
      <w:tr w:rsidR="008F784D" w:rsidRPr="007975BA" w14:paraId="08A2D447" w14:textId="77777777" w:rsidTr="009014E4">
        <w:tc>
          <w:tcPr>
            <w:tcW w:w="1701" w:type="dxa"/>
          </w:tcPr>
          <w:p w14:paraId="5943A44E"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RCA12</w:t>
            </w:r>
          </w:p>
        </w:tc>
        <w:tc>
          <w:tcPr>
            <w:tcW w:w="1701" w:type="dxa"/>
          </w:tcPr>
          <w:p w14:paraId="130325AC"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7AC8E915"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 xml:space="preserve">Muran 1981 genealogy </w:t>
            </w:r>
          </w:p>
        </w:tc>
      </w:tr>
      <w:tr w:rsidR="008F784D" w:rsidRPr="007975BA" w14:paraId="306DEA4A" w14:textId="77777777" w:rsidTr="009014E4">
        <w:tc>
          <w:tcPr>
            <w:tcW w:w="1701" w:type="dxa"/>
          </w:tcPr>
          <w:p w14:paraId="69B64ED4"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RCA13</w:t>
            </w:r>
          </w:p>
        </w:tc>
        <w:tc>
          <w:tcPr>
            <w:tcW w:w="1701" w:type="dxa"/>
          </w:tcPr>
          <w:p w14:paraId="11FB0D36"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67367D33"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Muran genealogy 31 October 1988</w:t>
            </w:r>
          </w:p>
        </w:tc>
      </w:tr>
      <w:tr w:rsidR="008F784D" w:rsidRPr="007975BA" w14:paraId="4F65D3D5" w14:textId="77777777" w:rsidTr="009014E4">
        <w:tc>
          <w:tcPr>
            <w:tcW w:w="1701" w:type="dxa"/>
          </w:tcPr>
          <w:p w14:paraId="03C1EDC8"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RCA14</w:t>
            </w:r>
          </w:p>
        </w:tc>
        <w:tc>
          <w:tcPr>
            <w:tcW w:w="1701" w:type="dxa"/>
          </w:tcPr>
          <w:p w14:paraId="41CBBD6A"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402E6858"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Alice Rose Maraoldian Genealogy</w:t>
            </w:r>
          </w:p>
        </w:tc>
      </w:tr>
      <w:tr w:rsidR="008F784D" w:rsidRPr="007975BA" w14:paraId="263598A9" w14:textId="77777777" w:rsidTr="009014E4">
        <w:tc>
          <w:tcPr>
            <w:tcW w:w="1701" w:type="dxa"/>
          </w:tcPr>
          <w:p w14:paraId="107C6062"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RCA15</w:t>
            </w:r>
          </w:p>
        </w:tc>
        <w:tc>
          <w:tcPr>
            <w:tcW w:w="1701" w:type="dxa"/>
          </w:tcPr>
          <w:p w14:paraId="0E8A4674"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69BD821E"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Outline of Evidence of Reuben William Cooper signed and dated 11 April 2023</w:t>
            </w:r>
          </w:p>
        </w:tc>
      </w:tr>
      <w:tr w:rsidR="008F784D" w:rsidRPr="007975BA" w14:paraId="59DD9C26" w14:textId="77777777" w:rsidTr="009014E4">
        <w:tc>
          <w:tcPr>
            <w:tcW w:w="1701" w:type="dxa"/>
          </w:tcPr>
          <w:p w14:paraId="712E441D"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lastRenderedPageBreak/>
              <w:t>RCA16</w:t>
            </w:r>
          </w:p>
        </w:tc>
        <w:tc>
          <w:tcPr>
            <w:tcW w:w="1701" w:type="dxa"/>
          </w:tcPr>
          <w:p w14:paraId="16F7F9A2"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4230814F"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Outline of Evidence of Joy Cardona [B.5.39] signed and dated 11 April 2023</w:t>
            </w:r>
          </w:p>
        </w:tc>
      </w:tr>
      <w:tr w:rsidR="008F784D" w:rsidRPr="007975BA" w14:paraId="14EB6F52" w14:textId="77777777" w:rsidTr="009014E4">
        <w:tc>
          <w:tcPr>
            <w:tcW w:w="1701" w:type="dxa"/>
          </w:tcPr>
          <w:p w14:paraId="25BC3F97"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RCA17</w:t>
            </w:r>
          </w:p>
        </w:tc>
        <w:tc>
          <w:tcPr>
            <w:tcW w:w="1701" w:type="dxa"/>
          </w:tcPr>
          <w:p w14:paraId="41E038E8"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51F3E6D6"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Outline of Evidence of Sally McDowell [B.5.39] signed and dated 11 April 2023</w:t>
            </w:r>
          </w:p>
        </w:tc>
      </w:tr>
      <w:tr w:rsidR="008F784D" w:rsidRPr="007975BA" w14:paraId="5B8A42CA" w14:textId="77777777" w:rsidTr="009014E4">
        <w:tc>
          <w:tcPr>
            <w:tcW w:w="1701" w:type="dxa"/>
          </w:tcPr>
          <w:p w14:paraId="271A4C85"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RCA18</w:t>
            </w:r>
          </w:p>
        </w:tc>
        <w:tc>
          <w:tcPr>
            <w:tcW w:w="1701" w:type="dxa"/>
          </w:tcPr>
          <w:p w14:paraId="36F658D8"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23BB17BC"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Outline of Evidence of Dennis Cooper [B.5.30] signed and dated 11 April 2023</w:t>
            </w:r>
          </w:p>
        </w:tc>
      </w:tr>
      <w:tr w:rsidR="008F784D" w:rsidRPr="007975BA" w14:paraId="0ACDF8D5" w14:textId="77777777" w:rsidTr="009014E4">
        <w:tc>
          <w:tcPr>
            <w:tcW w:w="1701" w:type="dxa"/>
          </w:tcPr>
          <w:p w14:paraId="623121C3"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RCA19</w:t>
            </w:r>
          </w:p>
        </w:tc>
        <w:tc>
          <w:tcPr>
            <w:tcW w:w="1701" w:type="dxa"/>
          </w:tcPr>
          <w:p w14:paraId="11E922A4"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37E2972A"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Nine photographs copied into a document in the sequence they were shown to witness Maria Stephens on 12 April 2023</w:t>
            </w:r>
          </w:p>
        </w:tc>
      </w:tr>
      <w:tr w:rsidR="008F784D" w:rsidRPr="007975BA" w14:paraId="393AD751" w14:textId="77777777" w:rsidTr="009014E4">
        <w:tc>
          <w:tcPr>
            <w:tcW w:w="1701" w:type="dxa"/>
          </w:tcPr>
          <w:p w14:paraId="1ACFBD4D"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RCA20</w:t>
            </w:r>
          </w:p>
        </w:tc>
        <w:tc>
          <w:tcPr>
            <w:tcW w:w="1701" w:type="dxa"/>
          </w:tcPr>
          <w:p w14:paraId="2E9DF61C"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7CF7606B"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Submissions on behalf of the Descendants of Rueben Cooper Arramuniga Snr dated 18 May 2023</w:t>
            </w:r>
          </w:p>
        </w:tc>
      </w:tr>
      <w:tr w:rsidR="008F784D" w:rsidRPr="007975BA" w14:paraId="5E2BD9D5" w14:textId="77777777" w:rsidTr="009014E4">
        <w:tc>
          <w:tcPr>
            <w:tcW w:w="1701" w:type="dxa"/>
          </w:tcPr>
          <w:p w14:paraId="21630E3A"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SIE1</w:t>
            </w:r>
          </w:p>
        </w:tc>
        <w:tc>
          <w:tcPr>
            <w:tcW w:w="1701" w:type="dxa"/>
          </w:tcPr>
          <w:p w14:paraId="70258BB4"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R</w:t>
            </w:r>
          </w:p>
        </w:tc>
        <w:tc>
          <w:tcPr>
            <w:tcW w:w="7224" w:type="dxa"/>
          </w:tcPr>
          <w:p w14:paraId="6B6D60EA"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Proposed Evidence of Margaret Siebert Family and Forebearers – Ngainjagarr Clan Group and Annexures A-I dated 24 March 2023</w:t>
            </w:r>
          </w:p>
        </w:tc>
      </w:tr>
      <w:tr w:rsidR="008F784D" w:rsidRPr="007975BA" w14:paraId="7146CADB" w14:textId="77777777" w:rsidTr="009014E4">
        <w:tc>
          <w:tcPr>
            <w:tcW w:w="1701" w:type="dxa"/>
          </w:tcPr>
          <w:p w14:paraId="53509EB6"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SIE2</w:t>
            </w:r>
          </w:p>
        </w:tc>
        <w:tc>
          <w:tcPr>
            <w:tcW w:w="1701" w:type="dxa"/>
          </w:tcPr>
          <w:p w14:paraId="56E5A041" w14:textId="77777777" w:rsidR="008F784D" w:rsidRPr="007975BA" w:rsidRDefault="008F784D" w:rsidP="003E3ACF">
            <w:pPr>
              <w:spacing w:line="276" w:lineRule="auto"/>
              <w:rPr>
                <w:rFonts w:ascii="Times New Roman" w:hAnsi="Times New Roman" w:cs="Times New Roman"/>
                <w:sz w:val="24"/>
                <w:szCs w:val="24"/>
              </w:rPr>
            </w:pPr>
          </w:p>
        </w:tc>
        <w:tc>
          <w:tcPr>
            <w:tcW w:w="7224" w:type="dxa"/>
            <w:shd w:val="clear" w:color="auto" w:fill="auto"/>
          </w:tcPr>
          <w:p w14:paraId="4241CC48"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Closing Summary of Margaret Siebert Family and Forebearers – Ngaindjagar Clan Group and Provision of Evidence in Connection to Country dated 13 April 2023</w:t>
            </w:r>
          </w:p>
        </w:tc>
      </w:tr>
      <w:tr w:rsidR="008F784D" w:rsidRPr="007975BA" w14:paraId="29170D47" w14:textId="77777777" w:rsidTr="009014E4">
        <w:tc>
          <w:tcPr>
            <w:tcW w:w="1701" w:type="dxa"/>
          </w:tcPr>
          <w:p w14:paraId="43E1388E"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SIE3</w:t>
            </w:r>
          </w:p>
        </w:tc>
        <w:tc>
          <w:tcPr>
            <w:tcW w:w="1701" w:type="dxa"/>
          </w:tcPr>
          <w:p w14:paraId="32438950"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63F780DA"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Cobourg Land Claim – Draft Claim Book by N Peterson and M Tonkinson dated 1979</w:t>
            </w:r>
          </w:p>
        </w:tc>
      </w:tr>
      <w:tr w:rsidR="008F784D" w:rsidRPr="007975BA" w14:paraId="45E57481" w14:textId="77777777" w:rsidTr="009014E4">
        <w:tc>
          <w:tcPr>
            <w:tcW w:w="1701" w:type="dxa"/>
          </w:tcPr>
          <w:p w14:paraId="74652DB6"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SIE4</w:t>
            </w:r>
          </w:p>
        </w:tc>
        <w:tc>
          <w:tcPr>
            <w:tcW w:w="1701" w:type="dxa"/>
          </w:tcPr>
          <w:p w14:paraId="6897A5E9"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1CC4D328"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Extract from NT Dictionary of Biography, Revised Division, CDU Press page 109-110, containing entry regarding Katherine Cooper/Pett</w:t>
            </w:r>
          </w:p>
        </w:tc>
      </w:tr>
      <w:tr w:rsidR="008F784D" w:rsidRPr="007975BA" w14:paraId="493687C0" w14:textId="77777777" w:rsidTr="009014E4">
        <w:tc>
          <w:tcPr>
            <w:tcW w:w="1701" w:type="dxa"/>
          </w:tcPr>
          <w:p w14:paraId="0EB363F0"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SIE5</w:t>
            </w:r>
          </w:p>
        </w:tc>
        <w:tc>
          <w:tcPr>
            <w:tcW w:w="1701" w:type="dxa"/>
          </w:tcPr>
          <w:p w14:paraId="130DB752"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103E830F"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Cape Don Lighthouse Census 1968, from National Archives of Australia Darwin, two entries highlighted - Nelson Wagbara and Elsie Indibu of Iwaidja Tribe</w:t>
            </w:r>
          </w:p>
        </w:tc>
      </w:tr>
      <w:tr w:rsidR="008F784D" w:rsidRPr="007975BA" w14:paraId="0340DE7D" w14:textId="77777777" w:rsidTr="009014E4">
        <w:trPr>
          <w:trHeight w:val="501"/>
        </w:trPr>
        <w:tc>
          <w:tcPr>
            <w:tcW w:w="1701" w:type="dxa"/>
          </w:tcPr>
          <w:p w14:paraId="4C02BE85"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SIE6</w:t>
            </w:r>
          </w:p>
        </w:tc>
        <w:tc>
          <w:tcPr>
            <w:tcW w:w="1701" w:type="dxa"/>
          </w:tcPr>
          <w:p w14:paraId="2053D221" w14:textId="77777777" w:rsidR="008F784D" w:rsidRPr="007975BA" w:rsidRDefault="008F784D" w:rsidP="003E3ACF">
            <w:pPr>
              <w:rPr>
                <w:rFonts w:ascii="Times New Roman" w:hAnsi="Times New Roman" w:cs="Times New Roman"/>
                <w:sz w:val="24"/>
                <w:szCs w:val="24"/>
              </w:rPr>
            </w:pPr>
          </w:p>
        </w:tc>
        <w:tc>
          <w:tcPr>
            <w:tcW w:w="7224" w:type="dxa"/>
          </w:tcPr>
          <w:p w14:paraId="4AB0FF59" w14:textId="77777777" w:rsidR="008F784D" w:rsidRPr="007975BA" w:rsidRDefault="008F784D" w:rsidP="003E3ACF">
            <w:pPr>
              <w:spacing w:line="259" w:lineRule="auto"/>
              <w:rPr>
                <w:rFonts w:ascii="Times New Roman" w:hAnsi="Times New Roman" w:cs="Times New Roman"/>
                <w:sz w:val="24"/>
                <w:szCs w:val="24"/>
              </w:rPr>
            </w:pPr>
            <w:r w:rsidRPr="007975BA">
              <w:rPr>
                <w:rFonts w:ascii="Times New Roman" w:hAnsi="Times New Roman" w:cs="Times New Roman"/>
                <w:sz w:val="24"/>
                <w:szCs w:val="24"/>
              </w:rPr>
              <w:t>Gurig National Park Plan of Management No. 151, dated 15 September 1987, 6 pages</w:t>
            </w:r>
          </w:p>
        </w:tc>
      </w:tr>
      <w:tr w:rsidR="008F784D" w:rsidRPr="007975BA" w14:paraId="6508EAA2" w14:textId="77777777" w:rsidTr="009014E4">
        <w:tc>
          <w:tcPr>
            <w:tcW w:w="1701" w:type="dxa"/>
          </w:tcPr>
          <w:p w14:paraId="6AA41D20"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SIE7</w:t>
            </w:r>
          </w:p>
        </w:tc>
        <w:tc>
          <w:tcPr>
            <w:tcW w:w="1701" w:type="dxa"/>
          </w:tcPr>
          <w:p w14:paraId="34FE4BEA"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1AB32115"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Original genealogy prepared by Siebert Family, also located in Annexure E of SIE1</w:t>
            </w:r>
          </w:p>
        </w:tc>
      </w:tr>
      <w:tr w:rsidR="008F784D" w:rsidRPr="007975BA" w14:paraId="1BB67AD9" w14:textId="77777777" w:rsidTr="009014E4">
        <w:tc>
          <w:tcPr>
            <w:tcW w:w="1701" w:type="dxa"/>
          </w:tcPr>
          <w:p w14:paraId="221E380C"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SIE8</w:t>
            </w:r>
          </w:p>
        </w:tc>
        <w:tc>
          <w:tcPr>
            <w:tcW w:w="1701" w:type="dxa"/>
          </w:tcPr>
          <w:p w14:paraId="7C58ED1D"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7A8D59AF"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Submissions on behalf of the Siebert Family Claimants dated 17 May 2023</w:t>
            </w:r>
          </w:p>
        </w:tc>
      </w:tr>
      <w:tr w:rsidR="008F784D" w:rsidRPr="007975BA" w14:paraId="385D7837" w14:textId="77777777" w:rsidTr="009014E4">
        <w:tc>
          <w:tcPr>
            <w:tcW w:w="1701" w:type="dxa"/>
          </w:tcPr>
          <w:p w14:paraId="42939C71"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SIE9</w:t>
            </w:r>
          </w:p>
        </w:tc>
        <w:tc>
          <w:tcPr>
            <w:tcW w:w="1701" w:type="dxa"/>
          </w:tcPr>
          <w:p w14:paraId="33E56B13" w14:textId="77777777" w:rsidR="008F784D" w:rsidRPr="007975BA" w:rsidRDefault="008F784D" w:rsidP="003E3ACF">
            <w:pPr>
              <w:spacing w:line="276" w:lineRule="auto"/>
              <w:rPr>
                <w:rFonts w:ascii="Times New Roman" w:hAnsi="Times New Roman" w:cs="Times New Roman"/>
                <w:sz w:val="24"/>
                <w:szCs w:val="24"/>
              </w:rPr>
            </w:pPr>
          </w:p>
        </w:tc>
        <w:tc>
          <w:tcPr>
            <w:tcW w:w="7224" w:type="dxa"/>
          </w:tcPr>
          <w:p w14:paraId="03499172" w14:textId="77777777" w:rsidR="008F784D" w:rsidRPr="007975BA" w:rsidRDefault="008F784D" w:rsidP="003E3ACF">
            <w:pPr>
              <w:spacing w:line="276" w:lineRule="auto"/>
              <w:rPr>
                <w:rFonts w:ascii="Times New Roman" w:hAnsi="Times New Roman" w:cs="Times New Roman"/>
                <w:sz w:val="24"/>
                <w:szCs w:val="24"/>
              </w:rPr>
            </w:pPr>
            <w:r w:rsidRPr="007975BA">
              <w:rPr>
                <w:rFonts w:ascii="Times New Roman" w:hAnsi="Times New Roman" w:cs="Times New Roman"/>
                <w:sz w:val="24"/>
                <w:szCs w:val="24"/>
              </w:rPr>
              <w:t>Siebert Claimants Submission in response to Northern Territory’s Responsive Submissions on Traditional Ownership of the Non-Disputed Area dated 8 June 2023</w:t>
            </w:r>
          </w:p>
        </w:tc>
      </w:tr>
    </w:tbl>
    <w:p w14:paraId="4D5A2F83" w14:textId="77777777" w:rsidR="005A3B9F" w:rsidRDefault="005A3B9F">
      <w:pPr>
        <w:rPr>
          <w:sz w:val="24"/>
          <w:szCs w:val="24"/>
          <w:lang w:bidi="th-TH"/>
        </w:rPr>
      </w:pPr>
      <w:bookmarkStart w:id="179" w:name="_Toc138077305"/>
      <w:r>
        <w:rPr>
          <w:b/>
          <w:bCs/>
          <w:sz w:val="24"/>
          <w:szCs w:val="24"/>
          <w:lang w:bidi="th-TH"/>
        </w:rPr>
        <w:br w:type="page"/>
      </w:r>
    </w:p>
    <w:p w14:paraId="74E8C973" w14:textId="373337D3" w:rsidR="008F784D" w:rsidRPr="00BF34F4" w:rsidRDefault="008F784D" w:rsidP="008F784D">
      <w:pPr>
        <w:pStyle w:val="Heading1"/>
      </w:pPr>
      <w:bookmarkStart w:id="180" w:name="_Toc166855379"/>
      <w:r w:rsidRPr="00BF34F4">
        <w:lastRenderedPageBreak/>
        <w:t xml:space="preserve">ANNEXURE </w:t>
      </w:r>
      <w:r w:rsidR="00557B9F">
        <w:t>E</w:t>
      </w:r>
      <w:r w:rsidRPr="00BF34F4">
        <w:t>: LIST OF CLAIMANTS</w:t>
      </w:r>
      <w:bookmarkEnd w:id="179"/>
      <w:bookmarkEnd w:id="180"/>
    </w:p>
    <w:p w14:paraId="21854926" w14:textId="77777777" w:rsidR="008F784D" w:rsidRDefault="008F784D" w:rsidP="00591231">
      <w:pPr>
        <w:pStyle w:val="Heading2"/>
        <w:spacing w:after="80"/>
        <w:rPr>
          <w:lang w:bidi="th-TH"/>
        </w:rPr>
      </w:pPr>
      <w:bookmarkStart w:id="181" w:name="_Toc138077306"/>
      <w:bookmarkStart w:id="182" w:name="_Toc160746559"/>
      <w:bookmarkStart w:id="183" w:name="_Toc161227017"/>
      <w:bookmarkStart w:id="184" w:name="_Toc161662135"/>
      <w:bookmarkStart w:id="185" w:name="_Toc166159771"/>
      <w:bookmarkStart w:id="186" w:name="_Toc166159934"/>
      <w:bookmarkStart w:id="187" w:name="_Toc166855380"/>
      <w:r>
        <w:rPr>
          <w:lang w:bidi="th-TH"/>
        </w:rPr>
        <w:t>Minaga (NLC)</w:t>
      </w:r>
      <w:r w:rsidRPr="00FB6B28">
        <w:rPr>
          <w:lang w:bidi="th-TH"/>
        </w:rPr>
        <w:t xml:space="preserve"> – </w:t>
      </w:r>
      <w:r w:rsidRPr="006738B1">
        <w:rPr>
          <w:lang w:bidi="th-TH"/>
        </w:rPr>
        <w:t>Group A</w:t>
      </w:r>
      <w:bookmarkEnd w:id="181"/>
      <w:bookmarkEnd w:id="182"/>
      <w:bookmarkEnd w:id="183"/>
      <w:bookmarkEnd w:id="184"/>
      <w:bookmarkEnd w:id="185"/>
      <w:bookmarkEnd w:id="186"/>
      <w:bookmarkEnd w:id="187"/>
    </w:p>
    <w:p w14:paraId="5AC00AFF" w14:textId="77777777" w:rsidR="009A006C" w:rsidRDefault="008F784D" w:rsidP="008F784D">
      <w:pPr>
        <w:rPr>
          <w:rFonts w:ascii="Times New Roman" w:hAnsi="Times New Roman" w:cs="Times New Roman"/>
          <w:b/>
          <w:bCs/>
          <w:sz w:val="24"/>
          <w:szCs w:val="24"/>
        </w:rPr>
        <w:sectPr w:rsidR="009A006C" w:rsidSect="00FF3497">
          <w:pgSz w:w="11906" w:h="16838"/>
          <w:pgMar w:top="1440" w:right="1440" w:bottom="1440" w:left="1440" w:header="708" w:footer="708" w:gutter="0"/>
          <w:cols w:space="708"/>
          <w:docGrid w:linePitch="360"/>
        </w:sectPr>
      </w:pPr>
      <w:r w:rsidRPr="00AB20A7">
        <w:rPr>
          <w:rFonts w:ascii="Times New Roman" w:hAnsi="Times New Roman" w:cs="Times New Roman"/>
          <w:b/>
          <w:bCs/>
          <w:sz w:val="24"/>
          <w:szCs w:val="24"/>
        </w:rPr>
        <w:t>Names of Claimants</w:t>
      </w:r>
    </w:p>
    <w:p w14:paraId="054D4263" w14:textId="77777777" w:rsidR="009A006C" w:rsidRPr="00B82E16" w:rsidRDefault="009A006C" w:rsidP="00591231">
      <w:pPr>
        <w:pStyle w:val="NoSpacing"/>
      </w:pPr>
      <w:r w:rsidRPr="00B82E16">
        <w:t>Ngalmu (</w:t>
      </w:r>
      <w:r>
        <w:t>d</w:t>
      </w:r>
      <w:r w:rsidRPr="00B82E16">
        <w:t>eceased)</w:t>
      </w:r>
    </w:p>
    <w:p w14:paraId="7FF8847C" w14:textId="77777777" w:rsidR="009A006C" w:rsidRPr="00B82E16" w:rsidRDefault="009A006C" w:rsidP="00591231">
      <w:pPr>
        <w:pStyle w:val="NoSpacing"/>
      </w:pPr>
      <w:r w:rsidRPr="00B82E16">
        <w:rPr>
          <w:spacing w:val="-4"/>
        </w:rPr>
        <w:t>Jack</w:t>
      </w:r>
      <w:r w:rsidRPr="00B82E16">
        <w:t xml:space="preserve"> Spencer Ilkgirr (</w:t>
      </w:r>
      <w:r>
        <w:t>d</w:t>
      </w:r>
      <w:r w:rsidRPr="00B82E16">
        <w:t>eceased)</w:t>
      </w:r>
    </w:p>
    <w:p w14:paraId="7BFF95E9" w14:textId="77777777" w:rsidR="009A006C" w:rsidRPr="00B82E16" w:rsidRDefault="009A006C" w:rsidP="00591231">
      <w:pPr>
        <w:pStyle w:val="NoSpacing"/>
      </w:pPr>
      <w:r w:rsidRPr="00B82E16">
        <w:t>Malimaju</w:t>
      </w:r>
      <w:r w:rsidRPr="00B82E16">
        <w:rPr>
          <w:spacing w:val="4"/>
        </w:rPr>
        <w:t xml:space="preserve"> </w:t>
      </w:r>
      <w:r w:rsidRPr="00B82E16">
        <w:t>(Na-madagu) (</w:t>
      </w:r>
      <w:r>
        <w:t>d</w:t>
      </w:r>
      <w:r w:rsidRPr="00B82E16">
        <w:t>eceased)</w:t>
      </w:r>
    </w:p>
    <w:p w14:paraId="1726F812" w14:textId="77777777" w:rsidR="009A006C" w:rsidRPr="00B82E16" w:rsidRDefault="009A006C" w:rsidP="00591231">
      <w:pPr>
        <w:pStyle w:val="NoSpacing"/>
      </w:pPr>
      <w:r w:rsidRPr="00B82E16">
        <w:t>Henry</w:t>
      </w:r>
      <w:r w:rsidRPr="00B82E16">
        <w:rPr>
          <w:spacing w:val="3"/>
        </w:rPr>
        <w:t xml:space="preserve"> </w:t>
      </w:r>
      <w:r w:rsidRPr="00B82E16">
        <w:t>Nicholas Hunter Mulal</w:t>
      </w:r>
      <w:r>
        <w:t>l</w:t>
      </w:r>
      <w:r w:rsidRPr="00B82E16">
        <w:t>e (</w:t>
      </w:r>
      <w:r>
        <w:t>d</w:t>
      </w:r>
      <w:r w:rsidRPr="00B82E16">
        <w:t>eceased)</w:t>
      </w:r>
    </w:p>
    <w:p w14:paraId="4D0777B8" w14:textId="77777777" w:rsidR="009A006C" w:rsidRPr="00B82E16" w:rsidRDefault="009A006C" w:rsidP="00591231">
      <w:pPr>
        <w:pStyle w:val="NoSpacing"/>
      </w:pPr>
      <w:r w:rsidRPr="00B82E16">
        <w:t xml:space="preserve">Bernadette Gunderson </w:t>
      </w:r>
    </w:p>
    <w:p w14:paraId="3288BBFD" w14:textId="77777777" w:rsidR="009A006C" w:rsidRPr="00B82E16" w:rsidRDefault="009A006C" w:rsidP="00591231">
      <w:pPr>
        <w:pStyle w:val="NoSpacing"/>
      </w:pPr>
      <w:r w:rsidRPr="00B82E16">
        <w:t xml:space="preserve">Rosemary/Rosie Baird </w:t>
      </w:r>
    </w:p>
    <w:p w14:paraId="42A0B333" w14:textId="77777777" w:rsidR="009A006C" w:rsidRPr="00B82E16" w:rsidRDefault="009A006C" w:rsidP="00591231">
      <w:pPr>
        <w:pStyle w:val="NoSpacing"/>
      </w:pPr>
      <w:r w:rsidRPr="00B82E16">
        <w:t xml:space="preserve">Michaeline Hunter </w:t>
      </w:r>
    </w:p>
    <w:p w14:paraId="2A0780A6" w14:textId="77777777" w:rsidR="009A006C" w:rsidRPr="00B82E16" w:rsidRDefault="009A006C" w:rsidP="00591231">
      <w:pPr>
        <w:pStyle w:val="NoSpacing"/>
      </w:pPr>
      <w:r w:rsidRPr="00B82E16">
        <w:t xml:space="preserve">Anita Hunter </w:t>
      </w:r>
    </w:p>
    <w:p w14:paraId="7CDF20F7" w14:textId="77777777" w:rsidR="009A006C" w:rsidRPr="00B82E16" w:rsidRDefault="009A006C" w:rsidP="00591231">
      <w:pPr>
        <w:pStyle w:val="NoSpacing"/>
      </w:pPr>
      <w:r w:rsidRPr="00B82E16">
        <w:t xml:space="preserve">Henrietta Hunter </w:t>
      </w:r>
    </w:p>
    <w:p w14:paraId="17009A92" w14:textId="77777777" w:rsidR="009A006C" w:rsidRPr="00B82E16" w:rsidRDefault="009A006C" w:rsidP="00591231">
      <w:pPr>
        <w:pStyle w:val="NoSpacing"/>
      </w:pPr>
      <w:r w:rsidRPr="00B82E16">
        <w:t>Henry Hunter Mulalle</w:t>
      </w:r>
    </w:p>
    <w:p w14:paraId="0D3689D1" w14:textId="77777777" w:rsidR="009A006C" w:rsidRPr="00B82E16" w:rsidRDefault="009A006C" w:rsidP="00591231">
      <w:pPr>
        <w:pStyle w:val="NoSpacing"/>
      </w:pPr>
      <w:r w:rsidRPr="00B82E16">
        <w:t>Andrew Hunter Minindji</w:t>
      </w:r>
    </w:p>
    <w:p w14:paraId="0051C1F0" w14:textId="77777777" w:rsidR="009A006C" w:rsidRPr="00B82E16" w:rsidRDefault="009A006C" w:rsidP="00591231">
      <w:pPr>
        <w:pStyle w:val="NoSpacing"/>
      </w:pPr>
      <w:r w:rsidRPr="00B82E16">
        <w:t xml:space="preserve">Theresa Hunter </w:t>
      </w:r>
    </w:p>
    <w:p w14:paraId="5B89D1B4" w14:textId="77777777" w:rsidR="009A006C" w:rsidRPr="00B82E16" w:rsidRDefault="009A006C" w:rsidP="00591231">
      <w:pPr>
        <w:pStyle w:val="NoSpacing"/>
      </w:pPr>
      <w:r w:rsidRPr="00B82E16">
        <w:t xml:space="preserve">Marita Hunter </w:t>
      </w:r>
    </w:p>
    <w:p w14:paraId="513EC51A" w14:textId="77777777" w:rsidR="009A006C" w:rsidRPr="00B82E16" w:rsidRDefault="009A006C" w:rsidP="00591231">
      <w:pPr>
        <w:pStyle w:val="NoSpacing"/>
      </w:pPr>
      <w:r w:rsidRPr="00B82E16">
        <w:t>Nicholas Hunter Nawunjardi</w:t>
      </w:r>
    </w:p>
    <w:p w14:paraId="701C4F15" w14:textId="77777777" w:rsidR="009A006C" w:rsidRPr="00B82E16" w:rsidRDefault="009A006C" w:rsidP="00591231">
      <w:pPr>
        <w:pStyle w:val="NoSpacing"/>
      </w:pPr>
      <w:r w:rsidRPr="00B82E16">
        <w:t xml:space="preserve">Leonie Hunter </w:t>
      </w:r>
    </w:p>
    <w:p w14:paraId="0912D444" w14:textId="77777777" w:rsidR="009A006C" w:rsidRPr="00B82E16" w:rsidRDefault="009A006C" w:rsidP="00591231">
      <w:pPr>
        <w:pStyle w:val="NoSpacing"/>
      </w:pPr>
      <w:r w:rsidRPr="00B82E16">
        <w:t>Kelly</w:t>
      </w:r>
      <w:r w:rsidRPr="00B82E16">
        <w:rPr>
          <w:spacing w:val="4"/>
        </w:rPr>
        <w:t xml:space="preserve"> </w:t>
      </w:r>
      <w:r w:rsidRPr="00B82E16">
        <w:t xml:space="preserve">Marie Hunter </w:t>
      </w:r>
    </w:p>
    <w:p w14:paraId="3265DD17" w14:textId="77777777" w:rsidR="009A006C" w:rsidRPr="00B82E16" w:rsidRDefault="009A006C" w:rsidP="00591231">
      <w:pPr>
        <w:pStyle w:val="NoSpacing"/>
      </w:pPr>
      <w:r w:rsidRPr="00B82E16">
        <w:t>Bradley</w:t>
      </w:r>
      <w:r w:rsidRPr="00B82E16">
        <w:rPr>
          <w:spacing w:val="2"/>
        </w:rPr>
        <w:t xml:space="preserve"> </w:t>
      </w:r>
      <w:r w:rsidRPr="00B82E16">
        <w:rPr>
          <w:spacing w:val="-4"/>
        </w:rPr>
        <w:t>John</w:t>
      </w:r>
      <w:r w:rsidRPr="00B82E16">
        <w:t xml:space="preserve"> Carter </w:t>
      </w:r>
    </w:p>
    <w:p w14:paraId="08DF9187" w14:textId="77777777" w:rsidR="009A006C" w:rsidRPr="00B82E16" w:rsidRDefault="009A006C" w:rsidP="00591231">
      <w:pPr>
        <w:pStyle w:val="NoSpacing"/>
      </w:pPr>
      <w:r w:rsidRPr="00B82E16">
        <w:t>Keiran</w:t>
      </w:r>
      <w:r w:rsidRPr="00B82E16">
        <w:rPr>
          <w:spacing w:val="1"/>
        </w:rPr>
        <w:t xml:space="preserve"> </w:t>
      </w:r>
      <w:r w:rsidRPr="00B82E16">
        <w:rPr>
          <w:spacing w:val="-4"/>
        </w:rPr>
        <w:t>Neil</w:t>
      </w:r>
      <w:r w:rsidRPr="00B82E16">
        <w:t xml:space="preserve"> Hunter </w:t>
      </w:r>
    </w:p>
    <w:p w14:paraId="03DE972D" w14:textId="77777777" w:rsidR="009A006C" w:rsidRPr="00B82E16" w:rsidRDefault="009A006C" w:rsidP="00591231">
      <w:pPr>
        <w:pStyle w:val="NoSpacing"/>
      </w:pPr>
      <w:r w:rsidRPr="00B82E16">
        <w:t>Darcy</w:t>
      </w:r>
      <w:r w:rsidRPr="00B82E16">
        <w:rPr>
          <w:spacing w:val="-3"/>
        </w:rPr>
        <w:t xml:space="preserve"> </w:t>
      </w:r>
      <w:r w:rsidRPr="00B82E16">
        <w:t xml:space="preserve">Henry Hunter </w:t>
      </w:r>
    </w:p>
    <w:p w14:paraId="0D5A567E" w14:textId="77777777" w:rsidR="009A006C" w:rsidRPr="00B82E16" w:rsidRDefault="009A006C" w:rsidP="00591231">
      <w:pPr>
        <w:pStyle w:val="NoSpacing"/>
      </w:pPr>
      <w:r w:rsidRPr="00B82E16">
        <w:t>Braydon</w:t>
      </w:r>
      <w:r w:rsidRPr="00B82E16">
        <w:rPr>
          <w:spacing w:val="1"/>
        </w:rPr>
        <w:t xml:space="preserve"> </w:t>
      </w:r>
      <w:r w:rsidRPr="00B82E16">
        <w:t xml:space="preserve">Reece Hunter </w:t>
      </w:r>
    </w:p>
    <w:p w14:paraId="5DB4DBA4" w14:textId="77777777" w:rsidR="009A006C" w:rsidRPr="00B82E16" w:rsidRDefault="009A006C" w:rsidP="00591231">
      <w:pPr>
        <w:pStyle w:val="NoSpacing"/>
      </w:pPr>
      <w:r w:rsidRPr="00B82E16">
        <w:rPr>
          <w:spacing w:val="-4"/>
        </w:rPr>
        <w:t>Noel</w:t>
      </w:r>
      <w:r w:rsidRPr="00B82E16">
        <w:t xml:space="preserve"> Hunter </w:t>
      </w:r>
    </w:p>
    <w:p w14:paraId="7E5B016F" w14:textId="77777777" w:rsidR="009A006C" w:rsidRPr="00B82E16" w:rsidRDefault="009A006C" w:rsidP="00591231">
      <w:pPr>
        <w:pStyle w:val="NoSpacing"/>
      </w:pPr>
      <w:r w:rsidRPr="00B82E16">
        <w:t xml:space="preserve">Amber Hunter </w:t>
      </w:r>
    </w:p>
    <w:p w14:paraId="0452FDE2" w14:textId="77777777" w:rsidR="009A006C" w:rsidRPr="00B82E16" w:rsidRDefault="009A006C" w:rsidP="00591231">
      <w:pPr>
        <w:pStyle w:val="NoSpacing"/>
      </w:pPr>
      <w:r w:rsidRPr="00B82E16">
        <w:t xml:space="preserve">Kayla Hunter </w:t>
      </w:r>
    </w:p>
    <w:p w14:paraId="69D5648C" w14:textId="77777777" w:rsidR="009A006C" w:rsidRDefault="009A006C" w:rsidP="00591231">
      <w:pPr>
        <w:pStyle w:val="NoSpacing"/>
        <w:sectPr w:rsidR="009A006C" w:rsidSect="009A006C">
          <w:type w:val="continuous"/>
          <w:pgSz w:w="11906" w:h="16838"/>
          <w:pgMar w:top="1440" w:right="1440" w:bottom="1440" w:left="1440" w:header="708" w:footer="708" w:gutter="0"/>
          <w:pgNumType w:start="1"/>
          <w:cols w:num="2" w:space="708"/>
          <w:docGrid w:linePitch="360"/>
        </w:sectPr>
      </w:pPr>
      <w:r w:rsidRPr="00B82E16">
        <w:rPr>
          <w:spacing w:val="-4"/>
        </w:rPr>
        <w:t>Jade</w:t>
      </w:r>
      <w:r w:rsidRPr="00B82E16">
        <w:t xml:space="preserve"> Hunter </w:t>
      </w:r>
    </w:p>
    <w:p w14:paraId="5EE826C0" w14:textId="77777777" w:rsidR="009A006C" w:rsidRDefault="009A006C" w:rsidP="00591231">
      <w:pPr>
        <w:pStyle w:val="NoSpacing"/>
        <w:rPr>
          <w:lang w:bidi="th-TH"/>
        </w:rPr>
        <w:sectPr w:rsidR="009A006C" w:rsidSect="009A006C">
          <w:type w:val="continuous"/>
          <w:pgSz w:w="11906" w:h="16838"/>
          <w:pgMar w:top="1440" w:right="1440" w:bottom="1440" w:left="1440" w:header="708" w:footer="708" w:gutter="0"/>
          <w:pgNumType w:start="1"/>
          <w:cols w:space="708"/>
          <w:docGrid w:linePitch="360"/>
        </w:sectPr>
      </w:pPr>
      <w:bookmarkStart w:id="188" w:name="_Toc160746560"/>
      <w:bookmarkStart w:id="189" w:name="_Toc161227018"/>
      <w:bookmarkStart w:id="190" w:name="_Toc161662136"/>
      <w:bookmarkStart w:id="191" w:name="_Toc166159772"/>
      <w:bookmarkStart w:id="192" w:name="_Toc166159935"/>
      <w:bookmarkStart w:id="193" w:name="_Toc166855381"/>
    </w:p>
    <w:p w14:paraId="5E472C64" w14:textId="77777777" w:rsidR="008F784D" w:rsidRDefault="008F784D" w:rsidP="00591231">
      <w:pPr>
        <w:pStyle w:val="Heading2"/>
        <w:spacing w:after="80"/>
        <w:rPr>
          <w:lang w:bidi="th-TH"/>
        </w:rPr>
      </w:pPr>
      <w:r>
        <w:rPr>
          <w:lang w:bidi="th-TH"/>
        </w:rPr>
        <w:t>Agalda (NLC)</w:t>
      </w:r>
      <w:r w:rsidRPr="00FB6B28">
        <w:rPr>
          <w:lang w:bidi="th-TH"/>
        </w:rPr>
        <w:t xml:space="preserve"> – </w:t>
      </w:r>
      <w:r w:rsidRPr="006738B1">
        <w:rPr>
          <w:lang w:bidi="th-TH"/>
        </w:rPr>
        <w:t>Group B</w:t>
      </w:r>
      <w:bookmarkEnd w:id="188"/>
      <w:bookmarkEnd w:id="189"/>
      <w:bookmarkEnd w:id="190"/>
      <w:bookmarkEnd w:id="191"/>
      <w:bookmarkEnd w:id="192"/>
      <w:bookmarkEnd w:id="193"/>
    </w:p>
    <w:p w14:paraId="24BA52A4" w14:textId="77777777" w:rsidR="009A006C" w:rsidRDefault="008F784D" w:rsidP="008F784D">
      <w:pPr>
        <w:rPr>
          <w:rFonts w:ascii="Times New Roman" w:hAnsi="Times New Roman" w:cs="Times New Roman"/>
          <w:b/>
          <w:bCs/>
          <w:sz w:val="24"/>
          <w:szCs w:val="24"/>
        </w:rPr>
        <w:sectPr w:rsidR="009A006C" w:rsidSect="009A006C">
          <w:type w:val="continuous"/>
          <w:pgSz w:w="11906" w:h="16838"/>
          <w:pgMar w:top="1440" w:right="1440" w:bottom="1440" w:left="1440" w:header="708" w:footer="708" w:gutter="0"/>
          <w:pgNumType w:start="1"/>
          <w:cols w:space="708"/>
          <w:docGrid w:linePitch="360"/>
        </w:sectPr>
      </w:pPr>
      <w:r w:rsidRPr="00AB20A7">
        <w:rPr>
          <w:rFonts w:ascii="Times New Roman" w:hAnsi="Times New Roman" w:cs="Times New Roman"/>
          <w:b/>
          <w:bCs/>
          <w:sz w:val="24"/>
          <w:szCs w:val="24"/>
        </w:rPr>
        <w:t>Names of Claimants</w:t>
      </w:r>
    </w:p>
    <w:p w14:paraId="3B806B02" w14:textId="77777777" w:rsidR="009A006C" w:rsidRPr="009A006C" w:rsidRDefault="009A006C" w:rsidP="00591231">
      <w:pPr>
        <w:pStyle w:val="NoSpacing"/>
      </w:pPr>
      <w:r w:rsidRPr="009A006C">
        <w:t xml:space="preserve">Jumbo Cunningham </w:t>
      </w:r>
      <w:r w:rsidRPr="009A006C">
        <w:rPr>
          <w:spacing w:val="-2"/>
        </w:rPr>
        <w:t>Mandjarlwarli</w:t>
      </w:r>
      <w:r w:rsidRPr="009A006C">
        <w:t xml:space="preserve"> (deceased)</w:t>
      </w:r>
    </w:p>
    <w:p w14:paraId="4895EF63" w14:textId="77777777" w:rsidR="009A006C" w:rsidRPr="009A006C" w:rsidRDefault="009A006C" w:rsidP="00591231">
      <w:pPr>
        <w:pStyle w:val="NoSpacing"/>
      </w:pPr>
      <w:r w:rsidRPr="009A006C">
        <w:t>Robert Cunningham Snr (deceased)</w:t>
      </w:r>
    </w:p>
    <w:p w14:paraId="3B0D83A1" w14:textId="77777777" w:rsidR="009A006C" w:rsidRPr="009A006C" w:rsidRDefault="009A006C" w:rsidP="00591231">
      <w:pPr>
        <w:pStyle w:val="NoSpacing"/>
      </w:pPr>
      <w:r w:rsidRPr="009A006C">
        <w:t xml:space="preserve">Hubert Cunningham </w:t>
      </w:r>
      <w:r w:rsidRPr="009A006C">
        <w:rPr>
          <w:spacing w:val="-2"/>
        </w:rPr>
        <w:t>Adjibindu</w:t>
      </w:r>
      <w:r w:rsidRPr="009A006C">
        <w:t xml:space="preserve"> (deceased)</w:t>
      </w:r>
    </w:p>
    <w:p w14:paraId="107F8917" w14:textId="77777777" w:rsidR="009A006C" w:rsidRPr="009A006C" w:rsidRDefault="009A006C" w:rsidP="00591231">
      <w:pPr>
        <w:pStyle w:val="NoSpacing"/>
      </w:pPr>
      <w:r w:rsidRPr="009A006C">
        <w:t xml:space="preserve">Charlie Cunningham </w:t>
      </w:r>
      <w:r w:rsidRPr="009A006C">
        <w:rPr>
          <w:spacing w:val="-2"/>
        </w:rPr>
        <w:t>Marbidja</w:t>
      </w:r>
    </w:p>
    <w:p w14:paraId="07BAE36B" w14:textId="77777777" w:rsidR="009A006C" w:rsidRPr="009A006C" w:rsidRDefault="009A006C" w:rsidP="00591231">
      <w:pPr>
        <w:pStyle w:val="NoSpacing"/>
      </w:pPr>
      <w:r w:rsidRPr="009A006C">
        <w:t xml:space="preserve">Queenie Cunningham </w:t>
      </w:r>
      <w:r w:rsidRPr="009A006C">
        <w:rPr>
          <w:spacing w:val="-2"/>
        </w:rPr>
        <w:t>Mangadawu</w:t>
      </w:r>
    </w:p>
    <w:p w14:paraId="27B32BDB" w14:textId="77777777" w:rsidR="009A006C" w:rsidRPr="009A006C" w:rsidRDefault="009A006C" w:rsidP="00591231">
      <w:pPr>
        <w:pStyle w:val="NoSpacing"/>
      </w:pPr>
      <w:r w:rsidRPr="009A006C">
        <w:t xml:space="preserve">Ronald Cunningham </w:t>
      </w:r>
      <w:r w:rsidRPr="009A006C">
        <w:rPr>
          <w:spacing w:val="-2"/>
        </w:rPr>
        <w:t xml:space="preserve">Dardar </w:t>
      </w:r>
    </w:p>
    <w:p w14:paraId="1FA63BF0" w14:textId="77777777" w:rsidR="009A006C" w:rsidRPr="009A006C" w:rsidRDefault="009A006C" w:rsidP="00591231">
      <w:pPr>
        <w:pStyle w:val="NoSpacing"/>
      </w:pPr>
      <w:r w:rsidRPr="009A006C">
        <w:t xml:space="preserve">Kathleen Cunningham </w:t>
      </w:r>
      <w:r w:rsidRPr="009A006C">
        <w:rPr>
          <w:spacing w:val="-2"/>
        </w:rPr>
        <w:t>Wanamungi</w:t>
      </w:r>
    </w:p>
    <w:p w14:paraId="475635B0" w14:textId="77777777" w:rsidR="009A006C" w:rsidRPr="009A006C" w:rsidRDefault="009A006C" w:rsidP="00591231">
      <w:pPr>
        <w:pStyle w:val="NoSpacing"/>
      </w:pPr>
      <w:r w:rsidRPr="009A006C">
        <w:t>Dulcie</w:t>
      </w:r>
      <w:r w:rsidRPr="009A006C">
        <w:rPr>
          <w:spacing w:val="-5"/>
        </w:rPr>
        <w:t xml:space="preserve"> May</w:t>
      </w:r>
      <w:r w:rsidRPr="009A006C">
        <w:t xml:space="preserve"> Cunningham </w:t>
      </w:r>
      <w:r w:rsidRPr="009A006C">
        <w:rPr>
          <w:spacing w:val="-2"/>
        </w:rPr>
        <w:t>Mamungaynkupa</w:t>
      </w:r>
    </w:p>
    <w:p w14:paraId="51567010" w14:textId="77777777" w:rsidR="009A006C" w:rsidRPr="009A006C" w:rsidRDefault="009A006C" w:rsidP="00591231">
      <w:pPr>
        <w:pStyle w:val="NoSpacing"/>
      </w:pPr>
      <w:r w:rsidRPr="009A006C">
        <w:t xml:space="preserve">Judy/Eleanor Cunningham </w:t>
      </w:r>
      <w:r w:rsidRPr="009A006C">
        <w:rPr>
          <w:spacing w:val="-2"/>
        </w:rPr>
        <w:t>Ngayaringgama</w:t>
      </w:r>
      <w:r w:rsidRPr="009A006C">
        <w:t xml:space="preserve"> (Deceased)</w:t>
      </w:r>
    </w:p>
    <w:p w14:paraId="7C15E874" w14:textId="77777777" w:rsidR="009A006C" w:rsidRPr="009A006C" w:rsidRDefault="009A006C" w:rsidP="00591231">
      <w:pPr>
        <w:pStyle w:val="NoSpacing"/>
      </w:pPr>
      <w:r w:rsidRPr="009A006C">
        <w:t xml:space="preserve">Judith Cunningham </w:t>
      </w:r>
      <w:r w:rsidRPr="009A006C">
        <w:rPr>
          <w:spacing w:val="-2"/>
        </w:rPr>
        <w:t>Ngalwunu/Ngarlunu</w:t>
      </w:r>
    </w:p>
    <w:p w14:paraId="6F83B7C1" w14:textId="77777777" w:rsidR="009A006C" w:rsidRPr="009A006C" w:rsidRDefault="009A006C" w:rsidP="00591231">
      <w:pPr>
        <w:pStyle w:val="NoSpacing"/>
      </w:pPr>
      <w:r w:rsidRPr="009A006C">
        <w:rPr>
          <w:spacing w:val="-4"/>
        </w:rPr>
        <w:t>Abel</w:t>
      </w:r>
      <w:r w:rsidRPr="009A006C">
        <w:t xml:space="preserve"> Cunningham</w:t>
      </w:r>
    </w:p>
    <w:p w14:paraId="2B2D4CA5" w14:textId="77777777" w:rsidR="009A006C" w:rsidRPr="009A006C" w:rsidRDefault="009A006C" w:rsidP="00591231">
      <w:pPr>
        <w:pStyle w:val="NoSpacing"/>
      </w:pPr>
      <w:r w:rsidRPr="009A006C">
        <w:t>Jessica Cunningham</w:t>
      </w:r>
    </w:p>
    <w:p w14:paraId="03E20E37" w14:textId="77777777" w:rsidR="009A006C" w:rsidRPr="009A006C" w:rsidRDefault="009A006C" w:rsidP="00591231">
      <w:pPr>
        <w:pStyle w:val="NoSpacing"/>
      </w:pPr>
      <w:r w:rsidRPr="009A006C">
        <w:t>Fiona Cunningham</w:t>
      </w:r>
    </w:p>
    <w:p w14:paraId="12481745" w14:textId="77777777" w:rsidR="009A006C" w:rsidRPr="009A006C" w:rsidRDefault="009A006C" w:rsidP="00591231">
      <w:pPr>
        <w:pStyle w:val="NoSpacing"/>
      </w:pPr>
      <w:r w:rsidRPr="009A006C">
        <w:t>Joelene Cunningham</w:t>
      </w:r>
    </w:p>
    <w:p w14:paraId="72B169E3" w14:textId="77777777" w:rsidR="009A006C" w:rsidRPr="009A006C" w:rsidRDefault="009A006C" w:rsidP="00591231">
      <w:pPr>
        <w:pStyle w:val="NoSpacing"/>
      </w:pPr>
      <w:r w:rsidRPr="009A006C">
        <w:t>Charles Cunningham</w:t>
      </w:r>
    </w:p>
    <w:p w14:paraId="1B380FAB" w14:textId="77777777" w:rsidR="009A006C" w:rsidRPr="009A006C" w:rsidRDefault="009A006C" w:rsidP="00591231">
      <w:pPr>
        <w:pStyle w:val="NoSpacing"/>
      </w:pPr>
      <w:r w:rsidRPr="009A006C">
        <w:t>Douglas Cunningham</w:t>
      </w:r>
    </w:p>
    <w:p w14:paraId="50BDE3AB" w14:textId="77777777" w:rsidR="009A006C" w:rsidRPr="009A006C" w:rsidRDefault="009A006C" w:rsidP="00591231">
      <w:pPr>
        <w:pStyle w:val="NoSpacing"/>
      </w:pPr>
      <w:r w:rsidRPr="009A006C">
        <w:t>Jason Cunningham</w:t>
      </w:r>
    </w:p>
    <w:p w14:paraId="1FD3FB14" w14:textId="77777777" w:rsidR="009A006C" w:rsidRPr="009A006C" w:rsidRDefault="009A006C" w:rsidP="00591231">
      <w:pPr>
        <w:pStyle w:val="NoSpacing"/>
      </w:pPr>
      <w:r w:rsidRPr="009A006C">
        <w:t>Patrick Cunningham</w:t>
      </w:r>
    </w:p>
    <w:p w14:paraId="2253ED95" w14:textId="77777777" w:rsidR="009A006C" w:rsidRPr="009A006C" w:rsidRDefault="009A006C" w:rsidP="00591231">
      <w:pPr>
        <w:pStyle w:val="NoSpacing"/>
      </w:pPr>
      <w:r w:rsidRPr="009A006C">
        <w:t>Jennifer Cunningham</w:t>
      </w:r>
    </w:p>
    <w:p w14:paraId="08CE3344" w14:textId="77777777" w:rsidR="009A006C" w:rsidRPr="009A006C" w:rsidRDefault="009A006C" w:rsidP="00591231">
      <w:pPr>
        <w:pStyle w:val="NoSpacing"/>
      </w:pPr>
      <w:r w:rsidRPr="009A006C">
        <w:t>Byron Cunningham</w:t>
      </w:r>
    </w:p>
    <w:p w14:paraId="69916BC7" w14:textId="77777777" w:rsidR="009A006C" w:rsidRPr="009A006C" w:rsidRDefault="009A006C" w:rsidP="00591231">
      <w:pPr>
        <w:pStyle w:val="NoSpacing"/>
      </w:pPr>
      <w:r w:rsidRPr="009A006C">
        <w:t xml:space="preserve">Loretta Cunningham </w:t>
      </w:r>
      <w:r w:rsidRPr="009A006C">
        <w:rPr>
          <w:spacing w:val="-2"/>
        </w:rPr>
        <w:t>Namurulka</w:t>
      </w:r>
    </w:p>
    <w:p w14:paraId="0AE0945A" w14:textId="77777777" w:rsidR="009A006C" w:rsidRPr="009A006C" w:rsidRDefault="009A006C" w:rsidP="00591231">
      <w:pPr>
        <w:pStyle w:val="NoSpacing"/>
      </w:pPr>
      <w:r w:rsidRPr="009A006C">
        <w:t>Trenton Cunningham</w:t>
      </w:r>
    </w:p>
    <w:p w14:paraId="64A7F91D" w14:textId="77777777" w:rsidR="009A006C" w:rsidRPr="009A006C" w:rsidRDefault="009A006C" w:rsidP="00591231">
      <w:pPr>
        <w:pStyle w:val="NoSpacing"/>
      </w:pPr>
      <w:r w:rsidRPr="009A006C">
        <w:t>Robert Cunningham Jnr</w:t>
      </w:r>
    </w:p>
    <w:p w14:paraId="1B0CC520" w14:textId="77777777" w:rsidR="009A006C" w:rsidRPr="009A006C" w:rsidRDefault="009A006C" w:rsidP="00591231">
      <w:pPr>
        <w:pStyle w:val="NoSpacing"/>
      </w:pPr>
      <w:r w:rsidRPr="009A006C">
        <w:t>Daniel Cunningham</w:t>
      </w:r>
    </w:p>
    <w:p w14:paraId="53F30C34" w14:textId="77777777" w:rsidR="009A006C" w:rsidRPr="009A006C" w:rsidRDefault="009A006C" w:rsidP="00591231">
      <w:pPr>
        <w:pStyle w:val="NoSpacing"/>
      </w:pPr>
      <w:r w:rsidRPr="009A006C">
        <w:t>Roland Cunningham</w:t>
      </w:r>
    </w:p>
    <w:p w14:paraId="2E280DD8" w14:textId="77777777" w:rsidR="009A006C" w:rsidRPr="009A006C" w:rsidRDefault="009A006C" w:rsidP="00591231">
      <w:pPr>
        <w:pStyle w:val="NoSpacing"/>
      </w:pPr>
      <w:r w:rsidRPr="009A006C">
        <w:t>Jarrad Cunningham</w:t>
      </w:r>
    </w:p>
    <w:p w14:paraId="51A7E0F9" w14:textId="77777777" w:rsidR="009A006C" w:rsidRPr="009A006C" w:rsidRDefault="009A006C" w:rsidP="00591231">
      <w:pPr>
        <w:pStyle w:val="NoSpacing"/>
      </w:pPr>
      <w:r w:rsidRPr="009A006C">
        <w:t>Larry Cunningham</w:t>
      </w:r>
    </w:p>
    <w:p w14:paraId="306E9191" w14:textId="77777777" w:rsidR="009A006C" w:rsidRPr="009A006C" w:rsidRDefault="009A006C" w:rsidP="00591231">
      <w:pPr>
        <w:pStyle w:val="NoSpacing"/>
      </w:pPr>
      <w:r w:rsidRPr="009A006C">
        <w:t>Antonia Cunningham</w:t>
      </w:r>
    </w:p>
    <w:p w14:paraId="1CD32ABD" w14:textId="77777777" w:rsidR="009A006C" w:rsidRPr="009A006C" w:rsidRDefault="009A006C" w:rsidP="00591231">
      <w:pPr>
        <w:pStyle w:val="NoSpacing"/>
      </w:pPr>
      <w:r w:rsidRPr="009A006C">
        <w:t>Alani Cunningham</w:t>
      </w:r>
    </w:p>
    <w:p w14:paraId="6C1B5DF0" w14:textId="77777777" w:rsidR="009A006C" w:rsidRPr="009A006C" w:rsidRDefault="009A006C" w:rsidP="00591231">
      <w:pPr>
        <w:pStyle w:val="NoSpacing"/>
      </w:pPr>
      <w:r w:rsidRPr="009A006C">
        <w:t>Kaysha Cunningham</w:t>
      </w:r>
    </w:p>
    <w:p w14:paraId="70EFB2C0" w14:textId="77777777" w:rsidR="009A006C" w:rsidRPr="009A006C" w:rsidRDefault="009A006C" w:rsidP="00591231">
      <w:pPr>
        <w:pStyle w:val="NoSpacing"/>
      </w:pPr>
      <w:r w:rsidRPr="009A006C">
        <w:t>Charlene Cunningham</w:t>
      </w:r>
    </w:p>
    <w:p w14:paraId="36A9659D" w14:textId="77777777" w:rsidR="009A006C" w:rsidRPr="009A006C" w:rsidRDefault="009A006C" w:rsidP="00591231">
      <w:pPr>
        <w:pStyle w:val="NoSpacing"/>
      </w:pPr>
      <w:r w:rsidRPr="009A006C">
        <w:t>Trina Cunningham</w:t>
      </w:r>
    </w:p>
    <w:p w14:paraId="1BAC073D" w14:textId="77777777" w:rsidR="009A006C" w:rsidRPr="009A006C" w:rsidRDefault="009A006C" w:rsidP="00591231">
      <w:pPr>
        <w:pStyle w:val="NoSpacing"/>
      </w:pPr>
      <w:r w:rsidRPr="009A006C">
        <w:t>Frank Cunningham</w:t>
      </w:r>
    </w:p>
    <w:p w14:paraId="319E626A" w14:textId="77777777" w:rsidR="009A006C" w:rsidRPr="009A006C" w:rsidRDefault="009A006C" w:rsidP="00591231">
      <w:pPr>
        <w:pStyle w:val="NoSpacing"/>
      </w:pPr>
      <w:r w:rsidRPr="009A006C">
        <w:t>Richard Cunningham</w:t>
      </w:r>
    </w:p>
    <w:p w14:paraId="24323947" w14:textId="77777777" w:rsidR="009A006C" w:rsidRPr="009A006C" w:rsidRDefault="009A006C" w:rsidP="00591231">
      <w:pPr>
        <w:pStyle w:val="NoSpacing"/>
      </w:pPr>
      <w:r w:rsidRPr="009A006C">
        <w:t>Gabriella/Kimberley Cunningham</w:t>
      </w:r>
    </w:p>
    <w:p w14:paraId="35CC182F" w14:textId="77777777" w:rsidR="009A006C" w:rsidRPr="009A006C" w:rsidRDefault="009A006C" w:rsidP="00591231">
      <w:pPr>
        <w:pStyle w:val="NoSpacing"/>
      </w:pPr>
      <w:r w:rsidRPr="009A006C">
        <w:t>Jessie Cunningham</w:t>
      </w:r>
    </w:p>
    <w:p w14:paraId="71C8902C" w14:textId="77777777" w:rsidR="009A006C" w:rsidRPr="009A006C" w:rsidRDefault="009A006C" w:rsidP="00591231">
      <w:pPr>
        <w:pStyle w:val="NoSpacing"/>
      </w:pPr>
      <w:r w:rsidRPr="009A006C">
        <w:t>Kathleen Cunningham</w:t>
      </w:r>
    </w:p>
    <w:p w14:paraId="364FE4AA" w14:textId="77777777" w:rsidR="009A006C" w:rsidRPr="009A006C" w:rsidRDefault="009A006C" w:rsidP="00591231">
      <w:pPr>
        <w:pStyle w:val="NoSpacing"/>
      </w:pPr>
      <w:r w:rsidRPr="009A006C">
        <w:t>Jasmine Cunningham</w:t>
      </w:r>
    </w:p>
    <w:p w14:paraId="32043130" w14:textId="77777777" w:rsidR="009A006C" w:rsidRPr="009A006C" w:rsidRDefault="009A006C" w:rsidP="00591231">
      <w:pPr>
        <w:pStyle w:val="NoSpacing"/>
      </w:pPr>
      <w:r w:rsidRPr="009A006C">
        <w:t xml:space="preserve">Trenton </w:t>
      </w:r>
      <w:r w:rsidRPr="009A006C">
        <w:rPr>
          <w:spacing w:val="-5"/>
        </w:rPr>
        <w:t>Jnr</w:t>
      </w:r>
      <w:r w:rsidRPr="009A006C">
        <w:t xml:space="preserve"> Cunningham</w:t>
      </w:r>
    </w:p>
    <w:p w14:paraId="65DFD9B3" w14:textId="77777777" w:rsidR="009A006C" w:rsidRPr="009A006C" w:rsidRDefault="009A006C" w:rsidP="00591231">
      <w:pPr>
        <w:pStyle w:val="NoSpacing"/>
      </w:pPr>
      <w:r w:rsidRPr="009A006C">
        <w:t>Hubert</w:t>
      </w:r>
      <w:r w:rsidRPr="009A006C">
        <w:rPr>
          <w:spacing w:val="-3"/>
        </w:rPr>
        <w:t xml:space="preserve"> </w:t>
      </w:r>
      <w:r w:rsidRPr="009A006C">
        <w:rPr>
          <w:spacing w:val="-5"/>
        </w:rPr>
        <w:t>Jnr</w:t>
      </w:r>
      <w:r w:rsidRPr="009A006C">
        <w:t xml:space="preserve"> Cunningham</w:t>
      </w:r>
    </w:p>
    <w:p w14:paraId="57AF8B02" w14:textId="77777777" w:rsidR="009A006C" w:rsidRPr="009A006C" w:rsidRDefault="009A006C" w:rsidP="00591231">
      <w:pPr>
        <w:pStyle w:val="NoSpacing"/>
      </w:pPr>
      <w:r w:rsidRPr="009A006C">
        <w:t>Roberta Cunningham</w:t>
      </w:r>
    </w:p>
    <w:p w14:paraId="0474A38C" w14:textId="77777777" w:rsidR="009A006C" w:rsidRPr="009A006C" w:rsidRDefault="009A006C" w:rsidP="00591231">
      <w:pPr>
        <w:pStyle w:val="NoSpacing"/>
        <w:rPr>
          <w:spacing w:val="-4"/>
        </w:rPr>
      </w:pPr>
      <w:r w:rsidRPr="009A006C">
        <w:rPr>
          <w:spacing w:val="-4"/>
        </w:rPr>
        <w:t>Dale</w:t>
      </w:r>
      <w:r w:rsidRPr="009A006C">
        <w:t xml:space="preserve"> Cunningham</w:t>
      </w:r>
    </w:p>
    <w:p w14:paraId="09B2E0D8" w14:textId="77777777" w:rsidR="009A006C" w:rsidRPr="009A006C" w:rsidRDefault="009A006C" w:rsidP="00591231">
      <w:pPr>
        <w:pStyle w:val="NoSpacing"/>
      </w:pPr>
      <w:r w:rsidRPr="009A006C">
        <w:t>Tyrone Cunningham</w:t>
      </w:r>
    </w:p>
    <w:p w14:paraId="2E686DAD" w14:textId="77777777" w:rsidR="009A006C" w:rsidRPr="009A006C" w:rsidRDefault="009A006C" w:rsidP="00591231">
      <w:pPr>
        <w:pStyle w:val="NoSpacing"/>
      </w:pPr>
      <w:r w:rsidRPr="009A006C">
        <w:t>Danielle Cunningham</w:t>
      </w:r>
    </w:p>
    <w:p w14:paraId="774449F4" w14:textId="77777777" w:rsidR="009A006C" w:rsidRPr="009A006C" w:rsidRDefault="009A006C" w:rsidP="00591231">
      <w:pPr>
        <w:pStyle w:val="NoSpacing"/>
      </w:pPr>
      <w:r w:rsidRPr="009A006C">
        <w:t>Shakira Cunningham</w:t>
      </w:r>
    </w:p>
    <w:p w14:paraId="11D61A1E" w14:textId="77777777" w:rsidR="009A006C" w:rsidRPr="009A006C" w:rsidRDefault="009A006C" w:rsidP="00591231">
      <w:pPr>
        <w:pStyle w:val="NoSpacing"/>
        <w:rPr>
          <w:spacing w:val="-4"/>
        </w:rPr>
      </w:pPr>
      <w:r w:rsidRPr="009A006C">
        <w:rPr>
          <w:spacing w:val="-4"/>
        </w:rPr>
        <w:t>Isla</w:t>
      </w:r>
      <w:r w:rsidRPr="009A006C">
        <w:t xml:space="preserve"> Cunningham</w:t>
      </w:r>
    </w:p>
    <w:p w14:paraId="5DB4A9C4" w14:textId="77777777" w:rsidR="009A006C" w:rsidRPr="009A006C" w:rsidRDefault="009A006C" w:rsidP="00591231">
      <w:pPr>
        <w:pStyle w:val="NoSpacing"/>
      </w:pPr>
      <w:r w:rsidRPr="009A006C">
        <w:t>Jersey Cunningham</w:t>
      </w:r>
    </w:p>
    <w:p w14:paraId="76E1BF3B" w14:textId="77777777" w:rsidR="009A006C" w:rsidRPr="009A006C" w:rsidRDefault="009A006C" w:rsidP="00591231">
      <w:pPr>
        <w:pStyle w:val="NoSpacing"/>
      </w:pPr>
      <w:r w:rsidRPr="009A006C">
        <w:t>Tamaya Cunningham</w:t>
      </w:r>
    </w:p>
    <w:p w14:paraId="4D724460" w14:textId="77777777" w:rsidR="009A006C" w:rsidRPr="009A006C" w:rsidRDefault="009A006C" w:rsidP="00591231">
      <w:pPr>
        <w:pStyle w:val="NoSpacing"/>
      </w:pPr>
      <w:r w:rsidRPr="009A006C">
        <w:t>Cecelia Cunningham</w:t>
      </w:r>
    </w:p>
    <w:p w14:paraId="33B60026" w14:textId="77777777" w:rsidR="009A006C" w:rsidRPr="009A006C" w:rsidRDefault="009A006C" w:rsidP="00591231">
      <w:pPr>
        <w:pStyle w:val="NoSpacing"/>
      </w:pPr>
      <w:r w:rsidRPr="009A006C">
        <w:t>Jerome Cunningham</w:t>
      </w:r>
    </w:p>
    <w:p w14:paraId="68309382" w14:textId="77777777" w:rsidR="009A006C" w:rsidRPr="009A006C" w:rsidRDefault="009A006C" w:rsidP="00591231">
      <w:pPr>
        <w:pStyle w:val="NoSpacing"/>
      </w:pPr>
      <w:r w:rsidRPr="009A006C">
        <w:t>Rammalda Cunningham</w:t>
      </w:r>
    </w:p>
    <w:p w14:paraId="2A97DD09" w14:textId="77777777" w:rsidR="009A006C" w:rsidRPr="009A006C" w:rsidRDefault="009A006C" w:rsidP="00591231">
      <w:pPr>
        <w:pStyle w:val="NoSpacing"/>
      </w:pPr>
      <w:r w:rsidRPr="009A006C">
        <w:t>Ingrid Cunningham</w:t>
      </w:r>
    </w:p>
    <w:p w14:paraId="1F0770F2" w14:textId="77777777" w:rsidR="009A006C" w:rsidRPr="009A006C" w:rsidRDefault="009A006C" w:rsidP="00591231">
      <w:pPr>
        <w:pStyle w:val="NoSpacing"/>
      </w:pPr>
      <w:r w:rsidRPr="009A006C">
        <w:t>Geraldine Cunningham</w:t>
      </w:r>
    </w:p>
    <w:p w14:paraId="7B84C31C" w14:textId="77777777" w:rsidR="009A006C" w:rsidRPr="009A006C" w:rsidRDefault="009A006C" w:rsidP="00591231">
      <w:pPr>
        <w:pStyle w:val="NoSpacing"/>
      </w:pPr>
      <w:r w:rsidRPr="009A006C">
        <w:t>Jarrad</w:t>
      </w:r>
      <w:r w:rsidRPr="009A006C">
        <w:rPr>
          <w:spacing w:val="-6"/>
        </w:rPr>
        <w:t xml:space="preserve"> </w:t>
      </w:r>
      <w:r w:rsidRPr="009A006C">
        <w:rPr>
          <w:spacing w:val="-5"/>
        </w:rPr>
        <w:t>Jnr</w:t>
      </w:r>
      <w:r w:rsidRPr="009A006C">
        <w:t xml:space="preserve"> Cunningham</w:t>
      </w:r>
    </w:p>
    <w:p w14:paraId="2F3E0927" w14:textId="77777777" w:rsidR="009A006C" w:rsidRPr="009A006C" w:rsidRDefault="009A006C" w:rsidP="00591231">
      <w:pPr>
        <w:pStyle w:val="NoSpacing"/>
      </w:pPr>
      <w:r w:rsidRPr="009A006C">
        <w:lastRenderedPageBreak/>
        <w:t>Aylira/Aileen Cunningham</w:t>
      </w:r>
    </w:p>
    <w:p w14:paraId="79F1D9EE" w14:textId="77777777" w:rsidR="009A006C" w:rsidRPr="009A006C" w:rsidRDefault="009A006C" w:rsidP="00591231">
      <w:pPr>
        <w:pStyle w:val="NoSpacing"/>
      </w:pPr>
      <w:r w:rsidRPr="009A006C">
        <w:t xml:space="preserve">Larry </w:t>
      </w:r>
      <w:r w:rsidRPr="009A006C">
        <w:rPr>
          <w:spacing w:val="-5"/>
        </w:rPr>
        <w:t>Jnr</w:t>
      </w:r>
      <w:r w:rsidRPr="009A006C">
        <w:t xml:space="preserve"> Cunningham</w:t>
      </w:r>
    </w:p>
    <w:p w14:paraId="4E428B94" w14:textId="77777777" w:rsidR="009A006C" w:rsidRPr="009A006C" w:rsidRDefault="009A006C" w:rsidP="00591231">
      <w:pPr>
        <w:pStyle w:val="NoSpacing"/>
      </w:pPr>
      <w:r w:rsidRPr="009A006C">
        <w:t>Jarrad Cunningham</w:t>
      </w:r>
    </w:p>
    <w:p w14:paraId="69F17A04" w14:textId="77777777" w:rsidR="009A006C" w:rsidRPr="009A006C" w:rsidRDefault="009A006C" w:rsidP="00591231">
      <w:pPr>
        <w:pStyle w:val="NoSpacing"/>
      </w:pPr>
      <w:r w:rsidRPr="009A006C">
        <w:t>Dayleisha Cunningham</w:t>
      </w:r>
    </w:p>
    <w:p w14:paraId="5831762F" w14:textId="77777777" w:rsidR="009A006C" w:rsidRPr="009A006C" w:rsidRDefault="009A006C" w:rsidP="00591231">
      <w:pPr>
        <w:pStyle w:val="NoSpacing"/>
        <w:sectPr w:rsidR="009A006C" w:rsidRPr="009A006C" w:rsidSect="00060FB7">
          <w:type w:val="continuous"/>
          <w:pgSz w:w="11906" w:h="16838"/>
          <w:pgMar w:top="1440" w:right="1440" w:bottom="1440" w:left="1440" w:header="708" w:footer="708" w:gutter="0"/>
          <w:pgNumType w:start="89"/>
          <w:cols w:num="2" w:space="708"/>
          <w:docGrid w:linePitch="360"/>
        </w:sectPr>
      </w:pPr>
      <w:r w:rsidRPr="009A006C">
        <w:t>Destina Cunningham</w:t>
      </w:r>
    </w:p>
    <w:p w14:paraId="7C8FC8C1" w14:textId="77777777" w:rsidR="009A006C" w:rsidRDefault="009A006C" w:rsidP="00591231">
      <w:pPr>
        <w:pStyle w:val="NoSpacing"/>
        <w:rPr>
          <w:lang w:bidi="th-TH"/>
        </w:rPr>
        <w:sectPr w:rsidR="009A006C" w:rsidSect="009A006C">
          <w:type w:val="continuous"/>
          <w:pgSz w:w="11906" w:h="16838"/>
          <w:pgMar w:top="1440" w:right="1440" w:bottom="1440" w:left="1440" w:header="708" w:footer="708" w:gutter="0"/>
          <w:pgNumType w:start="1"/>
          <w:cols w:space="708"/>
          <w:docGrid w:linePitch="360"/>
        </w:sectPr>
      </w:pPr>
      <w:bookmarkStart w:id="194" w:name="_Toc160746561"/>
      <w:bookmarkStart w:id="195" w:name="_Toc161227019"/>
      <w:bookmarkStart w:id="196" w:name="_Toc161662137"/>
      <w:bookmarkStart w:id="197" w:name="_Toc166159773"/>
      <w:bookmarkStart w:id="198" w:name="_Toc166159936"/>
      <w:bookmarkStart w:id="199" w:name="_Toc166855382"/>
    </w:p>
    <w:p w14:paraId="3FDAA484" w14:textId="77777777" w:rsidR="008F784D" w:rsidRDefault="008F784D" w:rsidP="00591231">
      <w:pPr>
        <w:pStyle w:val="Heading2"/>
        <w:spacing w:after="80"/>
        <w:rPr>
          <w:lang w:bidi="th-TH"/>
        </w:rPr>
      </w:pPr>
      <w:r>
        <w:rPr>
          <w:lang w:bidi="th-TH"/>
        </w:rPr>
        <w:t>Agalda (Midena)</w:t>
      </w:r>
      <w:r w:rsidRPr="00FB6B28">
        <w:rPr>
          <w:lang w:bidi="th-TH"/>
        </w:rPr>
        <w:t xml:space="preserve"> </w:t>
      </w:r>
      <w:r w:rsidRPr="006738B1">
        <w:rPr>
          <w:lang w:bidi="th-TH"/>
        </w:rPr>
        <w:t>– Group C</w:t>
      </w:r>
      <w:bookmarkEnd w:id="194"/>
      <w:bookmarkEnd w:id="195"/>
      <w:bookmarkEnd w:id="196"/>
      <w:bookmarkEnd w:id="197"/>
      <w:bookmarkEnd w:id="198"/>
      <w:bookmarkEnd w:id="199"/>
    </w:p>
    <w:p w14:paraId="41E622FC" w14:textId="77777777" w:rsidR="008F784D" w:rsidRPr="00AB20A7" w:rsidRDefault="008F784D" w:rsidP="008F784D">
      <w:pPr>
        <w:rPr>
          <w:rFonts w:ascii="Times New Roman" w:hAnsi="Times New Roman" w:cs="Times New Roman"/>
          <w:b/>
          <w:bCs/>
          <w:sz w:val="24"/>
          <w:szCs w:val="24"/>
        </w:rPr>
      </w:pPr>
      <w:r w:rsidRPr="00AB20A7">
        <w:rPr>
          <w:rFonts w:ascii="Times New Roman" w:hAnsi="Times New Roman" w:cs="Times New Roman"/>
          <w:b/>
          <w:bCs/>
          <w:sz w:val="24"/>
          <w:szCs w:val="24"/>
        </w:rPr>
        <w:t>Names of Claimants</w:t>
      </w:r>
    </w:p>
    <w:p w14:paraId="35CBA257" w14:textId="77777777" w:rsidR="009A006C" w:rsidRDefault="009A006C" w:rsidP="00591231">
      <w:pPr>
        <w:pStyle w:val="NoSpacing"/>
        <w:sectPr w:rsidR="009A006C" w:rsidSect="009A006C">
          <w:type w:val="continuous"/>
          <w:pgSz w:w="11906" w:h="16838"/>
          <w:pgMar w:top="1440" w:right="1440" w:bottom="1440" w:left="1440" w:header="708" w:footer="708" w:gutter="0"/>
          <w:pgNumType w:start="1"/>
          <w:cols w:space="708"/>
          <w:docGrid w:linePitch="360"/>
        </w:sectPr>
      </w:pPr>
    </w:p>
    <w:p w14:paraId="12F15BC7" w14:textId="77777777" w:rsidR="009A006C" w:rsidRPr="00F05AAE" w:rsidRDefault="009A006C" w:rsidP="00591231">
      <w:pPr>
        <w:pStyle w:val="NoSpacing"/>
      </w:pPr>
      <w:r w:rsidRPr="00F05AAE">
        <w:t xml:space="preserve">Charlie Cunningham Marbidjar </w:t>
      </w:r>
    </w:p>
    <w:p w14:paraId="505A9B23" w14:textId="77777777" w:rsidR="009A006C" w:rsidRPr="00F05AAE" w:rsidRDefault="009A006C" w:rsidP="00591231">
      <w:pPr>
        <w:pStyle w:val="NoSpacing"/>
      </w:pPr>
      <w:r w:rsidRPr="00F05AAE">
        <w:t xml:space="preserve">Queenie Cunningham Mangadawu </w:t>
      </w:r>
    </w:p>
    <w:p w14:paraId="3EFE703F" w14:textId="77777777" w:rsidR="009A006C" w:rsidRPr="00F05AAE" w:rsidRDefault="009A006C" w:rsidP="00591231">
      <w:pPr>
        <w:pStyle w:val="NoSpacing"/>
      </w:pPr>
      <w:r w:rsidRPr="00F05AAE">
        <w:t xml:space="preserve">Judith Cunningham Ngarlunu </w:t>
      </w:r>
    </w:p>
    <w:p w14:paraId="4224F542" w14:textId="77777777" w:rsidR="009A006C" w:rsidRPr="00F05AAE" w:rsidRDefault="009A006C" w:rsidP="00591231">
      <w:pPr>
        <w:pStyle w:val="NoSpacing"/>
      </w:pPr>
      <w:r w:rsidRPr="00F05AAE">
        <w:t>Ronald Cunningham Darra</w:t>
      </w:r>
    </w:p>
    <w:p w14:paraId="1EE1ACAF" w14:textId="77777777" w:rsidR="009A006C" w:rsidRPr="00F05AAE" w:rsidRDefault="009A006C" w:rsidP="00591231">
      <w:pPr>
        <w:pStyle w:val="NoSpacing"/>
      </w:pPr>
      <w:r w:rsidRPr="00F05AAE">
        <w:t xml:space="preserve">Dulcie May Cunningham Mamungaynupa </w:t>
      </w:r>
    </w:p>
    <w:p w14:paraId="52AA88E5" w14:textId="77777777" w:rsidR="009A006C" w:rsidRPr="00F05AAE" w:rsidRDefault="009A006C" w:rsidP="00591231">
      <w:pPr>
        <w:pStyle w:val="NoSpacing"/>
      </w:pPr>
      <w:r w:rsidRPr="00F05AAE">
        <w:t xml:space="preserve">Kathleen Cunningham Warnamangi Ngalmuwurra </w:t>
      </w:r>
    </w:p>
    <w:p w14:paraId="7352926E" w14:textId="77777777" w:rsidR="009A006C" w:rsidRPr="00F05AAE" w:rsidRDefault="009A006C" w:rsidP="00591231">
      <w:pPr>
        <w:pStyle w:val="NoSpacing"/>
      </w:pPr>
      <w:r w:rsidRPr="00F05AAE">
        <w:t xml:space="preserve">Elizabeth Wauchope Arrlungu </w:t>
      </w:r>
    </w:p>
    <w:p w14:paraId="41C86C9D" w14:textId="77777777" w:rsidR="009A006C" w:rsidRPr="00F05AAE" w:rsidRDefault="009A006C" w:rsidP="00591231">
      <w:pPr>
        <w:pStyle w:val="NoSpacing"/>
      </w:pPr>
      <w:r w:rsidRPr="00F05AAE">
        <w:t xml:space="preserve">Dwayne Robert Wauchope Wirrlmuny </w:t>
      </w:r>
    </w:p>
    <w:p w14:paraId="40FB972E" w14:textId="77777777" w:rsidR="009A006C" w:rsidRDefault="009A006C" w:rsidP="00591231">
      <w:pPr>
        <w:pStyle w:val="NoSpacing"/>
      </w:pPr>
      <w:r w:rsidRPr="00F05AAE">
        <w:t xml:space="preserve">James Wauchope Albinyara anggu/Arawurrlmatj </w:t>
      </w:r>
    </w:p>
    <w:p w14:paraId="4C6CA90F" w14:textId="77777777" w:rsidR="009A006C" w:rsidRPr="00F05AAE" w:rsidRDefault="009A006C" w:rsidP="00591231">
      <w:pPr>
        <w:pStyle w:val="NoSpacing"/>
      </w:pPr>
      <w:r w:rsidRPr="00F05AAE">
        <w:t xml:space="preserve">Veronica Cunningham Galminda </w:t>
      </w:r>
    </w:p>
    <w:p w14:paraId="7F9E7C90" w14:textId="77777777" w:rsidR="009A006C" w:rsidRPr="00F05AAE" w:rsidRDefault="009A006C" w:rsidP="00591231">
      <w:pPr>
        <w:pStyle w:val="NoSpacing"/>
      </w:pPr>
      <w:r w:rsidRPr="00F05AAE">
        <w:t xml:space="preserve">Shierese Cunningham Djadjagali-Galalmurmidja </w:t>
      </w:r>
    </w:p>
    <w:p w14:paraId="7E1D9187" w14:textId="77777777" w:rsidR="009A006C" w:rsidRPr="00F05AAE" w:rsidRDefault="009A006C" w:rsidP="00591231">
      <w:pPr>
        <w:pStyle w:val="NoSpacing"/>
      </w:pPr>
      <w:r w:rsidRPr="00F05AAE">
        <w:t xml:space="preserve">Tristan Cunningham Gurumbi </w:t>
      </w:r>
    </w:p>
    <w:p w14:paraId="4F64D391" w14:textId="77777777" w:rsidR="009A006C" w:rsidRPr="00F05AAE" w:rsidRDefault="009A006C" w:rsidP="00591231">
      <w:pPr>
        <w:pStyle w:val="NoSpacing"/>
      </w:pPr>
      <w:r w:rsidRPr="00F05AAE">
        <w:t xml:space="preserve">Justin Cunningham Jnr Maniyan </w:t>
      </w:r>
    </w:p>
    <w:p w14:paraId="6A152E53" w14:textId="77777777" w:rsidR="009A006C" w:rsidRPr="00F05AAE" w:rsidRDefault="009A006C" w:rsidP="00591231">
      <w:pPr>
        <w:pStyle w:val="NoSpacing"/>
      </w:pPr>
      <w:r w:rsidRPr="00F05AAE">
        <w:t xml:space="preserve">Jayden Cunningham Andimurut </w:t>
      </w:r>
    </w:p>
    <w:p w14:paraId="499F1F63" w14:textId="77777777" w:rsidR="009A006C" w:rsidRPr="00F05AAE" w:rsidRDefault="009A006C" w:rsidP="00591231">
      <w:pPr>
        <w:pStyle w:val="NoSpacing"/>
      </w:pPr>
      <w:r w:rsidRPr="00F05AAE">
        <w:t xml:space="preserve">Jayde Cooper Inmalunga </w:t>
      </w:r>
    </w:p>
    <w:p w14:paraId="7883EEC1" w14:textId="77777777" w:rsidR="009A006C" w:rsidRPr="00F05AAE" w:rsidRDefault="009A006C" w:rsidP="00591231">
      <w:pPr>
        <w:pStyle w:val="NoSpacing"/>
      </w:pPr>
      <w:r w:rsidRPr="00F05AAE">
        <w:t xml:space="preserve">Kristian Cunningham Malamayi </w:t>
      </w:r>
    </w:p>
    <w:p w14:paraId="4A87F085" w14:textId="77777777" w:rsidR="009A006C" w:rsidRDefault="009A006C" w:rsidP="00591231">
      <w:pPr>
        <w:pStyle w:val="NoSpacing"/>
        <w:sectPr w:rsidR="009A006C" w:rsidSect="009A006C">
          <w:type w:val="continuous"/>
          <w:pgSz w:w="11906" w:h="16838"/>
          <w:pgMar w:top="1440" w:right="1440" w:bottom="1440" w:left="1440" w:header="708" w:footer="708" w:gutter="0"/>
          <w:pgNumType w:start="1"/>
          <w:cols w:num="2" w:space="708"/>
          <w:docGrid w:linePitch="360"/>
        </w:sectPr>
      </w:pPr>
      <w:r w:rsidRPr="00F05AAE">
        <w:t xml:space="preserve">Priscilla Cunningham Galyunga </w:t>
      </w:r>
    </w:p>
    <w:p w14:paraId="5BDD54E1" w14:textId="77777777" w:rsidR="009A006C" w:rsidRDefault="009A006C" w:rsidP="00591231">
      <w:pPr>
        <w:pStyle w:val="NoSpacing"/>
        <w:rPr>
          <w:lang w:bidi="th-TH"/>
        </w:rPr>
        <w:sectPr w:rsidR="009A006C" w:rsidSect="009A006C">
          <w:type w:val="continuous"/>
          <w:pgSz w:w="11906" w:h="16838"/>
          <w:pgMar w:top="1440" w:right="1440" w:bottom="1440" w:left="1440" w:header="708" w:footer="708" w:gutter="0"/>
          <w:pgNumType w:start="1"/>
          <w:cols w:space="708"/>
          <w:docGrid w:linePitch="360"/>
        </w:sectPr>
      </w:pPr>
      <w:bookmarkStart w:id="200" w:name="_Toc160746562"/>
      <w:bookmarkStart w:id="201" w:name="_Toc161227020"/>
      <w:bookmarkStart w:id="202" w:name="_Toc161662138"/>
      <w:bookmarkStart w:id="203" w:name="_Toc166159774"/>
      <w:bookmarkStart w:id="204" w:name="_Toc166159937"/>
      <w:bookmarkStart w:id="205" w:name="_Toc166855383"/>
    </w:p>
    <w:p w14:paraId="5FF2E57C" w14:textId="77777777" w:rsidR="008F784D" w:rsidRDefault="008F784D" w:rsidP="00591231">
      <w:pPr>
        <w:pStyle w:val="Heading2"/>
        <w:spacing w:after="80"/>
        <w:rPr>
          <w:lang w:bidi="th-TH"/>
        </w:rPr>
      </w:pPr>
      <w:r>
        <w:rPr>
          <w:lang w:bidi="th-TH"/>
        </w:rPr>
        <w:t>Murran (NLC)</w:t>
      </w:r>
      <w:r w:rsidRPr="00FB6B28">
        <w:rPr>
          <w:lang w:bidi="th-TH"/>
        </w:rPr>
        <w:t xml:space="preserve"> – </w:t>
      </w:r>
      <w:r w:rsidRPr="006738B1">
        <w:rPr>
          <w:lang w:bidi="th-TH"/>
        </w:rPr>
        <w:t>Group D</w:t>
      </w:r>
      <w:bookmarkEnd w:id="200"/>
      <w:bookmarkEnd w:id="201"/>
      <w:bookmarkEnd w:id="202"/>
      <w:bookmarkEnd w:id="203"/>
      <w:bookmarkEnd w:id="204"/>
      <w:bookmarkEnd w:id="205"/>
    </w:p>
    <w:p w14:paraId="48DFD7D5" w14:textId="77777777" w:rsidR="009A006C" w:rsidRDefault="008F784D" w:rsidP="008F784D">
      <w:pPr>
        <w:rPr>
          <w:rFonts w:ascii="Times New Roman" w:hAnsi="Times New Roman" w:cs="Times New Roman"/>
          <w:b/>
          <w:bCs/>
          <w:sz w:val="24"/>
          <w:szCs w:val="24"/>
        </w:rPr>
        <w:sectPr w:rsidR="009A006C" w:rsidSect="009A006C">
          <w:type w:val="continuous"/>
          <w:pgSz w:w="11906" w:h="16838"/>
          <w:pgMar w:top="1440" w:right="1440" w:bottom="1440" w:left="1440" w:header="708" w:footer="708" w:gutter="0"/>
          <w:pgNumType w:start="1"/>
          <w:cols w:space="708"/>
          <w:docGrid w:linePitch="360"/>
        </w:sectPr>
      </w:pPr>
      <w:r w:rsidRPr="00AB20A7">
        <w:rPr>
          <w:rFonts w:ascii="Times New Roman" w:hAnsi="Times New Roman" w:cs="Times New Roman"/>
          <w:b/>
          <w:bCs/>
          <w:sz w:val="24"/>
          <w:szCs w:val="24"/>
        </w:rPr>
        <w:t>Names of Claimants</w:t>
      </w:r>
    </w:p>
    <w:p w14:paraId="14E91FA8" w14:textId="77777777" w:rsidR="009A006C" w:rsidRPr="00AB20A7" w:rsidRDefault="009A006C" w:rsidP="009A006C">
      <w:pPr>
        <w:snapToGrid w:val="0"/>
        <w:spacing w:after="20"/>
        <w:rPr>
          <w:rFonts w:ascii="Times New Roman" w:eastAsia="Times New Roman" w:hAnsi="Times New Roman" w:cs="Times New Roman"/>
          <w:color w:val="000000"/>
          <w:sz w:val="24"/>
          <w:szCs w:val="24"/>
          <w:lang w:eastAsia="en-AU"/>
        </w:rPr>
      </w:pPr>
      <w:r w:rsidRPr="00AB20A7">
        <w:rPr>
          <w:rFonts w:ascii="Times New Roman" w:eastAsia="Times New Roman" w:hAnsi="Times New Roman" w:cs="Times New Roman"/>
          <w:color w:val="000000"/>
          <w:sz w:val="24"/>
          <w:szCs w:val="24"/>
          <w:lang w:eastAsia="en-AU"/>
        </w:rPr>
        <w:t>Ngangadbali (deceased)</w:t>
      </w:r>
    </w:p>
    <w:p w14:paraId="4E701CBA" w14:textId="77777777" w:rsidR="009A006C" w:rsidRPr="00AB20A7" w:rsidRDefault="009A006C" w:rsidP="009A006C">
      <w:pPr>
        <w:snapToGrid w:val="0"/>
        <w:spacing w:after="20"/>
        <w:rPr>
          <w:rFonts w:ascii="Times New Roman" w:eastAsia="Times New Roman" w:hAnsi="Times New Roman" w:cs="Times New Roman"/>
          <w:color w:val="000000"/>
          <w:sz w:val="24"/>
          <w:szCs w:val="24"/>
          <w:lang w:eastAsia="en-AU"/>
        </w:rPr>
      </w:pPr>
      <w:r w:rsidRPr="00AB20A7">
        <w:rPr>
          <w:rFonts w:ascii="Times New Roman" w:eastAsia="Times New Roman" w:hAnsi="Times New Roman" w:cs="Times New Roman"/>
          <w:color w:val="000000"/>
          <w:sz w:val="24"/>
          <w:szCs w:val="24"/>
          <w:lang w:eastAsia="en-AU"/>
        </w:rPr>
        <w:t>Gungajirr/Gunjalarr (deceased)</w:t>
      </w:r>
    </w:p>
    <w:p w14:paraId="3E0ADF9A" w14:textId="77777777" w:rsidR="009A006C" w:rsidRPr="00AB20A7" w:rsidRDefault="009A006C" w:rsidP="009A006C">
      <w:pPr>
        <w:snapToGrid w:val="0"/>
        <w:spacing w:after="20"/>
        <w:rPr>
          <w:rFonts w:ascii="Times New Roman" w:eastAsia="Times New Roman" w:hAnsi="Times New Roman" w:cs="Times New Roman"/>
          <w:color w:val="000000"/>
          <w:sz w:val="24"/>
          <w:szCs w:val="24"/>
          <w:lang w:eastAsia="en-AU"/>
        </w:rPr>
      </w:pPr>
      <w:r w:rsidRPr="00AB20A7">
        <w:rPr>
          <w:rFonts w:ascii="Times New Roman" w:eastAsia="Times New Roman" w:hAnsi="Times New Roman" w:cs="Times New Roman"/>
          <w:color w:val="000000"/>
          <w:sz w:val="24"/>
          <w:szCs w:val="24"/>
          <w:lang w:eastAsia="en-AU"/>
        </w:rPr>
        <w:t>Muryurd (deceased)</w:t>
      </w:r>
    </w:p>
    <w:p w14:paraId="4230F8CD" w14:textId="77777777" w:rsidR="009A006C" w:rsidRPr="00AB20A7" w:rsidRDefault="009A006C" w:rsidP="009A006C">
      <w:pPr>
        <w:snapToGrid w:val="0"/>
        <w:spacing w:after="20"/>
        <w:rPr>
          <w:rFonts w:ascii="Times New Roman" w:eastAsia="Times New Roman" w:hAnsi="Times New Roman" w:cs="Times New Roman"/>
          <w:color w:val="000000"/>
          <w:sz w:val="24"/>
          <w:szCs w:val="24"/>
          <w:lang w:eastAsia="en-AU"/>
        </w:rPr>
      </w:pPr>
      <w:r w:rsidRPr="00AB20A7">
        <w:rPr>
          <w:rFonts w:ascii="Times New Roman" w:eastAsia="Times New Roman" w:hAnsi="Times New Roman" w:cs="Times New Roman"/>
          <w:color w:val="000000"/>
          <w:sz w:val="24"/>
          <w:szCs w:val="24"/>
          <w:lang w:eastAsia="en-AU"/>
        </w:rPr>
        <w:t>Diamond Nangu…yarri (deceased)</w:t>
      </w:r>
    </w:p>
    <w:p w14:paraId="6BC5B2DA" w14:textId="77777777" w:rsidR="009A006C" w:rsidRPr="00AB20A7" w:rsidRDefault="009A006C" w:rsidP="009A006C">
      <w:pPr>
        <w:snapToGrid w:val="0"/>
        <w:spacing w:after="20"/>
        <w:rPr>
          <w:rFonts w:ascii="Times New Roman" w:eastAsia="Times New Roman" w:hAnsi="Times New Roman" w:cs="Times New Roman"/>
          <w:color w:val="000000"/>
          <w:sz w:val="24"/>
          <w:szCs w:val="24"/>
          <w:lang w:eastAsia="en-AU"/>
        </w:rPr>
      </w:pPr>
      <w:r w:rsidRPr="00AB20A7">
        <w:rPr>
          <w:rFonts w:ascii="Times New Roman" w:eastAsia="Times New Roman" w:hAnsi="Times New Roman" w:cs="Times New Roman"/>
          <w:color w:val="000000"/>
          <w:sz w:val="24"/>
          <w:szCs w:val="24"/>
          <w:lang w:eastAsia="en-AU"/>
        </w:rPr>
        <w:t>Yambigbig (deceased)</w:t>
      </w:r>
    </w:p>
    <w:p w14:paraId="1A6B41FE" w14:textId="77777777" w:rsidR="009A006C" w:rsidRPr="00AB20A7" w:rsidRDefault="009A006C" w:rsidP="009A006C">
      <w:pPr>
        <w:snapToGrid w:val="0"/>
        <w:spacing w:after="20"/>
        <w:rPr>
          <w:rFonts w:ascii="Times New Roman" w:eastAsia="Times New Roman" w:hAnsi="Times New Roman" w:cs="Times New Roman"/>
          <w:color w:val="000000"/>
          <w:sz w:val="24"/>
          <w:szCs w:val="24"/>
          <w:lang w:eastAsia="en-AU"/>
        </w:rPr>
      </w:pPr>
      <w:r w:rsidRPr="00AB20A7">
        <w:rPr>
          <w:rFonts w:ascii="Times New Roman" w:eastAsia="Times New Roman" w:hAnsi="Times New Roman" w:cs="Times New Roman"/>
          <w:color w:val="000000"/>
          <w:sz w:val="24"/>
          <w:szCs w:val="24"/>
          <w:lang w:eastAsia="en-AU"/>
        </w:rPr>
        <w:t>Yinjarrba Warruwayiwi (deceased)</w:t>
      </w:r>
    </w:p>
    <w:p w14:paraId="1FCF7D39" w14:textId="77777777" w:rsidR="009A006C" w:rsidRPr="00AB20A7" w:rsidRDefault="009A006C" w:rsidP="009A006C">
      <w:pPr>
        <w:snapToGrid w:val="0"/>
        <w:spacing w:after="20"/>
        <w:rPr>
          <w:rFonts w:ascii="Times New Roman" w:eastAsia="Times New Roman" w:hAnsi="Times New Roman" w:cs="Times New Roman"/>
          <w:color w:val="000000"/>
          <w:sz w:val="24"/>
          <w:szCs w:val="24"/>
          <w:lang w:eastAsia="en-AU"/>
        </w:rPr>
      </w:pPr>
      <w:r w:rsidRPr="00AB20A7">
        <w:rPr>
          <w:rFonts w:ascii="Times New Roman" w:eastAsia="Times New Roman" w:hAnsi="Times New Roman" w:cs="Times New Roman"/>
          <w:color w:val="000000"/>
          <w:sz w:val="24"/>
          <w:szCs w:val="24"/>
          <w:lang w:eastAsia="en-AU"/>
        </w:rPr>
        <w:t>Peter Namumura (deceased)</w:t>
      </w:r>
    </w:p>
    <w:p w14:paraId="7603C646" w14:textId="77777777" w:rsidR="009A006C" w:rsidRPr="00AB20A7" w:rsidRDefault="009A006C" w:rsidP="009A006C">
      <w:pPr>
        <w:snapToGrid w:val="0"/>
        <w:spacing w:after="20"/>
        <w:rPr>
          <w:rFonts w:ascii="Times New Roman" w:eastAsia="Times New Roman" w:hAnsi="Times New Roman" w:cs="Times New Roman"/>
          <w:color w:val="000000"/>
          <w:sz w:val="24"/>
          <w:szCs w:val="24"/>
          <w:lang w:eastAsia="en-AU"/>
        </w:rPr>
      </w:pPr>
      <w:r w:rsidRPr="00AB20A7">
        <w:rPr>
          <w:rFonts w:ascii="Times New Roman" w:eastAsia="Times New Roman" w:hAnsi="Times New Roman" w:cs="Times New Roman"/>
          <w:color w:val="000000"/>
          <w:sz w:val="24"/>
          <w:szCs w:val="24"/>
          <w:lang w:eastAsia="en-AU"/>
        </w:rPr>
        <w:t>Tim Milbur (deceased)</w:t>
      </w:r>
    </w:p>
    <w:p w14:paraId="09DA7214" w14:textId="77777777" w:rsidR="009A006C" w:rsidRPr="00AB20A7" w:rsidRDefault="009A006C" w:rsidP="009A006C">
      <w:pPr>
        <w:snapToGrid w:val="0"/>
        <w:spacing w:after="20"/>
        <w:rPr>
          <w:rFonts w:ascii="Times New Roman" w:eastAsia="Times New Roman" w:hAnsi="Times New Roman" w:cs="Times New Roman"/>
          <w:color w:val="000000"/>
          <w:sz w:val="24"/>
          <w:szCs w:val="24"/>
          <w:lang w:eastAsia="en-AU"/>
        </w:rPr>
      </w:pPr>
      <w:r w:rsidRPr="00AB20A7">
        <w:rPr>
          <w:rFonts w:ascii="Times New Roman" w:eastAsia="Times New Roman" w:hAnsi="Times New Roman" w:cs="Times New Roman"/>
          <w:color w:val="000000"/>
          <w:sz w:val="24"/>
          <w:szCs w:val="24"/>
          <w:lang w:eastAsia="en-AU"/>
        </w:rPr>
        <w:t>Sam Nayuraj (deceased)</w:t>
      </w:r>
    </w:p>
    <w:p w14:paraId="1C572C7B" w14:textId="77777777" w:rsidR="009A006C" w:rsidRPr="00AB20A7" w:rsidRDefault="009A006C" w:rsidP="009A006C">
      <w:pPr>
        <w:snapToGrid w:val="0"/>
        <w:spacing w:after="20"/>
        <w:rPr>
          <w:rFonts w:ascii="Times New Roman" w:eastAsia="Times New Roman" w:hAnsi="Times New Roman" w:cs="Times New Roman"/>
          <w:color w:val="000000"/>
          <w:sz w:val="24"/>
          <w:szCs w:val="24"/>
          <w:lang w:eastAsia="en-AU"/>
        </w:rPr>
      </w:pPr>
      <w:r w:rsidRPr="00AB20A7">
        <w:rPr>
          <w:rFonts w:ascii="Times New Roman" w:eastAsia="Times New Roman" w:hAnsi="Times New Roman" w:cs="Times New Roman"/>
          <w:color w:val="000000"/>
          <w:sz w:val="24"/>
          <w:szCs w:val="24"/>
          <w:lang w:eastAsia="en-AU"/>
        </w:rPr>
        <w:t>Narrumalu (deceased)</w:t>
      </w:r>
    </w:p>
    <w:p w14:paraId="57521B89" w14:textId="77777777" w:rsidR="009A006C" w:rsidRPr="00AB20A7" w:rsidRDefault="009A006C" w:rsidP="009A006C">
      <w:pPr>
        <w:snapToGrid w:val="0"/>
        <w:spacing w:after="20"/>
        <w:rPr>
          <w:rFonts w:ascii="Times New Roman" w:eastAsia="Times New Roman" w:hAnsi="Times New Roman" w:cs="Times New Roman"/>
          <w:color w:val="000000"/>
          <w:sz w:val="24"/>
          <w:szCs w:val="24"/>
          <w:lang w:eastAsia="en-AU"/>
        </w:rPr>
      </w:pPr>
      <w:r w:rsidRPr="00AB20A7">
        <w:rPr>
          <w:rFonts w:ascii="Times New Roman" w:eastAsia="Times New Roman" w:hAnsi="Times New Roman" w:cs="Times New Roman"/>
          <w:color w:val="000000"/>
          <w:sz w:val="24"/>
          <w:szCs w:val="24"/>
          <w:lang w:eastAsia="en-AU"/>
        </w:rPr>
        <w:t>John Christophersen Bugigugi/bagibagi (deceased)</w:t>
      </w:r>
    </w:p>
    <w:p w14:paraId="03F74119" w14:textId="0DD563DE" w:rsidR="009A006C" w:rsidRPr="00AB20A7" w:rsidRDefault="009A006C" w:rsidP="009A006C">
      <w:pPr>
        <w:snapToGrid w:val="0"/>
        <w:spacing w:after="20"/>
        <w:rPr>
          <w:rFonts w:ascii="Times New Roman" w:eastAsia="Times New Roman" w:hAnsi="Times New Roman" w:cs="Times New Roman"/>
          <w:color w:val="000000"/>
          <w:sz w:val="24"/>
          <w:szCs w:val="24"/>
          <w:lang w:eastAsia="en-AU"/>
        </w:rPr>
      </w:pPr>
      <w:r w:rsidRPr="00AB20A7">
        <w:rPr>
          <w:rFonts w:ascii="Times New Roman" w:eastAsia="Times New Roman" w:hAnsi="Times New Roman" w:cs="Times New Roman"/>
          <w:color w:val="000000"/>
          <w:sz w:val="24"/>
          <w:szCs w:val="24"/>
          <w:lang w:eastAsia="en-AU"/>
        </w:rPr>
        <w:t>Peter Naminur (deceased)</w:t>
      </w:r>
    </w:p>
    <w:p w14:paraId="3F8905E4" w14:textId="77777777" w:rsidR="009A006C" w:rsidRPr="00AB20A7" w:rsidRDefault="009A006C" w:rsidP="009A006C">
      <w:pPr>
        <w:snapToGrid w:val="0"/>
        <w:spacing w:after="20"/>
        <w:rPr>
          <w:rFonts w:ascii="Times New Roman" w:eastAsia="Times New Roman" w:hAnsi="Times New Roman" w:cs="Times New Roman"/>
          <w:color w:val="000000"/>
          <w:sz w:val="24"/>
          <w:szCs w:val="24"/>
          <w:lang w:eastAsia="en-AU"/>
        </w:rPr>
      </w:pPr>
      <w:r w:rsidRPr="00AB20A7">
        <w:rPr>
          <w:rFonts w:ascii="Times New Roman" w:eastAsia="Times New Roman" w:hAnsi="Times New Roman" w:cs="Times New Roman"/>
          <w:color w:val="000000"/>
          <w:sz w:val="24"/>
          <w:szCs w:val="24"/>
          <w:lang w:eastAsia="en-AU"/>
        </w:rPr>
        <w:t>Brian Yambigbig (deceased)</w:t>
      </w:r>
    </w:p>
    <w:p w14:paraId="06B3E34F" w14:textId="77777777" w:rsidR="009A006C" w:rsidRPr="00AB20A7" w:rsidRDefault="009A006C" w:rsidP="009A006C">
      <w:pPr>
        <w:snapToGrid w:val="0"/>
        <w:spacing w:after="20"/>
        <w:rPr>
          <w:rFonts w:ascii="Times New Roman" w:eastAsia="Times New Roman" w:hAnsi="Times New Roman" w:cs="Times New Roman"/>
          <w:color w:val="000000"/>
          <w:sz w:val="24"/>
          <w:szCs w:val="24"/>
          <w:lang w:eastAsia="en-AU"/>
        </w:rPr>
      </w:pPr>
      <w:r w:rsidRPr="00AB20A7">
        <w:rPr>
          <w:rFonts w:ascii="Times New Roman" w:eastAsia="Times New Roman" w:hAnsi="Times New Roman" w:cs="Times New Roman"/>
          <w:color w:val="000000"/>
          <w:sz w:val="24"/>
          <w:szCs w:val="24"/>
          <w:lang w:eastAsia="en-AU"/>
        </w:rPr>
        <w:t>Norma (deceased)</w:t>
      </w:r>
    </w:p>
    <w:p w14:paraId="3E23FB42" w14:textId="77777777" w:rsidR="009A006C" w:rsidRPr="00AB20A7" w:rsidRDefault="009A006C" w:rsidP="009A006C">
      <w:pPr>
        <w:snapToGrid w:val="0"/>
        <w:spacing w:after="20"/>
        <w:rPr>
          <w:rFonts w:ascii="Times New Roman" w:eastAsia="Times New Roman" w:hAnsi="Times New Roman" w:cs="Times New Roman"/>
          <w:color w:val="000000"/>
          <w:sz w:val="24"/>
          <w:szCs w:val="24"/>
          <w:lang w:eastAsia="en-AU"/>
        </w:rPr>
      </w:pPr>
      <w:r w:rsidRPr="00AB20A7">
        <w:rPr>
          <w:rFonts w:ascii="Times New Roman" w:eastAsia="Times New Roman" w:hAnsi="Times New Roman" w:cs="Times New Roman"/>
          <w:color w:val="000000"/>
          <w:sz w:val="24"/>
          <w:szCs w:val="24"/>
          <w:lang w:eastAsia="en-AU"/>
        </w:rPr>
        <w:t>Philip Galbinyara (deceased)  </w:t>
      </w:r>
    </w:p>
    <w:p w14:paraId="056AD73D" w14:textId="77777777" w:rsidR="009A006C" w:rsidRPr="00AB20A7" w:rsidRDefault="009A006C" w:rsidP="009A006C">
      <w:pPr>
        <w:snapToGrid w:val="0"/>
        <w:spacing w:after="20"/>
        <w:rPr>
          <w:rFonts w:ascii="Times New Roman" w:eastAsia="Times New Roman" w:hAnsi="Times New Roman" w:cs="Times New Roman"/>
          <w:color w:val="000000"/>
          <w:sz w:val="24"/>
          <w:szCs w:val="24"/>
          <w:lang w:eastAsia="en-AU"/>
        </w:rPr>
      </w:pPr>
      <w:r w:rsidRPr="00AB20A7">
        <w:rPr>
          <w:rFonts w:ascii="Times New Roman" w:eastAsia="Times New Roman" w:hAnsi="Times New Roman" w:cs="Times New Roman"/>
          <w:color w:val="000000"/>
          <w:sz w:val="24"/>
          <w:szCs w:val="24"/>
          <w:lang w:eastAsia="en-AU"/>
        </w:rPr>
        <w:t>Nancy Rotumah Manguraynmag</w:t>
      </w:r>
    </w:p>
    <w:p w14:paraId="6ED004D7" w14:textId="77777777" w:rsidR="009A006C" w:rsidRPr="00AB20A7" w:rsidRDefault="009A006C" w:rsidP="009A006C">
      <w:pPr>
        <w:snapToGrid w:val="0"/>
        <w:spacing w:after="20"/>
        <w:rPr>
          <w:rFonts w:ascii="Times New Roman" w:eastAsia="Times New Roman" w:hAnsi="Times New Roman" w:cs="Times New Roman"/>
          <w:color w:val="000000"/>
          <w:sz w:val="24"/>
          <w:szCs w:val="24"/>
          <w:lang w:eastAsia="en-AU"/>
        </w:rPr>
      </w:pPr>
      <w:r w:rsidRPr="00AB20A7">
        <w:rPr>
          <w:rFonts w:ascii="Times New Roman" w:eastAsia="Times New Roman" w:hAnsi="Times New Roman" w:cs="Times New Roman"/>
          <w:color w:val="000000"/>
          <w:sz w:val="24"/>
          <w:szCs w:val="24"/>
          <w:lang w:eastAsia="en-AU"/>
        </w:rPr>
        <w:t>Khaki Narrala (deceased)</w:t>
      </w:r>
    </w:p>
    <w:p w14:paraId="3D56A976" w14:textId="77777777" w:rsidR="009A006C" w:rsidRPr="00AB20A7" w:rsidRDefault="009A006C" w:rsidP="009A006C">
      <w:pPr>
        <w:snapToGrid w:val="0"/>
        <w:spacing w:after="20"/>
        <w:rPr>
          <w:rFonts w:ascii="Times New Roman" w:eastAsia="Times New Roman" w:hAnsi="Times New Roman" w:cs="Times New Roman"/>
          <w:color w:val="000000"/>
          <w:sz w:val="24"/>
          <w:szCs w:val="24"/>
          <w:lang w:eastAsia="en-AU"/>
        </w:rPr>
      </w:pPr>
      <w:r w:rsidRPr="00AB20A7">
        <w:rPr>
          <w:rFonts w:ascii="Times New Roman" w:eastAsia="Times New Roman" w:hAnsi="Times New Roman" w:cs="Times New Roman"/>
          <w:color w:val="000000"/>
          <w:sz w:val="24"/>
          <w:szCs w:val="24"/>
          <w:lang w:eastAsia="en-AU"/>
        </w:rPr>
        <w:t xml:space="preserve">Ruth Fejo Marnubi </w:t>
      </w:r>
    </w:p>
    <w:p w14:paraId="40AFE95C" w14:textId="77777777" w:rsidR="009A006C" w:rsidRPr="00AB20A7" w:rsidRDefault="009A006C" w:rsidP="009A006C">
      <w:pPr>
        <w:snapToGrid w:val="0"/>
        <w:spacing w:after="20"/>
        <w:rPr>
          <w:rFonts w:ascii="Times New Roman" w:eastAsia="Times New Roman" w:hAnsi="Times New Roman" w:cs="Times New Roman"/>
          <w:color w:val="000000"/>
          <w:sz w:val="24"/>
          <w:szCs w:val="24"/>
          <w:lang w:eastAsia="en-AU"/>
        </w:rPr>
      </w:pPr>
      <w:r w:rsidRPr="00AB20A7">
        <w:rPr>
          <w:rFonts w:ascii="Times New Roman" w:eastAsia="Times New Roman" w:hAnsi="Times New Roman" w:cs="Times New Roman"/>
          <w:color w:val="000000"/>
          <w:sz w:val="24"/>
          <w:szCs w:val="24"/>
          <w:lang w:eastAsia="en-AU"/>
        </w:rPr>
        <w:t xml:space="preserve">Steven Fejo Garnangu </w:t>
      </w:r>
    </w:p>
    <w:p w14:paraId="379851ED" w14:textId="77777777" w:rsidR="009A006C" w:rsidRPr="00AB20A7" w:rsidRDefault="009A006C" w:rsidP="009A006C">
      <w:pPr>
        <w:snapToGrid w:val="0"/>
        <w:spacing w:after="20"/>
        <w:rPr>
          <w:rFonts w:ascii="Times New Roman" w:eastAsia="Times New Roman" w:hAnsi="Times New Roman" w:cs="Times New Roman"/>
          <w:color w:val="000000"/>
          <w:sz w:val="24"/>
          <w:szCs w:val="24"/>
          <w:lang w:eastAsia="en-AU"/>
        </w:rPr>
      </w:pPr>
      <w:r w:rsidRPr="00AB20A7">
        <w:rPr>
          <w:rFonts w:ascii="Times New Roman" w:eastAsia="Times New Roman" w:hAnsi="Times New Roman" w:cs="Times New Roman"/>
          <w:color w:val="000000"/>
          <w:sz w:val="24"/>
          <w:szCs w:val="24"/>
          <w:lang w:eastAsia="en-AU"/>
        </w:rPr>
        <w:t xml:space="preserve">June Fejo Mungkumaya </w:t>
      </w:r>
    </w:p>
    <w:p w14:paraId="698BD354" w14:textId="77777777" w:rsidR="009A006C" w:rsidRPr="00AB20A7" w:rsidRDefault="009A006C" w:rsidP="009A006C">
      <w:pPr>
        <w:snapToGrid w:val="0"/>
        <w:spacing w:after="20"/>
        <w:rPr>
          <w:rFonts w:ascii="Times New Roman" w:eastAsia="Times New Roman" w:hAnsi="Times New Roman" w:cs="Times New Roman"/>
          <w:color w:val="000000"/>
          <w:sz w:val="24"/>
          <w:szCs w:val="24"/>
          <w:lang w:eastAsia="en-AU"/>
        </w:rPr>
      </w:pPr>
      <w:r w:rsidRPr="00AB20A7">
        <w:rPr>
          <w:rFonts w:ascii="Times New Roman" w:eastAsia="Times New Roman" w:hAnsi="Times New Roman" w:cs="Times New Roman"/>
          <w:color w:val="000000"/>
          <w:sz w:val="24"/>
          <w:szCs w:val="24"/>
          <w:lang w:eastAsia="en-AU"/>
        </w:rPr>
        <w:t>Solomon Cooper Ariyalbung</w:t>
      </w:r>
    </w:p>
    <w:p w14:paraId="34371C60" w14:textId="77777777" w:rsidR="009A006C" w:rsidRPr="00AB20A7" w:rsidRDefault="009A006C" w:rsidP="009A006C">
      <w:pPr>
        <w:snapToGrid w:val="0"/>
        <w:spacing w:after="20"/>
        <w:rPr>
          <w:rFonts w:ascii="Times New Roman" w:eastAsia="Times New Roman" w:hAnsi="Times New Roman" w:cs="Times New Roman"/>
          <w:color w:val="000000"/>
          <w:sz w:val="24"/>
          <w:szCs w:val="24"/>
          <w:lang w:eastAsia="en-AU"/>
        </w:rPr>
      </w:pPr>
      <w:r w:rsidRPr="00AB20A7">
        <w:rPr>
          <w:rFonts w:ascii="Times New Roman" w:eastAsia="Times New Roman" w:hAnsi="Times New Roman" w:cs="Times New Roman"/>
          <w:color w:val="000000"/>
          <w:sz w:val="24"/>
          <w:szCs w:val="24"/>
          <w:lang w:eastAsia="en-AU"/>
        </w:rPr>
        <w:t>Shane Cooper  </w:t>
      </w:r>
    </w:p>
    <w:p w14:paraId="41486711" w14:textId="77777777" w:rsidR="009A006C" w:rsidRPr="00AB20A7" w:rsidRDefault="009A006C" w:rsidP="009A006C">
      <w:pPr>
        <w:snapToGrid w:val="0"/>
        <w:spacing w:after="20"/>
        <w:rPr>
          <w:rFonts w:ascii="Times New Roman" w:eastAsia="Times New Roman" w:hAnsi="Times New Roman" w:cs="Times New Roman"/>
          <w:color w:val="000000"/>
          <w:sz w:val="24"/>
          <w:szCs w:val="24"/>
          <w:lang w:eastAsia="en-AU"/>
        </w:rPr>
      </w:pPr>
      <w:r w:rsidRPr="00AB20A7">
        <w:rPr>
          <w:rFonts w:ascii="Times New Roman" w:eastAsia="Times New Roman" w:hAnsi="Times New Roman" w:cs="Times New Roman"/>
          <w:color w:val="000000"/>
          <w:sz w:val="24"/>
          <w:szCs w:val="24"/>
          <w:lang w:eastAsia="en-AU"/>
        </w:rPr>
        <w:t>Philippa Cooper  </w:t>
      </w:r>
    </w:p>
    <w:p w14:paraId="11A6C900" w14:textId="77777777" w:rsidR="009A006C" w:rsidRPr="00AB20A7" w:rsidRDefault="009A006C" w:rsidP="009A006C">
      <w:pPr>
        <w:snapToGrid w:val="0"/>
        <w:spacing w:after="20"/>
        <w:rPr>
          <w:rFonts w:ascii="Times New Roman" w:eastAsia="Times New Roman" w:hAnsi="Times New Roman" w:cs="Times New Roman"/>
          <w:color w:val="000000"/>
          <w:sz w:val="24"/>
          <w:szCs w:val="24"/>
          <w:lang w:eastAsia="en-AU"/>
        </w:rPr>
      </w:pPr>
      <w:r w:rsidRPr="00AB20A7">
        <w:rPr>
          <w:rFonts w:ascii="Times New Roman" w:eastAsia="Times New Roman" w:hAnsi="Times New Roman" w:cs="Times New Roman"/>
          <w:color w:val="000000"/>
          <w:sz w:val="24"/>
          <w:szCs w:val="24"/>
          <w:lang w:eastAsia="en-AU"/>
        </w:rPr>
        <w:t>Pau</w:t>
      </w:r>
      <w:r>
        <w:rPr>
          <w:rFonts w:ascii="Times New Roman" w:eastAsia="Times New Roman" w:hAnsi="Times New Roman" w:cs="Times New Roman"/>
          <w:color w:val="000000"/>
          <w:sz w:val="24"/>
          <w:szCs w:val="24"/>
          <w:lang w:eastAsia="en-AU"/>
        </w:rPr>
        <w:t>l</w:t>
      </w:r>
      <w:r w:rsidRPr="00AB20A7">
        <w:rPr>
          <w:rFonts w:ascii="Times New Roman" w:eastAsia="Times New Roman" w:hAnsi="Times New Roman" w:cs="Times New Roman"/>
          <w:color w:val="000000"/>
          <w:sz w:val="24"/>
          <w:szCs w:val="24"/>
          <w:lang w:eastAsia="en-AU"/>
        </w:rPr>
        <w:t>ine Cooper  </w:t>
      </w:r>
    </w:p>
    <w:p w14:paraId="4679C5F6" w14:textId="77777777" w:rsidR="009A006C" w:rsidRPr="00AB20A7" w:rsidRDefault="009A006C" w:rsidP="009A006C">
      <w:pPr>
        <w:snapToGrid w:val="0"/>
        <w:spacing w:after="20"/>
        <w:rPr>
          <w:rFonts w:ascii="Times New Roman" w:eastAsia="Times New Roman" w:hAnsi="Times New Roman" w:cs="Times New Roman"/>
          <w:color w:val="000000"/>
          <w:sz w:val="24"/>
          <w:szCs w:val="24"/>
          <w:lang w:eastAsia="en-AU"/>
        </w:rPr>
      </w:pPr>
      <w:r w:rsidRPr="00AB20A7">
        <w:rPr>
          <w:rFonts w:ascii="Times New Roman" w:eastAsia="Times New Roman" w:hAnsi="Times New Roman" w:cs="Times New Roman"/>
          <w:color w:val="000000"/>
          <w:sz w:val="24"/>
          <w:szCs w:val="24"/>
          <w:lang w:eastAsia="en-AU"/>
        </w:rPr>
        <w:t>Peter/Hank Cooper  </w:t>
      </w:r>
    </w:p>
    <w:p w14:paraId="48AC5AB7" w14:textId="77777777" w:rsidR="009A006C" w:rsidRPr="00AB20A7" w:rsidRDefault="009A006C" w:rsidP="009A006C">
      <w:pPr>
        <w:snapToGrid w:val="0"/>
        <w:spacing w:after="20"/>
        <w:rPr>
          <w:rFonts w:ascii="Times New Roman" w:eastAsia="Times New Roman" w:hAnsi="Times New Roman" w:cs="Times New Roman"/>
          <w:color w:val="000000"/>
          <w:sz w:val="24"/>
          <w:szCs w:val="24"/>
          <w:lang w:eastAsia="en-AU"/>
        </w:rPr>
      </w:pPr>
      <w:r w:rsidRPr="00AB20A7">
        <w:rPr>
          <w:rFonts w:ascii="Times New Roman" w:eastAsia="Times New Roman" w:hAnsi="Times New Roman" w:cs="Times New Roman"/>
          <w:color w:val="000000"/>
          <w:sz w:val="24"/>
          <w:szCs w:val="24"/>
          <w:lang w:eastAsia="en-AU"/>
        </w:rPr>
        <w:t>Tonisha Cooper  </w:t>
      </w:r>
    </w:p>
    <w:p w14:paraId="1720EAFC" w14:textId="77777777" w:rsidR="009A006C" w:rsidRPr="00AB20A7" w:rsidRDefault="009A006C" w:rsidP="009A006C">
      <w:pPr>
        <w:snapToGrid w:val="0"/>
        <w:spacing w:after="20"/>
        <w:rPr>
          <w:rFonts w:ascii="Times New Roman" w:eastAsia="Times New Roman" w:hAnsi="Times New Roman" w:cs="Times New Roman"/>
          <w:color w:val="000000"/>
          <w:sz w:val="24"/>
          <w:szCs w:val="24"/>
          <w:lang w:eastAsia="en-AU"/>
        </w:rPr>
      </w:pPr>
      <w:r w:rsidRPr="00AB20A7">
        <w:rPr>
          <w:rFonts w:ascii="Times New Roman" w:eastAsia="Times New Roman" w:hAnsi="Times New Roman" w:cs="Times New Roman"/>
          <w:color w:val="000000"/>
          <w:sz w:val="24"/>
          <w:szCs w:val="24"/>
          <w:lang w:eastAsia="en-AU"/>
        </w:rPr>
        <w:t>Nathan Fejo Jarramanjarraman</w:t>
      </w:r>
    </w:p>
    <w:p w14:paraId="64E38A7B" w14:textId="77777777" w:rsidR="009A006C" w:rsidRPr="00AB20A7" w:rsidRDefault="009A006C" w:rsidP="009A006C">
      <w:pPr>
        <w:snapToGrid w:val="0"/>
        <w:spacing w:after="20"/>
        <w:rPr>
          <w:rFonts w:ascii="Times New Roman" w:eastAsia="Times New Roman" w:hAnsi="Times New Roman" w:cs="Times New Roman"/>
          <w:color w:val="000000"/>
          <w:sz w:val="24"/>
          <w:szCs w:val="24"/>
          <w:lang w:eastAsia="en-AU"/>
        </w:rPr>
      </w:pPr>
      <w:r w:rsidRPr="00AB20A7">
        <w:rPr>
          <w:rFonts w:ascii="Times New Roman" w:eastAsia="Times New Roman" w:hAnsi="Times New Roman" w:cs="Times New Roman"/>
          <w:color w:val="000000"/>
          <w:sz w:val="24"/>
          <w:szCs w:val="24"/>
          <w:lang w:eastAsia="en-AU"/>
        </w:rPr>
        <w:t>Karina Williams Ngalmangga/Mawunarr (deceased)</w:t>
      </w:r>
    </w:p>
    <w:p w14:paraId="08446EB9" w14:textId="77777777" w:rsidR="009A006C" w:rsidRPr="00AB20A7" w:rsidRDefault="009A006C" w:rsidP="009A006C">
      <w:pPr>
        <w:snapToGrid w:val="0"/>
        <w:spacing w:after="20"/>
        <w:rPr>
          <w:rFonts w:ascii="Times New Roman" w:eastAsia="Times New Roman" w:hAnsi="Times New Roman" w:cs="Times New Roman"/>
          <w:color w:val="000000"/>
          <w:sz w:val="24"/>
          <w:szCs w:val="24"/>
          <w:lang w:eastAsia="en-AU"/>
        </w:rPr>
      </w:pPr>
      <w:r w:rsidRPr="00AB20A7">
        <w:rPr>
          <w:rFonts w:ascii="Times New Roman" w:eastAsia="Times New Roman" w:hAnsi="Times New Roman" w:cs="Times New Roman"/>
          <w:color w:val="000000"/>
          <w:sz w:val="24"/>
          <w:szCs w:val="24"/>
          <w:lang w:eastAsia="en-AU"/>
        </w:rPr>
        <w:t>Rhys Cooper/Wauchope   </w:t>
      </w:r>
    </w:p>
    <w:p w14:paraId="4458611C" w14:textId="77777777" w:rsidR="009A006C" w:rsidRPr="00AB20A7" w:rsidRDefault="009A006C" w:rsidP="009A006C">
      <w:pPr>
        <w:snapToGrid w:val="0"/>
        <w:spacing w:after="20"/>
        <w:rPr>
          <w:rFonts w:ascii="Times New Roman" w:eastAsia="Times New Roman" w:hAnsi="Times New Roman" w:cs="Times New Roman"/>
          <w:color w:val="000000"/>
          <w:sz w:val="24"/>
          <w:szCs w:val="24"/>
          <w:lang w:eastAsia="en-AU"/>
        </w:rPr>
      </w:pPr>
      <w:r w:rsidRPr="00AB20A7">
        <w:rPr>
          <w:rFonts w:ascii="Times New Roman" w:eastAsia="Times New Roman" w:hAnsi="Times New Roman" w:cs="Times New Roman"/>
          <w:color w:val="000000"/>
          <w:sz w:val="24"/>
          <w:szCs w:val="24"/>
          <w:lang w:eastAsia="en-AU"/>
        </w:rPr>
        <w:t>Dylan Cooper/Wauchope  </w:t>
      </w:r>
    </w:p>
    <w:p w14:paraId="0D9247F7" w14:textId="77777777" w:rsidR="009A006C" w:rsidRPr="00AB20A7" w:rsidRDefault="009A006C" w:rsidP="009A006C">
      <w:pPr>
        <w:snapToGrid w:val="0"/>
        <w:spacing w:after="20"/>
        <w:rPr>
          <w:rFonts w:ascii="Times New Roman" w:eastAsia="Times New Roman" w:hAnsi="Times New Roman" w:cs="Times New Roman"/>
          <w:color w:val="000000"/>
          <w:sz w:val="24"/>
          <w:szCs w:val="24"/>
          <w:lang w:eastAsia="en-AU"/>
        </w:rPr>
      </w:pPr>
      <w:r w:rsidRPr="00AB20A7">
        <w:rPr>
          <w:rFonts w:ascii="Times New Roman" w:eastAsia="Times New Roman" w:hAnsi="Times New Roman" w:cs="Times New Roman"/>
          <w:color w:val="000000"/>
          <w:sz w:val="24"/>
          <w:szCs w:val="24"/>
          <w:lang w:eastAsia="en-AU"/>
        </w:rPr>
        <w:t>Steven Cooper  </w:t>
      </w:r>
    </w:p>
    <w:p w14:paraId="3FDF8B93" w14:textId="77777777" w:rsidR="009A006C" w:rsidRPr="00AB20A7" w:rsidRDefault="009A006C" w:rsidP="009A006C">
      <w:pPr>
        <w:snapToGrid w:val="0"/>
        <w:spacing w:after="20"/>
        <w:rPr>
          <w:rFonts w:ascii="Times New Roman" w:eastAsia="Times New Roman" w:hAnsi="Times New Roman" w:cs="Times New Roman"/>
          <w:color w:val="000000"/>
          <w:sz w:val="24"/>
          <w:szCs w:val="24"/>
          <w:lang w:eastAsia="en-AU"/>
        </w:rPr>
      </w:pPr>
      <w:r w:rsidRPr="00AB20A7">
        <w:rPr>
          <w:rFonts w:ascii="Times New Roman" w:eastAsia="Times New Roman" w:hAnsi="Times New Roman" w:cs="Times New Roman"/>
          <w:color w:val="000000"/>
          <w:sz w:val="24"/>
          <w:szCs w:val="24"/>
          <w:lang w:eastAsia="en-AU"/>
        </w:rPr>
        <w:t>Libia Cooper  </w:t>
      </w:r>
    </w:p>
    <w:p w14:paraId="7DFA4CC2" w14:textId="77777777" w:rsidR="009A006C" w:rsidRPr="00AB20A7" w:rsidRDefault="009A006C" w:rsidP="009A006C">
      <w:pPr>
        <w:snapToGrid w:val="0"/>
        <w:spacing w:after="20"/>
        <w:rPr>
          <w:rFonts w:ascii="Times New Roman" w:eastAsia="Times New Roman" w:hAnsi="Times New Roman" w:cs="Times New Roman"/>
          <w:color w:val="000000"/>
          <w:sz w:val="24"/>
          <w:szCs w:val="24"/>
          <w:lang w:eastAsia="en-AU"/>
        </w:rPr>
      </w:pPr>
      <w:r w:rsidRPr="00AB20A7">
        <w:rPr>
          <w:rFonts w:ascii="Times New Roman" w:eastAsia="Times New Roman" w:hAnsi="Times New Roman" w:cs="Times New Roman"/>
          <w:color w:val="000000"/>
          <w:sz w:val="24"/>
          <w:szCs w:val="24"/>
          <w:lang w:eastAsia="en-AU"/>
        </w:rPr>
        <w:t>Peter Cooper  </w:t>
      </w:r>
    </w:p>
    <w:p w14:paraId="22154A87" w14:textId="77777777" w:rsidR="00591231" w:rsidRDefault="009A006C" w:rsidP="009A006C">
      <w:pPr>
        <w:snapToGrid w:val="0"/>
        <w:spacing w:after="20"/>
        <w:rPr>
          <w:rFonts w:ascii="Times New Roman" w:eastAsia="Times New Roman" w:hAnsi="Times New Roman" w:cs="Times New Roman"/>
          <w:color w:val="000000"/>
          <w:sz w:val="24"/>
          <w:szCs w:val="24"/>
          <w:lang w:eastAsia="en-AU"/>
        </w:rPr>
        <w:sectPr w:rsidR="00591231" w:rsidSect="00591231">
          <w:type w:val="continuous"/>
          <w:pgSz w:w="11906" w:h="16838"/>
          <w:pgMar w:top="1440" w:right="1440" w:bottom="1440" w:left="1440" w:header="708" w:footer="708" w:gutter="0"/>
          <w:pgNumType w:start="1"/>
          <w:cols w:num="2" w:space="708"/>
          <w:docGrid w:linePitch="360"/>
        </w:sectPr>
      </w:pPr>
      <w:r w:rsidRPr="00AB20A7">
        <w:rPr>
          <w:rFonts w:ascii="Times New Roman" w:eastAsia="Times New Roman" w:hAnsi="Times New Roman" w:cs="Times New Roman"/>
          <w:color w:val="000000"/>
          <w:sz w:val="24"/>
          <w:szCs w:val="24"/>
          <w:lang w:eastAsia="en-AU"/>
        </w:rPr>
        <w:t>Michael Cunningham</w:t>
      </w:r>
    </w:p>
    <w:p w14:paraId="09F52DCB" w14:textId="77777777" w:rsidR="00591231" w:rsidRDefault="00591231">
      <w:pPr>
        <w:rPr>
          <w:rFonts w:ascii="Times New Roman" w:eastAsiaTheme="majorEastAsia" w:hAnsi="Times New Roman" w:cs="Times New Roman"/>
          <w:b/>
          <w:bCs/>
          <w:sz w:val="28"/>
          <w:szCs w:val="28"/>
          <w:lang w:bidi="th-TH"/>
        </w:rPr>
      </w:pPr>
      <w:bookmarkStart w:id="206" w:name="_Toc160746563"/>
      <w:bookmarkStart w:id="207" w:name="_Toc161227021"/>
      <w:bookmarkStart w:id="208" w:name="_Toc161662139"/>
      <w:bookmarkStart w:id="209" w:name="_Toc166159775"/>
      <w:bookmarkStart w:id="210" w:name="_Toc166159938"/>
      <w:bookmarkStart w:id="211" w:name="_Toc166855384"/>
      <w:r>
        <w:rPr>
          <w:lang w:bidi="th-TH"/>
        </w:rPr>
        <w:br w:type="page"/>
      </w:r>
    </w:p>
    <w:p w14:paraId="02474CB6" w14:textId="25D8D1CB" w:rsidR="008F784D" w:rsidRDefault="008F784D" w:rsidP="00591231">
      <w:pPr>
        <w:pStyle w:val="Heading2"/>
        <w:spacing w:after="80"/>
        <w:rPr>
          <w:lang w:bidi="th-TH"/>
        </w:rPr>
      </w:pPr>
      <w:r>
        <w:rPr>
          <w:lang w:bidi="th-TH"/>
        </w:rPr>
        <w:lastRenderedPageBreak/>
        <w:t>Murran (Arramuniga) – Group E</w:t>
      </w:r>
      <w:bookmarkEnd w:id="206"/>
      <w:bookmarkEnd w:id="207"/>
      <w:bookmarkEnd w:id="208"/>
      <w:bookmarkEnd w:id="209"/>
      <w:bookmarkEnd w:id="210"/>
      <w:bookmarkEnd w:id="211"/>
    </w:p>
    <w:p w14:paraId="0456A3C2" w14:textId="77777777" w:rsidR="008F784D" w:rsidRPr="00AB20A7" w:rsidRDefault="008F784D" w:rsidP="008F784D">
      <w:pPr>
        <w:rPr>
          <w:rFonts w:ascii="Times New Roman" w:hAnsi="Times New Roman" w:cs="Times New Roman"/>
          <w:b/>
          <w:bCs/>
          <w:sz w:val="24"/>
          <w:szCs w:val="24"/>
        </w:rPr>
      </w:pPr>
      <w:r w:rsidRPr="00AB20A7">
        <w:rPr>
          <w:rFonts w:ascii="Times New Roman" w:hAnsi="Times New Roman" w:cs="Times New Roman"/>
          <w:b/>
          <w:bCs/>
          <w:sz w:val="24"/>
          <w:szCs w:val="24"/>
        </w:rPr>
        <w:t>Names of Claimants</w:t>
      </w:r>
    </w:p>
    <w:p w14:paraId="0AD50174" w14:textId="5B32F54B" w:rsidR="008F784D" w:rsidRDefault="008F784D" w:rsidP="00591231">
      <w:pPr>
        <w:pStyle w:val="NoSpacing"/>
        <w:rPr>
          <w:lang w:bidi="th-TH"/>
        </w:rPr>
      </w:pPr>
      <w:r w:rsidRPr="000D62AE">
        <w:rPr>
          <w:lang w:bidi="th-TH"/>
        </w:rPr>
        <w:t>Not provided.</w:t>
      </w:r>
    </w:p>
    <w:p w14:paraId="28A57D8E" w14:textId="77777777" w:rsidR="008F784D" w:rsidRDefault="008F784D" w:rsidP="00591231">
      <w:pPr>
        <w:pStyle w:val="Heading2"/>
        <w:spacing w:before="240" w:after="80"/>
        <w:rPr>
          <w:lang w:bidi="th-TH"/>
        </w:rPr>
      </w:pPr>
      <w:bookmarkStart w:id="212" w:name="_Toc160746564"/>
      <w:bookmarkStart w:id="213" w:name="_Toc161227022"/>
      <w:bookmarkStart w:id="214" w:name="_Toc161662140"/>
      <w:bookmarkStart w:id="215" w:name="_Toc166159776"/>
      <w:bookmarkStart w:id="216" w:name="_Toc166159939"/>
      <w:bookmarkStart w:id="217" w:name="_Toc166855385"/>
      <w:r>
        <w:rPr>
          <w:lang w:bidi="th-TH"/>
        </w:rPr>
        <w:t>Ngaynjaharr (NLC</w:t>
      </w:r>
      <w:r w:rsidRPr="006738B1">
        <w:rPr>
          <w:lang w:bidi="th-TH"/>
        </w:rPr>
        <w:t>) – Group F</w:t>
      </w:r>
      <w:bookmarkEnd w:id="212"/>
      <w:bookmarkEnd w:id="213"/>
      <w:bookmarkEnd w:id="214"/>
      <w:bookmarkEnd w:id="215"/>
      <w:bookmarkEnd w:id="216"/>
      <w:bookmarkEnd w:id="217"/>
    </w:p>
    <w:p w14:paraId="6FCE6833" w14:textId="77777777" w:rsidR="008F784D" w:rsidRPr="00AB20A7" w:rsidRDefault="008F784D" w:rsidP="008F784D">
      <w:pPr>
        <w:rPr>
          <w:rFonts w:ascii="Times New Roman" w:hAnsi="Times New Roman" w:cs="Times New Roman"/>
          <w:b/>
          <w:bCs/>
          <w:sz w:val="24"/>
          <w:szCs w:val="24"/>
        </w:rPr>
      </w:pPr>
      <w:r w:rsidRPr="00AB20A7">
        <w:rPr>
          <w:rFonts w:ascii="Times New Roman" w:hAnsi="Times New Roman" w:cs="Times New Roman"/>
          <w:b/>
          <w:bCs/>
          <w:sz w:val="24"/>
          <w:szCs w:val="24"/>
        </w:rPr>
        <w:t>Names of Claimants</w:t>
      </w:r>
    </w:p>
    <w:p w14:paraId="3A8E704E" w14:textId="77777777" w:rsidR="00591231" w:rsidRDefault="00591231" w:rsidP="00591231">
      <w:pPr>
        <w:pStyle w:val="NoSpacing"/>
        <w:sectPr w:rsidR="00591231" w:rsidSect="00060FB7">
          <w:type w:val="continuous"/>
          <w:pgSz w:w="11906" w:h="16838"/>
          <w:pgMar w:top="1440" w:right="1440" w:bottom="1440" w:left="1440" w:header="708" w:footer="708" w:gutter="0"/>
          <w:pgNumType w:start="90"/>
          <w:cols w:space="708"/>
          <w:docGrid w:linePitch="360"/>
        </w:sectPr>
      </w:pPr>
    </w:p>
    <w:p w14:paraId="33C1FA98" w14:textId="77777777" w:rsidR="00591231" w:rsidRPr="00591231" w:rsidRDefault="00591231" w:rsidP="00591231">
      <w:pPr>
        <w:pStyle w:val="NoSpacing"/>
      </w:pPr>
      <w:r w:rsidRPr="00591231">
        <w:t>Alice Cooper Maruwuldan (deceased)</w:t>
      </w:r>
    </w:p>
    <w:p w14:paraId="33B7608D" w14:textId="77777777" w:rsidR="00591231" w:rsidRPr="00591231" w:rsidRDefault="00591231" w:rsidP="00591231">
      <w:pPr>
        <w:pStyle w:val="NoSpacing"/>
      </w:pPr>
      <w:r w:rsidRPr="00591231">
        <w:t xml:space="preserve">Sandy Wandijag (deceased) </w:t>
      </w:r>
    </w:p>
    <w:p w14:paraId="1CFFD811" w14:textId="77777777" w:rsidR="00591231" w:rsidRPr="00591231" w:rsidRDefault="00591231" w:rsidP="00591231">
      <w:pPr>
        <w:pStyle w:val="NoSpacing"/>
      </w:pPr>
      <w:r w:rsidRPr="00591231">
        <w:t>Wadarrdbin (deceased)</w:t>
      </w:r>
    </w:p>
    <w:p w14:paraId="1E10CBA9" w14:textId="77777777" w:rsidR="00591231" w:rsidRPr="00591231" w:rsidRDefault="00591231" w:rsidP="00591231">
      <w:pPr>
        <w:pStyle w:val="NoSpacing"/>
      </w:pPr>
      <w:r w:rsidRPr="00591231">
        <w:t>Wajirr (deceased)</w:t>
      </w:r>
    </w:p>
    <w:p w14:paraId="0561D0D0" w14:textId="77777777" w:rsidR="00591231" w:rsidRPr="00591231" w:rsidRDefault="00591231" w:rsidP="00591231">
      <w:pPr>
        <w:pStyle w:val="NoSpacing"/>
      </w:pPr>
      <w:r w:rsidRPr="00591231">
        <w:t>Alice Munamuna (deceased)</w:t>
      </w:r>
    </w:p>
    <w:p w14:paraId="14947ACE" w14:textId="77777777" w:rsidR="00591231" w:rsidRPr="00591231" w:rsidRDefault="00591231" w:rsidP="00591231">
      <w:pPr>
        <w:pStyle w:val="NoSpacing"/>
      </w:pPr>
      <w:r w:rsidRPr="00591231">
        <w:t>Paddy Wundirwi (deceased)</w:t>
      </w:r>
    </w:p>
    <w:p w14:paraId="1F37F001" w14:textId="4E64F1AC" w:rsidR="00591231" w:rsidRPr="00591231" w:rsidRDefault="00591231" w:rsidP="00591231">
      <w:pPr>
        <w:pStyle w:val="NoSpacing"/>
      </w:pPr>
      <w:r w:rsidRPr="00591231">
        <w:t>Dan Murray (deceased)</w:t>
      </w:r>
    </w:p>
    <w:p w14:paraId="3FFF0E8F" w14:textId="77777777" w:rsidR="00591231" w:rsidRPr="00591231" w:rsidRDefault="00591231" w:rsidP="00591231">
      <w:pPr>
        <w:pStyle w:val="NoSpacing"/>
      </w:pPr>
      <w:r w:rsidRPr="00591231">
        <w:t>Alice Fejo Midayal (deceased)</w:t>
      </w:r>
    </w:p>
    <w:p w14:paraId="36DE66A1" w14:textId="77777777" w:rsidR="00591231" w:rsidRPr="00591231" w:rsidRDefault="00591231" w:rsidP="00591231">
      <w:pPr>
        <w:pStyle w:val="NoSpacing"/>
      </w:pPr>
      <w:r w:rsidRPr="00591231">
        <w:t>Albert Gulubagu (deceased)</w:t>
      </w:r>
    </w:p>
    <w:p w14:paraId="0D1410CC" w14:textId="77777777" w:rsidR="00591231" w:rsidRPr="00591231" w:rsidRDefault="00591231" w:rsidP="00591231">
      <w:pPr>
        <w:pStyle w:val="NoSpacing"/>
      </w:pPr>
      <w:r w:rsidRPr="00591231">
        <w:t>Alice Guwangil (deceased)</w:t>
      </w:r>
    </w:p>
    <w:p w14:paraId="55D52193" w14:textId="77777777" w:rsidR="00591231" w:rsidRPr="00591231" w:rsidRDefault="00591231" w:rsidP="00591231">
      <w:pPr>
        <w:pStyle w:val="NoSpacing"/>
      </w:pPr>
      <w:r w:rsidRPr="00591231">
        <w:t>Jack Brown Walumag (deceased)</w:t>
      </w:r>
    </w:p>
    <w:p w14:paraId="6C75D878" w14:textId="77777777" w:rsidR="00591231" w:rsidRPr="00591231" w:rsidRDefault="00591231" w:rsidP="00591231">
      <w:pPr>
        <w:pStyle w:val="NoSpacing"/>
      </w:pPr>
      <w:r w:rsidRPr="00591231">
        <w:t>Alf Brown Injarrurri (deceased)</w:t>
      </w:r>
    </w:p>
    <w:p w14:paraId="7FFE6C26" w14:textId="77777777" w:rsidR="00591231" w:rsidRPr="00591231" w:rsidRDefault="00591231" w:rsidP="00591231">
      <w:pPr>
        <w:pStyle w:val="NoSpacing"/>
      </w:pPr>
      <w:r w:rsidRPr="00591231">
        <w:t>Jerry Brown Gulurruwini (deceased)</w:t>
      </w:r>
    </w:p>
    <w:p w14:paraId="5E87F80C" w14:textId="77777777" w:rsidR="00591231" w:rsidRPr="00591231" w:rsidRDefault="00591231" w:rsidP="00591231">
      <w:pPr>
        <w:pStyle w:val="NoSpacing"/>
      </w:pPr>
      <w:r w:rsidRPr="00591231">
        <w:t>Nancy Nawundurrugi (deceased)</w:t>
      </w:r>
    </w:p>
    <w:p w14:paraId="2143C325" w14:textId="77777777" w:rsidR="00591231" w:rsidRPr="00591231" w:rsidRDefault="00591231" w:rsidP="00591231">
      <w:pPr>
        <w:pStyle w:val="NoSpacing"/>
      </w:pPr>
      <w:r w:rsidRPr="00591231">
        <w:t>Agnes Tipoloura Purunti</w:t>
      </w:r>
    </w:p>
    <w:p w14:paraId="3FA233AA" w14:textId="77777777" w:rsidR="00591231" w:rsidRPr="00591231" w:rsidRDefault="00591231" w:rsidP="00591231">
      <w:pPr>
        <w:pStyle w:val="NoSpacing"/>
      </w:pPr>
      <w:r w:rsidRPr="00591231">
        <w:t>Max Daniels (deceased)</w:t>
      </w:r>
    </w:p>
    <w:p w14:paraId="4CA4D6B3" w14:textId="77777777" w:rsidR="00591231" w:rsidRPr="00591231" w:rsidRDefault="00591231" w:rsidP="00591231">
      <w:pPr>
        <w:pStyle w:val="NoSpacing"/>
      </w:pPr>
      <w:r w:rsidRPr="00591231">
        <w:t>Harrison Daniels (deceased)</w:t>
      </w:r>
    </w:p>
    <w:p w14:paraId="6ACD77FA" w14:textId="77777777" w:rsidR="00591231" w:rsidRPr="00591231" w:rsidRDefault="00591231" w:rsidP="00591231">
      <w:pPr>
        <w:pStyle w:val="NoSpacing"/>
      </w:pPr>
      <w:r w:rsidRPr="00591231">
        <w:t>Gerald 'Shorty' Herbert Brown (deceased)</w:t>
      </w:r>
    </w:p>
    <w:p w14:paraId="6780A1B0" w14:textId="77777777" w:rsidR="00591231" w:rsidRPr="00591231" w:rsidRDefault="00591231" w:rsidP="00591231">
      <w:pPr>
        <w:pStyle w:val="NoSpacing"/>
      </w:pPr>
      <w:r w:rsidRPr="00591231">
        <w:t>Ronnie Waraludj Ngundurrwuy</w:t>
      </w:r>
    </w:p>
    <w:p w14:paraId="4CC7BE1E" w14:textId="77777777" w:rsidR="00591231" w:rsidRPr="00591231" w:rsidRDefault="00591231" w:rsidP="00591231">
      <w:pPr>
        <w:pStyle w:val="NoSpacing"/>
      </w:pPr>
      <w:r w:rsidRPr="00591231">
        <w:t>Mary Yugal (deceased)</w:t>
      </w:r>
    </w:p>
    <w:p w14:paraId="25D5754B" w14:textId="77777777" w:rsidR="00591231" w:rsidRPr="00591231" w:rsidRDefault="00591231" w:rsidP="00591231">
      <w:pPr>
        <w:pStyle w:val="NoSpacing"/>
      </w:pPr>
      <w:r w:rsidRPr="00591231">
        <w:t>Maureen Brown Mindayal/Munamuna (deceased)</w:t>
      </w:r>
    </w:p>
    <w:p w14:paraId="09018369" w14:textId="77777777" w:rsidR="00591231" w:rsidRPr="00591231" w:rsidRDefault="00591231" w:rsidP="00591231">
      <w:pPr>
        <w:pStyle w:val="NoSpacing"/>
      </w:pPr>
      <w:r w:rsidRPr="00591231">
        <w:t>Arthur Moreen  </w:t>
      </w:r>
    </w:p>
    <w:p w14:paraId="1A1AF95C" w14:textId="77777777" w:rsidR="00591231" w:rsidRPr="00591231" w:rsidRDefault="00591231" w:rsidP="00591231">
      <w:pPr>
        <w:pStyle w:val="NoSpacing"/>
      </w:pPr>
      <w:r w:rsidRPr="00591231">
        <w:t>Dion Daniels  </w:t>
      </w:r>
    </w:p>
    <w:p w14:paraId="17DD0A54" w14:textId="77777777" w:rsidR="00591231" w:rsidRPr="00591231" w:rsidRDefault="00591231" w:rsidP="00591231">
      <w:pPr>
        <w:pStyle w:val="NoSpacing"/>
      </w:pPr>
      <w:r w:rsidRPr="00591231">
        <w:t>Leonie Sandra Bourke  </w:t>
      </w:r>
    </w:p>
    <w:p w14:paraId="15E1EC12" w14:textId="77777777" w:rsidR="00591231" w:rsidRPr="00591231" w:rsidRDefault="00591231" w:rsidP="00591231">
      <w:pPr>
        <w:pStyle w:val="NoSpacing"/>
      </w:pPr>
      <w:r w:rsidRPr="00591231">
        <w:t>Miriam Rose Daniels  </w:t>
      </w:r>
    </w:p>
    <w:p w14:paraId="172A20D2" w14:textId="77777777" w:rsidR="00591231" w:rsidRPr="00591231" w:rsidRDefault="00591231" w:rsidP="00591231">
      <w:pPr>
        <w:pStyle w:val="NoSpacing"/>
      </w:pPr>
      <w:r w:rsidRPr="00591231">
        <w:t>Ricardo Edmond Daniels  </w:t>
      </w:r>
    </w:p>
    <w:p w14:paraId="4639C732" w14:textId="77777777" w:rsidR="00591231" w:rsidRPr="00591231" w:rsidRDefault="00591231" w:rsidP="00591231">
      <w:pPr>
        <w:pStyle w:val="NoSpacing"/>
      </w:pPr>
      <w:r w:rsidRPr="00591231">
        <w:t>Cassandra Daniels  </w:t>
      </w:r>
    </w:p>
    <w:p w14:paraId="319B97C4" w14:textId="77777777" w:rsidR="00591231" w:rsidRPr="00591231" w:rsidRDefault="00591231" w:rsidP="00591231">
      <w:pPr>
        <w:pStyle w:val="NoSpacing"/>
      </w:pPr>
      <w:r w:rsidRPr="00591231">
        <w:t>Phillip Edmond Daniels  </w:t>
      </w:r>
    </w:p>
    <w:p w14:paraId="391A026F" w14:textId="77777777" w:rsidR="00591231" w:rsidRPr="00591231" w:rsidRDefault="00591231" w:rsidP="00591231">
      <w:pPr>
        <w:pStyle w:val="NoSpacing"/>
      </w:pPr>
      <w:r w:rsidRPr="00591231">
        <w:t>Murray Daniels Snr (deceased)</w:t>
      </w:r>
    </w:p>
    <w:p w14:paraId="5CAC3434" w14:textId="77777777" w:rsidR="00591231" w:rsidRPr="00591231" w:rsidRDefault="00591231" w:rsidP="00591231">
      <w:pPr>
        <w:pStyle w:val="NoSpacing"/>
      </w:pPr>
      <w:r w:rsidRPr="00591231">
        <w:t>Lesley Brown  </w:t>
      </w:r>
    </w:p>
    <w:p w14:paraId="555B982A" w14:textId="77777777" w:rsidR="00591231" w:rsidRPr="00591231" w:rsidRDefault="00591231" w:rsidP="00591231">
      <w:pPr>
        <w:pStyle w:val="NoSpacing"/>
      </w:pPr>
      <w:r w:rsidRPr="00591231">
        <w:t>Terry Brown  </w:t>
      </w:r>
    </w:p>
    <w:p w14:paraId="35E964F7" w14:textId="77777777" w:rsidR="00591231" w:rsidRPr="00591231" w:rsidRDefault="00591231" w:rsidP="00591231">
      <w:pPr>
        <w:pStyle w:val="NoSpacing"/>
      </w:pPr>
      <w:r w:rsidRPr="00591231">
        <w:t>Rae Brown  </w:t>
      </w:r>
    </w:p>
    <w:p w14:paraId="55D32C2C" w14:textId="77777777" w:rsidR="00591231" w:rsidRPr="00591231" w:rsidRDefault="00591231" w:rsidP="00591231">
      <w:pPr>
        <w:pStyle w:val="NoSpacing"/>
      </w:pPr>
      <w:r w:rsidRPr="00591231">
        <w:t>Joseph Stuart Brown  </w:t>
      </w:r>
    </w:p>
    <w:p w14:paraId="21528906" w14:textId="77777777" w:rsidR="00591231" w:rsidRPr="00591231" w:rsidRDefault="00591231" w:rsidP="00591231">
      <w:pPr>
        <w:pStyle w:val="NoSpacing"/>
      </w:pPr>
      <w:r w:rsidRPr="00591231">
        <w:t>Leanne Brown  </w:t>
      </w:r>
    </w:p>
    <w:p w14:paraId="765F7A60" w14:textId="77777777" w:rsidR="00591231" w:rsidRPr="00591231" w:rsidRDefault="00591231" w:rsidP="00591231">
      <w:pPr>
        <w:pStyle w:val="NoSpacing"/>
      </w:pPr>
      <w:r w:rsidRPr="00591231">
        <w:t>Tracey Brown  </w:t>
      </w:r>
    </w:p>
    <w:p w14:paraId="47E6B4DA" w14:textId="77777777" w:rsidR="00591231" w:rsidRPr="00591231" w:rsidRDefault="00591231" w:rsidP="00591231">
      <w:pPr>
        <w:pStyle w:val="NoSpacing"/>
      </w:pPr>
      <w:r w:rsidRPr="00591231">
        <w:t>Hilda Moreen  </w:t>
      </w:r>
    </w:p>
    <w:p w14:paraId="78B4F253" w14:textId="77777777" w:rsidR="00591231" w:rsidRPr="00591231" w:rsidRDefault="00591231" w:rsidP="00591231">
      <w:pPr>
        <w:pStyle w:val="NoSpacing"/>
      </w:pPr>
      <w:r w:rsidRPr="00591231">
        <w:t>Arthurina Moreen  </w:t>
      </w:r>
    </w:p>
    <w:p w14:paraId="50C13FE7" w14:textId="77777777" w:rsidR="00591231" w:rsidRPr="00591231" w:rsidRDefault="00591231" w:rsidP="00591231">
      <w:pPr>
        <w:pStyle w:val="NoSpacing"/>
      </w:pPr>
      <w:r w:rsidRPr="00591231">
        <w:t>Maxine Daniels  </w:t>
      </w:r>
    </w:p>
    <w:p w14:paraId="20BD7489" w14:textId="77777777" w:rsidR="00591231" w:rsidRPr="00591231" w:rsidRDefault="00591231" w:rsidP="00591231">
      <w:pPr>
        <w:pStyle w:val="NoSpacing"/>
      </w:pPr>
      <w:r w:rsidRPr="00591231">
        <w:t>Liam Daniels  </w:t>
      </w:r>
    </w:p>
    <w:p w14:paraId="1F2C69AA" w14:textId="77777777" w:rsidR="00591231" w:rsidRPr="00591231" w:rsidRDefault="00591231" w:rsidP="00591231">
      <w:pPr>
        <w:pStyle w:val="NoSpacing"/>
      </w:pPr>
      <w:r w:rsidRPr="00591231">
        <w:t>Alice Daniels  </w:t>
      </w:r>
    </w:p>
    <w:p w14:paraId="05DE5396" w14:textId="77777777" w:rsidR="00591231" w:rsidRPr="00591231" w:rsidRDefault="00591231" w:rsidP="00591231">
      <w:pPr>
        <w:pStyle w:val="NoSpacing"/>
      </w:pPr>
      <w:r w:rsidRPr="00591231">
        <w:t>Michael Coombes  </w:t>
      </w:r>
    </w:p>
    <w:p w14:paraId="3D395724" w14:textId="77777777" w:rsidR="00591231" w:rsidRPr="00591231" w:rsidRDefault="00591231" w:rsidP="00591231">
      <w:pPr>
        <w:pStyle w:val="NoSpacing"/>
      </w:pPr>
      <w:r w:rsidRPr="00591231">
        <w:t>Alison Jamiela Daniels  </w:t>
      </w:r>
    </w:p>
    <w:p w14:paraId="5BD0DC04" w14:textId="77777777" w:rsidR="00591231" w:rsidRPr="00591231" w:rsidRDefault="00591231" w:rsidP="00591231">
      <w:pPr>
        <w:pStyle w:val="NoSpacing"/>
      </w:pPr>
      <w:r w:rsidRPr="00591231">
        <w:t>Francis Xavier Vigona Daniels  </w:t>
      </w:r>
    </w:p>
    <w:p w14:paraId="76955A6B" w14:textId="77777777" w:rsidR="00591231" w:rsidRPr="00591231" w:rsidRDefault="00591231" w:rsidP="00591231">
      <w:pPr>
        <w:pStyle w:val="NoSpacing"/>
      </w:pPr>
      <w:r w:rsidRPr="00591231">
        <w:t>Kiesha Vigona Daniels  </w:t>
      </w:r>
    </w:p>
    <w:p w14:paraId="5ABABA53" w14:textId="77777777" w:rsidR="00591231" w:rsidRPr="00591231" w:rsidRDefault="00591231" w:rsidP="00591231">
      <w:pPr>
        <w:pStyle w:val="NoSpacing"/>
      </w:pPr>
      <w:r w:rsidRPr="00591231">
        <w:t>Nathan James Daniels  </w:t>
      </w:r>
    </w:p>
    <w:p w14:paraId="488ADAF1" w14:textId="77777777" w:rsidR="00591231" w:rsidRPr="00591231" w:rsidRDefault="00591231" w:rsidP="00591231">
      <w:pPr>
        <w:pStyle w:val="NoSpacing"/>
      </w:pPr>
      <w:r w:rsidRPr="00591231">
        <w:t>Nigel Tipungwuti</w:t>
      </w:r>
    </w:p>
    <w:p w14:paraId="11FE32C2" w14:textId="77777777" w:rsidR="00591231" w:rsidRPr="00591231" w:rsidRDefault="00591231" w:rsidP="00591231">
      <w:pPr>
        <w:pStyle w:val="NoSpacing"/>
      </w:pPr>
      <w:r w:rsidRPr="00591231">
        <w:t>Daryl Daniels  </w:t>
      </w:r>
    </w:p>
    <w:p w14:paraId="5FEE02D5" w14:textId="77777777" w:rsidR="00591231" w:rsidRPr="00591231" w:rsidRDefault="00591231" w:rsidP="00591231">
      <w:pPr>
        <w:pStyle w:val="NoSpacing"/>
      </w:pPr>
      <w:r w:rsidRPr="00591231">
        <w:t>Bianca Daniels  </w:t>
      </w:r>
    </w:p>
    <w:p w14:paraId="48EF94B9" w14:textId="77777777" w:rsidR="00591231" w:rsidRPr="00591231" w:rsidRDefault="00591231" w:rsidP="00591231">
      <w:pPr>
        <w:pStyle w:val="NoSpacing"/>
      </w:pPr>
      <w:r w:rsidRPr="00591231">
        <w:t>Darren Daniels  </w:t>
      </w:r>
    </w:p>
    <w:p w14:paraId="2A2953E7" w14:textId="77777777" w:rsidR="00591231" w:rsidRPr="00591231" w:rsidRDefault="00591231" w:rsidP="00591231">
      <w:pPr>
        <w:pStyle w:val="NoSpacing"/>
      </w:pPr>
      <w:r w:rsidRPr="00591231">
        <w:t>Murray Daniels Jnr</w:t>
      </w:r>
    </w:p>
    <w:p w14:paraId="0E847E77" w14:textId="77777777" w:rsidR="00591231" w:rsidRPr="00591231" w:rsidRDefault="00591231" w:rsidP="00591231">
      <w:pPr>
        <w:pStyle w:val="NoSpacing"/>
      </w:pPr>
      <w:r w:rsidRPr="00591231">
        <w:t>Vanessa Daniels  </w:t>
      </w:r>
    </w:p>
    <w:p w14:paraId="0BF461E4" w14:textId="77777777" w:rsidR="00591231" w:rsidRPr="00591231" w:rsidRDefault="00591231" w:rsidP="00591231">
      <w:pPr>
        <w:pStyle w:val="NoSpacing"/>
      </w:pPr>
      <w:r w:rsidRPr="00591231">
        <w:t>Shonelle Daly  </w:t>
      </w:r>
    </w:p>
    <w:p w14:paraId="395C2652" w14:textId="77777777" w:rsidR="00591231" w:rsidRPr="00591231" w:rsidRDefault="00591231" w:rsidP="00591231">
      <w:pPr>
        <w:pStyle w:val="NoSpacing"/>
      </w:pPr>
      <w:r w:rsidRPr="00591231">
        <w:t>Nathaniel Daniels  </w:t>
      </w:r>
    </w:p>
    <w:p w14:paraId="1F36DE00" w14:textId="77777777" w:rsidR="00591231" w:rsidRPr="00591231" w:rsidRDefault="00591231" w:rsidP="00591231">
      <w:pPr>
        <w:pStyle w:val="NoSpacing"/>
      </w:pPr>
      <w:r w:rsidRPr="00591231">
        <w:t>Tyler Daniels  </w:t>
      </w:r>
    </w:p>
    <w:p w14:paraId="16EF610C" w14:textId="77777777" w:rsidR="00591231" w:rsidRPr="00591231" w:rsidRDefault="00591231" w:rsidP="00591231">
      <w:pPr>
        <w:pStyle w:val="NoSpacing"/>
      </w:pPr>
      <w:r w:rsidRPr="00591231">
        <w:t>Dane Daniels  </w:t>
      </w:r>
    </w:p>
    <w:p w14:paraId="786AC1ED" w14:textId="77777777" w:rsidR="00591231" w:rsidRPr="00591231" w:rsidRDefault="00591231" w:rsidP="00591231">
      <w:pPr>
        <w:pStyle w:val="NoSpacing"/>
      </w:pPr>
      <w:r w:rsidRPr="00591231">
        <w:t>Lebron Daniels  </w:t>
      </w:r>
    </w:p>
    <w:p w14:paraId="759D9C9F" w14:textId="77777777" w:rsidR="00591231" w:rsidRDefault="00591231" w:rsidP="00591231">
      <w:pPr>
        <w:pStyle w:val="NoSpacing"/>
        <w:sectPr w:rsidR="00591231" w:rsidSect="00591231">
          <w:type w:val="continuous"/>
          <w:pgSz w:w="11906" w:h="16838"/>
          <w:pgMar w:top="1440" w:right="1440" w:bottom="1440" w:left="1440" w:header="708" w:footer="708" w:gutter="0"/>
          <w:pgNumType w:start="1"/>
          <w:cols w:num="2" w:space="708"/>
          <w:docGrid w:linePitch="360"/>
        </w:sectPr>
      </w:pPr>
      <w:r w:rsidRPr="00591231">
        <w:t>Azarah Rioli  </w:t>
      </w:r>
    </w:p>
    <w:p w14:paraId="05773396" w14:textId="77777777" w:rsidR="00591231" w:rsidRDefault="00591231" w:rsidP="00591231">
      <w:pPr>
        <w:pStyle w:val="NoSpacing"/>
        <w:sectPr w:rsidR="00591231" w:rsidSect="009A006C">
          <w:type w:val="continuous"/>
          <w:pgSz w:w="11906" w:h="16838"/>
          <w:pgMar w:top="1440" w:right="1440" w:bottom="1440" w:left="1440" w:header="708" w:footer="708" w:gutter="0"/>
          <w:pgNumType w:start="1"/>
          <w:cols w:space="708"/>
          <w:docGrid w:linePitch="360"/>
        </w:sectPr>
      </w:pPr>
    </w:p>
    <w:p w14:paraId="4B3D9A00" w14:textId="39EB8214" w:rsidR="008F784D" w:rsidRDefault="008F784D" w:rsidP="008F784D">
      <w:pPr>
        <w:pStyle w:val="Heading2"/>
        <w:rPr>
          <w:lang w:bidi="th-TH"/>
        </w:rPr>
      </w:pPr>
      <w:bookmarkStart w:id="218" w:name="_Toc160746565"/>
      <w:bookmarkStart w:id="219" w:name="_Toc161227023"/>
      <w:bookmarkStart w:id="220" w:name="_Toc161662141"/>
      <w:bookmarkStart w:id="221" w:name="_Toc166159777"/>
      <w:bookmarkStart w:id="222" w:name="_Toc166159940"/>
      <w:bookmarkStart w:id="223" w:name="_Toc166855386"/>
      <w:r w:rsidRPr="006738B1">
        <w:rPr>
          <w:lang w:bidi="th-TH"/>
        </w:rPr>
        <w:t xml:space="preserve">Ngaynjaharr (Siebert </w:t>
      </w:r>
      <w:r w:rsidR="00520A6A" w:rsidRPr="006738B1">
        <w:rPr>
          <w:lang w:bidi="th-TH"/>
        </w:rPr>
        <w:t>f</w:t>
      </w:r>
      <w:r w:rsidRPr="006738B1">
        <w:rPr>
          <w:lang w:bidi="th-TH"/>
        </w:rPr>
        <w:t>amily) – Group G</w:t>
      </w:r>
      <w:bookmarkEnd w:id="218"/>
      <w:bookmarkEnd w:id="219"/>
      <w:bookmarkEnd w:id="220"/>
      <w:bookmarkEnd w:id="221"/>
      <w:bookmarkEnd w:id="222"/>
      <w:bookmarkEnd w:id="223"/>
    </w:p>
    <w:p w14:paraId="1549D2BC" w14:textId="77777777" w:rsidR="008F784D" w:rsidRDefault="008F784D" w:rsidP="008F784D">
      <w:pPr>
        <w:rPr>
          <w:rFonts w:ascii="Times New Roman" w:hAnsi="Times New Roman" w:cs="Times New Roman"/>
          <w:b/>
          <w:bCs/>
          <w:sz w:val="24"/>
          <w:szCs w:val="24"/>
        </w:rPr>
      </w:pPr>
      <w:r w:rsidRPr="00AB20A7">
        <w:rPr>
          <w:rFonts w:ascii="Times New Roman" w:hAnsi="Times New Roman" w:cs="Times New Roman"/>
          <w:b/>
          <w:bCs/>
          <w:sz w:val="24"/>
          <w:szCs w:val="24"/>
        </w:rPr>
        <w:t>Names of Claimants</w:t>
      </w:r>
    </w:p>
    <w:p w14:paraId="4C263CE1" w14:textId="03CFF4A4" w:rsidR="00591231" w:rsidRDefault="008F784D" w:rsidP="00591231">
      <w:pPr>
        <w:pStyle w:val="NoSpacing"/>
        <w:rPr>
          <w:lang w:bidi="th-TH"/>
        </w:rPr>
      </w:pPr>
      <w:r w:rsidRPr="000D62AE">
        <w:rPr>
          <w:lang w:bidi="th-TH"/>
        </w:rPr>
        <w:t>Not provided.</w:t>
      </w:r>
    </w:p>
    <w:p w14:paraId="5BE8DFF7" w14:textId="77777777" w:rsidR="00591231" w:rsidRDefault="00591231">
      <w:pPr>
        <w:rPr>
          <w:rFonts w:ascii="Times New Roman" w:hAnsi="Times New Roman" w:cs="Times New Roman"/>
          <w:sz w:val="24"/>
          <w:szCs w:val="24"/>
          <w:lang w:eastAsia="en-AU" w:bidi="th-TH"/>
        </w:rPr>
      </w:pPr>
      <w:r>
        <w:rPr>
          <w:lang w:bidi="th-TH"/>
        </w:rPr>
        <w:br w:type="page"/>
      </w:r>
    </w:p>
    <w:p w14:paraId="2D800175" w14:textId="77777777" w:rsidR="008F784D" w:rsidRDefault="008F784D" w:rsidP="008F784D">
      <w:pPr>
        <w:pStyle w:val="Heading2"/>
        <w:rPr>
          <w:lang w:bidi="th-TH"/>
        </w:rPr>
      </w:pPr>
      <w:bookmarkStart w:id="224" w:name="_Toc160746566"/>
      <w:bookmarkStart w:id="225" w:name="_Toc161227024"/>
      <w:bookmarkStart w:id="226" w:name="_Toc161662142"/>
      <w:bookmarkStart w:id="227" w:name="_Toc166159778"/>
      <w:bookmarkStart w:id="228" w:name="_Toc166159941"/>
      <w:bookmarkStart w:id="229" w:name="_Toc166855387"/>
      <w:r>
        <w:rPr>
          <w:lang w:bidi="th-TH"/>
        </w:rPr>
        <w:lastRenderedPageBreak/>
        <w:t>Madjunbalmi (NLC) – Group H</w:t>
      </w:r>
      <w:bookmarkEnd w:id="224"/>
      <w:bookmarkEnd w:id="225"/>
      <w:bookmarkEnd w:id="226"/>
      <w:bookmarkEnd w:id="227"/>
      <w:bookmarkEnd w:id="228"/>
      <w:bookmarkEnd w:id="229"/>
    </w:p>
    <w:p w14:paraId="22C4A02D" w14:textId="77777777" w:rsidR="008F784D" w:rsidRPr="00AB20A7" w:rsidRDefault="008F784D" w:rsidP="008F784D">
      <w:pPr>
        <w:rPr>
          <w:rFonts w:ascii="Times New Roman" w:hAnsi="Times New Roman" w:cs="Times New Roman"/>
          <w:b/>
          <w:bCs/>
          <w:sz w:val="24"/>
          <w:szCs w:val="24"/>
        </w:rPr>
      </w:pPr>
      <w:r w:rsidRPr="00AB20A7">
        <w:rPr>
          <w:rFonts w:ascii="Times New Roman" w:hAnsi="Times New Roman" w:cs="Times New Roman"/>
          <w:b/>
          <w:bCs/>
          <w:sz w:val="24"/>
          <w:szCs w:val="24"/>
        </w:rPr>
        <w:t>Names of Claimants</w:t>
      </w:r>
    </w:p>
    <w:p w14:paraId="0FE4DCE7" w14:textId="77777777" w:rsidR="00591231" w:rsidRDefault="00591231" w:rsidP="00591231">
      <w:pPr>
        <w:pStyle w:val="NoSpacing"/>
        <w:sectPr w:rsidR="00591231" w:rsidSect="00060FB7">
          <w:type w:val="continuous"/>
          <w:pgSz w:w="11906" w:h="16838"/>
          <w:pgMar w:top="1440" w:right="1440" w:bottom="1440" w:left="1440" w:header="708" w:footer="708" w:gutter="0"/>
          <w:pgNumType w:start="91"/>
          <w:cols w:space="708"/>
          <w:docGrid w:linePitch="360"/>
        </w:sectPr>
      </w:pPr>
    </w:p>
    <w:p w14:paraId="5A809558" w14:textId="77777777" w:rsidR="00591231" w:rsidRPr="00591231" w:rsidRDefault="00591231" w:rsidP="00591231">
      <w:pPr>
        <w:pStyle w:val="NoSpacing"/>
      </w:pPr>
      <w:r w:rsidRPr="00591231">
        <w:t>Jack Davis (deceased)</w:t>
      </w:r>
    </w:p>
    <w:p w14:paraId="11EE2890" w14:textId="77777777" w:rsidR="00591231" w:rsidRPr="00591231" w:rsidRDefault="00591231" w:rsidP="00591231">
      <w:pPr>
        <w:pStyle w:val="NoSpacing"/>
      </w:pPr>
      <w:r w:rsidRPr="00591231">
        <w:t>Fred Davis (deceased)</w:t>
      </w:r>
    </w:p>
    <w:p w14:paraId="7896DCBF" w14:textId="77777777" w:rsidR="00591231" w:rsidRPr="00591231" w:rsidRDefault="00591231" w:rsidP="00591231">
      <w:pPr>
        <w:pStyle w:val="NoSpacing"/>
      </w:pPr>
      <w:r w:rsidRPr="00591231">
        <w:t>Lily Davis Malyurrgi (deceased)</w:t>
      </w:r>
    </w:p>
    <w:p w14:paraId="4E9F93AE" w14:textId="77777777" w:rsidR="00591231" w:rsidRPr="00591231" w:rsidRDefault="00591231" w:rsidP="00591231">
      <w:pPr>
        <w:pStyle w:val="NoSpacing"/>
      </w:pPr>
      <w:r w:rsidRPr="00591231">
        <w:t>Daisy Injarraldgi/Maguldagi (deceased)</w:t>
      </w:r>
    </w:p>
    <w:p w14:paraId="5AF163A2" w14:textId="77777777" w:rsidR="00591231" w:rsidRPr="00591231" w:rsidRDefault="00591231" w:rsidP="00591231">
      <w:pPr>
        <w:pStyle w:val="NoSpacing"/>
      </w:pPr>
      <w:r w:rsidRPr="00591231">
        <w:t>Jerry Yirritjin (deceased)</w:t>
      </w:r>
    </w:p>
    <w:p w14:paraId="79882D7E" w14:textId="77777777" w:rsidR="00591231" w:rsidRPr="00591231" w:rsidRDefault="00591231" w:rsidP="00591231">
      <w:pPr>
        <w:pStyle w:val="NoSpacing"/>
      </w:pPr>
      <w:r w:rsidRPr="00591231">
        <w:t>Nelson Blake Mulurinj (deceased)</w:t>
      </w:r>
    </w:p>
    <w:p w14:paraId="78462D56" w14:textId="77777777" w:rsidR="00591231" w:rsidRPr="00591231" w:rsidRDefault="00591231" w:rsidP="00591231">
      <w:pPr>
        <w:pStyle w:val="NoSpacing"/>
      </w:pPr>
      <w:r w:rsidRPr="00591231">
        <w:t>John Williams Snr (deceased)</w:t>
      </w:r>
    </w:p>
    <w:p w14:paraId="3746321B" w14:textId="77777777" w:rsidR="00591231" w:rsidRPr="00591231" w:rsidRDefault="00591231" w:rsidP="00591231">
      <w:pPr>
        <w:pStyle w:val="NoSpacing"/>
      </w:pPr>
      <w:r w:rsidRPr="00591231">
        <w:t>David Buckley Minyimak (deceased)</w:t>
      </w:r>
    </w:p>
    <w:p w14:paraId="1AFD0503" w14:textId="77777777" w:rsidR="00591231" w:rsidRPr="00591231" w:rsidRDefault="00591231" w:rsidP="00591231">
      <w:pPr>
        <w:pStyle w:val="NoSpacing"/>
      </w:pPr>
      <w:r w:rsidRPr="00591231">
        <w:t>Muriel Djorlom/Nabegeyo Indjarladj (deceased)</w:t>
      </w:r>
    </w:p>
    <w:p w14:paraId="77B5F756" w14:textId="77777777" w:rsidR="00591231" w:rsidRPr="00591231" w:rsidRDefault="00591231" w:rsidP="00591231">
      <w:pPr>
        <w:pStyle w:val="NoSpacing"/>
      </w:pPr>
      <w:r w:rsidRPr="00591231">
        <w:t>Kathy Blake Marraganal</w:t>
      </w:r>
    </w:p>
    <w:p w14:paraId="1ADEA7BD" w14:textId="77777777" w:rsidR="00591231" w:rsidRPr="00591231" w:rsidRDefault="00591231" w:rsidP="00591231">
      <w:pPr>
        <w:pStyle w:val="NoSpacing"/>
      </w:pPr>
      <w:r w:rsidRPr="00591231">
        <w:t>David Cunningham Numirrid</w:t>
      </w:r>
    </w:p>
    <w:p w14:paraId="6AD5BD1F" w14:textId="77777777" w:rsidR="00591231" w:rsidRPr="00591231" w:rsidRDefault="00591231" w:rsidP="00591231">
      <w:pPr>
        <w:pStyle w:val="NoSpacing"/>
      </w:pPr>
      <w:r w:rsidRPr="00591231">
        <w:t>Ruby Blake Djumbilil (deceased)</w:t>
      </w:r>
    </w:p>
    <w:p w14:paraId="24C548B2" w14:textId="77777777" w:rsidR="00591231" w:rsidRPr="00591231" w:rsidRDefault="00591231" w:rsidP="00591231">
      <w:pPr>
        <w:pStyle w:val="NoSpacing"/>
      </w:pPr>
      <w:r w:rsidRPr="00591231">
        <w:t>Rosemary Jean Williams  </w:t>
      </w:r>
    </w:p>
    <w:p w14:paraId="3F82A703" w14:textId="77777777" w:rsidR="00591231" w:rsidRPr="00591231" w:rsidRDefault="00591231" w:rsidP="00591231">
      <w:pPr>
        <w:pStyle w:val="NoSpacing"/>
      </w:pPr>
      <w:r w:rsidRPr="00591231">
        <w:t>Victor John Williams  </w:t>
      </w:r>
    </w:p>
    <w:p w14:paraId="124DE979" w14:textId="77777777" w:rsidR="00591231" w:rsidRPr="00591231" w:rsidRDefault="00591231" w:rsidP="00591231">
      <w:pPr>
        <w:pStyle w:val="NoSpacing"/>
      </w:pPr>
      <w:r w:rsidRPr="00591231">
        <w:t>Phyllis Dedja Williams  </w:t>
      </w:r>
    </w:p>
    <w:p w14:paraId="52027018" w14:textId="77777777" w:rsidR="00591231" w:rsidRPr="00591231" w:rsidRDefault="00591231" w:rsidP="00591231">
      <w:pPr>
        <w:pStyle w:val="NoSpacing"/>
      </w:pPr>
      <w:r w:rsidRPr="00591231">
        <w:t>Tanya Lee Williams Panuel</w:t>
      </w:r>
    </w:p>
    <w:p w14:paraId="429317D8" w14:textId="77777777" w:rsidR="00591231" w:rsidRPr="00591231" w:rsidRDefault="00591231" w:rsidP="00591231">
      <w:pPr>
        <w:pStyle w:val="NoSpacing"/>
      </w:pPr>
      <w:r w:rsidRPr="00591231">
        <w:t>Edward Williams (deceased)</w:t>
      </w:r>
    </w:p>
    <w:p w14:paraId="20068C1E" w14:textId="77777777" w:rsidR="00591231" w:rsidRPr="00591231" w:rsidRDefault="00591231" w:rsidP="00591231">
      <w:pPr>
        <w:pStyle w:val="NoSpacing"/>
      </w:pPr>
      <w:r w:rsidRPr="00591231">
        <w:t>Lillian Emily Williams (deceased)</w:t>
      </w:r>
    </w:p>
    <w:p w14:paraId="363A1BCA" w14:textId="77777777" w:rsidR="00591231" w:rsidRPr="00591231" w:rsidRDefault="00591231" w:rsidP="00591231">
      <w:pPr>
        <w:pStyle w:val="NoSpacing"/>
      </w:pPr>
      <w:r w:rsidRPr="00591231">
        <w:t>Kathleen Dawn Williams Browne  </w:t>
      </w:r>
    </w:p>
    <w:p w14:paraId="6E48D365" w14:textId="77777777" w:rsidR="00591231" w:rsidRPr="00591231" w:rsidRDefault="00591231" w:rsidP="00591231">
      <w:pPr>
        <w:pStyle w:val="NoSpacing"/>
      </w:pPr>
      <w:r w:rsidRPr="00591231">
        <w:t>John Jnr Williams  </w:t>
      </w:r>
    </w:p>
    <w:p w14:paraId="7AE2C0AD" w14:textId="77777777" w:rsidR="00591231" w:rsidRPr="00591231" w:rsidRDefault="00591231" w:rsidP="00591231">
      <w:pPr>
        <w:pStyle w:val="NoSpacing"/>
      </w:pPr>
      <w:r w:rsidRPr="00591231">
        <w:t>Gregory Allen Williams Snr (deceased)</w:t>
      </w:r>
    </w:p>
    <w:p w14:paraId="680697C5" w14:textId="77777777" w:rsidR="00591231" w:rsidRPr="00591231" w:rsidRDefault="00591231" w:rsidP="00591231">
      <w:pPr>
        <w:pStyle w:val="NoSpacing"/>
      </w:pPr>
      <w:r w:rsidRPr="00591231">
        <w:t>Norman Barry Williams Madida</w:t>
      </w:r>
    </w:p>
    <w:p w14:paraId="5FF94232" w14:textId="77777777" w:rsidR="00591231" w:rsidRPr="00591231" w:rsidRDefault="00591231" w:rsidP="00591231">
      <w:pPr>
        <w:pStyle w:val="NoSpacing"/>
      </w:pPr>
      <w:r w:rsidRPr="00591231">
        <w:t>Elaine May Williams Yukul</w:t>
      </w:r>
    </w:p>
    <w:p w14:paraId="786D6C00" w14:textId="77777777" w:rsidR="00591231" w:rsidRPr="00591231" w:rsidRDefault="00591231" w:rsidP="00591231">
      <w:pPr>
        <w:pStyle w:val="NoSpacing"/>
      </w:pPr>
      <w:r w:rsidRPr="00591231">
        <w:t>Remo Williams  </w:t>
      </w:r>
    </w:p>
    <w:p w14:paraId="18D53529" w14:textId="77777777" w:rsidR="00591231" w:rsidRPr="00591231" w:rsidRDefault="00591231" w:rsidP="00591231">
      <w:pPr>
        <w:pStyle w:val="NoSpacing"/>
      </w:pPr>
      <w:r w:rsidRPr="00591231">
        <w:t>Allie Williams  </w:t>
      </w:r>
    </w:p>
    <w:p w14:paraId="466534CB" w14:textId="77777777" w:rsidR="00591231" w:rsidRPr="00591231" w:rsidRDefault="00591231" w:rsidP="00591231">
      <w:pPr>
        <w:pStyle w:val="NoSpacing"/>
      </w:pPr>
      <w:r w:rsidRPr="00591231">
        <w:t>Noah Williams  </w:t>
      </w:r>
    </w:p>
    <w:p w14:paraId="33A733DA" w14:textId="77777777" w:rsidR="00591231" w:rsidRPr="00591231" w:rsidRDefault="00591231" w:rsidP="00591231">
      <w:pPr>
        <w:pStyle w:val="NoSpacing"/>
      </w:pPr>
      <w:r w:rsidRPr="00591231">
        <w:t>Isiah Williams  </w:t>
      </w:r>
    </w:p>
    <w:p w14:paraId="307CFF73" w14:textId="77777777" w:rsidR="00591231" w:rsidRPr="00591231" w:rsidRDefault="00591231" w:rsidP="00591231">
      <w:pPr>
        <w:pStyle w:val="NoSpacing"/>
      </w:pPr>
      <w:r w:rsidRPr="00591231">
        <w:t>Michaela Williams  </w:t>
      </w:r>
    </w:p>
    <w:p w14:paraId="46609CAB" w14:textId="77777777" w:rsidR="00591231" w:rsidRPr="00591231" w:rsidRDefault="00591231" w:rsidP="00591231">
      <w:pPr>
        <w:pStyle w:val="NoSpacing"/>
      </w:pPr>
      <w:r w:rsidRPr="00591231">
        <w:t>Danika Williams  </w:t>
      </w:r>
    </w:p>
    <w:p w14:paraId="03672750" w14:textId="77777777" w:rsidR="00591231" w:rsidRPr="00591231" w:rsidRDefault="00591231" w:rsidP="00591231">
      <w:pPr>
        <w:pStyle w:val="NoSpacing"/>
      </w:pPr>
      <w:r w:rsidRPr="00591231">
        <w:t>Gregory Williams Jnr</w:t>
      </w:r>
    </w:p>
    <w:p w14:paraId="275BDDB7" w14:textId="77777777" w:rsidR="00591231" w:rsidRPr="00591231" w:rsidRDefault="00591231" w:rsidP="00591231">
      <w:pPr>
        <w:pStyle w:val="NoSpacing"/>
      </w:pPr>
      <w:r w:rsidRPr="00591231">
        <w:t>Benjamin Williams  </w:t>
      </w:r>
    </w:p>
    <w:p w14:paraId="0A556B0F" w14:textId="77777777" w:rsidR="00591231" w:rsidRPr="00591231" w:rsidRDefault="00591231" w:rsidP="00591231">
      <w:pPr>
        <w:pStyle w:val="NoSpacing"/>
      </w:pPr>
      <w:r w:rsidRPr="00591231">
        <w:t>Alicia Williams  </w:t>
      </w:r>
    </w:p>
    <w:p w14:paraId="09F8CD0F" w14:textId="77777777" w:rsidR="00591231" w:rsidRPr="00591231" w:rsidRDefault="00591231" w:rsidP="00591231">
      <w:pPr>
        <w:pStyle w:val="NoSpacing"/>
      </w:pPr>
      <w:r w:rsidRPr="00591231">
        <w:t>Elijah Williams  </w:t>
      </w:r>
    </w:p>
    <w:p w14:paraId="5AA23B2E" w14:textId="43771C79" w:rsidR="008F784D" w:rsidRPr="00591231" w:rsidRDefault="00591231" w:rsidP="00591231">
      <w:pPr>
        <w:pStyle w:val="NoSpacing"/>
      </w:pPr>
      <w:r w:rsidRPr="00591231">
        <w:t>Sienna Williams  </w:t>
      </w:r>
    </w:p>
    <w:p w14:paraId="59FB390C" w14:textId="77777777" w:rsidR="00591231" w:rsidRDefault="00591231">
      <w:pPr>
        <w:sectPr w:rsidR="00591231" w:rsidSect="00591231">
          <w:type w:val="continuous"/>
          <w:pgSz w:w="11906" w:h="16838"/>
          <w:pgMar w:top="1440" w:right="1440" w:bottom="1440" w:left="1440" w:header="708" w:footer="708" w:gutter="0"/>
          <w:pgNumType w:start="1"/>
          <w:cols w:num="2" w:space="708"/>
          <w:docGrid w:linePitch="360"/>
        </w:sectPr>
      </w:pPr>
    </w:p>
    <w:p w14:paraId="68E303E1" w14:textId="77777777" w:rsidR="005A3B9F" w:rsidRDefault="005A3B9F">
      <w:r>
        <w:br w:type="page"/>
      </w:r>
    </w:p>
    <w:p w14:paraId="1951CE36" w14:textId="738805E5" w:rsidR="00B64AD6" w:rsidRDefault="005A3B9F" w:rsidP="00B64AD6">
      <w:pPr>
        <w:pStyle w:val="Heading1"/>
      </w:pPr>
      <w:bookmarkStart w:id="230" w:name="_Toc166855388"/>
      <w:r w:rsidRPr="00335BB8">
        <w:lastRenderedPageBreak/>
        <w:t xml:space="preserve">ANNEXURE </w:t>
      </w:r>
      <w:r w:rsidR="00E82097">
        <w:t>F</w:t>
      </w:r>
      <w:r w:rsidRPr="00335BB8">
        <w:t xml:space="preserve">: </w:t>
      </w:r>
      <w:r w:rsidR="001E15F8">
        <w:t xml:space="preserve">COBOURG PENINSULA </w:t>
      </w:r>
      <w:r w:rsidRPr="00335BB8">
        <w:t xml:space="preserve">MAP </w:t>
      </w:r>
      <w:r w:rsidR="001E15F8">
        <w:t>SHOWING CLAN ESTATES</w:t>
      </w:r>
      <w:bookmarkEnd w:id="230"/>
    </w:p>
    <w:p w14:paraId="2B07C294" w14:textId="1C94F398" w:rsidR="00366A0D" w:rsidRDefault="003C1D4E" w:rsidP="00B64AD6">
      <w:r>
        <w:rPr>
          <w:noProof/>
          <w:lang w:eastAsia="en-AU"/>
        </w:rPr>
        <w:drawing>
          <wp:inline distT="0" distB="0" distL="0" distR="0" wp14:anchorId="5F78DC62" wp14:editId="5828590C">
            <wp:extent cx="7681308" cy="5462697"/>
            <wp:effectExtent l="4445" t="0" r="635" b="635"/>
            <wp:docPr id="3" name="Picture 3" descr="A landscape colour map of the claim area. The area is divided into four sections, separated by roughly horizontal dashed purple lines. The westernmost part of the Peninsula is labelled 'Agalda'. In a section of the north within Agalda territory is labelled 'Agalda/Minaga' as shared land. The middle of the Peninsula and east of Agalda territory is labelled as 'Madjunbalmi'. East of Madjunbalmi territory is labelled 'Ngaynjaharr'. East of Ngaynjaharr territory is labelled 'Murran'. An unbroken green line surrounding the Cobourg Peninsula shows the boundary of the Garig Gunak Barlu Marine Park. Croker Island is shown to the northeast of the Peninsula, outside of the 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andscape colour map of the claim area. The area is divided into four sections, separated by roughly horizontal dashed purple lines. The westernmost part of the Peninsula is labelled 'Agalda'. In a section of the north within Agalda territory is labelled 'Agalda/Minaga' as shared land. The middle of the Peninsula and east of Agalda territory is labelled as 'Madjunbalmi'. East of Madjunbalmi territory is labelled 'Ngaynjaharr'. East of Ngaynjaharr territory is labelled 'Murran'. An unbroken green line surrounding the Cobourg Peninsula shows the boundary of the Garig Gunak Barlu Marine Park. Croker Island is shown to the northeast of the Peninsula, outside of the green line."/>
                    <pic:cNvPicPr/>
                  </pic:nvPicPr>
                  <pic:blipFill>
                    <a:blip r:embed="rId27"/>
                    <a:stretch>
                      <a:fillRect/>
                    </a:stretch>
                  </pic:blipFill>
                  <pic:spPr>
                    <a:xfrm rot="5400000">
                      <a:off x="0" y="0"/>
                      <a:ext cx="7703738" cy="5478648"/>
                    </a:xfrm>
                    <a:prstGeom prst="rect">
                      <a:avLst/>
                    </a:prstGeom>
                  </pic:spPr>
                </pic:pic>
              </a:graphicData>
            </a:graphic>
          </wp:inline>
        </w:drawing>
      </w:r>
    </w:p>
    <w:p w14:paraId="5E7273CE" w14:textId="55203FC4" w:rsidR="003C1D4E" w:rsidRPr="00AC6687" w:rsidRDefault="003C1D4E" w:rsidP="0067478B">
      <w:pPr>
        <w:rPr>
          <w:rFonts w:ascii="Times New Roman" w:hAnsi="Times New Roman" w:cs="Times New Roman"/>
        </w:rPr>
      </w:pPr>
      <w:r w:rsidRPr="00AC6687">
        <w:rPr>
          <w:rFonts w:ascii="Times New Roman" w:hAnsi="Times New Roman" w:cs="Times New Roman"/>
        </w:rPr>
        <w:t xml:space="preserve">Source: </w:t>
      </w:r>
      <w:r w:rsidR="003E7B35" w:rsidRPr="00AC6687">
        <w:rPr>
          <w:rFonts w:ascii="Times New Roman" w:hAnsi="Times New Roman" w:cs="Times New Roman"/>
        </w:rPr>
        <w:t xml:space="preserve">Exhibit NLC31 – </w:t>
      </w:r>
      <w:r w:rsidRPr="00AC6687">
        <w:rPr>
          <w:rFonts w:ascii="Times New Roman" w:hAnsi="Times New Roman" w:cs="Times New Roman"/>
        </w:rPr>
        <w:t>NLC Submissions on Traditional Ownership of the Non-Disputed Area</w:t>
      </w:r>
      <w:r w:rsidR="003E7B35" w:rsidRPr="00AC6687">
        <w:rPr>
          <w:rFonts w:ascii="Times New Roman" w:hAnsi="Times New Roman" w:cs="Times New Roman"/>
        </w:rPr>
        <w:t>, Annexure A</w:t>
      </w:r>
    </w:p>
    <w:sectPr w:rsidR="003C1D4E" w:rsidRPr="00AC6687" w:rsidSect="00060FB7">
      <w:type w:val="continuous"/>
      <w:pgSz w:w="11906" w:h="16838"/>
      <w:pgMar w:top="1440" w:right="1440" w:bottom="1440" w:left="1440" w:header="708" w:footer="708" w:gutter="0"/>
      <w:pgNumType w:start="9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05CC49" w14:textId="77777777" w:rsidR="0040105F" w:rsidRDefault="0040105F" w:rsidP="009576D8">
      <w:pPr>
        <w:spacing w:after="0" w:line="240" w:lineRule="auto"/>
      </w:pPr>
      <w:r>
        <w:separator/>
      </w:r>
    </w:p>
  </w:endnote>
  <w:endnote w:type="continuationSeparator" w:id="0">
    <w:p w14:paraId="268B6420" w14:textId="77777777" w:rsidR="0040105F" w:rsidRDefault="0040105F" w:rsidP="009576D8">
      <w:pPr>
        <w:spacing w:after="0" w:line="240" w:lineRule="auto"/>
      </w:pPr>
      <w:r>
        <w:continuationSeparator/>
      </w:r>
    </w:p>
  </w:endnote>
  <w:endnote w:type="continuationNotice" w:id="1">
    <w:p w14:paraId="541500E3" w14:textId="77777777" w:rsidR="0040105F" w:rsidRDefault="004010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3940660"/>
      <w:docPartObj>
        <w:docPartGallery w:val="Page Numbers (Bottom of Page)"/>
        <w:docPartUnique/>
      </w:docPartObj>
    </w:sdtPr>
    <w:sdtEndPr>
      <w:rPr>
        <w:rFonts w:ascii="Times New Roman" w:hAnsi="Times New Roman" w:cs="Times New Roman"/>
        <w:noProof/>
        <w:sz w:val="20"/>
        <w:szCs w:val="20"/>
      </w:rPr>
    </w:sdtEndPr>
    <w:sdtContent>
      <w:p w14:paraId="1166BA8F" w14:textId="5B7036C5" w:rsidR="00C14CAB" w:rsidRPr="00557B9F" w:rsidRDefault="00C14CAB" w:rsidP="0087619B">
        <w:pPr>
          <w:pStyle w:val="Footer"/>
          <w:rPr>
            <w:rFonts w:ascii="Times New Roman" w:hAnsi="Times New Roman" w:cs="Times New Roman"/>
            <w:sz w:val="20"/>
            <w:szCs w:val="20"/>
          </w:rPr>
        </w:pPr>
        <w:r w:rsidRPr="0003344F">
          <w:rPr>
            <w:rFonts w:ascii="Times New Roman" w:hAnsi="Times New Roman" w:cs="Times New Roman"/>
            <w:sz w:val="20"/>
            <w:szCs w:val="20"/>
          </w:rPr>
          <w:fldChar w:fldCharType="begin"/>
        </w:r>
        <w:r w:rsidRPr="0003344F">
          <w:rPr>
            <w:rFonts w:ascii="Times New Roman" w:hAnsi="Times New Roman" w:cs="Times New Roman"/>
            <w:sz w:val="20"/>
            <w:szCs w:val="20"/>
          </w:rPr>
          <w:instrText xml:space="preserve"> PAGE   \* MERGEFORMAT </w:instrText>
        </w:r>
        <w:r w:rsidRPr="0003344F">
          <w:rPr>
            <w:rFonts w:ascii="Times New Roman" w:hAnsi="Times New Roman" w:cs="Times New Roman"/>
            <w:sz w:val="20"/>
            <w:szCs w:val="20"/>
          </w:rPr>
          <w:fldChar w:fldCharType="separate"/>
        </w:r>
        <w:r w:rsidR="00AC574F">
          <w:rPr>
            <w:rFonts w:ascii="Times New Roman" w:hAnsi="Times New Roman" w:cs="Times New Roman"/>
            <w:noProof/>
            <w:sz w:val="20"/>
            <w:szCs w:val="20"/>
          </w:rPr>
          <w:t>10</w:t>
        </w:r>
        <w:r w:rsidRPr="0003344F">
          <w:rPr>
            <w:rFonts w:ascii="Times New Roman" w:hAnsi="Times New Roman" w:cs="Times New Roman"/>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1051424"/>
      <w:docPartObj>
        <w:docPartGallery w:val="Page Numbers (Bottom of Page)"/>
        <w:docPartUnique/>
      </w:docPartObj>
    </w:sdtPr>
    <w:sdtEndPr>
      <w:rPr>
        <w:rFonts w:ascii="Times New Roman" w:hAnsi="Times New Roman" w:cs="Times New Roman"/>
        <w:noProof/>
        <w:sz w:val="20"/>
        <w:szCs w:val="20"/>
      </w:rPr>
    </w:sdtEndPr>
    <w:sdtContent>
      <w:p w14:paraId="404362F2" w14:textId="77777777" w:rsidR="0027796E" w:rsidRPr="00557B9F" w:rsidRDefault="0027796E" w:rsidP="0087619B">
        <w:pPr>
          <w:pStyle w:val="Footer"/>
          <w:rPr>
            <w:rFonts w:ascii="Times New Roman" w:hAnsi="Times New Roman" w:cs="Times New Roman"/>
            <w:sz w:val="20"/>
            <w:szCs w:val="20"/>
          </w:rPr>
        </w:pPr>
        <w:r w:rsidRPr="0003344F">
          <w:rPr>
            <w:rFonts w:ascii="Times New Roman" w:hAnsi="Times New Roman" w:cs="Times New Roman"/>
            <w:sz w:val="20"/>
            <w:szCs w:val="20"/>
          </w:rPr>
          <w:fldChar w:fldCharType="begin"/>
        </w:r>
        <w:r w:rsidRPr="0003344F">
          <w:rPr>
            <w:rFonts w:ascii="Times New Roman" w:hAnsi="Times New Roman" w:cs="Times New Roman"/>
            <w:sz w:val="20"/>
            <w:szCs w:val="20"/>
          </w:rPr>
          <w:instrText xml:space="preserve"> PAGE   \* MERGEFORMAT </w:instrText>
        </w:r>
        <w:r w:rsidRPr="0003344F">
          <w:rPr>
            <w:rFonts w:ascii="Times New Roman" w:hAnsi="Times New Roman" w:cs="Times New Roman"/>
            <w:sz w:val="20"/>
            <w:szCs w:val="20"/>
          </w:rPr>
          <w:fldChar w:fldCharType="separate"/>
        </w:r>
        <w:r>
          <w:rPr>
            <w:rFonts w:ascii="Times New Roman" w:hAnsi="Times New Roman" w:cs="Times New Roman"/>
            <w:noProof/>
            <w:sz w:val="20"/>
            <w:szCs w:val="20"/>
          </w:rPr>
          <w:t>10</w:t>
        </w:r>
        <w:r w:rsidRPr="0003344F">
          <w:rPr>
            <w:rFonts w:ascii="Times New Roman" w:hAnsi="Times New Roman" w:cs="Times New Roman"/>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7E9953" w14:textId="77777777" w:rsidR="0040105F" w:rsidRDefault="0040105F" w:rsidP="009576D8">
      <w:pPr>
        <w:spacing w:after="0" w:line="240" w:lineRule="auto"/>
      </w:pPr>
      <w:r>
        <w:separator/>
      </w:r>
    </w:p>
  </w:footnote>
  <w:footnote w:type="continuationSeparator" w:id="0">
    <w:p w14:paraId="3C7D3705" w14:textId="77777777" w:rsidR="0040105F" w:rsidRDefault="0040105F" w:rsidP="009576D8">
      <w:pPr>
        <w:spacing w:after="0" w:line="240" w:lineRule="auto"/>
      </w:pPr>
      <w:r>
        <w:continuationSeparator/>
      </w:r>
    </w:p>
  </w:footnote>
  <w:footnote w:type="continuationNotice" w:id="1">
    <w:p w14:paraId="6D3BFCC0" w14:textId="77777777" w:rsidR="0040105F" w:rsidRDefault="0040105F">
      <w:pPr>
        <w:spacing w:after="0" w:line="240" w:lineRule="auto"/>
      </w:pPr>
    </w:p>
  </w:footnote>
  <w:footnote w:id="2">
    <w:p w14:paraId="449400CE" w14:textId="3384C8B1" w:rsidR="00C14CAB" w:rsidRPr="00FC7154" w:rsidRDefault="00C14CAB" w:rsidP="00FC7154">
      <w:pPr>
        <w:rPr>
          <w:rFonts w:ascii="Times New Roman" w:hAnsi="Times New Roman" w:cs="Times New Roman"/>
          <w:sz w:val="18"/>
          <w:szCs w:val="18"/>
        </w:rPr>
      </w:pPr>
      <w:r w:rsidRPr="00FC7154">
        <w:rPr>
          <w:rStyle w:val="FootnoteReference"/>
          <w:rFonts w:ascii="Times New Roman" w:hAnsi="Times New Roman" w:cs="Times New Roman"/>
          <w:sz w:val="18"/>
          <w:szCs w:val="18"/>
        </w:rPr>
        <w:footnoteRef/>
      </w:r>
      <w:r w:rsidRPr="00FC7154">
        <w:rPr>
          <w:rFonts w:ascii="Times New Roman" w:hAnsi="Times New Roman" w:cs="Times New Roman"/>
          <w:sz w:val="18"/>
          <w:szCs w:val="18"/>
        </w:rPr>
        <w:t xml:space="preserve"> Known first as the Flora and Fauna Reserve at the time of its original classification, the park was gazetted as the Cobourg Peninsula Wildlife Sanctuary and Flora and Fauna Reserve on 21 March 1978, before being renamed in 1979 as the Cobourg Peninsula National Park following the acquisition of the Cape Don Lighthouse and surrounding area by the Commonwealth government pursuant to section 70(2) of the </w:t>
      </w:r>
      <w:r w:rsidRPr="00FC7154">
        <w:rPr>
          <w:rFonts w:ascii="Times New Roman" w:hAnsi="Times New Roman" w:cs="Times New Roman"/>
          <w:i/>
          <w:iCs/>
          <w:sz w:val="18"/>
          <w:szCs w:val="18"/>
        </w:rPr>
        <w:t>No</w:t>
      </w:r>
      <w:r>
        <w:rPr>
          <w:rFonts w:ascii="Times New Roman" w:hAnsi="Times New Roman" w:cs="Times New Roman"/>
          <w:i/>
          <w:iCs/>
          <w:sz w:val="18"/>
          <w:szCs w:val="18"/>
        </w:rPr>
        <w:t>r</w:t>
      </w:r>
      <w:r w:rsidRPr="00FC7154">
        <w:rPr>
          <w:rFonts w:ascii="Times New Roman" w:hAnsi="Times New Roman" w:cs="Times New Roman"/>
          <w:i/>
          <w:iCs/>
          <w:sz w:val="18"/>
          <w:szCs w:val="18"/>
        </w:rPr>
        <w:t xml:space="preserve">thern Territory (Self-Government) Act 1978) </w:t>
      </w:r>
      <w:r w:rsidRPr="00FC7154">
        <w:rPr>
          <w:rFonts w:ascii="Times New Roman" w:hAnsi="Times New Roman" w:cs="Times New Roman"/>
          <w:sz w:val="18"/>
          <w:szCs w:val="18"/>
        </w:rPr>
        <w:t xml:space="preserve">(Cth).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5D218F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AE2FD9"/>
    <w:multiLevelType w:val="hybridMultilevel"/>
    <w:tmpl w:val="5C7A1590"/>
    <w:lvl w:ilvl="0" w:tplc="37CE61D2">
      <w:start w:val="1"/>
      <w:numFmt w:val="lowerLetter"/>
      <w:lvlText w:val="(%1)"/>
      <w:lvlJc w:val="left"/>
      <w:pPr>
        <w:ind w:left="1077" w:hanging="360"/>
      </w:pPr>
      <w:rPr>
        <w:rFonts w:hint="default"/>
        <w:sz w:val="24"/>
        <w:szCs w:val="24"/>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15:restartNumberingAfterBreak="0">
    <w:nsid w:val="01EB405F"/>
    <w:multiLevelType w:val="hybridMultilevel"/>
    <w:tmpl w:val="5A083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756DAC"/>
    <w:multiLevelType w:val="hybridMultilevel"/>
    <w:tmpl w:val="E57C6480"/>
    <w:lvl w:ilvl="0" w:tplc="0C09000F">
      <w:start w:val="1"/>
      <w:numFmt w:val="decimal"/>
      <w:lvlText w:val="%1."/>
      <w:lvlJc w:val="left"/>
      <w:pPr>
        <w:ind w:left="720" w:hanging="360"/>
      </w:pPr>
      <w:rPr>
        <w:rFonts w:ascii="Times New Roman" w:hAnsi="Times New Roman" w:cs="Times New Roman"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01490C"/>
    <w:multiLevelType w:val="hybridMultilevel"/>
    <w:tmpl w:val="A3CEBE6A"/>
    <w:lvl w:ilvl="0" w:tplc="6010A2BC">
      <w:start w:val="1"/>
      <w:numFmt w:val="lowerLetter"/>
      <w:lvlText w:val="(%1)"/>
      <w:lvlJc w:val="left"/>
      <w:pPr>
        <w:ind w:left="1287" w:hanging="360"/>
      </w:pPr>
      <w:rPr>
        <w:rFonts w:hint="default"/>
        <w:sz w:val="24"/>
        <w:szCs w:val="24"/>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 w15:restartNumberingAfterBreak="0">
    <w:nsid w:val="08780297"/>
    <w:multiLevelType w:val="hybridMultilevel"/>
    <w:tmpl w:val="B6161F4C"/>
    <w:lvl w:ilvl="0" w:tplc="FFFFFFFF">
      <w:start w:val="1"/>
      <w:numFmt w:val="decimal"/>
      <w:lvlText w:val="%1."/>
      <w:lvlJc w:val="left"/>
      <w:pPr>
        <w:ind w:left="360" w:hanging="360"/>
      </w:pPr>
      <w:rPr>
        <w:rFonts w:ascii="Times New Roman" w:hAnsi="Times New Roman" w:cs="Times New Roman" w:hint="default"/>
        <w:b w:val="0"/>
        <w:bCs w:val="0"/>
        <w:sz w:val="24"/>
        <w:szCs w:val="24"/>
      </w:rPr>
    </w:lvl>
    <w:lvl w:ilvl="1" w:tplc="0C090017">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9A70F75"/>
    <w:multiLevelType w:val="hybridMultilevel"/>
    <w:tmpl w:val="5FE6737C"/>
    <w:lvl w:ilvl="0" w:tplc="C1EAA72E">
      <w:start w:val="1"/>
      <w:numFmt w:val="decimal"/>
      <w:lvlText w:val="%1."/>
      <w:lvlJc w:val="left"/>
      <w:pPr>
        <w:ind w:left="360" w:hanging="360"/>
      </w:pPr>
      <w:rPr>
        <w:rFonts w:ascii="Times New Roman" w:hAnsi="Times New Roman" w:cs="Times New Roman" w:hint="default"/>
        <w:b w:val="0"/>
        <w:i w:val="0"/>
        <w:iCs w:val="0"/>
        <w:color w:val="1E1E1E"/>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9D73497"/>
    <w:multiLevelType w:val="hybridMultilevel"/>
    <w:tmpl w:val="D1125E1E"/>
    <w:lvl w:ilvl="0" w:tplc="E8FED760">
      <w:start w:val="1"/>
      <w:numFmt w:val="decimal"/>
      <w:lvlText w:val="%1."/>
      <w:lvlJc w:val="left"/>
      <w:pPr>
        <w:ind w:left="360" w:hanging="360"/>
      </w:pPr>
      <w:rPr>
        <w:rFonts w:ascii="Times New Roman" w:hAnsi="Times New Roman" w:cs="Times New Roman" w:hint="default"/>
        <w:b w:val="0"/>
        <w:bCs w:val="0"/>
        <w:sz w:val="24"/>
        <w:szCs w:val="24"/>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AD071D1"/>
    <w:multiLevelType w:val="hybridMultilevel"/>
    <w:tmpl w:val="7DEE74D4"/>
    <w:lvl w:ilvl="0" w:tplc="68E6E05C">
      <w:start w:val="1"/>
      <w:numFmt w:val="decimal"/>
      <w:lvlText w:val="%1."/>
      <w:lvlJc w:val="left"/>
      <w:pPr>
        <w:ind w:left="820" w:hanging="360"/>
      </w:pPr>
      <w:rPr>
        <w:rFonts w:ascii="Times New Roman" w:eastAsia="Times New Roman" w:hAnsi="Times New Roman" w:hint="default"/>
        <w:spacing w:val="-3"/>
        <w:sz w:val="22"/>
        <w:szCs w:val="22"/>
      </w:rPr>
    </w:lvl>
    <w:lvl w:ilvl="1" w:tplc="D57C7DDC">
      <w:start w:val="1"/>
      <w:numFmt w:val="bullet"/>
      <w:lvlText w:val="•"/>
      <w:lvlJc w:val="left"/>
      <w:pPr>
        <w:ind w:left="1663" w:hanging="360"/>
      </w:pPr>
      <w:rPr>
        <w:rFonts w:hint="default"/>
      </w:rPr>
    </w:lvl>
    <w:lvl w:ilvl="2" w:tplc="FE4EA784">
      <w:start w:val="1"/>
      <w:numFmt w:val="bullet"/>
      <w:lvlText w:val="•"/>
      <w:lvlJc w:val="left"/>
      <w:pPr>
        <w:ind w:left="2505" w:hanging="360"/>
      </w:pPr>
      <w:rPr>
        <w:rFonts w:hint="default"/>
      </w:rPr>
    </w:lvl>
    <w:lvl w:ilvl="3" w:tplc="0DA24AB2">
      <w:start w:val="1"/>
      <w:numFmt w:val="bullet"/>
      <w:lvlText w:val="•"/>
      <w:lvlJc w:val="left"/>
      <w:pPr>
        <w:ind w:left="3348" w:hanging="360"/>
      </w:pPr>
      <w:rPr>
        <w:rFonts w:hint="default"/>
      </w:rPr>
    </w:lvl>
    <w:lvl w:ilvl="4" w:tplc="E5F0E28A">
      <w:start w:val="1"/>
      <w:numFmt w:val="bullet"/>
      <w:lvlText w:val="•"/>
      <w:lvlJc w:val="left"/>
      <w:pPr>
        <w:ind w:left="4190" w:hanging="360"/>
      </w:pPr>
      <w:rPr>
        <w:rFonts w:hint="default"/>
      </w:rPr>
    </w:lvl>
    <w:lvl w:ilvl="5" w:tplc="7608B202">
      <w:start w:val="1"/>
      <w:numFmt w:val="bullet"/>
      <w:lvlText w:val="•"/>
      <w:lvlJc w:val="left"/>
      <w:pPr>
        <w:ind w:left="5033" w:hanging="360"/>
      </w:pPr>
      <w:rPr>
        <w:rFonts w:hint="default"/>
      </w:rPr>
    </w:lvl>
    <w:lvl w:ilvl="6" w:tplc="69BCAE96">
      <w:start w:val="1"/>
      <w:numFmt w:val="bullet"/>
      <w:lvlText w:val="•"/>
      <w:lvlJc w:val="left"/>
      <w:pPr>
        <w:ind w:left="5876" w:hanging="360"/>
      </w:pPr>
      <w:rPr>
        <w:rFonts w:hint="default"/>
      </w:rPr>
    </w:lvl>
    <w:lvl w:ilvl="7" w:tplc="33104D1E">
      <w:start w:val="1"/>
      <w:numFmt w:val="bullet"/>
      <w:lvlText w:val="•"/>
      <w:lvlJc w:val="left"/>
      <w:pPr>
        <w:ind w:left="6718" w:hanging="360"/>
      </w:pPr>
      <w:rPr>
        <w:rFonts w:hint="default"/>
      </w:rPr>
    </w:lvl>
    <w:lvl w:ilvl="8" w:tplc="D41233F6">
      <w:start w:val="1"/>
      <w:numFmt w:val="bullet"/>
      <w:lvlText w:val="•"/>
      <w:lvlJc w:val="left"/>
      <w:pPr>
        <w:ind w:left="7561" w:hanging="360"/>
      </w:pPr>
      <w:rPr>
        <w:rFonts w:hint="default"/>
      </w:rPr>
    </w:lvl>
  </w:abstractNum>
  <w:abstractNum w:abstractNumId="9" w15:restartNumberingAfterBreak="0">
    <w:nsid w:val="0DA47443"/>
    <w:multiLevelType w:val="hybridMultilevel"/>
    <w:tmpl w:val="EFBE0A82"/>
    <w:lvl w:ilvl="0" w:tplc="17F43F18">
      <w:start w:val="167"/>
      <w:numFmt w:val="decimal"/>
      <w:lvlText w:val="%1."/>
      <w:lvlJc w:val="left"/>
      <w:pPr>
        <w:ind w:left="360" w:hanging="360"/>
      </w:pPr>
      <w:rPr>
        <w:rFonts w:ascii="Times New Roman" w:hAnsi="Times New Roman" w:cs="Times New Roman" w:hint="default"/>
        <w:b w:val="0"/>
        <w:bCs w:val="0"/>
        <w:sz w:val="24"/>
        <w:szCs w:val="24"/>
      </w:rPr>
    </w:lvl>
    <w:lvl w:ilvl="1" w:tplc="37CE61D2">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DB6344B"/>
    <w:multiLevelType w:val="hybridMultilevel"/>
    <w:tmpl w:val="AA10AAC0"/>
    <w:lvl w:ilvl="0" w:tplc="F372F44A">
      <w:start w:val="1"/>
      <w:numFmt w:val="decimal"/>
      <w:lvlText w:val="%1."/>
      <w:lvlJc w:val="left"/>
      <w:pPr>
        <w:ind w:left="360" w:hanging="360"/>
      </w:pPr>
      <w:rPr>
        <w:rFonts w:ascii="Times New Roman" w:hAnsi="Times New Roman" w:cs="Times New Roman" w:hint="default"/>
        <w:b w:val="0"/>
        <w:bCs w:val="0"/>
        <w:i w:val="0"/>
        <w:iCs w:val="0"/>
      </w:rPr>
    </w:lvl>
    <w:lvl w:ilvl="1" w:tplc="0C090019">
      <w:start w:val="1"/>
      <w:numFmt w:val="lowerLetter"/>
      <w:lvlText w:val="%2."/>
      <w:lvlJc w:val="left"/>
      <w:pPr>
        <w:ind w:left="927"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E046067"/>
    <w:multiLevelType w:val="multilevel"/>
    <w:tmpl w:val="169484E2"/>
    <w:lvl w:ilvl="0">
      <w:start w:val="18"/>
      <w:numFmt w:val="decimal"/>
      <w:lvlText w:val="%1"/>
      <w:lvlJc w:val="left"/>
      <w:pPr>
        <w:ind w:left="420" w:hanging="420"/>
      </w:pPr>
      <w:rPr>
        <w:rFonts w:hint="default"/>
      </w:rPr>
    </w:lvl>
    <w:lvl w:ilvl="1">
      <w:start w:val="3"/>
      <w:numFmt w:val="decimal"/>
      <w:lvlText w:val="%1.%2"/>
      <w:lvlJc w:val="left"/>
      <w:pPr>
        <w:ind w:left="1020" w:hanging="42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2" w15:restartNumberingAfterBreak="0">
    <w:nsid w:val="0FC23641"/>
    <w:multiLevelType w:val="hybridMultilevel"/>
    <w:tmpl w:val="46DE3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DF1CBB"/>
    <w:multiLevelType w:val="hybridMultilevel"/>
    <w:tmpl w:val="DD20A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522FC4"/>
    <w:multiLevelType w:val="hybridMultilevel"/>
    <w:tmpl w:val="79BC97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1871830"/>
    <w:multiLevelType w:val="hybridMultilevel"/>
    <w:tmpl w:val="1B726C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2033BA0"/>
    <w:multiLevelType w:val="multilevel"/>
    <w:tmpl w:val="33F0E948"/>
    <w:lvl w:ilvl="0">
      <w:start w:val="4"/>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4D43336"/>
    <w:multiLevelType w:val="hybridMultilevel"/>
    <w:tmpl w:val="9C6E8E5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 w15:restartNumberingAfterBreak="0">
    <w:nsid w:val="15CD12E5"/>
    <w:multiLevelType w:val="hybridMultilevel"/>
    <w:tmpl w:val="FA262884"/>
    <w:lvl w:ilvl="0" w:tplc="BE58C884">
      <w:start w:val="1"/>
      <w:numFmt w:val="decimal"/>
      <w:lvlText w:val="%1."/>
      <w:lvlJc w:val="left"/>
      <w:pPr>
        <w:ind w:left="1280" w:hanging="360"/>
      </w:pPr>
    </w:lvl>
    <w:lvl w:ilvl="1" w:tplc="2B4EAEB0">
      <w:start w:val="1"/>
      <w:numFmt w:val="decimal"/>
      <w:lvlText w:val="%2."/>
      <w:lvlJc w:val="left"/>
      <w:pPr>
        <w:ind w:left="1280" w:hanging="360"/>
      </w:pPr>
    </w:lvl>
    <w:lvl w:ilvl="2" w:tplc="0DEC600C">
      <w:start w:val="1"/>
      <w:numFmt w:val="decimal"/>
      <w:lvlText w:val="%3."/>
      <w:lvlJc w:val="left"/>
      <w:pPr>
        <w:ind w:left="1280" w:hanging="360"/>
      </w:pPr>
    </w:lvl>
    <w:lvl w:ilvl="3" w:tplc="4AF40218">
      <w:start w:val="1"/>
      <w:numFmt w:val="decimal"/>
      <w:lvlText w:val="%4."/>
      <w:lvlJc w:val="left"/>
      <w:pPr>
        <w:ind w:left="1280" w:hanging="360"/>
      </w:pPr>
    </w:lvl>
    <w:lvl w:ilvl="4" w:tplc="BBDEC084">
      <w:start w:val="1"/>
      <w:numFmt w:val="decimal"/>
      <w:lvlText w:val="%5."/>
      <w:lvlJc w:val="left"/>
      <w:pPr>
        <w:ind w:left="1280" w:hanging="360"/>
      </w:pPr>
    </w:lvl>
    <w:lvl w:ilvl="5" w:tplc="0B5AE2E0">
      <w:start w:val="1"/>
      <w:numFmt w:val="decimal"/>
      <w:lvlText w:val="%6."/>
      <w:lvlJc w:val="left"/>
      <w:pPr>
        <w:ind w:left="1280" w:hanging="360"/>
      </w:pPr>
    </w:lvl>
    <w:lvl w:ilvl="6" w:tplc="38A20AA0">
      <w:start w:val="1"/>
      <w:numFmt w:val="decimal"/>
      <w:lvlText w:val="%7."/>
      <w:lvlJc w:val="left"/>
      <w:pPr>
        <w:ind w:left="1280" w:hanging="360"/>
      </w:pPr>
    </w:lvl>
    <w:lvl w:ilvl="7" w:tplc="FE76A054">
      <w:start w:val="1"/>
      <w:numFmt w:val="decimal"/>
      <w:lvlText w:val="%8."/>
      <w:lvlJc w:val="left"/>
      <w:pPr>
        <w:ind w:left="1280" w:hanging="360"/>
      </w:pPr>
    </w:lvl>
    <w:lvl w:ilvl="8" w:tplc="60A077EE">
      <w:start w:val="1"/>
      <w:numFmt w:val="decimal"/>
      <w:lvlText w:val="%9."/>
      <w:lvlJc w:val="left"/>
      <w:pPr>
        <w:ind w:left="1280" w:hanging="360"/>
      </w:pPr>
    </w:lvl>
  </w:abstractNum>
  <w:abstractNum w:abstractNumId="19" w15:restartNumberingAfterBreak="0">
    <w:nsid w:val="15D37BCA"/>
    <w:multiLevelType w:val="hybridMultilevel"/>
    <w:tmpl w:val="6A744C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99224C9"/>
    <w:multiLevelType w:val="multilevel"/>
    <w:tmpl w:val="DC543928"/>
    <w:lvl w:ilvl="0">
      <w:start w:val="1"/>
      <w:numFmt w:val="decimal"/>
      <w:lvlText w:val="%1."/>
      <w:lvlJc w:val="left"/>
      <w:pPr>
        <w:ind w:left="600" w:hanging="600"/>
      </w:pPr>
      <w:rPr>
        <w:rFonts w:ascii="Times New Roman" w:eastAsiaTheme="minorHAnsi" w:hAnsi="Times New Roman" w:cs="Times New Roman"/>
      </w:rPr>
    </w:lvl>
    <w:lvl w:ilvl="1">
      <w:start w:val="2"/>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05D39AE"/>
    <w:multiLevelType w:val="hybridMultilevel"/>
    <w:tmpl w:val="D3AE50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0E66052"/>
    <w:multiLevelType w:val="hybridMultilevel"/>
    <w:tmpl w:val="3CD629D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4A507DD"/>
    <w:multiLevelType w:val="hybridMultilevel"/>
    <w:tmpl w:val="8F621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51D0576"/>
    <w:multiLevelType w:val="hybridMultilevel"/>
    <w:tmpl w:val="C5722016"/>
    <w:lvl w:ilvl="0" w:tplc="7DF8095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27AD402C"/>
    <w:multiLevelType w:val="hybridMultilevel"/>
    <w:tmpl w:val="DE96C89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8AE5DCE"/>
    <w:multiLevelType w:val="hybridMultilevel"/>
    <w:tmpl w:val="D1180BD2"/>
    <w:lvl w:ilvl="0" w:tplc="A0462C62">
      <w:start w:val="1"/>
      <w:numFmt w:val="decimal"/>
      <w:lvlText w:val="%1."/>
      <w:lvlJc w:val="left"/>
      <w:pPr>
        <w:ind w:left="360" w:hanging="360"/>
      </w:pPr>
      <w:rPr>
        <w:rFonts w:ascii="Times New Roman" w:hAnsi="Times New Roman" w:cs="Times New Roman" w:hint="default"/>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AE416E3"/>
    <w:multiLevelType w:val="multilevel"/>
    <w:tmpl w:val="4F8E60CC"/>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C381CAC"/>
    <w:multiLevelType w:val="hybridMultilevel"/>
    <w:tmpl w:val="38FC8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E885E4A"/>
    <w:multiLevelType w:val="hybridMultilevel"/>
    <w:tmpl w:val="FEAE24A2"/>
    <w:lvl w:ilvl="0" w:tplc="BA3AC4D2">
      <w:start w:val="1"/>
      <w:numFmt w:val="decimal"/>
      <w:lvlText w:val="%1."/>
      <w:lvlJc w:val="left"/>
      <w:pPr>
        <w:ind w:left="1280" w:hanging="360"/>
      </w:pPr>
    </w:lvl>
    <w:lvl w:ilvl="1" w:tplc="4094F4E6">
      <w:start w:val="1"/>
      <w:numFmt w:val="decimal"/>
      <w:lvlText w:val="%2."/>
      <w:lvlJc w:val="left"/>
      <w:pPr>
        <w:ind w:left="1280" w:hanging="360"/>
      </w:pPr>
    </w:lvl>
    <w:lvl w:ilvl="2" w:tplc="D354FD7E">
      <w:start w:val="1"/>
      <w:numFmt w:val="decimal"/>
      <w:lvlText w:val="%3."/>
      <w:lvlJc w:val="left"/>
      <w:pPr>
        <w:ind w:left="1280" w:hanging="360"/>
      </w:pPr>
    </w:lvl>
    <w:lvl w:ilvl="3" w:tplc="829E7044">
      <w:start w:val="1"/>
      <w:numFmt w:val="decimal"/>
      <w:lvlText w:val="%4."/>
      <w:lvlJc w:val="left"/>
      <w:pPr>
        <w:ind w:left="1280" w:hanging="360"/>
      </w:pPr>
    </w:lvl>
    <w:lvl w:ilvl="4" w:tplc="3ED4CF36">
      <w:start w:val="1"/>
      <w:numFmt w:val="decimal"/>
      <w:lvlText w:val="%5."/>
      <w:lvlJc w:val="left"/>
      <w:pPr>
        <w:ind w:left="1280" w:hanging="360"/>
      </w:pPr>
    </w:lvl>
    <w:lvl w:ilvl="5" w:tplc="03AC5628">
      <w:start w:val="1"/>
      <w:numFmt w:val="decimal"/>
      <w:lvlText w:val="%6."/>
      <w:lvlJc w:val="left"/>
      <w:pPr>
        <w:ind w:left="1280" w:hanging="360"/>
      </w:pPr>
    </w:lvl>
    <w:lvl w:ilvl="6" w:tplc="B45CAABA">
      <w:start w:val="1"/>
      <w:numFmt w:val="decimal"/>
      <w:lvlText w:val="%7."/>
      <w:lvlJc w:val="left"/>
      <w:pPr>
        <w:ind w:left="1280" w:hanging="360"/>
      </w:pPr>
    </w:lvl>
    <w:lvl w:ilvl="7" w:tplc="1ED07AC4">
      <w:start w:val="1"/>
      <w:numFmt w:val="decimal"/>
      <w:lvlText w:val="%8."/>
      <w:lvlJc w:val="left"/>
      <w:pPr>
        <w:ind w:left="1280" w:hanging="360"/>
      </w:pPr>
    </w:lvl>
    <w:lvl w:ilvl="8" w:tplc="37D8EAE8">
      <w:start w:val="1"/>
      <w:numFmt w:val="decimal"/>
      <w:lvlText w:val="%9."/>
      <w:lvlJc w:val="left"/>
      <w:pPr>
        <w:ind w:left="1280" w:hanging="360"/>
      </w:pPr>
    </w:lvl>
  </w:abstractNum>
  <w:abstractNum w:abstractNumId="30" w15:restartNumberingAfterBreak="0">
    <w:nsid w:val="31A8137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340E3B9F"/>
    <w:multiLevelType w:val="hybridMultilevel"/>
    <w:tmpl w:val="FD8CA5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62D0E19"/>
    <w:multiLevelType w:val="hybridMultilevel"/>
    <w:tmpl w:val="F52C3E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67853DA"/>
    <w:multiLevelType w:val="hybridMultilevel"/>
    <w:tmpl w:val="5CFE14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94373B3"/>
    <w:multiLevelType w:val="hybridMultilevel"/>
    <w:tmpl w:val="92A0825E"/>
    <w:lvl w:ilvl="0" w:tplc="B02CFDAE">
      <w:start w:val="1"/>
      <w:numFmt w:val="decimal"/>
      <w:lvlText w:val="%1."/>
      <w:lvlJc w:val="left"/>
      <w:pPr>
        <w:ind w:left="720" w:hanging="360"/>
      </w:pPr>
      <w:rPr>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9C04B04"/>
    <w:multiLevelType w:val="hybridMultilevel"/>
    <w:tmpl w:val="2F009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9FF21EA"/>
    <w:multiLevelType w:val="hybridMultilevel"/>
    <w:tmpl w:val="85DAA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C3E6582"/>
    <w:multiLevelType w:val="hybridMultilevel"/>
    <w:tmpl w:val="D74C3ECC"/>
    <w:lvl w:ilvl="0" w:tplc="17F43F18">
      <w:start w:val="167"/>
      <w:numFmt w:val="decimal"/>
      <w:lvlText w:val="%1."/>
      <w:lvlJc w:val="left"/>
      <w:pPr>
        <w:ind w:left="360" w:hanging="360"/>
      </w:pPr>
      <w:rPr>
        <w:rFonts w:ascii="Times New Roman" w:hAnsi="Times New Roman" w:cs="Times New Roman" w:hint="default"/>
        <w:b w:val="0"/>
        <w:bCs w:val="0"/>
        <w:sz w:val="24"/>
        <w:szCs w:val="24"/>
      </w:rPr>
    </w:lvl>
    <w:lvl w:ilvl="1" w:tplc="79E0E5C6">
      <w:start w:val="1"/>
      <w:numFmt w:val="lowerLetter"/>
      <w:lvlText w:val="(%2)"/>
      <w:lvlJc w:val="left"/>
      <w:pPr>
        <w:ind w:left="1440" w:hanging="360"/>
      </w:pPr>
      <w:rPr>
        <w:rFonts w:hint="default"/>
        <w:sz w:val="24"/>
        <w:szCs w:val="24"/>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C57135F"/>
    <w:multiLevelType w:val="hybridMultilevel"/>
    <w:tmpl w:val="C5A87574"/>
    <w:lvl w:ilvl="0" w:tplc="A0462C62">
      <w:start w:val="1"/>
      <w:numFmt w:val="decimal"/>
      <w:lvlText w:val="%1."/>
      <w:lvlJc w:val="left"/>
      <w:pPr>
        <w:ind w:left="360" w:hanging="360"/>
      </w:pPr>
      <w:rPr>
        <w:rFonts w:ascii="Times New Roman" w:hAnsi="Times New Roman" w:cs="Times New Roman" w:hint="default"/>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F1D0693"/>
    <w:multiLevelType w:val="hybridMultilevel"/>
    <w:tmpl w:val="18026BC8"/>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F475A14"/>
    <w:multiLevelType w:val="hybridMultilevel"/>
    <w:tmpl w:val="14AED1E0"/>
    <w:lvl w:ilvl="0" w:tplc="37CE61D2">
      <w:start w:val="1"/>
      <w:numFmt w:val="lowerLetter"/>
      <w:lvlText w:val="(%1)"/>
      <w:lvlJc w:val="left"/>
      <w:pPr>
        <w:ind w:left="1077" w:hanging="360"/>
      </w:pPr>
      <w:rPr>
        <w:rFonts w:hint="default"/>
      </w:rPr>
    </w:lvl>
    <w:lvl w:ilvl="1" w:tplc="4ED80610">
      <w:start w:val="1"/>
      <w:numFmt w:val="decimal"/>
      <w:lvlText w:val="%2."/>
      <w:lvlJc w:val="left"/>
      <w:pPr>
        <w:ind w:left="360" w:hanging="360"/>
      </w:pPr>
      <w:rPr>
        <w:rFonts w:hint="default"/>
      </w:r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1" w15:restartNumberingAfterBreak="0">
    <w:nsid w:val="473A3358"/>
    <w:multiLevelType w:val="hybridMultilevel"/>
    <w:tmpl w:val="E266D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A81696B"/>
    <w:multiLevelType w:val="hybridMultilevel"/>
    <w:tmpl w:val="A0463D60"/>
    <w:lvl w:ilvl="0" w:tplc="E9E2162A">
      <w:start w:val="1"/>
      <w:numFmt w:val="lowerLetter"/>
      <w:lvlText w:val="(%1)"/>
      <w:lvlJc w:val="left"/>
      <w:pPr>
        <w:ind w:left="1746" w:hanging="567"/>
      </w:pPr>
      <w:rPr>
        <w:rFonts w:hint="default"/>
        <w:sz w:val="20"/>
        <w:szCs w:val="20"/>
      </w:rPr>
    </w:lvl>
    <w:lvl w:ilvl="1" w:tplc="08090019" w:tentative="1">
      <w:start w:val="1"/>
      <w:numFmt w:val="lowerLetter"/>
      <w:lvlText w:val="%2."/>
      <w:lvlJc w:val="left"/>
      <w:pPr>
        <w:ind w:left="4243" w:hanging="360"/>
      </w:pPr>
    </w:lvl>
    <w:lvl w:ilvl="2" w:tplc="0809001B" w:tentative="1">
      <w:start w:val="1"/>
      <w:numFmt w:val="lowerRoman"/>
      <w:lvlText w:val="%3."/>
      <w:lvlJc w:val="right"/>
      <w:pPr>
        <w:ind w:left="4963" w:hanging="180"/>
      </w:pPr>
    </w:lvl>
    <w:lvl w:ilvl="3" w:tplc="0809000F" w:tentative="1">
      <w:start w:val="1"/>
      <w:numFmt w:val="decimal"/>
      <w:lvlText w:val="%4."/>
      <w:lvlJc w:val="left"/>
      <w:pPr>
        <w:ind w:left="5683" w:hanging="360"/>
      </w:pPr>
    </w:lvl>
    <w:lvl w:ilvl="4" w:tplc="08090019" w:tentative="1">
      <w:start w:val="1"/>
      <w:numFmt w:val="lowerLetter"/>
      <w:lvlText w:val="%5."/>
      <w:lvlJc w:val="left"/>
      <w:pPr>
        <w:ind w:left="6403" w:hanging="360"/>
      </w:pPr>
    </w:lvl>
    <w:lvl w:ilvl="5" w:tplc="0809001B" w:tentative="1">
      <w:start w:val="1"/>
      <w:numFmt w:val="lowerRoman"/>
      <w:lvlText w:val="%6."/>
      <w:lvlJc w:val="right"/>
      <w:pPr>
        <w:ind w:left="7123" w:hanging="180"/>
      </w:pPr>
    </w:lvl>
    <w:lvl w:ilvl="6" w:tplc="0809000F" w:tentative="1">
      <w:start w:val="1"/>
      <w:numFmt w:val="decimal"/>
      <w:lvlText w:val="%7."/>
      <w:lvlJc w:val="left"/>
      <w:pPr>
        <w:ind w:left="7843" w:hanging="360"/>
      </w:pPr>
    </w:lvl>
    <w:lvl w:ilvl="7" w:tplc="08090019" w:tentative="1">
      <w:start w:val="1"/>
      <w:numFmt w:val="lowerLetter"/>
      <w:lvlText w:val="%8."/>
      <w:lvlJc w:val="left"/>
      <w:pPr>
        <w:ind w:left="8563" w:hanging="360"/>
      </w:pPr>
    </w:lvl>
    <w:lvl w:ilvl="8" w:tplc="0809001B" w:tentative="1">
      <w:start w:val="1"/>
      <w:numFmt w:val="lowerRoman"/>
      <w:lvlText w:val="%9."/>
      <w:lvlJc w:val="right"/>
      <w:pPr>
        <w:ind w:left="9283" w:hanging="180"/>
      </w:pPr>
    </w:lvl>
  </w:abstractNum>
  <w:abstractNum w:abstractNumId="43" w15:restartNumberingAfterBreak="0">
    <w:nsid w:val="4C6F752D"/>
    <w:multiLevelType w:val="hybridMultilevel"/>
    <w:tmpl w:val="1B667622"/>
    <w:lvl w:ilvl="0" w:tplc="A0462C62">
      <w:start w:val="1"/>
      <w:numFmt w:val="decimal"/>
      <w:lvlText w:val="%1."/>
      <w:lvlJc w:val="left"/>
      <w:pPr>
        <w:ind w:left="360" w:hanging="360"/>
      </w:pPr>
      <w:rPr>
        <w:rFonts w:ascii="Times New Roman" w:hAnsi="Times New Roman" w:cs="Times New Roman" w:hint="default"/>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D2C4D22"/>
    <w:multiLevelType w:val="hybridMultilevel"/>
    <w:tmpl w:val="D0C81954"/>
    <w:lvl w:ilvl="0" w:tplc="F22290DE">
      <w:start w:val="1"/>
      <w:numFmt w:val="decimal"/>
      <w:lvlText w:val="%1."/>
      <w:lvlJc w:val="left"/>
      <w:pPr>
        <w:ind w:left="1280" w:hanging="360"/>
      </w:pPr>
    </w:lvl>
    <w:lvl w:ilvl="1" w:tplc="33D6E4BC">
      <w:start w:val="1"/>
      <w:numFmt w:val="decimal"/>
      <w:lvlText w:val="%2."/>
      <w:lvlJc w:val="left"/>
      <w:pPr>
        <w:ind w:left="1280" w:hanging="360"/>
      </w:pPr>
    </w:lvl>
    <w:lvl w:ilvl="2" w:tplc="BD3640D8">
      <w:start w:val="1"/>
      <w:numFmt w:val="decimal"/>
      <w:lvlText w:val="%3."/>
      <w:lvlJc w:val="left"/>
      <w:pPr>
        <w:ind w:left="1280" w:hanging="360"/>
      </w:pPr>
    </w:lvl>
    <w:lvl w:ilvl="3" w:tplc="1B2E38E4">
      <w:start w:val="1"/>
      <w:numFmt w:val="decimal"/>
      <w:lvlText w:val="%4."/>
      <w:lvlJc w:val="left"/>
      <w:pPr>
        <w:ind w:left="1280" w:hanging="360"/>
      </w:pPr>
    </w:lvl>
    <w:lvl w:ilvl="4" w:tplc="122C5E46">
      <w:start w:val="1"/>
      <w:numFmt w:val="decimal"/>
      <w:lvlText w:val="%5."/>
      <w:lvlJc w:val="left"/>
      <w:pPr>
        <w:ind w:left="1280" w:hanging="360"/>
      </w:pPr>
    </w:lvl>
    <w:lvl w:ilvl="5" w:tplc="2A66EBC2">
      <w:start w:val="1"/>
      <w:numFmt w:val="decimal"/>
      <w:lvlText w:val="%6."/>
      <w:lvlJc w:val="left"/>
      <w:pPr>
        <w:ind w:left="1280" w:hanging="360"/>
      </w:pPr>
    </w:lvl>
    <w:lvl w:ilvl="6" w:tplc="07A0C2E0">
      <w:start w:val="1"/>
      <w:numFmt w:val="decimal"/>
      <w:lvlText w:val="%7."/>
      <w:lvlJc w:val="left"/>
      <w:pPr>
        <w:ind w:left="1280" w:hanging="360"/>
      </w:pPr>
    </w:lvl>
    <w:lvl w:ilvl="7" w:tplc="9BFED4D4">
      <w:start w:val="1"/>
      <w:numFmt w:val="decimal"/>
      <w:lvlText w:val="%8."/>
      <w:lvlJc w:val="left"/>
      <w:pPr>
        <w:ind w:left="1280" w:hanging="360"/>
      </w:pPr>
    </w:lvl>
    <w:lvl w:ilvl="8" w:tplc="6CB620D2">
      <w:start w:val="1"/>
      <w:numFmt w:val="decimal"/>
      <w:lvlText w:val="%9."/>
      <w:lvlJc w:val="left"/>
      <w:pPr>
        <w:ind w:left="1280" w:hanging="360"/>
      </w:pPr>
    </w:lvl>
  </w:abstractNum>
  <w:abstractNum w:abstractNumId="45" w15:restartNumberingAfterBreak="0">
    <w:nsid w:val="513B0C93"/>
    <w:multiLevelType w:val="hybridMultilevel"/>
    <w:tmpl w:val="1772B7EA"/>
    <w:lvl w:ilvl="0" w:tplc="37CE61D2">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6" w15:restartNumberingAfterBreak="0">
    <w:nsid w:val="51700B0C"/>
    <w:multiLevelType w:val="hybridMultilevel"/>
    <w:tmpl w:val="DCCE6FE0"/>
    <w:lvl w:ilvl="0" w:tplc="65B8ACB4">
      <w:start w:val="1"/>
      <w:numFmt w:val="decimal"/>
      <w:lvlText w:val="%1."/>
      <w:lvlJc w:val="left"/>
      <w:pPr>
        <w:ind w:left="1060" w:hanging="360"/>
      </w:pPr>
    </w:lvl>
    <w:lvl w:ilvl="1" w:tplc="17AA5890">
      <w:start w:val="1"/>
      <w:numFmt w:val="decimal"/>
      <w:lvlText w:val="%2."/>
      <w:lvlJc w:val="left"/>
      <w:pPr>
        <w:ind w:left="1060" w:hanging="360"/>
      </w:pPr>
    </w:lvl>
    <w:lvl w:ilvl="2" w:tplc="E78454BE">
      <w:start w:val="1"/>
      <w:numFmt w:val="decimal"/>
      <w:lvlText w:val="%3."/>
      <w:lvlJc w:val="left"/>
      <w:pPr>
        <w:ind w:left="1060" w:hanging="360"/>
      </w:pPr>
    </w:lvl>
    <w:lvl w:ilvl="3" w:tplc="7B20FD62">
      <w:start w:val="1"/>
      <w:numFmt w:val="decimal"/>
      <w:lvlText w:val="%4."/>
      <w:lvlJc w:val="left"/>
      <w:pPr>
        <w:ind w:left="1060" w:hanging="360"/>
      </w:pPr>
    </w:lvl>
    <w:lvl w:ilvl="4" w:tplc="24485536">
      <w:start w:val="1"/>
      <w:numFmt w:val="decimal"/>
      <w:lvlText w:val="%5."/>
      <w:lvlJc w:val="left"/>
      <w:pPr>
        <w:ind w:left="1060" w:hanging="360"/>
      </w:pPr>
    </w:lvl>
    <w:lvl w:ilvl="5" w:tplc="49849CC0">
      <w:start w:val="1"/>
      <w:numFmt w:val="decimal"/>
      <w:lvlText w:val="%6."/>
      <w:lvlJc w:val="left"/>
      <w:pPr>
        <w:ind w:left="1060" w:hanging="360"/>
      </w:pPr>
    </w:lvl>
    <w:lvl w:ilvl="6" w:tplc="E110CE12">
      <w:start w:val="1"/>
      <w:numFmt w:val="decimal"/>
      <w:lvlText w:val="%7."/>
      <w:lvlJc w:val="left"/>
      <w:pPr>
        <w:ind w:left="1060" w:hanging="360"/>
      </w:pPr>
    </w:lvl>
    <w:lvl w:ilvl="7" w:tplc="15FE03F0">
      <w:start w:val="1"/>
      <w:numFmt w:val="decimal"/>
      <w:lvlText w:val="%8."/>
      <w:lvlJc w:val="left"/>
      <w:pPr>
        <w:ind w:left="1060" w:hanging="360"/>
      </w:pPr>
    </w:lvl>
    <w:lvl w:ilvl="8" w:tplc="86C6C9D2">
      <w:start w:val="1"/>
      <w:numFmt w:val="decimal"/>
      <w:lvlText w:val="%9."/>
      <w:lvlJc w:val="left"/>
      <w:pPr>
        <w:ind w:left="1060" w:hanging="360"/>
      </w:pPr>
    </w:lvl>
  </w:abstractNum>
  <w:abstractNum w:abstractNumId="47" w15:restartNumberingAfterBreak="0">
    <w:nsid w:val="51794ACC"/>
    <w:multiLevelType w:val="hybridMultilevel"/>
    <w:tmpl w:val="779AB7C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51811634"/>
    <w:multiLevelType w:val="hybridMultilevel"/>
    <w:tmpl w:val="37D09FF8"/>
    <w:lvl w:ilvl="0" w:tplc="4322C38A">
      <w:start w:val="1"/>
      <w:numFmt w:val="lowerLetter"/>
      <w:lvlText w:val="(%1)"/>
      <w:lvlJc w:val="left"/>
      <w:pPr>
        <w:ind w:left="1077"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9" w15:restartNumberingAfterBreak="0">
    <w:nsid w:val="53482F12"/>
    <w:multiLevelType w:val="hybridMultilevel"/>
    <w:tmpl w:val="286627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61F3518"/>
    <w:multiLevelType w:val="hybridMultilevel"/>
    <w:tmpl w:val="9F82AFD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7547BE0"/>
    <w:multiLevelType w:val="hybridMultilevel"/>
    <w:tmpl w:val="1AA47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A4F5B9D"/>
    <w:multiLevelType w:val="hybridMultilevel"/>
    <w:tmpl w:val="CB88C2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CFD2830"/>
    <w:multiLevelType w:val="hybridMultilevel"/>
    <w:tmpl w:val="02EA250A"/>
    <w:lvl w:ilvl="0" w:tplc="57B8BCD0">
      <w:start w:val="1"/>
      <w:numFmt w:val="lowerLetter"/>
      <w:lvlText w:val="(%1)"/>
      <w:lvlJc w:val="left"/>
      <w:pPr>
        <w:ind w:left="2520" w:hanging="360"/>
      </w:pPr>
      <w:rPr>
        <w:rFonts w:ascii="Times New Roman" w:eastAsiaTheme="minorHAnsi" w:hAnsi="Times New Roman" w:cs="Times New Roman"/>
      </w:rPr>
    </w:lvl>
    <w:lvl w:ilvl="1" w:tplc="0C090019">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54" w15:restartNumberingAfterBreak="0">
    <w:nsid w:val="5F337F61"/>
    <w:multiLevelType w:val="hybridMultilevel"/>
    <w:tmpl w:val="782CBF96"/>
    <w:lvl w:ilvl="0" w:tplc="3416BBFE">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F8F2C8D"/>
    <w:multiLevelType w:val="hybridMultilevel"/>
    <w:tmpl w:val="D902C8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205163A"/>
    <w:multiLevelType w:val="hybridMultilevel"/>
    <w:tmpl w:val="E6D2AFDA"/>
    <w:lvl w:ilvl="0" w:tplc="301E64BE">
      <w:start w:val="1"/>
      <w:numFmt w:val="lowerLetter"/>
      <w:lvlText w:val="(%1)"/>
      <w:lvlJc w:val="left"/>
      <w:pPr>
        <w:ind w:left="107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2E94015"/>
    <w:multiLevelType w:val="hybridMultilevel"/>
    <w:tmpl w:val="666482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3CE2E96"/>
    <w:multiLevelType w:val="hybridMultilevel"/>
    <w:tmpl w:val="D51C0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AE2344C"/>
    <w:multiLevelType w:val="hybridMultilevel"/>
    <w:tmpl w:val="957AF72E"/>
    <w:lvl w:ilvl="0" w:tplc="17F43F18">
      <w:start w:val="167"/>
      <w:numFmt w:val="decimal"/>
      <w:lvlText w:val="%1."/>
      <w:lvlJc w:val="left"/>
      <w:pPr>
        <w:ind w:left="360" w:hanging="360"/>
      </w:pPr>
      <w:rPr>
        <w:rFonts w:ascii="Times New Roman" w:hAnsi="Times New Roman" w:cs="Times New Roman" w:hint="default"/>
        <w:b w:val="0"/>
        <w:bCs w:val="0"/>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CC91D7D"/>
    <w:multiLevelType w:val="hybridMultilevel"/>
    <w:tmpl w:val="E780D9EE"/>
    <w:lvl w:ilvl="0" w:tplc="A53A3EFE">
      <w:start w:val="1"/>
      <w:numFmt w:val="lowerRoman"/>
      <w:lvlText w:val="(%1)"/>
      <w:lvlJc w:val="left"/>
      <w:pPr>
        <w:ind w:left="1077" w:hanging="72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1" w15:restartNumberingAfterBreak="0">
    <w:nsid w:val="6E1329B3"/>
    <w:multiLevelType w:val="hybridMultilevel"/>
    <w:tmpl w:val="FA6A76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E810D40"/>
    <w:multiLevelType w:val="hybridMultilevel"/>
    <w:tmpl w:val="27C2B7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E8E0FB1"/>
    <w:multiLevelType w:val="hybridMultilevel"/>
    <w:tmpl w:val="6E402C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0DA3CE6"/>
    <w:multiLevelType w:val="hybridMultilevel"/>
    <w:tmpl w:val="149273BC"/>
    <w:lvl w:ilvl="0" w:tplc="17F43F18">
      <w:start w:val="167"/>
      <w:numFmt w:val="decimal"/>
      <w:lvlText w:val="%1."/>
      <w:lvlJc w:val="left"/>
      <w:pPr>
        <w:ind w:left="360" w:hanging="360"/>
      </w:pPr>
      <w:rPr>
        <w:rFonts w:ascii="Times New Roman" w:hAnsi="Times New Roman" w:cs="Times New Roman" w:hint="default"/>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1324A4B"/>
    <w:multiLevelType w:val="hybridMultilevel"/>
    <w:tmpl w:val="A686143A"/>
    <w:lvl w:ilvl="0" w:tplc="301E64BE">
      <w:start w:val="1"/>
      <w:numFmt w:val="lowerLetter"/>
      <w:lvlText w:val="(%1)"/>
      <w:lvlJc w:val="left"/>
      <w:pPr>
        <w:ind w:left="1077" w:hanging="360"/>
      </w:pPr>
      <w:rPr>
        <w:rFonts w:hint="default"/>
      </w:rPr>
    </w:lvl>
    <w:lvl w:ilvl="1" w:tplc="4ED80610">
      <w:start w:val="1"/>
      <w:numFmt w:val="decimal"/>
      <w:lvlText w:val="%2."/>
      <w:lvlJc w:val="left"/>
      <w:pPr>
        <w:ind w:left="360" w:hanging="360"/>
      </w:pPr>
      <w:rPr>
        <w:rFonts w:hint="default"/>
      </w:r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66" w15:restartNumberingAfterBreak="0">
    <w:nsid w:val="75341938"/>
    <w:multiLevelType w:val="hybridMultilevel"/>
    <w:tmpl w:val="41DCFBF8"/>
    <w:lvl w:ilvl="0" w:tplc="18BA09C4">
      <w:start w:val="1"/>
      <w:numFmt w:val="decimal"/>
      <w:lvlText w:val="%1."/>
      <w:lvlJc w:val="left"/>
      <w:pPr>
        <w:ind w:left="1280" w:hanging="360"/>
      </w:pPr>
    </w:lvl>
    <w:lvl w:ilvl="1" w:tplc="078CE17A">
      <w:start w:val="1"/>
      <w:numFmt w:val="decimal"/>
      <w:lvlText w:val="%2."/>
      <w:lvlJc w:val="left"/>
      <w:pPr>
        <w:ind w:left="1280" w:hanging="360"/>
      </w:pPr>
    </w:lvl>
    <w:lvl w:ilvl="2" w:tplc="A734F588">
      <w:start w:val="1"/>
      <w:numFmt w:val="decimal"/>
      <w:lvlText w:val="%3."/>
      <w:lvlJc w:val="left"/>
      <w:pPr>
        <w:ind w:left="1280" w:hanging="360"/>
      </w:pPr>
    </w:lvl>
    <w:lvl w:ilvl="3" w:tplc="1EF85CC2">
      <w:start w:val="1"/>
      <w:numFmt w:val="decimal"/>
      <w:lvlText w:val="%4."/>
      <w:lvlJc w:val="left"/>
      <w:pPr>
        <w:ind w:left="1280" w:hanging="360"/>
      </w:pPr>
    </w:lvl>
    <w:lvl w:ilvl="4" w:tplc="0AEA3588">
      <w:start w:val="1"/>
      <w:numFmt w:val="decimal"/>
      <w:lvlText w:val="%5."/>
      <w:lvlJc w:val="left"/>
      <w:pPr>
        <w:ind w:left="1280" w:hanging="360"/>
      </w:pPr>
    </w:lvl>
    <w:lvl w:ilvl="5" w:tplc="0246A612">
      <w:start w:val="1"/>
      <w:numFmt w:val="decimal"/>
      <w:lvlText w:val="%6."/>
      <w:lvlJc w:val="left"/>
      <w:pPr>
        <w:ind w:left="1280" w:hanging="360"/>
      </w:pPr>
    </w:lvl>
    <w:lvl w:ilvl="6" w:tplc="AD287A76">
      <w:start w:val="1"/>
      <w:numFmt w:val="decimal"/>
      <w:lvlText w:val="%7."/>
      <w:lvlJc w:val="left"/>
      <w:pPr>
        <w:ind w:left="1280" w:hanging="360"/>
      </w:pPr>
    </w:lvl>
    <w:lvl w:ilvl="7" w:tplc="829297E6">
      <w:start w:val="1"/>
      <w:numFmt w:val="decimal"/>
      <w:lvlText w:val="%8."/>
      <w:lvlJc w:val="left"/>
      <w:pPr>
        <w:ind w:left="1280" w:hanging="360"/>
      </w:pPr>
    </w:lvl>
    <w:lvl w:ilvl="8" w:tplc="C720D26E">
      <w:start w:val="1"/>
      <w:numFmt w:val="decimal"/>
      <w:lvlText w:val="%9."/>
      <w:lvlJc w:val="left"/>
      <w:pPr>
        <w:ind w:left="1280" w:hanging="360"/>
      </w:pPr>
    </w:lvl>
  </w:abstractNum>
  <w:abstractNum w:abstractNumId="67" w15:restartNumberingAfterBreak="0">
    <w:nsid w:val="76E04C05"/>
    <w:multiLevelType w:val="hybridMultilevel"/>
    <w:tmpl w:val="4D5889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79271DAC"/>
    <w:multiLevelType w:val="hybridMultilevel"/>
    <w:tmpl w:val="41C6C5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7C02208A"/>
    <w:multiLevelType w:val="hybridMultilevel"/>
    <w:tmpl w:val="E73452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CE37021"/>
    <w:multiLevelType w:val="hybridMultilevel"/>
    <w:tmpl w:val="C3EAA134"/>
    <w:lvl w:ilvl="0" w:tplc="9B3A941E">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5554804">
    <w:abstractNumId w:val="7"/>
  </w:num>
  <w:num w:numId="2" w16cid:durableId="242570226">
    <w:abstractNumId w:val="45"/>
  </w:num>
  <w:num w:numId="3" w16cid:durableId="646055154">
    <w:abstractNumId w:val="60"/>
  </w:num>
  <w:num w:numId="4" w16cid:durableId="183132409">
    <w:abstractNumId w:val="22"/>
  </w:num>
  <w:num w:numId="5" w16cid:durableId="1311134097">
    <w:abstractNumId w:val="54"/>
  </w:num>
  <w:num w:numId="6" w16cid:durableId="1216239011">
    <w:abstractNumId w:val="38"/>
  </w:num>
  <w:num w:numId="7" w16cid:durableId="576675110">
    <w:abstractNumId w:val="52"/>
  </w:num>
  <w:num w:numId="8" w16cid:durableId="1874267966">
    <w:abstractNumId w:val="35"/>
  </w:num>
  <w:num w:numId="9" w16cid:durableId="692852269">
    <w:abstractNumId w:val="23"/>
  </w:num>
  <w:num w:numId="10" w16cid:durableId="1897232179">
    <w:abstractNumId w:val="36"/>
  </w:num>
  <w:num w:numId="11" w16cid:durableId="1452553720">
    <w:abstractNumId w:val="28"/>
  </w:num>
  <w:num w:numId="12" w16cid:durableId="600336323">
    <w:abstractNumId w:val="5"/>
  </w:num>
  <w:num w:numId="13" w16cid:durableId="1360089011">
    <w:abstractNumId w:val="25"/>
  </w:num>
  <w:num w:numId="14" w16cid:durableId="1262032218">
    <w:abstractNumId w:val="63"/>
  </w:num>
  <w:num w:numId="15" w16cid:durableId="657463489">
    <w:abstractNumId w:val="13"/>
  </w:num>
  <w:num w:numId="16" w16cid:durableId="1998260315">
    <w:abstractNumId w:val="6"/>
  </w:num>
  <w:num w:numId="17" w16cid:durableId="1711952727">
    <w:abstractNumId w:val="49"/>
  </w:num>
  <w:num w:numId="18" w16cid:durableId="1220482003">
    <w:abstractNumId w:val="57"/>
  </w:num>
  <w:num w:numId="19" w16cid:durableId="1996909642">
    <w:abstractNumId w:val="26"/>
  </w:num>
  <w:num w:numId="20" w16cid:durableId="1960186507">
    <w:abstractNumId w:val="43"/>
  </w:num>
  <w:num w:numId="21" w16cid:durableId="621153118">
    <w:abstractNumId w:val="69"/>
  </w:num>
  <w:num w:numId="22" w16cid:durableId="1752191666">
    <w:abstractNumId w:val="31"/>
  </w:num>
  <w:num w:numId="23" w16cid:durableId="396897139">
    <w:abstractNumId w:val="41"/>
  </w:num>
  <w:num w:numId="24" w16cid:durableId="73095099">
    <w:abstractNumId w:val="58"/>
  </w:num>
  <w:num w:numId="25" w16cid:durableId="331765729">
    <w:abstractNumId w:val="21"/>
  </w:num>
  <w:num w:numId="26" w16cid:durableId="743913267">
    <w:abstractNumId w:val="61"/>
  </w:num>
  <w:num w:numId="27" w16cid:durableId="2059083420">
    <w:abstractNumId w:val="12"/>
  </w:num>
  <w:num w:numId="28" w16cid:durableId="438068313">
    <w:abstractNumId w:val="42"/>
  </w:num>
  <w:num w:numId="29" w16cid:durableId="152723330">
    <w:abstractNumId w:val="62"/>
  </w:num>
  <w:num w:numId="30" w16cid:durableId="2039237939">
    <w:abstractNumId w:val="68"/>
  </w:num>
  <w:num w:numId="31" w16cid:durableId="60251871">
    <w:abstractNumId w:val="2"/>
  </w:num>
  <w:num w:numId="32" w16cid:durableId="1302267916">
    <w:abstractNumId w:val="46"/>
  </w:num>
  <w:num w:numId="33" w16cid:durableId="1096898660">
    <w:abstractNumId w:val="30"/>
  </w:num>
  <w:num w:numId="34" w16cid:durableId="1677883253">
    <w:abstractNumId w:val="29"/>
  </w:num>
  <w:num w:numId="35" w16cid:durableId="1262492700">
    <w:abstractNumId w:val="18"/>
  </w:num>
  <w:num w:numId="36" w16cid:durableId="587889461">
    <w:abstractNumId w:val="47"/>
  </w:num>
  <w:num w:numId="37" w16cid:durableId="845247378">
    <w:abstractNumId w:val="15"/>
  </w:num>
  <w:num w:numId="38" w16cid:durableId="2095393378">
    <w:abstractNumId w:val="51"/>
  </w:num>
  <w:num w:numId="39" w16cid:durableId="1839230434">
    <w:abstractNumId w:val="65"/>
  </w:num>
  <w:num w:numId="40" w16cid:durableId="1637492486">
    <w:abstractNumId w:val="3"/>
  </w:num>
  <w:num w:numId="41" w16cid:durableId="1704742913">
    <w:abstractNumId w:val="33"/>
  </w:num>
  <w:num w:numId="42" w16cid:durableId="363988822">
    <w:abstractNumId w:val="17"/>
  </w:num>
  <w:num w:numId="43" w16cid:durableId="1269314132">
    <w:abstractNumId w:val="39"/>
  </w:num>
  <w:num w:numId="44" w16cid:durableId="1168442046">
    <w:abstractNumId w:val="32"/>
  </w:num>
  <w:num w:numId="45" w16cid:durableId="1785616712">
    <w:abstractNumId w:val="67"/>
  </w:num>
  <w:num w:numId="46" w16cid:durableId="403139443">
    <w:abstractNumId w:val="14"/>
  </w:num>
  <w:num w:numId="47" w16cid:durableId="2075539241">
    <w:abstractNumId w:val="34"/>
  </w:num>
  <w:num w:numId="48" w16cid:durableId="279532734">
    <w:abstractNumId w:val="27"/>
  </w:num>
  <w:num w:numId="49" w16cid:durableId="1794015016">
    <w:abstractNumId w:val="20"/>
  </w:num>
  <w:num w:numId="50" w16cid:durableId="1861896968">
    <w:abstractNumId w:val="44"/>
  </w:num>
  <w:num w:numId="51" w16cid:durableId="1408650664">
    <w:abstractNumId w:val="66"/>
  </w:num>
  <w:num w:numId="52" w16cid:durableId="1279292667">
    <w:abstractNumId w:val="0"/>
  </w:num>
  <w:num w:numId="53" w16cid:durableId="1812212018">
    <w:abstractNumId w:val="70"/>
  </w:num>
  <w:num w:numId="54" w16cid:durableId="1367636588">
    <w:abstractNumId w:val="24"/>
  </w:num>
  <w:num w:numId="55" w16cid:durableId="1846434523">
    <w:abstractNumId w:val="56"/>
  </w:num>
  <w:num w:numId="56" w16cid:durableId="996613687">
    <w:abstractNumId w:val="55"/>
  </w:num>
  <w:num w:numId="57" w16cid:durableId="1779638445">
    <w:abstractNumId w:val="19"/>
  </w:num>
  <w:num w:numId="58" w16cid:durableId="632827835">
    <w:abstractNumId w:val="10"/>
  </w:num>
  <w:num w:numId="59" w16cid:durableId="1495221640">
    <w:abstractNumId w:val="50"/>
  </w:num>
  <w:num w:numId="60" w16cid:durableId="874850057">
    <w:abstractNumId w:val="16"/>
  </w:num>
  <w:num w:numId="61" w16cid:durableId="1843812182">
    <w:abstractNumId w:val="7"/>
    <w:lvlOverride w:ilvl="0">
      <w:lvl w:ilvl="0" w:tplc="E8FED760">
        <w:start w:val="1"/>
        <w:numFmt w:val="decimal"/>
        <w:suff w:val="space"/>
        <w:lvlText w:val="%1."/>
        <w:lvlJc w:val="left"/>
        <w:pPr>
          <w:ind w:left="360" w:hanging="360"/>
        </w:pPr>
        <w:rPr>
          <w:rFonts w:ascii="Times New Roman" w:hAnsi="Times New Roman" w:cs="Times New Roman" w:hint="default"/>
          <w:b w:val="0"/>
          <w:bCs w:val="0"/>
          <w:sz w:val="24"/>
          <w:szCs w:val="24"/>
        </w:rPr>
      </w:lvl>
    </w:lvlOverride>
    <w:lvlOverride w:ilvl="1">
      <w:lvl w:ilvl="1" w:tplc="0C090001"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62" w16cid:durableId="1429538965">
    <w:abstractNumId w:val="59"/>
  </w:num>
  <w:num w:numId="63" w16cid:durableId="1824852627">
    <w:abstractNumId w:val="64"/>
  </w:num>
  <w:num w:numId="64" w16cid:durableId="1396273320">
    <w:abstractNumId w:val="1"/>
  </w:num>
  <w:num w:numId="65" w16cid:durableId="141699829">
    <w:abstractNumId w:val="4"/>
  </w:num>
  <w:num w:numId="66" w16cid:durableId="176038663">
    <w:abstractNumId w:val="40"/>
  </w:num>
  <w:num w:numId="67" w16cid:durableId="1150437498">
    <w:abstractNumId w:val="37"/>
  </w:num>
  <w:num w:numId="68" w16cid:durableId="1558862294">
    <w:abstractNumId w:val="9"/>
  </w:num>
  <w:num w:numId="69" w16cid:durableId="771121465">
    <w:abstractNumId w:val="48"/>
  </w:num>
  <w:num w:numId="70" w16cid:durableId="429160576">
    <w:abstractNumId w:val="53"/>
  </w:num>
  <w:num w:numId="71" w16cid:durableId="949582858">
    <w:abstractNumId w:val="11"/>
  </w:num>
  <w:num w:numId="72" w16cid:durableId="1032263434">
    <w:abstractNumId w:val="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removePersonalInformation/>
  <w:removeDateAndTime/>
  <w:hideSpelling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F5B"/>
    <w:rsid w:val="000001C8"/>
    <w:rsid w:val="00000C16"/>
    <w:rsid w:val="0000193B"/>
    <w:rsid w:val="00001AA4"/>
    <w:rsid w:val="000031CB"/>
    <w:rsid w:val="00003739"/>
    <w:rsid w:val="000046FE"/>
    <w:rsid w:val="00004ECD"/>
    <w:rsid w:val="00006594"/>
    <w:rsid w:val="00006841"/>
    <w:rsid w:val="00006AA5"/>
    <w:rsid w:val="0001151C"/>
    <w:rsid w:val="00011E53"/>
    <w:rsid w:val="00013CCC"/>
    <w:rsid w:val="00013F7E"/>
    <w:rsid w:val="00016511"/>
    <w:rsid w:val="000219EE"/>
    <w:rsid w:val="00021F74"/>
    <w:rsid w:val="000220C5"/>
    <w:rsid w:val="00023237"/>
    <w:rsid w:val="00023D6D"/>
    <w:rsid w:val="00023F77"/>
    <w:rsid w:val="000258E0"/>
    <w:rsid w:val="0002645E"/>
    <w:rsid w:val="00026573"/>
    <w:rsid w:val="0002697A"/>
    <w:rsid w:val="00026A6C"/>
    <w:rsid w:val="00026CE9"/>
    <w:rsid w:val="000271F5"/>
    <w:rsid w:val="00027C37"/>
    <w:rsid w:val="00030218"/>
    <w:rsid w:val="0003034C"/>
    <w:rsid w:val="0003078E"/>
    <w:rsid w:val="00030EAC"/>
    <w:rsid w:val="000312E7"/>
    <w:rsid w:val="0003140C"/>
    <w:rsid w:val="00031A8E"/>
    <w:rsid w:val="0003340E"/>
    <w:rsid w:val="0003344F"/>
    <w:rsid w:val="000340E5"/>
    <w:rsid w:val="00034BAF"/>
    <w:rsid w:val="00036125"/>
    <w:rsid w:val="00036B1F"/>
    <w:rsid w:val="00036C47"/>
    <w:rsid w:val="0003787A"/>
    <w:rsid w:val="00040C9C"/>
    <w:rsid w:val="00041D1A"/>
    <w:rsid w:val="00043F97"/>
    <w:rsid w:val="00044328"/>
    <w:rsid w:val="0004658D"/>
    <w:rsid w:val="000520D5"/>
    <w:rsid w:val="000535ED"/>
    <w:rsid w:val="00054BF2"/>
    <w:rsid w:val="00056D21"/>
    <w:rsid w:val="000575BE"/>
    <w:rsid w:val="000604E0"/>
    <w:rsid w:val="00060FB7"/>
    <w:rsid w:val="00060FBA"/>
    <w:rsid w:val="00061382"/>
    <w:rsid w:val="00061587"/>
    <w:rsid w:val="00061BC3"/>
    <w:rsid w:val="000620FF"/>
    <w:rsid w:val="000635C6"/>
    <w:rsid w:val="00063ED8"/>
    <w:rsid w:val="00065004"/>
    <w:rsid w:val="000650D9"/>
    <w:rsid w:val="00066D2B"/>
    <w:rsid w:val="0006707B"/>
    <w:rsid w:val="00067186"/>
    <w:rsid w:val="00067380"/>
    <w:rsid w:val="0007041F"/>
    <w:rsid w:val="0007205B"/>
    <w:rsid w:val="000720F1"/>
    <w:rsid w:val="00072600"/>
    <w:rsid w:val="00072A12"/>
    <w:rsid w:val="00072E89"/>
    <w:rsid w:val="00074282"/>
    <w:rsid w:val="00074BE7"/>
    <w:rsid w:val="00076967"/>
    <w:rsid w:val="000769FD"/>
    <w:rsid w:val="00076B52"/>
    <w:rsid w:val="000774F5"/>
    <w:rsid w:val="000820B4"/>
    <w:rsid w:val="00082615"/>
    <w:rsid w:val="00083A62"/>
    <w:rsid w:val="00084738"/>
    <w:rsid w:val="00086040"/>
    <w:rsid w:val="000863C1"/>
    <w:rsid w:val="00087385"/>
    <w:rsid w:val="00087B2E"/>
    <w:rsid w:val="00090163"/>
    <w:rsid w:val="00090A12"/>
    <w:rsid w:val="00090D57"/>
    <w:rsid w:val="00091760"/>
    <w:rsid w:val="00091A23"/>
    <w:rsid w:val="00091DC7"/>
    <w:rsid w:val="00092D2A"/>
    <w:rsid w:val="0009324C"/>
    <w:rsid w:val="00093288"/>
    <w:rsid w:val="00093575"/>
    <w:rsid w:val="0009365E"/>
    <w:rsid w:val="00093E90"/>
    <w:rsid w:val="00094391"/>
    <w:rsid w:val="000948E2"/>
    <w:rsid w:val="000949BD"/>
    <w:rsid w:val="00095B18"/>
    <w:rsid w:val="00096C94"/>
    <w:rsid w:val="000970C3"/>
    <w:rsid w:val="00097695"/>
    <w:rsid w:val="000A1504"/>
    <w:rsid w:val="000A3097"/>
    <w:rsid w:val="000A3A70"/>
    <w:rsid w:val="000A46C4"/>
    <w:rsid w:val="000A4E83"/>
    <w:rsid w:val="000A6C48"/>
    <w:rsid w:val="000A75E5"/>
    <w:rsid w:val="000A76D1"/>
    <w:rsid w:val="000A7D5C"/>
    <w:rsid w:val="000B0EAB"/>
    <w:rsid w:val="000B331A"/>
    <w:rsid w:val="000B3A72"/>
    <w:rsid w:val="000B3D05"/>
    <w:rsid w:val="000B3EC6"/>
    <w:rsid w:val="000B462F"/>
    <w:rsid w:val="000B47E3"/>
    <w:rsid w:val="000B520A"/>
    <w:rsid w:val="000B611E"/>
    <w:rsid w:val="000B66A8"/>
    <w:rsid w:val="000B6778"/>
    <w:rsid w:val="000B75CB"/>
    <w:rsid w:val="000C00DB"/>
    <w:rsid w:val="000C10B2"/>
    <w:rsid w:val="000C1C1B"/>
    <w:rsid w:val="000C2238"/>
    <w:rsid w:val="000C3BD7"/>
    <w:rsid w:val="000C4767"/>
    <w:rsid w:val="000C491F"/>
    <w:rsid w:val="000C52A7"/>
    <w:rsid w:val="000C5C3D"/>
    <w:rsid w:val="000C724B"/>
    <w:rsid w:val="000C7C86"/>
    <w:rsid w:val="000C7CBD"/>
    <w:rsid w:val="000D1531"/>
    <w:rsid w:val="000D2191"/>
    <w:rsid w:val="000D2738"/>
    <w:rsid w:val="000D31E6"/>
    <w:rsid w:val="000D3F4D"/>
    <w:rsid w:val="000D48DF"/>
    <w:rsid w:val="000D62AE"/>
    <w:rsid w:val="000D64DA"/>
    <w:rsid w:val="000D667E"/>
    <w:rsid w:val="000D66BE"/>
    <w:rsid w:val="000D72FA"/>
    <w:rsid w:val="000D7926"/>
    <w:rsid w:val="000D793E"/>
    <w:rsid w:val="000E01F8"/>
    <w:rsid w:val="000E08CE"/>
    <w:rsid w:val="000E0C76"/>
    <w:rsid w:val="000E22B7"/>
    <w:rsid w:val="000E26BE"/>
    <w:rsid w:val="000E2E26"/>
    <w:rsid w:val="000E3461"/>
    <w:rsid w:val="000E3C1F"/>
    <w:rsid w:val="000E3E25"/>
    <w:rsid w:val="000E626A"/>
    <w:rsid w:val="000E6275"/>
    <w:rsid w:val="000E668A"/>
    <w:rsid w:val="000E7F72"/>
    <w:rsid w:val="000F0712"/>
    <w:rsid w:val="000F128E"/>
    <w:rsid w:val="000F19C8"/>
    <w:rsid w:val="000F2959"/>
    <w:rsid w:val="000F49E3"/>
    <w:rsid w:val="000F49F8"/>
    <w:rsid w:val="000F7368"/>
    <w:rsid w:val="000F7BFB"/>
    <w:rsid w:val="0010050C"/>
    <w:rsid w:val="0010062E"/>
    <w:rsid w:val="00100739"/>
    <w:rsid w:val="00100D9E"/>
    <w:rsid w:val="00100FC3"/>
    <w:rsid w:val="00101212"/>
    <w:rsid w:val="00101B2E"/>
    <w:rsid w:val="00101B9D"/>
    <w:rsid w:val="00101C4D"/>
    <w:rsid w:val="00102590"/>
    <w:rsid w:val="00102858"/>
    <w:rsid w:val="001036F2"/>
    <w:rsid w:val="001042D1"/>
    <w:rsid w:val="001042FE"/>
    <w:rsid w:val="00105BFE"/>
    <w:rsid w:val="00106190"/>
    <w:rsid w:val="00107644"/>
    <w:rsid w:val="001109BC"/>
    <w:rsid w:val="0011262D"/>
    <w:rsid w:val="0011297B"/>
    <w:rsid w:val="001152B9"/>
    <w:rsid w:val="001157DF"/>
    <w:rsid w:val="001161EE"/>
    <w:rsid w:val="001169FE"/>
    <w:rsid w:val="00116A50"/>
    <w:rsid w:val="00117752"/>
    <w:rsid w:val="00121872"/>
    <w:rsid w:val="00121C31"/>
    <w:rsid w:val="00122FDF"/>
    <w:rsid w:val="00124826"/>
    <w:rsid w:val="00126357"/>
    <w:rsid w:val="001264ED"/>
    <w:rsid w:val="001273F5"/>
    <w:rsid w:val="00130228"/>
    <w:rsid w:val="00130262"/>
    <w:rsid w:val="0013040F"/>
    <w:rsid w:val="00130BF7"/>
    <w:rsid w:val="00131EAB"/>
    <w:rsid w:val="001342A3"/>
    <w:rsid w:val="00135C66"/>
    <w:rsid w:val="00137D16"/>
    <w:rsid w:val="0014127E"/>
    <w:rsid w:val="00141D45"/>
    <w:rsid w:val="00142C73"/>
    <w:rsid w:val="00143599"/>
    <w:rsid w:val="001444B6"/>
    <w:rsid w:val="001444F6"/>
    <w:rsid w:val="00144C7B"/>
    <w:rsid w:val="0014531E"/>
    <w:rsid w:val="00145CCB"/>
    <w:rsid w:val="00145D70"/>
    <w:rsid w:val="00146D30"/>
    <w:rsid w:val="00146D65"/>
    <w:rsid w:val="00147B3A"/>
    <w:rsid w:val="0015092C"/>
    <w:rsid w:val="00150ED9"/>
    <w:rsid w:val="00150F7C"/>
    <w:rsid w:val="0015119D"/>
    <w:rsid w:val="00151EF1"/>
    <w:rsid w:val="00152456"/>
    <w:rsid w:val="00153CBC"/>
    <w:rsid w:val="00154A36"/>
    <w:rsid w:val="00155317"/>
    <w:rsid w:val="00155B2C"/>
    <w:rsid w:val="00156DFB"/>
    <w:rsid w:val="00160BA8"/>
    <w:rsid w:val="00160C7E"/>
    <w:rsid w:val="0016132A"/>
    <w:rsid w:val="00162702"/>
    <w:rsid w:val="001634B2"/>
    <w:rsid w:val="0016505E"/>
    <w:rsid w:val="001658CF"/>
    <w:rsid w:val="00167A99"/>
    <w:rsid w:val="00167B98"/>
    <w:rsid w:val="00167E48"/>
    <w:rsid w:val="00170F50"/>
    <w:rsid w:val="00171016"/>
    <w:rsid w:val="00171F0A"/>
    <w:rsid w:val="0017272F"/>
    <w:rsid w:val="00172732"/>
    <w:rsid w:val="00172884"/>
    <w:rsid w:val="00172BEB"/>
    <w:rsid w:val="0017334B"/>
    <w:rsid w:val="00173BC1"/>
    <w:rsid w:val="00174377"/>
    <w:rsid w:val="00175E24"/>
    <w:rsid w:val="001762F9"/>
    <w:rsid w:val="00176F9A"/>
    <w:rsid w:val="00177048"/>
    <w:rsid w:val="00180925"/>
    <w:rsid w:val="0018160C"/>
    <w:rsid w:val="001820DE"/>
    <w:rsid w:val="00183ED9"/>
    <w:rsid w:val="00184025"/>
    <w:rsid w:val="001855D6"/>
    <w:rsid w:val="00186E62"/>
    <w:rsid w:val="00187D1E"/>
    <w:rsid w:val="00187D66"/>
    <w:rsid w:val="00191414"/>
    <w:rsid w:val="001919FA"/>
    <w:rsid w:val="00191D39"/>
    <w:rsid w:val="00192DFA"/>
    <w:rsid w:val="0019425E"/>
    <w:rsid w:val="00194BE0"/>
    <w:rsid w:val="001952DA"/>
    <w:rsid w:val="00196CAD"/>
    <w:rsid w:val="00197BD6"/>
    <w:rsid w:val="00197FD7"/>
    <w:rsid w:val="001A011E"/>
    <w:rsid w:val="001A16D3"/>
    <w:rsid w:val="001A1778"/>
    <w:rsid w:val="001A27C0"/>
    <w:rsid w:val="001A3F53"/>
    <w:rsid w:val="001A6022"/>
    <w:rsid w:val="001A6271"/>
    <w:rsid w:val="001A64FE"/>
    <w:rsid w:val="001A659D"/>
    <w:rsid w:val="001A6EE9"/>
    <w:rsid w:val="001A7E10"/>
    <w:rsid w:val="001B0223"/>
    <w:rsid w:val="001B0520"/>
    <w:rsid w:val="001B0583"/>
    <w:rsid w:val="001B06ED"/>
    <w:rsid w:val="001B08B3"/>
    <w:rsid w:val="001B101B"/>
    <w:rsid w:val="001B11ED"/>
    <w:rsid w:val="001B21BE"/>
    <w:rsid w:val="001B2FAC"/>
    <w:rsid w:val="001B6344"/>
    <w:rsid w:val="001B6B7B"/>
    <w:rsid w:val="001B6BD8"/>
    <w:rsid w:val="001B713D"/>
    <w:rsid w:val="001B7C70"/>
    <w:rsid w:val="001C060B"/>
    <w:rsid w:val="001C18D4"/>
    <w:rsid w:val="001C19C1"/>
    <w:rsid w:val="001C290A"/>
    <w:rsid w:val="001C2EDB"/>
    <w:rsid w:val="001C3691"/>
    <w:rsid w:val="001C40DF"/>
    <w:rsid w:val="001C40E9"/>
    <w:rsid w:val="001C467E"/>
    <w:rsid w:val="001C657A"/>
    <w:rsid w:val="001C7114"/>
    <w:rsid w:val="001C7C1A"/>
    <w:rsid w:val="001C7D60"/>
    <w:rsid w:val="001D03C4"/>
    <w:rsid w:val="001D050B"/>
    <w:rsid w:val="001D0EAB"/>
    <w:rsid w:val="001D1049"/>
    <w:rsid w:val="001D1FBA"/>
    <w:rsid w:val="001D2092"/>
    <w:rsid w:val="001D2563"/>
    <w:rsid w:val="001D5245"/>
    <w:rsid w:val="001D568B"/>
    <w:rsid w:val="001D6469"/>
    <w:rsid w:val="001D687B"/>
    <w:rsid w:val="001E0F29"/>
    <w:rsid w:val="001E10D9"/>
    <w:rsid w:val="001E15B9"/>
    <w:rsid w:val="001E15F8"/>
    <w:rsid w:val="001E183A"/>
    <w:rsid w:val="001E1ECE"/>
    <w:rsid w:val="001E2B88"/>
    <w:rsid w:val="001E3372"/>
    <w:rsid w:val="001E3B2F"/>
    <w:rsid w:val="001E44D2"/>
    <w:rsid w:val="001E45A4"/>
    <w:rsid w:val="001E4908"/>
    <w:rsid w:val="001E4E5F"/>
    <w:rsid w:val="001E55EA"/>
    <w:rsid w:val="001E6055"/>
    <w:rsid w:val="001E6DEE"/>
    <w:rsid w:val="001E705D"/>
    <w:rsid w:val="001E781F"/>
    <w:rsid w:val="001F14BF"/>
    <w:rsid w:val="001F2074"/>
    <w:rsid w:val="001F2443"/>
    <w:rsid w:val="001F27B7"/>
    <w:rsid w:val="001F3150"/>
    <w:rsid w:val="001F393A"/>
    <w:rsid w:val="001F3D46"/>
    <w:rsid w:val="001F41AB"/>
    <w:rsid w:val="001F4ADB"/>
    <w:rsid w:val="001F4C08"/>
    <w:rsid w:val="001F592E"/>
    <w:rsid w:val="001F5ECC"/>
    <w:rsid w:val="001F624D"/>
    <w:rsid w:val="001F6F04"/>
    <w:rsid w:val="001F7140"/>
    <w:rsid w:val="001F724B"/>
    <w:rsid w:val="00200A1E"/>
    <w:rsid w:val="00201061"/>
    <w:rsid w:val="002039FE"/>
    <w:rsid w:val="0020413C"/>
    <w:rsid w:val="0020520A"/>
    <w:rsid w:val="0020765E"/>
    <w:rsid w:val="002077A1"/>
    <w:rsid w:val="00210DDA"/>
    <w:rsid w:val="00211B7A"/>
    <w:rsid w:val="00212021"/>
    <w:rsid w:val="002120D6"/>
    <w:rsid w:val="0021253D"/>
    <w:rsid w:val="002136EA"/>
    <w:rsid w:val="00214B46"/>
    <w:rsid w:val="00215E47"/>
    <w:rsid w:val="00216916"/>
    <w:rsid w:val="00216967"/>
    <w:rsid w:val="00217A7B"/>
    <w:rsid w:val="00217F5E"/>
    <w:rsid w:val="00220058"/>
    <w:rsid w:val="00222E1E"/>
    <w:rsid w:val="00222E64"/>
    <w:rsid w:val="00223399"/>
    <w:rsid w:val="00224F19"/>
    <w:rsid w:val="002262AF"/>
    <w:rsid w:val="002266CC"/>
    <w:rsid w:val="00226F71"/>
    <w:rsid w:val="0022719B"/>
    <w:rsid w:val="00230099"/>
    <w:rsid w:val="00230792"/>
    <w:rsid w:val="00231D17"/>
    <w:rsid w:val="00232274"/>
    <w:rsid w:val="00232C2B"/>
    <w:rsid w:val="00233B4A"/>
    <w:rsid w:val="00234826"/>
    <w:rsid w:val="002357A4"/>
    <w:rsid w:val="00236612"/>
    <w:rsid w:val="0023686D"/>
    <w:rsid w:val="002373C6"/>
    <w:rsid w:val="002373FF"/>
    <w:rsid w:val="00237894"/>
    <w:rsid w:val="002409E4"/>
    <w:rsid w:val="00240FBB"/>
    <w:rsid w:val="002425FB"/>
    <w:rsid w:val="00242ACB"/>
    <w:rsid w:val="002438F2"/>
    <w:rsid w:val="002445C4"/>
    <w:rsid w:val="00244F67"/>
    <w:rsid w:val="002458D1"/>
    <w:rsid w:val="00247A64"/>
    <w:rsid w:val="002505A2"/>
    <w:rsid w:val="00250DB5"/>
    <w:rsid w:val="002514A5"/>
    <w:rsid w:val="00251B26"/>
    <w:rsid w:val="00251D4A"/>
    <w:rsid w:val="00251F9A"/>
    <w:rsid w:val="002524A2"/>
    <w:rsid w:val="002526BF"/>
    <w:rsid w:val="00252A34"/>
    <w:rsid w:val="00255414"/>
    <w:rsid w:val="00255C4B"/>
    <w:rsid w:val="002566A9"/>
    <w:rsid w:val="0025685F"/>
    <w:rsid w:val="00256872"/>
    <w:rsid w:val="0025757D"/>
    <w:rsid w:val="00257E84"/>
    <w:rsid w:val="00260480"/>
    <w:rsid w:val="00260486"/>
    <w:rsid w:val="00261386"/>
    <w:rsid w:val="0026262D"/>
    <w:rsid w:val="0026263F"/>
    <w:rsid w:val="002629AD"/>
    <w:rsid w:val="00265AAB"/>
    <w:rsid w:val="00265EE6"/>
    <w:rsid w:val="00266271"/>
    <w:rsid w:val="002671D4"/>
    <w:rsid w:val="0026741E"/>
    <w:rsid w:val="00267A91"/>
    <w:rsid w:val="00270581"/>
    <w:rsid w:val="002705F3"/>
    <w:rsid w:val="0027085D"/>
    <w:rsid w:val="00270972"/>
    <w:rsid w:val="002713A6"/>
    <w:rsid w:val="00272269"/>
    <w:rsid w:val="00274315"/>
    <w:rsid w:val="00274651"/>
    <w:rsid w:val="0027509F"/>
    <w:rsid w:val="002753C6"/>
    <w:rsid w:val="00275E03"/>
    <w:rsid w:val="00276ABC"/>
    <w:rsid w:val="00276F34"/>
    <w:rsid w:val="0027796E"/>
    <w:rsid w:val="00277BB8"/>
    <w:rsid w:val="0028072C"/>
    <w:rsid w:val="0028249B"/>
    <w:rsid w:val="002837C0"/>
    <w:rsid w:val="002838D7"/>
    <w:rsid w:val="00285F1F"/>
    <w:rsid w:val="00287D65"/>
    <w:rsid w:val="002916AF"/>
    <w:rsid w:val="00293B9B"/>
    <w:rsid w:val="00294567"/>
    <w:rsid w:val="002949C3"/>
    <w:rsid w:val="00294E0C"/>
    <w:rsid w:val="00294F98"/>
    <w:rsid w:val="00297218"/>
    <w:rsid w:val="002973B9"/>
    <w:rsid w:val="002A0269"/>
    <w:rsid w:val="002A05F0"/>
    <w:rsid w:val="002A0712"/>
    <w:rsid w:val="002A202C"/>
    <w:rsid w:val="002A2203"/>
    <w:rsid w:val="002A231D"/>
    <w:rsid w:val="002A3016"/>
    <w:rsid w:val="002A3281"/>
    <w:rsid w:val="002A528C"/>
    <w:rsid w:val="002A5AA1"/>
    <w:rsid w:val="002A5FB7"/>
    <w:rsid w:val="002A78FC"/>
    <w:rsid w:val="002A7994"/>
    <w:rsid w:val="002A7A8B"/>
    <w:rsid w:val="002B0A09"/>
    <w:rsid w:val="002B1111"/>
    <w:rsid w:val="002B1C25"/>
    <w:rsid w:val="002B31DB"/>
    <w:rsid w:val="002B45B5"/>
    <w:rsid w:val="002B4F1F"/>
    <w:rsid w:val="002B7181"/>
    <w:rsid w:val="002C036E"/>
    <w:rsid w:val="002C0473"/>
    <w:rsid w:val="002C1FC4"/>
    <w:rsid w:val="002C206E"/>
    <w:rsid w:val="002C2306"/>
    <w:rsid w:val="002C300F"/>
    <w:rsid w:val="002C38AF"/>
    <w:rsid w:val="002C3B75"/>
    <w:rsid w:val="002C4159"/>
    <w:rsid w:val="002C4C50"/>
    <w:rsid w:val="002D136C"/>
    <w:rsid w:val="002D2C86"/>
    <w:rsid w:val="002D3487"/>
    <w:rsid w:val="002D3507"/>
    <w:rsid w:val="002D45CA"/>
    <w:rsid w:val="002D5504"/>
    <w:rsid w:val="002D55EF"/>
    <w:rsid w:val="002D644D"/>
    <w:rsid w:val="002E00A9"/>
    <w:rsid w:val="002E0445"/>
    <w:rsid w:val="002E04A7"/>
    <w:rsid w:val="002E04CC"/>
    <w:rsid w:val="002E08B0"/>
    <w:rsid w:val="002E0A44"/>
    <w:rsid w:val="002E14E1"/>
    <w:rsid w:val="002E3A2B"/>
    <w:rsid w:val="002E481E"/>
    <w:rsid w:val="002E4ED0"/>
    <w:rsid w:val="002E5398"/>
    <w:rsid w:val="002E5438"/>
    <w:rsid w:val="002E54D7"/>
    <w:rsid w:val="002E6463"/>
    <w:rsid w:val="002E7BD7"/>
    <w:rsid w:val="002F077F"/>
    <w:rsid w:val="002F08C9"/>
    <w:rsid w:val="002F1901"/>
    <w:rsid w:val="002F2CFE"/>
    <w:rsid w:val="002F33E9"/>
    <w:rsid w:val="002F3BD7"/>
    <w:rsid w:val="002F4C70"/>
    <w:rsid w:val="002F4EBA"/>
    <w:rsid w:val="002F5721"/>
    <w:rsid w:val="002F6535"/>
    <w:rsid w:val="002F6550"/>
    <w:rsid w:val="002F7456"/>
    <w:rsid w:val="003002D0"/>
    <w:rsid w:val="003004D7"/>
    <w:rsid w:val="00301FB2"/>
    <w:rsid w:val="003025B0"/>
    <w:rsid w:val="00302784"/>
    <w:rsid w:val="003033E6"/>
    <w:rsid w:val="003034AD"/>
    <w:rsid w:val="00303EE4"/>
    <w:rsid w:val="00305D3E"/>
    <w:rsid w:val="00306BEF"/>
    <w:rsid w:val="00306C85"/>
    <w:rsid w:val="00307E6E"/>
    <w:rsid w:val="003106D7"/>
    <w:rsid w:val="003108FE"/>
    <w:rsid w:val="00310909"/>
    <w:rsid w:val="003121B6"/>
    <w:rsid w:val="003122B0"/>
    <w:rsid w:val="00312CBB"/>
    <w:rsid w:val="00313092"/>
    <w:rsid w:val="0031510D"/>
    <w:rsid w:val="0031537F"/>
    <w:rsid w:val="00315667"/>
    <w:rsid w:val="003159C1"/>
    <w:rsid w:val="00317CE9"/>
    <w:rsid w:val="00317D37"/>
    <w:rsid w:val="00320064"/>
    <w:rsid w:val="00320155"/>
    <w:rsid w:val="0032067E"/>
    <w:rsid w:val="00320822"/>
    <w:rsid w:val="0032094D"/>
    <w:rsid w:val="00320E95"/>
    <w:rsid w:val="003228F6"/>
    <w:rsid w:val="00322FBA"/>
    <w:rsid w:val="0032340B"/>
    <w:rsid w:val="00325AAA"/>
    <w:rsid w:val="00327A38"/>
    <w:rsid w:val="00327B46"/>
    <w:rsid w:val="00327CD1"/>
    <w:rsid w:val="00330781"/>
    <w:rsid w:val="00330FEA"/>
    <w:rsid w:val="003312BF"/>
    <w:rsid w:val="003314AF"/>
    <w:rsid w:val="003317AA"/>
    <w:rsid w:val="003337FA"/>
    <w:rsid w:val="0033458D"/>
    <w:rsid w:val="003346BE"/>
    <w:rsid w:val="00334BB8"/>
    <w:rsid w:val="00334C86"/>
    <w:rsid w:val="00334F4E"/>
    <w:rsid w:val="00335BB8"/>
    <w:rsid w:val="00336744"/>
    <w:rsid w:val="00336935"/>
    <w:rsid w:val="00337222"/>
    <w:rsid w:val="00337D25"/>
    <w:rsid w:val="00340000"/>
    <w:rsid w:val="00340395"/>
    <w:rsid w:val="00340D6F"/>
    <w:rsid w:val="00340F2D"/>
    <w:rsid w:val="003411E5"/>
    <w:rsid w:val="0034139A"/>
    <w:rsid w:val="00343560"/>
    <w:rsid w:val="003436C0"/>
    <w:rsid w:val="00343BAB"/>
    <w:rsid w:val="00343CFC"/>
    <w:rsid w:val="0034440B"/>
    <w:rsid w:val="003448BD"/>
    <w:rsid w:val="00345FC8"/>
    <w:rsid w:val="00346486"/>
    <w:rsid w:val="0034653F"/>
    <w:rsid w:val="00347639"/>
    <w:rsid w:val="00347D1C"/>
    <w:rsid w:val="00347EDD"/>
    <w:rsid w:val="003507E6"/>
    <w:rsid w:val="0035116E"/>
    <w:rsid w:val="00351253"/>
    <w:rsid w:val="003530C5"/>
    <w:rsid w:val="00354683"/>
    <w:rsid w:val="00354982"/>
    <w:rsid w:val="003558B9"/>
    <w:rsid w:val="00357D9C"/>
    <w:rsid w:val="00360103"/>
    <w:rsid w:val="00360660"/>
    <w:rsid w:val="00361253"/>
    <w:rsid w:val="00361AF4"/>
    <w:rsid w:val="0036200C"/>
    <w:rsid w:val="00362558"/>
    <w:rsid w:val="00363FD2"/>
    <w:rsid w:val="0036560B"/>
    <w:rsid w:val="00365D0C"/>
    <w:rsid w:val="00366006"/>
    <w:rsid w:val="00366130"/>
    <w:rsid w:val="00366A0D"/>
    <w:rsid w:val="00366B68"/>
    <w:rsid w:val="00366FE6"/>
    <w:rsid w:val="00367CB0"/>
    <w:rsid w:val="00367CF8"/>
    <w:rsid w:val="00370CD6"/>
    <w:rsid w:val="0037193D"/>
    <w:rsid w:val="00372786"/>
    <w:rsid w:val="00372B94"/>
    <w:rsid w:val="00374A91"/>
    <w:rsid w:val="0037538E"/>
    <w:rsid w:val="003762A2"/>
    <w:rsid w:val="00376789"/>
    <w:rsid w:val="00377A36"/>
    <w:rsid w:val="00380519"/>
    <w:rsid w:val="00380B90"/>
    <w:rsid w:val="00381BB9"/>
    <w:rsid w:val="00381E45"/>
    <w:rsid w:val="003821DD"/>
    <w:rsid w:val="00382E28"/>
    <w:rsid w:val="003834D6"/>
    <w:rsid w:val="003856C4"/>
    <w:rsid w:val="00385D0C"/>
    <w:rsid w:val="00386C7A"/>
    <w:rsid w:val="00386F9B"/>
    <w:rsid w:val="00387222"/>
    <w:rsid w:val="00387DCB"/>
    <w:rsid w:val="00390624"/>
    <w:rsid w:val="00391600"/>
    <w:rsid w:val="003916F2"/>
    <w:rsid w:val="00391CF2"/>
    <w:rsid w:val="00392916"/>
    <w:rsid w:val="0039292B"/>
    <w:rsid w:val="00393625"/>
    <w:rsid w:val="00395A67"/>
    <w:rsid w:val="003961C7"/>
    <w:rsid w:val="00396B6C"/>
    <w:rsid w:val="003A089E"/>
    <w:rsid w:val="003A1959"/>
    <w:rsid w:val="003A2916"/>
    <w:rsid w:val="003A2A65"/>
    <w:rsid w:val="003A2A96"/>
    <w:rsid w:val="003A30A0"/>
    <w:rsid w:val="003A3434"/>
    <w:rsid w:val="003A3DFB"/>
    <w:rsid w:val="003A532C"/>
    <w:rsid w:val="003A5518"/>
    <w:rsid w:val="003A5819"/>
    <w:rsid w:val="003A62AE"/>
    <w:rsid w:val="003A6C63"/>
    <w:rsid w:val="003B1417"/>
    <w:rsid w:val="003B15CD"/>
    <w:rsid w:val="003B2659"/>
    <w:rsid w:val="003B2688"/>
    <w:rsid w:val="003B26B4"/>
    <w:rsid w:val="003B28B1"/>
    <w:rsid w:val="003B3FD7"/>
    <w:rsid w:val="003B66F9"/>
    <w:rsid w:val="003B6AEC"/>
    <w:rsid w:val="003B7013"/>
    <w:rsid w:val="003B7F81"/>
    <w:rsid w:val="003B7FAF"/>
    <w:rsid w:val="003C0304"/>
    <w:rsid w:val="003C0779"/>
    <w:rsid w:val="003C1308"/>
    <w:rsid w:val="003C1D4E"/>
    <w:rsid w:val="003C2869"/>
    <w:rsid w:val="003C2B9A"/>
    <w:rsid w:val="003C2D04"/>
    <w:rsid w:val="003C430F"/>
    <w:rsid w:val="003C4880"/>
    <w:rsid w:val="003C768A"/>
    <w:rsid w:val="003D122C"/>
    <w:rsid w:val="003D131E"/>
    <w:rsid w:val="003D18FA"/>
    <w:rsid w:val="003D35A0"/>
    <w:rsid w:val="003D4C89"/>
    <w:rsid w:val="003D57CE"/>
    <w:rsid w:val="003D5CAB"/>
    <w:rsid w:val="003E0015"/>
    <w:rsid w:val="003E110B"/>
    <w:rsid w:val="003E1E0C"/>
    <w:rsid w:val="003E1E90"/>
    <w:rsid w:val="003E246F"/>
    <w:rsid w:val="003E26EA"/>
    <w:rsid w:val="003E2BCB"/>
    <w:rsid w:val="003E350D"/>
    <w:rsid w:val="003E3ACF"/>
    <w:rsid w:val="003E520E"/>
    <w:rsid w:val="003E6769"/>
    <w:rsid w:val="003E6814"/>
    <w:rsid w:val="003E7178"/>
    <w:rsid w:val="003E7B35"/>
    <w:rsid w:val="003F0176"/>
    <w:rsid w:val="003F064E"/>
    <w:rsid w:val="003F06B4"/>
    <w:rsid w:val="003F0BDE"/>
    <w:rsid w:val="003F0BF4"/>
    <w:rsid w:val="003F1317"/>
    <w:rsid w:val="003F1BDE"/>
    <w:rsid w:val="003F37C1"/>
    <w:rsid w:val="003F3988"/>
    <w:rsid w:val="003F4325"/>
    <w:rsid w:val="003F517D"/>
    <w:rsid w:val="003F5D9B"/>
    <w:rsid w:val="003F6A68"/>
    <w:rsid w:val="003F6CE8"/>
    <w:rsid w:val="003F70E5"/>
    <w:rsid w:val="003F7C34"/>
    <w:rsid w:val="00400D45"/>
    <w:rsid w:val="0040105F"/>
    <w:rsid w:val="0040133A"/>
    <w:rsid w:val="00401784"/>
    <w:rsid w:val="00401D90"/>
    <w:rsid w:val="00402152"/>
    <w:rsid w:val="00402263"/>
    <w:rsid w:val="004025F7"/>
    <w:rsid w:val="00402B68"/>
    <w:rsid w:val="00402F52"/>
    <w:rsid w:val="00403097"/>
    <w:rsid w:val="004033AE"/>
    <w:rsid w:val="004040D9"/>
    <w:rsid w:val="0040517C"/>
    <w:rsid w:val="004054AE"/>
    <w:rsid w:val="004059DA"/>
    <w:rsid w:val="00406079"/>
    <w:rsid w:val="00406D57"/>
    <w:rsid w:val="0040719D"/>
    <w:rsid w:val="0040720F"/>
    <w:rsid w:val="00407244"/>
    <w:rsid w:val="004078E3"/>
    <w:rsid w:val="0040795A"/>
    <w:rsid w:val="00407D43"/>
    <w:rsid w:val="0041029F"/>
    <w:rsid w:val="004108F2"/>
    <w:rsid w:val="00410D51"/>
    <w:rsid w:val="00412919"/>
    <w:rsid w:val="00414244"/>
    <w:rsid w:val="00415523"/>
    <w:rsid w:val="004156CF"/>
    <w:rsid w:val="004174D0"/>
    <w:rsid w:val="00417BEF"/>
    <w:rsid w:val="00420C31"/>
    <w:rsid w:val="004210AC"/>
    <w:rsid w:val="004212CC"/>
    <w:rsid w:val="00421455"/>
    <w:rsid w:val="00421989"/>
    <w:rsid w:val="00421D8E"/>
    <w:rsid w:val="00422080"/>
    <w:rsid w:val="00423E65"/>
    <w:rsid w:val="0042502E"/>
    <w:rsid w:val="004252DE"/>
    <w:rsid w:val="004259D5"/>
    <w:rsid w:val="0042632F"/>
    <w:rsid w:val="0042691D"/>
    <w:rsid w:val="00427AFC"/>
    <w:rsid w:val="0043001B"/>
    <w:rsid w:val="00430712"/>
    <w:rsid w:val="004311F5"/>
    <w:rsid w:val="00435F92"/>
    <w:rsid w:val="004363D9"/>
    <w:rsid w:val="0043641E"/>
    <w:rsid w:val="00436CFF"/>
    <w:rsid w:val="004376C1"/>
    <w:rsid w:val="0044092D"/>
    <w:rsid w:val="004416B4"/>
    <w:rsid w:val="00441BA5"/>
    <w:rsid w:val="004430EF"/>
    <w:rsid w:val="0044354F"/>
    <w:rsid w:val="00444B33"/>
    <w:rsid w:val="0044552D"/>
    <w:rsid w:val="00445A12"/>
    <w:rsid w:val="00445FE5"/>
    <w:rsid w:val="004460F2"/>
    <w:rsid w:val="00446AA6"/>
    <w:rsid w:val="00446F5B"/>
    <w:rsid w:val="0045019A"/>
    <w:rsid w:val="00451EC4"/>
    <w:rsid w:val="00451FEE"/>
    <w:rsid w:val="0045272F"/>
    <w:rsid w:val="00453E24"/>
    <w:rsid w:val="00454198"/>
    <w:rsid w:val="00455D8E"/>
    <w:rsid w:val="004569F1"/>
    <w:rsid w:val="00456CFE"/>
    <w:rsid w:val="00456DC6"/>
    <w:rsid w:val="00457480"/>
    <w:rsid w:val="00460AAB"/>
    <w:rsid w:val="0046166F"/>
    <w:rsid w:val="00461717"/>
    <w:rsid w:val="00461A4B"/>
    <w:rsid w:val="00461DD4"/>
    <w:rsid w:val="004620DE"/>
    <w:rsid w:val="00462C02"/>
    <w:rsid w:val="00463184"/>
    <w:rsid w:val="00463D38"/>
    <w:rsid w:val="00463F6C"/>
    <w:rsid w:val="00465CFF"/>
    <w:rsid w:val="00467309"/>
    <w:rsid w:val="0046735A"/>
    <w:rsid w:val="00471426"/>
    <w:rsid w:val="00471685"/>
    <w:rsid w:val="00471B18"/>
    <w:rsid w:val="00472A6A"/>
    <w:rsid w:val="0047394F"/>
    <w:rsid w:val="00473A86"/>
    <w:rsid w:val="00475592"/>
    <w:rsid w:val="00475E04"/>
    <w:rsid w:val="00475F20"/>
    <w:rsid w:val="00475FC2"/>
    <w:rsid w:val="00476ED0"/>
    <w:rsid w:val="004775A6"/>
    <w:rsid w:val="004776AA"/>
    <w:rsid w:val="004778D5"/>
    <w:rsid w:val="00480978"/>
    <w:rsid w:val="004810F9"/>
    <w:rsid w:val="004826D7"/>
    <w:rsid w:val="00482F50"/>
    <w:rsid w:val="004830A4"/>
    <w:rsid w:val="0048471B"/>
    <w:rsid w:val="00484B69"/>
    <w:rsid w:val="004875F6"/>
    <w:rsid w:val="004902FD"/>
    <w:rsid w:val="00490610"/>
    <w:rsid w:val="00490720"/>
    <w:rsid w:val="00491482"/>
    <w:rsid w:val="00491517"/>
    <w:rsid w:val="00491891"/>
    <w:rsid w:val="00492154"/>
    <w:rsid w:val="00492314"/>
    <w:rsid w:val="00493420"/>
    <w:rsid w:val="0049349F"/>
    <w:rsid w:val="00494316"/>
    <w:rsid w:val="00494887"/>
    <w:rsid w:val="00494889"/>
    <w:rsid w:val="004949C6"/>
    <w:rsid w:val="00494FD7"/>
    <w:rsid w:val="0049552A"/>
    <w:rsid w:val="0049585C"/>
    <w:rsid w:val="004958F7"/>
    <w:rsid w:val="0049591A"/>
    <w:rsid w:val="00495FEA"/>
    <w:rsid w:val="0049724F"/>
    <w:rsid w:val="004979F3"/>
    <w:rsid w:val="00497C83"/>
    <w:rsid w:val="004A051B"/>
    <w:rsid w:val="004A0D50"/>
    <w:rsid w:val="004A0EF5"/>
    <w:rsid w:val="004A374B"/>
    <w:rsid w:val="004A3FFD"/>
    <w:rsid w:val="004A4D63"/>
    <w:rsid w:val="004A4F56"/>
    <w:rsid w:val="004A522A"/>
    <w:rsid w:val="004A5A8F"/>
    <w:rsid w:val="004B06B6"/>
    <w:rsid w:val="004B1301"/>
    <w:rsid w:val="004B30E3"/>
    <w:rsid w:val="004B349C"/>
    <w:rsid w:val="004B38BD"/>
    <w:rsid w:val="004B406D"/>
    <w:rsid w:val="004B50D0"/>
    <w:rsid w:val="004B59E3"/>
    <w:rsid w:val="004B7EC3"/>
    <w:rsid w:val="004C03F7"/>
    <w:rsid w:val="004C2972"/>
    <w:rsid w:val="004C3D74"/>
    <w:rsid w:val="004C4279"/>
    <w:rsid w:val="004C5227"/>
    <w:rsid w:val="004C555A"/>
    <w:rsid w:val="004C6467"/>
    <w:rsid w:val="004C6880"/>
    <w:rsid w:val="004C6EA3"/>
    <w:rsid w:val="004C711C"/>
    <w:rsid w:val="004C7218"/>
    <w:rsid w:val="004C72B1"/>
    <w:rsid w:val="004D037B"/>
    <w:rsid w:val="004D0718"/>
    <w:rsid w:val="004D0A31"/>
    <w:rsid w:val="004D0BFC"/>
    <w:rsid w:val="004D11D6"/>
    <w:rsid w:val="004D1346"/>
    <w:rsid w:val="004D4512"/>
    <w:rsid w:val="004D4B64"/>
    <w:rsid w:val="004D4C4D"/>
    <w:rsid w:val="004D5145"/>
    <w:rsid w:val="004D55A5"/>
    <w:rsid w:val="004D5868"/>
    <w:rsid w:val="004D5AA8"/>
    <w:rsid w:val="004D5D5A"/>
    <w:rsid w:val="004D624C"/>
    <w:rsid w:val="004D636A"/>
    <w:rsid w:val="004D63EC"/>
    <w:rsid w:val="004D64F1"/>
    <w:rsid w:val="004D685A"/>
    <w:rsid w:val="004D7346"/>
    <w:rsid w:val="004D75A0"/>
    <w:rsid w:val="004E009B"/>
    <w:rsid w:val="004E0C94"/>
    <w:rsid w:val="004E108E"/>
    <w:rsid w:val="004E2B0D"/>
    <w:rsid w:val="004E4391"/>
    <w:rsid w:val="004E51AF"/>
    <w:rsid w:val="004E647D"/>
    <w:rsid w:val="004E65AF"/>
    <w:rsid w:val="004E79AD"/>
    <w:rsid w:val="004F0CB5"/>
    <w:rsid w:val="004F180C"/>
    <w:rsid w:val="004F1DBF"/>
    <w:rsid w:val="004F32A7"/>
    <w:rsid w:val="004F5F10"/>
    <w:rsid w:val="004F6955"/>
    <w:rsid w:val="004F6A50"/>
    <w:rsid w:val="004F6BDA"/>
    <w:rsid w:val="004F70D1"/>
    <w:rsid w:val="004F7A28"/>
    <w:rsid w:val="004F7ECB"/>
    <w:rsid w:val="00500301"/>
    <w:rsid w:val="005007B7"/>
    <w:rsid w:val="00500B57"/>
    <w:rsid w:val="00500BD3"/>
    <w:rsid w:val="00501907"/>
    <w:rsid w:val="00502048"/>
    <w:rsid w:val="0050271A"/>
    <w:rsid w:val="00503A90"/>
    <w:rsid w:val="00504370"/>
    <w:rsid w:val="00504ED8"/>
    <w:rsid w:val="00504F5B"/>
    <w:rsid w:val="005051C9"/>
    <w:rsid w:val="00505BB5"/>
    <w:rsid w:val="00506988"/>
    <w:rsid w:val="00506A6D"/>
    <w:rsid w:val="005105F4"/>
    <w:rsid w:val="00510AE0"/>
    <w:rsid w:val="00510E31"/>
    <w:rsid w:val="0051179C"/>
    <w:rsid w:val="00512017"/>
    <w:rsid w:val="005121DC"/>
    <w:rsid w:val="00512893"/>
    <w:rsid w:val="00512E82"/>
    <w:rsid w:val="005131C6"/>
    <w:rsid w:val="005133AC"/>
    <w:rsid w:val="005138F9"/>
    <w:rsid w:val="00514476"/>
    <w:rsid w:val="00514ED8"/>
    <w:rsid w:val="00515AE0"/>
    <w:rsid w:val="00515C98"/>
    <w:rsid w:val="00516D08"/>
    <w:rsid w:val="005202A7"/>
    <w:rsid w:val="00520A6A"/>
    <w:rsid w:val="00520C60"/>
    <w:rsid w:val="00520E80"/>
    <w:rsid w:val="00521968"/>
    <w:rsid w:val="00521E14"/>
    <w:rsid w:val="005226DD"/>
    <w:rsid w:val="005235E2"/>
    <w:rsid w:val="005246D9"/>
    <w:rsid w:val="00524778"/>
    <w:rsid w:val="00524CB1"/>
    <w:rsid w:val="005250E2"/>
    <w:rsid w:val="00526D78"/>
    <w:rsid w:val="0053481C"/>
    <w:rsid w:val="005351BE"/>
    <w:rsid w:val="0053588E"/>
    <w:rsid w:val="00535DD3"/>
    <w:rsid w:val="00536707"/>
    <w:rsid w:val="00536B36"/>
    <w:rsid w:val="00537804"/>
    <w:rsid w:val="00537DA0"/>
    <w:rsid w:val="005403ED"/>
    <w:rsid w:val="005407EA"/>
    <w:rsid w:val="005413E8"/>
    <w:rsid w:val="00541A8E"/>
    <w:rsid w:val="0054301F"/>
    <w:rsid w:val="00543086"/>
    <w:rsid w:val="005444A2"/>
    <w:rsid w:val="00544628"/>
    <w:rsid w:val="005460D0"/>
    <w:rsid w:val="005462ED"/>
    <w:rsid w:val="00547266"/>
    <w:rsid w:val="005472ED"/>
    <w:rsid w:val="005474D8"/>
    <w:rsid w:val="005477A8"/>
    <w:rsid w:val="00547CD6"/>
    <w:rsid w:val="0055045C"/>
    <w:rsid w:val="0055095A"/>
    <w:rsid w:val="0055103D"/>
    <w:rsid w:val="0055149F"/>
    <w:rsid w:val="005515C5"/>
    <w:rsid w:val="00551B66"/>
    <w:rsid w:val="00551CE8"/>
    <w:rsid w:val="00551E51"/>
    <w:rsid w:val="00552C2A"/>
    <w:rsid w:val="00553ECB"/>
    <w:rsid w:val="00554755"/>
    <w:rsid w:val="00554D28"/>
    <w:rsid w:val="00555D8C"/>
    <w:rsid w:val="00557326"/>
    <w:rsid w:val="00557B9F"/>
    <w:rsid w:val="005600A8"/>
    <w:rsid w:val="00560758"/>
    <w:rsid w:val="00561597"/>
    <w:rsid w:val="005627F8"/>
    <w:rsid w:val="00563292"/>
    <w:rsid w:val="00564E41"/>
    <w:rsid w:val="00564FA0"/>
    <w:rsid w:val="00565375"/>
    <w:rsid w:val="00566D97"/>
    <w:rsid w:val="00567B39"/>
    <w:rsid w:val="0057045E"/>
    <w:rsid w:val="00570E8B"/>
    <w:rsid w:val="00571633"/>
    <w:rsid w:val="00571F8C"/>
    <w:rsid w:val="005722B6"/>
    <w:rsid w:val="00572936"/>
    <w:rsid w:val="00572BD6"/>
    <w:rsid w:val="00572C69"/>
    <w:rsid w:val="00572E10"/>
    <w:rsid w:val="00573A1B"/>
    <w:rsid w:val="00574681"/>
    <w:rsid w:val="0057516D"/>
    <w:rsid w:val="005777A1"/>
    <w:rsid w:val="00580EB1"/>
    <w:rsid w:val="005814BC"/>
    <w:rsid w:val="00581978"/>
    <w:rsid w:val="00581D3D"/>
    <w:rsid w:val="005825FF"/>
    <w:rsid w:val="00584BEE"/>
    <w:rsid w:val="00585673"/>
    <w:rsid w:val="00587281"/>
    <w:rsid w:val="00590190"/>
    <w:rsid w:val="00591231"/>
    <w:rsid w:val="00591F06"/>
    <w:rsid w:val="00592462"/>
    <w:rsid w:val="00592A82"/>
    <w:rsid w:val="00593706"/>
    <w:rsid w:val="00594E66"/>
    <w:rsid w:val="00594F44"/>
    <w:rsid w:val="005973B6"/>
    <w:rsid w:val="005A034E"/>
    <w:rsid w:val="005A037A"/>
    <w:rsid w:val="005A17F2"/>
    <w:rsid w:val="005A234A"/>
    <w:rsid w:val="005A2D2E"/>
    <w:rsid w:val="005A30A4"/>
    <w:rsid w:val="005A3123"/>
    <w:rsid w:val="005A319A"/>
    <w:rsid w:val="005A35AC"/>
    <w:rsid w:val="005A3B9F"/>
    <w:rsid w:val="005A41A9"/>
    <w:rsid w:val="005A445C"/>
    <w:rsid w:val="005A4C88"/>
    <w:rsid w:val="005A52D9"/>
    <w:rsid w:val="005A6C2D"/>
    <w:rsid w:val="005A77E3"/>
    <w:rsid w:val="005A78B2"/>
    <w:rsid w:val="005A799E"/>
    <w:rsid w:val="005A799F"/>
    <w:rsid w:val="005A7CC0"/>
    <w:rsid w:val="005B002E"/>
    <w:rsid w:val="005B0CE1"/>
    <w:rsid w:val="005B1023"/>
    <w:rsid w:val="005B23A1"/>
    <w:rsid w:val="005B26E2"/>
    <w:rsid w:val="005B319F"/>
    <w:rsid w:val="005B325A"/>
    <w:rsid w:val="005B3968"/>
    <w:rsid w:val="005B3C31"/>
    <w:rsid w:val="005B4599"/>
    <w:rsid w:val="005B5177"/>
    <w:rsid w:val="005B5EA2"/>
    <w:rsid w:val="005B643A"/>
    <w:rsid w:val="005B65CC"/>
    <w:rsid w:val="005B6CF0"/>
    <w:rsid w:val="005B7178"/>
    <w:rsid w:val="005C150B"/>
    <w:rsid w:val="005C2326"/>
    <w:rsid w:val="005C350C"/>
    <w:rsid w:val="005C4271"/>
    <w:rsid w:val="005C4961"/>
    <w:rsid w:val="005C523B"/>
    <w:rsid w:val="005C6052"/>
    <w:rsid w:val="005C703A"/>
    <w:rsid w:val="005C7F8E"/>
    <w:rsid w:val="005D0537"/>
    <w:rsid w:val="005D2A9F"/>
    <w:rsid w:val="005D3D51"/>
    <w:rsid w:val="005D48B3"/>
    <w:rsid w:val="005D4ADA"/>
    <w:rsid w:val="005D51DB"/>
    <w:rsid w:val="005D5A8A"/>
    <w:rsid w:val="005D5BCD"/>
    <w:rsid w:val="005D66DF"/>
    <w:rsid w:val="005D6AF7"/>
    <w:rsid w:val="005D7CAD"/>
    <w:rsid w:val="005D7D88"/>
    <w:rsid w:val="005D7F4C"/>
    <w:rsid w:val="005E0056"/>
    <w:rsid w:val="005E0498"/>
    <w:rsid w:val="005E22A2"/>
    <w:rsid w:val="005E2958"/>
    <w:rsid w:val="005E2EDE"/>
    <w:rsid w:val="005E34B7"/>
    <w:rsid w:val="005E3E7F"/>
    <w:rsid w:val="005E4327"/>
    <w:rsid w:val="005E4A46"/>
    <w:rsid w:val="005E5226"/>
    <w:rsid w:val="005E5508"/>
    <w:rsid w:val="005E69AE"/>
    <w:rsid w:val="005F0112"/>
    <w:rsid w:val="005F086B"/>
    <w:rsid w:val="005F1041"/>
    <w:rsid w:val="005F1E4E"/>
    <w:rsid w:val="005F310D"/>
    <w:rsid w:val="005F35E2"/>
    <w:rsid w:val="005F7CF0"/>
    <w:rsid w:val="006004B9"/>
    <w:rsid w:val="00601600"/>
    <w:rsid w:val="006024E1"/>
    <w:rsid w:val="00602D58"/>
    <w:rsid w:val="006040EF"/>
    <w:rsid w:val="006040F4"/>
    <w:rsid w:val="0060497C"/>
    <w:rsid w:val="00604D94"/>
    <w:rsid w:val="00605FCB"/>
    <w:rsid w:val="00606662"/>
    <w:rsid w:val="00606CD2"/>
    <w:rsid w:val="00610FE5"/>
    <w:rsid w:val="00611E75"/>
    <w:rsid w:val="00612766"/>
    <w:rsid w:val="00613176"/>
    <w:rsid w:val="00613F8E"/>
    <w:rsid w:val="006140F4"/>
    <w:rsid w:val="006159E7"/>
    <w:rsid w:val="00615A5F"/>
    <w:rsid w:val="006177B2"/>
    <w:rsid w:val="006205A1"/>
    <w:rsid w:val="006214A0"/>
    <w:rsid w:val="0062180C"/>
    <w:rsid w:val="00622C38"/>
    <w:rsid w:val="00623982"/>
    <w:rsid w:val="00623B7C"/>
    <w:rsid w:val="00623BCA"/>
    <w:rsid w:val="00623DB3"/>
    <w:rsid w:val="006244A1"/>
    <w:rsid w:val="00624551"/>
    <w:rsid w:val="00624F04"/>
    <w:rsid w:val="00625E68"/>
    <w:rsid w:val="006261B3"/>
    <w:rsid w:val="006266DE"/>
    <w:rsid w:val="0062672D"/>
    <w:rsid w:val="00626C7F"/>
    <w:rsid w:val="0062713F"/>
    <w:rsid w:val="00627604"/>
    <w:rsid w:val="00627C57"/>
    <w:rsid w:val="006300DA"/>
    <w:rsid w:val="006304AB"/>
    <w:rsid w:val="00630ACB"/>
    <w:rsid w:val="00631B76"/>
    <w:rsid w:val="006336E8"/>
    <w:rsid w:val="00633821"/>
    <w:rsid w:val="00634E9A"/>
    <w:rsid w:val="00635155"/>
    <w:rsid w:val="0063540C"/>
    <w:rsid w:val="0063555E"/>
    <w:rsid w:val="00636927"/>
    <w:rsid w:val="00637786"/>
    <w:rsid w:val="00637969"/>
    <w:rsid w:val="006401F3"/>
    <w:rsid w:val="00640235"/>
    <w:rsid w:val="006402E9"/>
    <w:rsid w:val="00642068"/>
    <w:rsid w:val="00644845"/>
    <w:rsid w:val="00644CB0"/>
    <w:rsid w:val="00645A16"/>
    <w:rsid w:val="00645D76"/>
    <w:rsid w:val="006463A8"/>
    <w:rsid w:val="00646A54"/>
    <w:rsid w:val="006477D4"/>
    <w:rsid w:val="006479DC"/>
    <w:rsid w:val="0065273B"/>
    <w:rsid w:val="006532C5"/>
    <w:rsid w:val="006533F9"/>
    <w:rsid w:val="006541A1"/>
    <w:rsid w:val="00654D2C"/>
    <w:rsid w:val="00655434"/>
    <w:rsid w:val="006557E0"/>
    <w:rsid w:val="00655B51"/>
    <w:rsid w:val="0065609E"/>
    <w:rsid w:val="00656196"/>
    <w:rsid w:val="00656E1F"/>
    <w:rsid w:val="00657358"/>
    <w:rsid w:val="006578C2"/>
    <w:rsid w:val="00657E81"/>
    <w:rsid w:val="00657F44"/>
    <w:rsid w:val="006601DD"/>
    <w:rsid w:val="00660A10"/>
    <w:rsid w:val="00662A33"/>
    <w:rsid w:val="006634E0"/>
    <w:rsid w:val="00663721"/>
    <w:rsid w:val="00664327"/>
    <w:rsid w:val="006651A4"/>
    <w:rsid w:val="00665D2A"/>
    <w:rsid w:val="006663A9"/>
    <w:rsid w:val="006663CC"/>
    <w:rsid w:val="00667EAE"/>
    <w:rsid w:val="0067038F"/>
    <w:rsid w:val="00670C85"/>
    <w:rsid w:val="00672386"/>
    <w:rsid w:val="00673225"/>
    <w:rsid w:val="00673696"/>
    <w:rsid w:val="006738B1"/>
    <w:rsid w:val="0067441C"/>
    <w:rsid w:val="0067478B"/>
    <w:rsid w:val="00675B5C"/>
    <w:rsid w:val="00675EF2"/>
    <w:rsid w:val="00676853"/>
    <w:rsid w:val="00676DD6"/>
    <w:rsid w:val="0067703B"/>
    <w:rsid w:val="0067797C"/>
    <w:rsid w:val="00677B51"/>
    <w:rsid w:val="00677F14"/>
    <w:rsid w:val="0068021A"/>
    <w:rsid w:val="00680B3A"/>
    <w:rsid w:val="00681878"/>
    <w:rsid w:val="00681AB7"/>
    <w:rsid w:val="00681CC5"/>
    <w:rsid w:val="00681DE4"/>
    <w:rsid w:val="00682B6E"/>
    <w:rsid w:val="00682F3F"/>
    <w:rsid w:val="00683953"/>
    <w:rsid w:val="00683F3F"/>
    <w:rsid w:val="00684001"/>
    <w:rsid w:val="0068429B"/>
    <w:rsid w:val="00684EAB"/>
    <w:rsid w:val="006854B9"/>
    <w:rsid w:val="0068577D"/>
    <w:rsid w:val="00685786"/>
    <w:rsid w:val="00686283"/>
    <w:rsid w:val="006874CF"/>
    <w:rsid w:val="006906EF"/>
    <w:rsid w:val="00690DD2"/>
    <w:rsid w:val="00690FC5"/>
    <w:rsid w:val="00692CCE"/>
    <w:rsid w:val="006935E6"/>
    <w:rsid w:val="00693B74"/>
    <w:rsid w:val="00693D19"/>
    <w:rsid w:val="00693D39"/>
    <w:rsid w:val="006947D0"/>
    <w:rsid w:val="00694854"/>
    <w:rsid w:val="00694BA0"/>
    <w:rsid w:val="00694E9A"/>
    <w:rsid w:val="00695154"/>
    <w:rsid w:val="006951B3"/>
    <w:rsid w:val="0069575C"/>
    <w:rsid w:val="006960BB"/>
    <w:rsid w:val="00696F5B"/>
    <w:rsid w:val="006973EA"/>
    <w:rsid w:val="00697AD3"/>
    <w:rsid w:val="006A0622"/>
    <w:rsid w:val="006A13DB"/>
    <w:rsid w:val="006A183B"/>
    <w:rsid w:val="006A1B7A"/>
    <w:rsid w:val="006A3C48"/>
    <w:rsid w:val="006A52E3"/>
    <w:rsid w:val="006A6DA3"/>
    <w:rsid w:val="006A6E2C"/>
    <w:rsid w:val="006A7B78"/>
    <w:rsid w:val="006B00C6"/>
    <w:rsid w:val="006B0B94"/>
    <w:rsid w:val="006B0E0A"/>
    <w:rsid w:val="006B3ECE"/>
    <w:rsid w:val="006B4287"/>
    <w:rsid w:val="006B5047"/>
    <w:rsid w:val="006B53C1"/>
    <w:rsid w:val="006B610B"/>
    <w:rsid w:val="006B6C80"/>
    <w:rsid w:val="006B700B"/>
    <w:rsid w:val="006B7960"/>
    <w:rsid w:val="006B7BE8"/>
    <w:rsid w:val="006B7CE1"/>
    <w:rsid w:val="006C0B50"/>
    <w:rsid w:val="006C0BB0"/>
    <w:rsid w:val="006C1305"/>
    <w:rsid w:val="006C197D"/>
    <w:rsid w:val="006C1A64"/>
    <w:rsid w:val="006C28C3"/>
    <w:rsid w:val="006C2C4F"/>
    <w:rsid w:val="006C330B"/>
    <w:rsid w:val="006C5CA1"/>
    <w:rsid w:val="006C6760"/>
    <w:rsid w:val="006C7F9A"/>
    <w:rsid w:val="006D0323"/>
    <w:rsid w:val="006D1B9A"/>
    <w:rsid w:val="006D21C3"/>
    <w:rsid w:val="006D2AA6"/>
    <w:rsid w:val="006D4104"/>
    <w:rsid w:val="006D4BBE"/>
    <w:rsid w:val="006D61B9"/>
    <w:rsid w:val="006D78AC"/>
    <w:rsid w:val="006E0160"/>
    <w:rsid w:val="006E0854"/>
    <w:rsid w:val="006E0E8B"/>
    <w:rsid w:val="006E16D0"/>
    <w:rsid w:val="006E3016"/>
    <w:rsid w:val="006E3A62"/>
    <w:rsid w:val="006E3A85"/>
    <w:rsid w:val="006E40A6"/>
    <w:rsid w:val="006E41E8"/>
    <w:rsid w:val="006E54FA"/>
    <w:rsid w:val="006E6698"/>
    <w:rsid w:val="006E6F28"/>
    <w:rsid w:val="006E7322"/>
    <w:rsid w:val="006E76DC"/>
    <w:rsid w:val="006E7831"/>
    <w:rsid w:val="006E7DB2"/>
    <w:rsid w:val="006F07A2"/>
    <w:rsid w:val="006F140A"/>
    <w:rsid w:val="006F200C"/>
    <w:rsid w:val="006F2DCE"/>
    <w:rsid w:val="006F3CCE"/>
    <w:rsid w:val="006F4BD7"/>
    <w:rsid w:val="006F59E2"/>
    <w:rsid w:val="006F6149"/>
    <w:rsid w:val="006F61E3"/>
    <w:rsid w:val="006F660E"/>
    <w:rsid w:val="006F6F2A"/>
    <w:rsid w:val="006F7E45"/>
    <w:rsid w:val="00700136"/>
    <w:rsid w:val="00701B2D"/>
    <w:rsid w:val="00701F65"/>
    <w:rsid w:val="007027A1"/>
    <w:rsid w:val="00702876"/>
    <w:rsid w:val="0070390D"/>
    <w:rsid w:val="00704899"/>
    <w:rsid w:val="0070539D"/>
    <w:rsid w:val="00705425"/>
    <w:rsid w:val="007068CF"/>
    <w:rsid w:val="0070723A"/>
    <w:rsid w:val="007114C3"/>
    <w:rsid w:val="007118AF"/>
    <w:rsid w:val="00711B9B"/>
    <w:rsid w:val="0071262D"/>
    <w:rsid w:val="00712683"/>
    <w:rsid w:val="00712770"/>
    <w:rsid w:val="00713188"/>
    <w:rsid w:val="00713534"/>
    <w:rsid w:val="0071475D"/>
    <w:rsid w:val="00714A8C"/>
    <w:rsid w:val="0071546A"/>
    <w:rsid w:val="00716830"/>
    <w:rsid w:val="007168E6"/>
    <w:rsid w:val="00716FD8"/>
    <w:rsid w:val="00717223"/>
    <w:rsid w:val="0072030E"/>
    <w:rsid w:val="007228D6"/>
    <w:rsid w:val="0072322F"/>
    <w:rsid w:val="00724998"/>
    <w:rsid w:val="00725F03"/>
    <w:rsid w:val="007262C8"/>
    <w:rsid w:val="0072791D"/>
    <w:rsid w:val="0073032F"/>
    <w:rsid w:val="00730C7D"/>
    <w:rsid w:val="00731BA3"/>
    <w:rsid w:val="00732138"/>
    <w:rsid w:val="007333D5"/>
    <w:rsid w:val="00736359"/>
    <w:rsid w:val="00736778"/>
    <w:rsid w:val="00736FF4"/>
    <w:rsid w:val="0074028A"/>
    <w:rsid w:val="00740D95"/>
    <w:rsid w:val="00741988"/>
    <w:rsid w:val="00742E95"/>
    <w:rsid w:val="00743762"/>
    <w:rsid w:val="00745BF6"/>
    <w:rsid w:val="00745DB8"/>
    <w:rsid w:val="00745F9B"/>
    <w:rsid w:val="00746504"/>
    <w:rsid w:val="00746CEE"/>
    <w:rsid w:val="00747032"/>
    <w:rsid w:val="007474FB"/>
    <w:rsid w:val="00747DB6"/>
    <w:rsid w:val="00750585"/>
    <w:rsid w:val="007508C5"/>
    <w:rsid w:val="00750B41"/>
    <w:rsid w:val="00750F0D"/>
    <w:rsid w:val="0075156D"/>
    <w:rsid w:val="007517DB"/>
    <w:rsid w:val="00751ECD"/>
    <w:rsid w:val="00753A17"/>
    <w:rsid w:val="00754074"/>
    <w:rsid w:val="00754B95"/>
    <w:rsid w:val="00755977"/>
    <w:rsid w:val="00755FF0"/>
    <w:rsid w:val="00756982"/>
    <w:rsid w:val="007571E9"/>
    <w:rsid w:val="007571FD"/>
    <w:rsid w:val="007577B6"/>
    <w:rsid w:val="00760143"/>
    <w:rsid w:val="00760268"/>
    <w:rsid w:val="007621A6"/>
    <w:rsid w:val="00762924"/>
    <w:rsid w:val="00763D6F"/>
    <w:rsid w:val="00763EB8"/>
    <w:rsid w:val="00764374"/>
    <w:rsid w:val="007656C9"/>
    <w:rsid w:val="00765A30"/>
    <w:rsid w:val="007669F8"/>
    <w:rsid w:val="00766C3C"/>
    <w:rsid w:val="00766D9F"/>
    <w:rsid w:val="0076710C"/>
    <w:rsid w:val="007672CA"/>
    <w:rsid w:val="00767800"/>
    <w:rsid w:val="00771612"/>
    <w:rsid w:val="00773CA0"/>
    <w:rsid w:val="00775531"/>
    <w:rsid w:val="007765AB"/>
    <w:rsid w:val="00777556"/>
    <w:rsid w:val="00777CEE"/>
    <w:rsid w:val="007811F5"/>
    <w:rsid w:val="0078346E"/>
    <w:rsid w:val="00783978"/>
    <w:rsid w:val="00783CF4"/>
    <w:rsid w:val="00783D0C"/>
    <w:rsid w:val="00784317"/>
    <w:rsid w:val="007847F5"/>
    <w:rsid w:val="00787065"/>
    <w:rsid w:val="00787917"/>
    <w:rsid w:val="00787FAA"/>
    <w:rsid w:val="00790CDF"/>
    <w:rsid w:val="007912E1"/>
    <w:rsid w:val="0079324A"/>
    <w:rsid w:val="00795B81"/>
    <w:rsid w:val="007967C6"/>
    <w:rsid w:val="00796E34"/>
    <w:rsid w:val="00797631"/>
    <w:rsid w:val="00797D72"/>
    <w:rsid w:val="007A0242"/>
    <w:rsid w:val="007A0930"/>
    <w:rsid w:val="007A13FF"/>
    <w:rsid w:val="007A2356"/>
    <w:rsid w:val="007A2EED"/>
    <w:rsid w:val="007A4D3C"/>
    <w:rsid w:val="007A5608"/>
    <w:rsid w:val="007A5F4F"/>
    <w:rsid w:val="007A6947"/>
    <w:rsid w:val="007A697B"/>
    <w:rsid w:val="007A6D6E"/>
    <w:rsid w:val="007A77EF"/>
    <w:rsid w:val="007B0CA1"/>
    <w:rsid w:val="007B1431"/>
    <w:rsid w:val="007B1FFA"/>
    <w:rsid w:val="007B2949"/>
    <w:rsid w:val="007B3605"/>
    <w:rsid w:val="007B4B85"/>
    <w:rsid w:val="007B6278"/>
    <w:rsid w:val="007B68B7"/>
    <w:rsid w:val="007B70B4"/>
    <w:rsid w:val="007C0254"/>
    <w:rsid w:val="007C02F8"/>
    <w:rsid w:val="007C40EE"/>
    <w:rsid w:val="007C4E81"/>
    <w:rsid w:val="007C59EF"/>
    <w:rsid w:val="007C5A62"/>
    <w:rsid w:val="007C5B45"/>
    <w:rsid w:val="007C63D3"/>
    <w:rsid w:val="007C70BC"/>
    <w:rsid w:val="007D166E"/>
    <w:rsid w:val="007D171B"/>
    <w:rsid w:val="007D2DFA"/>
    <w:rsid w:val="007D3E3B"/>
    <w:rsid w:val="007D4784"/>
    <w:rsid w:val="007D4C6F"/>
    <w:rsid w:val="007D5F06"/>
    <w:rsid w:val="007D668D"/>
    <w:rsid w:val="007E1929"/>
    <w:rsid w:val="007E1E3F"/>
    <w:rsid w:val="007E335A"/>
    <w:rsid w:val="007E38FC"/>
    <w:rsid w:val="007E4081"/>
    <w:rsid w:val="007E4F89"/>
    <w:rsid w:val="007E5967"/>
    <w:rsid w:val="007E59E7"/>
    <w:rsid w:val="007E5F54"/>
    <w:rsid w:val="007E6D23"/>
    <w:rsid w:val="007E6E86"/>
    <w:rsid w:val="007E76A9"/>
    <w:rsid w:val="007E784B"/>
    <w:rsid w:val="007E7C2D"/>
    <w:rsid w:val="007F0753"/>
    <w:rsid w:val="007F2076"/>
    <w:rsid w:val="007F28F3"/>
    <w:rsid w:val="007F3161"/>
    <w:rsid w:val="007F4E42"/>
    <w:rsid w:val="007F5218"/>
    <w:rsid w:val="007F6DFF"/>
    <w:rsid w:val="007F7586"/>
    <w:rsid w:val="007F7F85"/>
    <w:rsid w:val="00800541"/>
    <w:rsid w:val="00801FA5"/>
    <w:rsid w:val="008030DF"/>
    <w:rsid w:val="00803A55"/>
    <w:rsid w:val="00804360"/>
    <w:rsid w:val="00806314"/>
    <w:rsid w:val="00806E7A"/>
    <w:rsid w:val="008073EC"/>
    <w:rsid w:val="008075E9"/>
    <w:rsid w:val="008104E1"/>
    <w:rsid w:val="00810C6E"/>
    <w:rsid w:val="00811E0E"/>
    <w:rsid w:val="00811E3E"/>
    <w:rsid w:val="0081482B"/>
    <w:rsid w:val="00815169"/>
    <w:rsid w:val="00817789"/>
    <w:rsid w:val="0082168B"/>
    <w:rsid w:val="00823605"/>
    <w:rsid w:val="00823A36"/>
    <w:rsid w:val="0082422D"/>
    <w:rsid w:val="0082471A"/>
    <w:rsid w:val="00827AD3"/>
    <w:rsid w:val="00830B61"/>
    <w:rsid w:val="00831FAC"/>
    <w:rsid w:val="008322A2"/>
    <w:rsid w:val="00832E50"/>
    <w:rsid w:val="0083343B"/>
    <w:rsid w:val="00833525"/>
    <w:rsid w:val="0083394F"/>
    <w:rsid w:val="00833FDB"/>
    <w:rsid w:val="00834572"/>
    <w:rsid w:val="0083568F"/>
    <w:rsid w:val="00836797"/>
    <w:rsid w:val="00837F32"/>
    <w:rsid w:val="0084205A"/>
    <w:rsid w:val="008428D0"/>
    <w:rsid w:val="00844222"/>
    <w:rsid w:val="00844F8D"/>
    <w:rsid w:val="00844FAA"/>
    <w:rsid w:val="008467C5"/>
    <w:rsid w:val="0084694E"/>
    <w:rsid w:val="0084780C"/>
    <w:rsid w:val="00847AE1"/>
    <w:rsid w:val="00850461"/>
    <w:rsid w:val="00851328"/>
    <w:rsid w:val="0085196D"/>
    <w:rsid w:val="00852BCE"/>
    <w:rsid w:val="00853C54"/>
    <w:rsid w:val="00853C81"/>
    <w:rsid w:val="0085429F"/>
    <w:rsid w:val="00856BE5"/>
    <w:rsid w:val="00856D71"/>
    <w:rsid w:val="00860964"/>
    <w:rsid w:val="00861515"/>
    <w:rsid w:val="00861B8A"/>
    <w:rsid w:val="00861BD3"/>
    <w:rsid w:val="0086289B"/>
    <w:rsid w:val="00862D33"/>
    <w:rsid w:val="0086361B"/>
    <w:rsid w:val="00863AD2"/>
    <w:rsid w:val="00863C1A"/>
    <w:rsid w:val="00863DF2"/>
    <w:rsid w:val="0086434F"/>
    <w:rsid w:val="008647CD"/>
    <w:rsid w:val="0086497E"/>
    <w:rsid w:val="00864A95"/>
    <w:rsid w:val="00865123"/>
    <w:rsid w:val="00865180"/>
    <w:rsid w:val="008658CC"/>
    <w:rsid w:val="008662E3"/>
    <w:rsid w:val="008663A4"/>
    <w:rsid w:val="00866776"/>
    <w:rsid w:val="008675FA"/>
    <w:rsid w:val="00871E30"/>
    <w:rsid w:val="0087325A"/>
    <w:rsid w:val="00873952"/>
    <w:rsid w:val="00873C87"/>
    <w:rsid w:val="008747E1"/>
    <w:rsid w:val="00874B5F"/>
    <w:rsid w:val="00874C61"/>
    <w:rsid w:val="00874E9B"/>
    <w:rsid w:val="00875DE3"/>
    <w:rsid w:val="00875E93"/>
    <w:rsid w:val="0087619B"/>
    <w:rsid w:val="00876BF4"/>
    <w:rsid w:val="00876EF0"/>
    <w:rsid w:val="008802F1"/>
    <w:rsid w:val="00881521"/>
    <w:rsid w:val="008819A0"/>
    <w:rsid w:val="00882154"/>
    <w:rsid w:val="00882DCB"/>
    <w:rsid w:val="00882ED6"/>
    <w:rsid w:val="00883B40"/>
    <w:rsid w:val="00886D18"/>
    <w:rsid w:val="00887A36"/>
    <w:rsid w:val="008903A0"/>
    <w:rsid w:val="00891C25"/>
    <w:rsid w:val="00892D8F"/>
    <w:rsid w:val="00893760"/>
    <w:rsid w:val="00896830"/>
    <w:rsid w:val="00896C21"/>
    <w:rsid w:val="00896D2B"/>
    <w:rsid w:val="008971AD"/>
    <w:rsid w:val="008974D2"/>
    <w:rsid w:val="008976FC"/>
    <w:rsid w:val="008A057B"/>
    <w:rsid w:val="008A56A3"/>
    <w:rsid w:val="008A5C51"/>
    <w:rsid w:val="008A7D50"/>
    <w:rsid w:val="008B0F3E"/>
    <w:rsid w:val="008B17BA"/>
    <w:rsid w:val="008B2095"/>
    <w:rsid w:val="008B28B1"/>
    <w:rsid w:val="008B2A4E"/>
    <w:rsid w:val="008B3428"/>
    <w:rsid w:val="008B5275"/>
    <w:rsid w:val="008B52EE"/>
    <w:rsid w:val="008B5761"/>
    <w:rsid w:val="008B57A0"/>
    <w:rsid w:val="008B7F58"/>
    <w:rsid w:val="008C0C3F"/>
    <w:rsid w:val="008C0E04"/>
    <w:rsid w:val="008C3F96"/>
    <w:rsid w:val="008C47A4"/>
    <w:rsid w:val="008C6015"/>
    <w:rsid w:val="008C6567"/>
    <w:rsid w:val="008C70D9"/>
    <w:rsid w:val="008D12E6"/>
    <w:rsid w:val="008D182F"/>
    <w:rsid w:val="008D1D49"/>
    <w:rsid w:val="008D1DD3"/>
    <w:rsid w:val="008D4E27"/>
    <w:rsid w:val="008D550C"/>
    <w:rsid w:val="008D5728"/>
    <w:rsid w:val="008D67C1"/>
    <w:rsid w:val="008D6CF1"/>
    <w:rsid w:val="008D78BC"/>
    <w:rsid w:val="008D7A61"/>
    <w:rsid w:val="008E11E4"/>
    <w:rsid w:val="008E1F38"/>
    <w:rsid w:val="008E2867"/>
    <w:rsid w:val="008E3704"/>
    <w:rsid w:val="008E414F"/>
    <w:rsid w:val="008E447B"/>
    <w:rsid w:val="008E4E65"/>
    <w:rsid w:val="008E554A"/>
    <w:rsid w:val="008E563C"/>
    <w:rsid w:val="008E5E8A"/>
    <w:rsid w:val="008E6FAB"/>
    <w:rsid w:val="008E739C"/>
    <w:rsid w:val="008E74EC"/>
    <w:rsid w:val="008E7AAD"/>
    <w:rsid w:val="008E7C35"/>
    <w:rsid w:val="008E7C5E"/>
    <w:rsid w:val="008F0D58"/>
    <w:rsid w:val="008F0E6B"/>
    <w:rsid w:val="008F15C5"/>
    <w:rsid w:val="008F1DD1"/>
    <w:rsid w:val="008F32C8"/>
    <w:rsid w:val="008F33A0"/>
    <w:rsid w:val="008F5546"/>
    <w:rsid w:val="008F55FC"/>
    <w:rsid w:val="008F619E"/>
    <w:rsid w:val="008F6E2F"/>
    <w:rsid w:val="008F74B6"/>
    <w:rsid w:val="008F750C"/>
    <w:rsid w:val="008F784D"/>
    <w:rsid w:val="008F79D3"/>
    <w:rsid w:val="008F7E10"/>
    <w:rsid w:val="008F7E4A"/>
    <w:rsid w:val="0090119A"/>
    <w:rsid w:val="009014E4"/>
    <w:rsid w:val="00902FAA"/>
    <w:rsid w:val="0090310E"/>
    <w:rsid w:val="009041F9"/>
    <w:rsid w:val="009047AF"/>
    <w:rsid w:val="00905533"/>
    <w:rsid w:val="009055AD"/>
    <w:rsid w:val="0090685D"/>
    <w:rsid w:val="0090693A"/>
    <w:rsid w:val="00906F90"/>
    <w:rsid w:val="009071EC"/>
    <w:rsid w:val="00907D9B"/>
    <w:rsid w:val="009103B2"/>
    <w:rsid w:val="009143C1"/>
    <w:rsid w:val="00914C3A"/>
    <w:rsid w:val="00916B35"/>
    <w:rsid w:val="00916F1F"/>
    <w:rsid w:val="00917C2C"/>
    <w:rsid w:val="00920C42"/>
    <w:rsid w:val="00920FEA"/>
    <w:rsid w:val="0092110A"/>
    <w:rsid w:val="0092164B"/>
    <w:rsid w:val="009226DA"/>
    <w:rsid w:val="00923D0A"/>
    <w:rsid w:val="00930A4D"/>
    <w:rsid w:val="00931C7C"/>
    <w:rsid w:val="00932054"/>
    <w:rsid w:val="00932D8D"/>
    <w:rsid w:val="00932FA4"/>
    <w:rsid w:val="00933294"/>
    <w:rsid w:val="009339D0"/>
    <w:rsid w:val="009373F0"/>
    <w:rsid w:val="00940C6C"/>
    <w:rsid w:val="00940D2A"/>
    <w:rsid w:val="00940E5F"/>
    <w:rsid w:val="00941FCD"/>
    <w:rsid w:val="009420A0"/>
    <w:rsid w:val="00942C6A"/>
    <w:rsid w:val="00942D13"/>
    <w:rsid w:val="00942F52"/>
    <w:rsid w:val="00946931"/>
    <w:rsid w:val="00946A0C"/>
    <w:rsid w:val="0094714A"/>
    <w:rsid w:val="00950CA1"/>
    <w:rsid w:val="009515F9"/>
    <w:rsid w:val="0095176B"/>
    <w:rsid w:val="00952005"/>
    <w:rsid w:val="0095225A"/>
    <w:rsid w:val="00953606"/>
    <w:rsid w:val="00953D53"/>
    <w:rsid w:val="00955899"/>
    <w:rsid w:val="00955925"/>
    <w:rsid w:val="0095649B"/>
    <w:rsid w:val="0095685A"/>
    <w:rsid w:val="0095698A"/>
    <w:rsid w:val="00956F4B"/>
    <w:rsid w:val="009576D8"/>
    <w:rsid w:val="00957CF5"/>
    <w:rsid w:val="00960111"/>
    <w:rsid w:val="00960435"/>
    <w:rsid w:val="009605F0"/>
    <w:rsid w:val="00961500"/>
    <w:rsid w:val="00964273"/>
    <w:rsid w:val="00964BB9"/>
    <w:rsid w:val="00964D20"/>
    <w:rsid w:val="00965ADB"/>
    <w:rsid w:val="00965AE2"/>
    <w:rsid w:val="00966F48"/>
    <w:rsid w:val="00967D92"/>
    <w:rsid w:val="00970470"/>
    <w:rsid w:val="00970CB8"/>
    <w:rsid w:val="00970D89"/>
    <w:rsid w:val="009716F4"/>
    <w:rsid w:val="00971AB7"/>
    <w:rsid w:val="00972329"/>
    <w:rsid w:val="00972A8A"/>
    <w:rsid w:val="00973110"/>
    <w:rsid w:val="00973540"/>
    <w:rsid w:val="00973FA9"/>
    <w:rsid w:val="00975751"/>
    <w:rsid w:val="00976C25"/>
    <w:rsid w:val="0097744D"/>
    <w:rsid w:val="0097777F"/>
    <w:rsid w:val="00977C0E"/>
    <w:rsid w:val="00977F23"/>
    <w:rsid w:val="009801D5"/>
    <w:rsid w:val="009803E4"/>
    <w:rsid w:val="009825B7"/>
    <w:rsid w:val="00983BBA"/>
    <w:rsid w:val="009842A1"/>
    <w:rsid w:val="00985E56"/>
    <w:rsid w:val="009867B3"/>
    <w:rsid w:val="0098778F"/>
    <w:rsid w:val="009877EC"/>
    <w:rsid w:val="00990623"/>
    <w:rsid w:val="00990CD5"/>
    <w:rsid w:val="0099130D"/>
    <w:rsid w:val="00991C8C"/>
    <w:rsid w:val="009921F8"/>
    <w:rsid w:val="009926FD"/>
    <w:rsid w:val="0099427F"/>
    <w:rsid w:val="009945C5"/>
    <w:rsid w:val="009950A2"/>
    <w:rsid w:val="009969CB"/>
    <w:rsid w:val="00997999"/>
    <w:rsid w:val="009A006C"/>
    <w:rsid w:val="009A0A30"/>
    <w:rsid w:val="009A2907"/>
    <w:rsid w:val="009A2F36"/>
    <w:rsid w:val="009A3030"/>
    <w:rsid w:val="009A3609"/>
    <w:rsid w:val="009A4118"/>
    <w:rsid w:val="009A4910"/>
    <w:rsid w:val="009A4CDC"/>
    <w:rsid w:val="009A5150"/>
    <w:rsid w:val="009A5AAF"/>
    <w:rsid w:val="009A5DCC"/>
    <w:rsid w:val="009A618B"/>
    <w:rsid w:val="009A65FF"/>
    <w:rsid w:val="009A77AC"/>
    <w:rsid w:val="009A7F83"/>
    <w:rsid w:val="009B03A2"/>
    <w:rsid w:val="009B0572"/>
    <w:rsid w:val="009B0733"/>
    <w:rsid w:val="009B2F87"/>
    <w:rsid w:val="009B308E"/>
    <w:rsid w:val="009B379F"/>
    <w:rsid w:val="009B387A"/>
    <w:rsid w:val="009B3A7C"/>
    <w:rsid w:val="009B4908"/>
    <w:rsid w:val="009B4B27"/>
    <w:rsid w:val="009B5090"/>
    <w:rsid w:val="009B568A"/>
    <w:rsid w:val="009B5C67"/>
    <w:rsid w:val="009B5FC3"/>
    <w:rsid w:val="009B6843"/>
    <w:rsid w:val="009B686C"/>
    <w:rsid w:val="009B6CF8"/>
    <w:rsid w:val="009B7B10"/>
    <w:rsid w:val="009C09BD"/>
    <w:rsid w:val="009C0B23"/>
    <w:rsid w:val="009C2437"/>
    <w:rsid w:val="009C2C1E"/>
    <w:rsid w:val="009C35AC"/>
    <w:rsid w:val="009C397B"/>
    <w:rsid w:val="009C3BEA"/>
    <w:rsid w:val="009C51EA"/>
    <w:rsid w:val="009C534B"/>
    <w:rsid w:val="009C5B89"/>
    <w:rsid w:val="009C687D"/>
    <w:rsid w:val="009C6DCA"/>
    <w:rsid w:val="009C7225"/>
    <w:rsid w:val="009C7BC7"/>
    <w:rsid w:val="009C7F5B"/>
    <w:rsid w:val="009C7FC8"/>
    <w:rsid w:val="009D1165"/>
    <w:rsid w:val="009D276F"/>
    <w:rsid w:val="009D3171"/>
    <w:rsid w:val="009D32B3"/>
    <w:rsid w:val="009D349E"/>
    <w:rsid w:val="009D4DD2"/>
    <w:rsid w:val="009D5338"/>
    <w:rsid w:val="009D67F1"/>
    <w:rsid w:val="009D6B1C"/>
    <w:rsid w:val="009D7868"/>
    <w:rsid w:val="009D7958"/>
    <w:rsid w:val="009E0149"/>
    <w:rsid w:val="009E0397"/>
    <w:rsid w:val="009E058B"/>
    <w:rsid w:val="009E12B7"/>
    <w:rsid w:val="009E1830"/>
    <w:rsid w:val="009E2B3C"/>
    <w:rsid w:val="009E31B6"/>
    <w:rsid w:val="009E31D3"/>
    <w:rsid w:val="009E3492"/>
    <w:rsid w:val="009E370F"/>
    <w:rsid w:val="009E37C3"/>
    <w:rsid w:val="009E382A"/>
    <w:rsid w:val="009E44B5"/>
    <w:rsid w:val="009E4D3B"/>
    <w:rsid w:val="009F03FA"/>
    <w:rsid w:val="009F24B7"/>
    <w:rsid w:val="009F2937"/>
    <w:rsid w:val="009F38B1"/>
    <w:rsid w:val="009F54B6"/>
    <w:rsid w:val="009F5D8D"/>
    <w:rsid w:val="009F62EB"/>
    <w:rsid w:val="009F776D"/>
    <w:rsid w:val="009F79B4"/>
    <w:rsid w:val="00A007C9"/>
    <w:rsid w:val="00A008D1"/>
    <w:rsid w:val="00A01E65"/>
    <w:rsid w:val="00A020A5"/>
    <w:rsid w:val="00A03801"/>
    <w:rsid w:val="00A038A9"/>
    <w:rsid w:val="00A03BB7"/>
    <w:rsid w:val="00A044A2"/>
    <w:rsid w:val="00A05011"/>
    <w:rsid w:val="00A069F2"/>
    <w:rsid w:val="00A07178"/>
    <w:rsid w:val="00A07269"/>
    <w:rsid w:val="00A10B01"/>
    <w:rsid w:val="00A10FBE"/>
    <w:rsid w:val="00A1140E"/>
    <w:rsid w:val="00A11DFF"/>
    <w:rsid w:val="00A122C0"/>
    <w:rsid w:val="00A12AA9"/>
    <w:rsid w:val="00A14740"/>
    <w:rsid w:val="00A14C45"/>
    <w:rsid w:val="00A15C08"/>
    <w:rsid w:val="00A15EA4"/>
    <w:rsid w:val="00A169A7"/>
    <w:rsid w:val="00A16D69"/>
    <w:rsid w:val="00A17D3D"/>
    <w:rsid w:val="00A206BA"/>
    <w:rsid w:val="00A20A76"/>
    <w:rsid w:val="00A20E86"/>
    <w:rsid w:val="00A20F8D"/>
    <w:rsid w:val="00A22496"/>
    <w:rsid w:val="00A23B8A"/>
    <w:rsid w:val="00A2487E"/>
    <w:rsid w:val="00A24989"/>
    <w:rsid w:val="00A24B0E"/>
    <w:rsid w:val="00A24C83"/>
    <w:rsid w:val="00A25A41"/>
    <w:rsid w:val="00A2717B"/>
    <w:rsid w:val="00A274ED"/>
    <w:rsid w:val="00A277D0"/>
    <w:rsid w:val="00A27B90"/>
    <w:rsid w:val="00A27BC9"/>
    <w:rsid w:val="00A30502"/>
    <w:rsid w:val="00A3192B"/>
    <w:rsid w:val="00A31C2E"/>
    <w:rsid w:val="00A3207D"/>
    <w:rsid w:val="00A32084"/>
    <w:rsid w:val="00A32996"/>
    <w:rsid w:val="00A32BD2"/>
    <w:rsid w:val="00A32E20"/>
    <w:rsid w:val="00A341EB"/>
    <w:rsid w:val="00A35059"/>
    <w:rsid w:val="00A35DFF"/>
    <w:rsid w:val="00A36CA0"/>
    <w:rsid w:val="00A371DD"/>
    <w:rsid w:val="00A40232"/>
    <w:rsid w:val="00A413A3"/>
    <w:rsid w:val="00A422D1"/>
    <w:rsid w:val="00A42F7B"/>
    <w:rsid w:val="00A432C8"/>
    <w:rsid w:val="00A438AF"/>
    <w:rsid w:val="00A4397A"/>
    <w:rsid w:val="00A43ABB"/>
    <w:rsid w:val="00A44A43"/>
    <w:rsid w:val="00A44C2E"/>
    <w:rsid w:val="00A45120"/>
    <w:rsid w:val="00A4572F"/>
    <w:rsid w:val="00A4593F"/>
    <w:rsid w:val="00A46CD8"/>
    <w:rsid w:val="00A46EC9"/>
    <w:rsid w:val="00A4765E"/>
    <w:rsid w:val="00A47967"/>
    <w:rsid w:val="00A501BA"/>
    <w:rsid w:val="00A519D8"/>
    <w:rsid w:val="00A521FE"/>
    <w:rsid w:val="00A523BB"/>
    <w:rsid w:val="00A52837"/>
    <w:rsid w:val="00A52AD9"/>
    <w:rsid w:val="00A53436"/>
    <w:rsid w:val="00A539DA"/>
    <w:rsid w:val="00A54617"/>
    <w:rsid w:val="00A55225"/>
    <w:rsid w:val="00A55D28"/>
    <w:rsid w:val="00A56531"/>
    <w:rsid w:val="00A56C8D"/>
    <w:rsid w:val="00A56D18"/>
    <w:rsid w:val="00A5747C"/>
    <w:rsid w:val="00A57588"/>
    <w:rsid w:val="00A57748"/>
    <w:rsid w:val="00A6046A"/>
    <w:rsid w:val="00A60F6F"/>
    <w:rsid w:val="00A626AE"/>
    <w:rsid w:val="00A6284D"/>
    <w:rsid w:val="00A62E80"/>
    <w:rsid w:val="00A6378E"/>
    <w:rsid w:val="00A64B90"/>
    <w:rsid w:val="00A6508B"/>
    <w:rsid w:val="00A6525B"/>
    <w:rsid w:val="00A65982"/>
    <w:rsid w:val="00A660F7"/>
    <w:rsid w:val="00A67204"/>
    <w:rsid w:val="00A67545"/>
    <w:rsid w:val="00A67741"/>
    <w:rsid w:val="00A67780"/>
    <w:rsid w:val="00A70078"/>
    <w:rsid w:val="00A7198D"/>
    <w:rsid w:val="00A71AB6"/>
    <w:rsid w:val="00A72AA8"/>
    <w:rsid w:val="00A72C6A"/>
    <w:rsid w:val="00A73D12"/>
    <w:rsid w:val="00A7424C"/>
    <w:rsid w:val="00A74BBE"/>
    <w:rsid w:val="00A7517D"/>
    <w:rsid w:val="00A7662C"/>
    <w:rsid w:val="00A775AA"/>
    <w:rsid w:val="00A77BCC"/>
    <w:rsid w:val="00A80018"/>
    <w:rsid w:val="00A80132"/>
    <w:rsid w:val="00A80F2F"/>
    <w:rsid w:val="00A82213"/>
    <w:rsid w:val="00A82AAC"/>
    <w:rsid w:val="00A82BAE"/>
    <w:rsid w:val="00A8475C"/>
    <w:rsid w:val="00A84D0F"/>
    <w:rsid w:val="00A84F10"/>
    <w:rsid w:val="00A852FA"/>
    <w:rsid w:val="00A85F73"/>
    <w:rsid w:val="00A874A8"/>
    <w:rsid w:val="00A87990"/>
    <w:rsid w:val="00A90D2B"/>
    <w:rsid w:val="00A91E6D"/>
    <w:rsid w:val="00A93F61"/>
    <w:rsid w:val="00A94D2E"/>
    <w:rsid w:val="00A95689"/>
    <w:rsid w:val="00A964C7"/>
    <w:rsid w:val="00A96EB5"/>
    <w:rsid w:val="00A9735F"/>
    <w:rsid w:val="00AA0514"/>
    <w:rsid w:val="00AA3895"/>
    <w:rsid w:val="00AA3FBF"/>
    <w:rsid w:val="00AA4105"/>
    <w:rsid w:val="00AA495D"/>
    <w:rsid w:val="00AA5951"/>
    <w:rsid w:val="00AA5C1D"/>
    <w:rsid w:val="00AA67F0"/>
    <w:rsid w:val="00AA69CD"/>
    <w:rsid w:val="00AA6DBF"/>
    <w:rsid w:val="00AA7262"/>
    <w:rsid w:val="00AB15C4"/>
    <w:rsid w:val="00AB614F"/>
    <w:rsid w:val="00AB64A5"/>
    <w:rsid w:val="00AB69B7"/>
    <w:rsid w:val="00AB6C49"/>
    <w:rsid w:val="00AB7CDB"/>
    <w:rsid w:val="00AC04A4"/>
    <w:rsid w:val="00AC0A77"/>
    <w:rsid w:val="00AC0FA5"/>
    <w:rsid w:val="00AC107E"/>
    <w:rsid w:val="00AC20AA"/>
    <w:rsid w:val="00AC20C6"/>
    <w:rsid w:val="00AC32CA"/>
    <w:rsid w:val="00AC38CC"/>
    <w:rsid w:val="00AC3B1F"/>
    <w:rsid w:val="00AC574F"/>
    <w:rsid w:val="00AC575A"/>
    <w:rsid w:val="00AC60AB"/>
    <w:rsid w:val="00AC6687"/>
    <w:rsid w:val="00AC6BA1"/>
    <w:rsid w:val="00AC72DA"/>
    <w:rsid w:val="00AD100A"/>
    <w:rsid w:val="00AD1EA1"/>
    <w:rsid w:val="00AD31E7"/>
    <w:rsid w:val="00AD3BC7"/>
    <w:rsid w:val="00AD3F15"/>
    <w:rsid w:val="00AD5541"/>
    <w:rsid w:val="00AD6BA1"/>
    <w:rsid w:val="00AD71D2"/>
    <w:rsid w:val="00AD7291"/>
    <w:rsid w:val="00AD73B8"/>
    <w:rsid w:val="00AD78B7"/>
    <w:rsid w:val="00AE02A8"/>
    <w:rsid w:val="00AE07EE"/>
    <w:rsid w:val="00AE144E"/>
    <w:rsid w:val="00AE17D7"/>
    <w:rsid w:val="00AE3533"/>
    <w:rsid w:val="00AE4FDA"/>
    <w:rsid w:val="00AE5136"/>
    <w:rsid w:val="00AE58DF"/>
    <w:rsid w:val="00AE7C6F"/>
    <w:rsid w:val="00AF162E"/>
    <w:rsid w:val="00AF1896"/>
    <w:rsid w:val="00AF2063"/>
    <w:rsid w:val="00AF2957"/>
    <w:rsid w:val="00AF36D0"/>
    <w:rsid w:val="00AF3C48"/>
    <w:rsid w:val="00AF495F"/>
    <w:rsid w:val="00AF5C46"/>
    <w:rsid w:val="00B00A05"/>
    <w:rsid w:val="00B00F77"/>
    <w:rsid w:val="00B01105"/>
    <w:rsid w:val="00B015D5"/>
    <w:rsid w:val="00B03239"/>
    <w:rsid w:val="00B047F8"/>
    <w:rsid w:val="00B0561C"/>
    <w:rsid w:val="00B05995"/>
    <w:rsid w:val="00B05A67"/>
    <w:rsid w:val="00B07131"/>
    <w:rsid w:val="00B0765B"/>
    <w:rsid w:val="00B077CC"/>
    <w:rsid w:val="00B11ADD"/>
    <w:rsid w:val="00B11EBE"/>
    <w:rsid w:val="00B11FD7"/>
    <w:rsid w:val="00B12013"/>
    <w:rsid w:val="00B12340"/>
    <w:rsid w:val="00B126E7"/>
    <w:rsid w:val="00B12A77"/>
    <w:rsid w:val="00B12D52"/>
    <w:rsid w:val="00B12EC8"/>
    <w:rsid w:val="00B133A0"/>
    <w:rsid w:val="00B13AFC"/>
    <w:rsid w:val="00B148C4"/>
    <w:rsid w:val="00B14EC4"/>
    <w:rsid w:val="00B14F7F"/>
    <w:rsid w:val="00B15579"/>
    <w:rsid w:val="00B16A87"/>
    <w:rsid w:val="00B16E7C"/>
    <w:rsid w:val="00B17376"/>
    <w:rsid w:val="00B201AC"/>
    <w:rsid w:val="00B20E9B"/>
    <w:rsid w:val="00B20F51"/>
    <w:rsid w:val="00B212BF"/>
    <w:rsid w:val="00B21513"/>
    <w:rsid w:val="00B21768"/>
    <w:rsid w:val="00B21EDF"/>
    <w:rsid w:val="00B23052"/>
    <w:rsid w:val="00B230CD"/>
    <w:rsid w:val="00B23543"/>
    <w:rsid w:val="00B23E05"/>
    <w:rsid w:val="00B24778"/>
    <w:rsid w:val="00B24DF0"/>
    <w:rsid w:val="00B26F7C"/>
    <w:rsid w:val="00B2735E"/>
    <w:rsid w:val="00B301EB"/>
    <w:rsid w:val="00B311FC"/>
    <w:rsid w:val="00B321FA"/>
    <w:rsid w:val="00B322C7"/>
    <w:rsid w:val="00B33205"/>
    <w:rsid w:val="00B34D0D"/>
    <w:rsid w:val="00B34F17"/>
    <w:rsid w:val="00B35182"/>
    <w:rsid w:val="00B35691"/>
    <w:rsid w:val="00B35BB5"/>
    <w:rsid w:val="00B36B75"/>
    <w:rsid w:val="00B371F5"/>
    <w:rsid w:val="00B4085F"/>
    <w:rsid w:val="00B40C03"/>
    <w:rsid w:val="00B4167C"/>
    <w:rsid w:val="00B447E0"/>
    <w:rsid w:val="00B462B0"/>
    <w:rsid w:val="00B463B9"/>
    <w:rsid w:val="00B51A0A"/>
    <w:rsid w:val="00B5230C"/>
    <w:rsid w:val="00B52F1F"/>
    <w:rsid w:val="00B53274"/>
    <w:rsid w:val="00B53A65"/>
    <w:rsid w:val="00B53F2D"/>
    <w:rsid w:val="00B541EA"/>
    <w:rsid w:val="00B551BB"/>
    <w:rsid w:val="00B565EB"/>
    <w:rsid w:val="00B56DFA"/>
    <w:rsid w:val="00B571BA"/>
    <w:rsid w:val="00B5777B"/>
    <w:rsid w:val="00B60625"/>
    <w:rsid w:val="00B60788"/>
    <w:rsid w:val="00B619E6"/>
    <w:rsid w:val="00B624C9"/>
    <w:rsid w:val="00B6434E"/>
    <w:rsid w:val="00B646C9"/>
    <w:rsid w:val="00B648A0"/>
    <w:rsid w:val="00B64AD6"/>
    <w:rsid w:val="00B6730B"/>
    <w:rsid w:val="00B6745B"/>
    <w:rsid w:val="00B67C8C"/>
    <w:rsid w:val="00B711FD"/>
    <w:rsid w:val="00B713D1"/>
    <w:rsid w:val="00B716BE"/>
    <w:rsid w:val="00B71FBD"/>
    <w:rsid w:val="00B72C16"/>
    <w:rsid w:val="00B72E95"/>
    <w:rsid w:val="00B73C96"/>
    <w:rsid w:val="00B743AA"/>
    <w:rsid w:val="00B7506C"/>
    <w:rsid w:val="00B756BB"/>
    <w:rsid w:val="00B765EA"/>
    <w:rsid w:val="00B76E99"/>
    <w:rsid w:val="00B7709F"/>
    <w:rsid w:val="00B77D03"/>
    <w:rsid w:val="00B800A1"/>
    <w:rsid w:val="00B81003"/>
    <w:rsid w:val="00B81747"/>
    <w:rsid w:val="00B875CC"/>
    <w:rsid w:val="00B878E7"/>
    <w:rsid w:val="00B9004B"/>
    <w:rsid w:val="00B907EA"/>
    <w:rsid w:val="00B91385"/>
    <w:rsid w:val="00B91F1A"/>
    <w:rsid w:val="00B934E4"/>
    <w:rsid w:val="00B944C3"/>
    <w:rsid w:val="00B94897"/>
    <w:rsid w:val="00B954D4"/>
    <w:rsid w:val="00B96E08"/>
    <w:rsid w:val="00BA048F"/>
    <w:rsid w:val="00BA0AC2"/>
    <w:rsid w:val="00BA0E28"/>
    <w:rsid w:val="00BA1A67"/>
    <w:rsid w:val="00BA2369"/>
    <w:rsid w:val="00BA2B96"/>
    <w:rsid w:val="00BA52E9"/>
    <w:rsid w:val="00BA6B09"/>
    <w:rsid w:val="00BB029D"/>
    <w:rsid w:val="00BB06B6"/>
    <w:rsid w:val="00BB07CE"/>
    <w:rsid w:val="00BB0864"/>
    <w:rsid w:val="00BB165F"/>
    <w:rsid w:val="00BB1BF9"/>
    <w:rsid w:val="00BB27B1"/>
    <w:rsid w:val="00BB3FCA"/>
    <w:rsid w:val="00BB58C5"/>
    <w:rsid w:val="00BB6581"/>
    <w:rsid w:val="00BB69BD"/>
    <w:rsid w:val="00BB6C88"/>
    <w:rsid w:val="00BB6DB5"/>
    <w:rsid w:val="00BB6F7D"/>
    <w:rsid w:val="00BC0434"/>
    <w:rsid w:val="00BC08FC"/>
    <w:rsid w:val="00BC09D5"/>
    <w:rsid w:val="00BC49EE"/>
    <w:rsid w:val="00BC5605"/>
    <w:rsid w:val="00BC5F9C"/>
    <w:rsid w:val="00BD0130"/>
    <w:rsid w:val="00BD0152"/>
    <w:rsid w:val="00BD20CB"/>
    <w:rsid w:val="00BD398A"/>
    <w:rsid w:val="00BD3FF3"/>
    <w:rsid w:val="00BD487A"/>
    <w:rsid w:val="00BD52BC"/>
    <w:rsid w:val="00BD62A0"/>
    <w:rsid w:val="00BD63D1"/>
    <w:rsid w:val="00BD69D6"/>
    <w:rsid w:val="00BD7AA7"/>
    <w:rsid w:val="00BD7C81"/>
    <w:rsid w:val="00BE0067"/>
    <w:rsid w:val="00BE15C8"/>
    <w:rsid w:val="00BE16C7"/>
    <w:rsid w:val="00BE17C2"/>
    <w:rsid w:val="00BE1A0D"/>
    <w:rsid w:val="00BE1C71"/>
    <w:rsid w:val="00BE3B8A"/>
    <w:rsid w:val="00BE3E91"/>
    <w:rsid w:val="00BE55BD"/>
    <w:rsid w:val="00BE5771"/>
    <w:rsid w:val="00BE5960"/>
    <w:rsid w:val="00BE5A95"/>
    <w:rsid w:val="00BE5DB2"/>
    <w:rsid w:val="00BE7FE2"/>
    <w:rsid w:val="00BF067F"/>
    <w:rsid w:val="00BF0E71"/>
    <w:rsid w:val="00BF1702"/>
    <w:rsid w:val="00BF32DB"/>
    <w:rsid w:val="00BF3B02"/>
    <w:rsid w:val="00BF5530"/>
    <w:rsid w:val="00BF55AC"/>
    <w:rsid w:val="00BF63A1"/>
    <w:rsid w:val="00BF6A42"/>
    <w:rsid w:val="00BF76B3"/>
    <w:rsid w:val="00C0030F"/>
    <w:rsid w:val="00C003F8"/>
    <w:rsid w:val="00C00F03"/>
    <w:rsid w:val="00C01843"/>
    <w:rsid w:val="00C0250E"/>
    <w:rsid w:val="00C03555"/>
    <w:rsid w:val="00C038A6"/>
    <w:rsid w:val="00C03CF1"/>
    <w:rsid w:val="00C04111"/>
    <w:rsid w:val="00C049A0"/>
    <w:rsid w:val="00C067D0"/>
    <w:rsid w:val="00C06E21"/>
    <w:rsid w:val="00C10714"/>
    <w:rsid w:val="00C10D60"/>
    <w:rsid w:val="00C114BB"/>
    <w:rsid w:val="00C116BA"/>
    <w:rsid w:val="00C11B43"/>
    <w:rsid w:val="00C1205D"/>
    <w:rsid w:val="00C126C5"/>
    <w:rsid w:val="00C1322C"/>
    <w:rsid w:val="00C14577"/>
    <w:rsid w:val="00C14CAB"/>
    <w:rsid w:val="00C14DF2"/>
    <w:rsid w:val="00C150B7"/>
    <w:rsid w:val="00C16403"/>
    <w:rsid w:val="00C174DE"/>
    <w:rsid w:val="00C20328"/>
    <w:rsid w:val="00C2280F"/>
    <w:rsid w:val="00C23ABB"/>
    <w:rsid w:val="00C24A9D"/>
    <w:rsid w:val="00C25A25"/>
    <w:rsid w:val="00C25BB0"/>
    <w:rsid w:val="00C265A4"/>
    <w:rsid w:val="00C27E2B"/>
    <w:rsid w:val="00C30203"/>
    <w:rsid w:val="00C30770"/>
    <w:rsid w:val="00C30B23"/>
    <w:rsid w:val="00C30DB0"/>
    <w:rsid w:val="00C30DCD"/>
    <w:rsid w:val="00C31724"/>
    <w:rsid w:val="00C32386"/>
    <w:rsid w:val="00C32E21"/>
    <w:rsid w:val="00C33751"/>
    <w:rsid w:val="00C33D69"/>
    <w:rsid w:val="00C343B6"/>
    <w:rsid w:val="00C34914"/>
    <w:rsid w:val="00C35282"/>
    <w:rsid w:val="00C36082"/>
    <w:rsid w:val="00C36D80"/>
    <w:rsid w:val="00C3724E"/>
    <w:rsid w:val="00C37FBF"/>
    <w:rsid w:val="00C40994"/>
    <w:rsid w:val="00C40FD2"/>
    <w:rsid w:val="00C41A9E"/>
    <w:rsid w:val="00C43C0E"/>
    <w:rsid w:val="00C444A1"/>
    <w:rsid w:val="00C44AF8"/>
    <w:rsid w:val="00C45EEF"/>
    <w:rsid w:val="00C46708"/>
    <w:rsid w:val="00C467F3"/>
    <w:rsid w:val="00C505C1"/>
    <w:rsid w:val="00C50D7C"/>
    <w:rsid w:val="00C51045"/>
    <w:rsid w:val="00C52A8A"/>
    <w:rsid w:val="00C53398"/>
    <w:rsid w:val="00C5520C"/>
    <w:rsid w:val="00C5585B"/>
    <w:rsid w:val="00C55EEE"/>
    <w:rsid w:val="00C56246"/>
    <w:rsid w:val="00C61EAD"/>
    <w:rsid w:val="00C62ACE"/>
    <w:rsid w:val="00C632E4"/>
    <w:rsid w:val="00C63A60"/>
    <w:rsid w:val="00C65703"/>
    <w:rsid w:val="00C65CD6"/>
    <w:rsid w:val="00C65F85"/>
    <w:rsid w:val="00C6634D"/>
    <w:rsid w:val="00C66680"/>
    <w:rsid w:val="00C66CCC"/>
    <w:rsid w:val="00C673EE"/>
    <w:rsid w:val="00C721C3"/>
    <w:rsid w:val="00C72C21"/>
    <w:rsid w:val="00C749EC"/>
    <w:rsid w:val="00C75AFD"/>
    <w:rsid w:val="00C77802"/>
    <w:rsid w:val="00C80704"/>
    <w:rsid w:val="00C81080"/>
    <w:rsid w:val="00C82208"/>
    <w:rsid w:val="00C831AE"/>
    <w:rsid w:val="00C83788"/>
    <w:rsid w:val="00C8469A"/>
    <w:rsid w:val="00C849AF"/>
    <w:rsid w:val="00C8532F"/>
    <w:rsid w:val="00C858D7"/>
    <w:rsid w:val="00C85DF1"/>
    <w:rsid w:val="00C85EA5"/>
    <w:rsid w:val="00C85F93"/>
    <w:rsid w:val="00C86431"/>
    <w:rsid w:val="00C87079"/>
    <w:rsid w:val="00C87948"/>
    <w:rsid w:val="00C90D4B"/>
    <w:rsid w:val="00C91549"/>
    <w:rsid w:val="00C9192A"/>
    <w:rsid w:val="00C93EDE"/>
    <w:rsid w:val="00C945BE"/>
    <w:rsid w:val="00C95183"/>
    <w:rsid w:val="00C9539E"/>
    <w:rsid w:val="00C95BD6"/>
    <w:rsid w:val="00C95E6A"/>
    <w:rsid w:val="00C96C1A"/>
    <w:rsid w:val="00C97A39"/>
    <w:rsid w:val="00C97AE5"/>
    <w:rsid w:val="00C97B59"/>
    <w:rsid w:val="00CA0AE2"/>
    <w:rsid w:val="00CA180B"/>
    <w:rsid w:val="00CA2483"/>
    <w:rsid w:val="00CA39D8"/>
    <w:rsid w:val="00CA3C16"/>
    <w:rsid w:val="00CA5524"/>
    <w:rsid w:val="00CA63D9"/>
    <w:rsid w:val="00CA771D"/>
    <w:rsid w:val="00CB0E9B"/>
    <w:rsid w:val="00CB220A"/>
    <w:rsid w:val="00CB27B1"/>
    <w:rsid w:val="00CB3FC6"/>
    <w:rsid w:val="00CB4DC3"/>
    <w:rsid w:val="00CB5277"/>
    <w:rsid w:val="00CB55E9"/>
    <w:rsid w:val="00CB5821"/>
    <w:rsid w:val="00CB5ED0"/>
    <w:rsid w:val="00CB6125"/>
    <w:rsid w:val="00CB718A"/>
    <w:rsid w:val="00CB773B"/>
    <w:rsid w:val="00CC00DE"/>
    <w:rsid w:val="00CC02F3"/>
    <w:rsid w:val="00CC07ED"/>
    <w:rsid w:val="00CC24A3"/>
    <w:rsid w:val="00CC2561"/>
    <w:rsid w:val="00CC2737"/>
    <w:rsid w:val="00CC281F"/>
    <w:rsid w:val="00CC39EA"/>
    <w:rsid w:val="00CC400C"/>
    <w:rsid w:val="00CC434D"/>
    <w:rsid w:val="00CC4F29"/>
    <w:rsid w:val="00CC5A7D"/>
    <w:rsid w:val="00CC6663"/>
    <w:rsid w:val="00CC68EE"/>
    <w:rsid w:val="00CC75D3"/>
    <w:rsid w:val="00CC7702"/>
    <w:rsid w:val="00CC7F48"/>
    <w:rsid w:val="00CD1652"/>
    <w:rsid w:val="00CD1E87"/>
    <w:rsid w:val="00CD1F80"/>
    <w:rsid w:val="00CD2EB5"/>
    <w:rsid w:val="00CD35ED"/>
    <w:rsid w:val="00CD376F"/>
    <w:rsid w:val="00CD3D5E"/>
    <w:rsid w:val="00CD44FE"/>
    <w:rsid w:val="00CD45CB"/>
    <w:rsid w:val="00CD62B8"/>
    <w:rsid w:val="00CD6379"/>
    <w:rsid w:val="00CD6EC7"/>
    <w:rsid w:val="00CD736F"/>
    <w:rsid w:val="00CE079B"/>
    <w:rsid w:val="00CE09C9"/>
    <w:rsid w:val="00CE0AFB"/>
    <w:rsid w:val="00CE108B"/>
    <w:rsid w:val="00CE214D"/>
    <w:rsid w:val="00CE240E"/>
    <w:rsid w:val="00CE2DE1"/>
    <w:rsid w:val="00CE344E"/>
    <w:rsid w:val="00CE41FE"/>
    <w:rsid w:val="00CE57FA"/>
    <w:rsid w:val="00CE5DE2"/>
    <w:rsid w:val="00CE609D"/>
    <w:rsid w:val="00CE6498"/>
    <w:rsid w:val="00CE65AD"/>
    <w:rsid w:val="00CE7093"/>
    <w:rsid w:val="00CE7922"/>
    <w:rsid w:val="00CE7EF3"/>
    <w:rsid w:val="00CF0BE9"/>
    <w:rsid w:val="00CF0F5A"/>
    <w:rsid w:val="00CF13C3"/>
    <w:rsid w:val="00CF180A"/>
    <w:rsid w:val="00CF207D"/>
    <w:rsid w:val="00CF3146"/>
    <w:rsid w:val="00CF492D"/>
    <w:rsid w:val="00CF547E"/>
    <w:rsid w:val="00CF701D"/>
    <w:rsid w:val="00CF7315"/>
    <w:rsid w:val="00CF7693"/>
    <w:rsid w:val="00D00747"/>
    <w:rsid w:val="00D013E0"/>
    <w:rsid w:val="00D0177B"/>
    <w:rsid w:val="00D0409F"/>
    <w:rsid w:val="00D04BEE"/>
    <w:rsid w:val="00D04C53"/>
    <w:rsid w:val="00D0543C"/>
    <w:rsid w:val="00D05570"/>
    <w:rsid w:val="00D05799"/>
    <w:rsid w:val="00D06706"/>
    <w:rsid w:val="00D06EB3"/>
    <w:rsid w:val="00D0778A"/>
    <w:rsid w:val="00D11D33"/>
    <w:rsid w:val="00D1368E"/>
    <w:rsid w:val="00D162AB"/>
    <w:rsid w:val="00D16588"/>
    <w:rsid w:val="00D16EAD"/>
    <w:rsid w:val="00D201BA"/>
    <w:rsid w:val="00D21AC2"/>
    <w:rsid w:val="00D21EA9"/>
    <w:rsid w:val="00D225D2"/>
    <w:rsid w:val="00D240A6"/>
    <w:rsid w:val="00D2453D"/>
    <w:rsid w:val="00D2528E"/>
    <w:rsid w:val="00D2576E"/>
    <w:rsid w:val="00D25A2F"/>
    <w:rsid w:val="00D27200"/>
    <w:rsid w:val="00D3156D"/>
    <w:rsid w:val="00D32094"/>
    <w:rsid w:val="00D32AEE"/>
    <w:rsid w:val="00D32C4E"/>
    <w:rsid w:val="00D33227"/>
    <w:rsid w:val="00D3451C"/>
    <w:rsid w:val="00D34C5B"/>
    <w:rsid w:val="00D34CEF"/>
    <w:rsid w:val="00D36AAA"/>
    <w:rsid w:val="00D376E5"/>
    <w:rsid w:val="00D377F7"/>
    <w:rsid w:val="00D40AAE"/>
    <w:rsid w:val="00D40AFA"/>
    <w:rsid w:val="00D41682"/>
    <w:rsid w:val="00D41FAE"/>
    <w:rsid w:val="00D42C70"/>
    <w:rsid w:val="00D42D83"/>
    <w:rsid w:val="00D43D81"/>
    <w:rsid w:val="00D43FF0"/>
    <w:rsid w:val="00D454F6"/>
    <w:rsid w:val="00D45973"/>
    <w:rsid w:val="00D45ED7"/>
    <w:rsid w:val="00D46B84"/>
    <w:rsid w:val="00D47277"/>
    <w:rsid w:val="00D476D1"/>
    <w:rsid w:val="00D50E31"/>
    <w:rsid w:val="00D51832"/>
    <w:rsid w:val="00D51877"/>
    <w:rsid w:val="00D518D7"/>
    <w:rsid w:val="00D5234A"/>
    <w:rsid w:val="00D52975"/>
    <w:rsid w:val="00D52E63"/>
    <w:rsid w:val="00D55F3A"/>
    <w:rsid w:val="00D56180"/>
    <w:rsid w:val="00D5690F"/>
    <w:rsid w:val="00D56F05"/>
    <w:rsid w:val="00D57029"/>
    <w:rsid w:val="00D57D34"/>
    <w:rsid w:val="00D601C3"/>
    <w:rsid w:val="00D610D1"/>
    <w:rsid w:val="00D61614"/>
    <w:rsid w:val="00D62581"/>
    <w:rsid w:val="00D628EE"/>
    <w:rsid w:val="00D631E0"/>
    <w:rsid w:val="00D63295"/>
    <w:rsid w:val="00D63BE4"/>
    <w:rsid w:val="00D64930"/>
    <w:rsid w:val="00D650F6"/>
    <w:rsid w:val="00D6563E"/>
    <w:rsid w:val="00D65B84"/>
    <w:rsid w:val="00D665DD"/>
    <w:rsid w:val="00D66E66"/>
    <w:rsid w:val="00D706AA"/>
    <w:rsid w:val="00D7110E"/>
    <w:rsid w:val="00D71592"/>
    <w:rsid w:val="00D71E8E"/>
    <w:rsid w:val="00D732C7"/>
    <w:rsid w:val="00D76082"/>
    <w:rsid w:val="00D76652"/>
    <w:rsid w:val="00D770AA"/>
    <w:rsid w:val="00D77343"/>
    <w:rsid w:val="00D77A72"/>
    <w:rsid w:val="00D77F82"/>
    <w:rsid w:val="00D80071"/>
    <w:rsid w:val="00D80FC5"/>
    <w:rsid w:val="00D8101D"/>
    <w:rsid w:val="00D81468"/>
    <w:rsid w:val="00D8154F"/>
    <w:rsid w:val="00D81C16"/>
    <w:rsid w:val="00D834D8"/>
    <w:rsid w:val="00D83808"/>
    <w:rsid w:val="00D83F4F"/>
    <w:rsid w:val="00D845F8"/>
    <w:rsid w:val="00D84923"/>
    <w:rsid w:val="00D84BDC"/>
    <w:rsid w:val="00D8501E"/>
    <w:rsid w:val="00D8592F"/>
    <w:rsid w:val="00D85DE3"/>
    <w:rsid w:val="00D86AA5"/>
    <w:rsid w:val="00D875CF"/>
    <w:rsid w:val="00D878CB"/>
    <w:rsid w:val="00D87973"/>
    <w:rsid w:val="00D90710"/>
    <w:rsid w:val="00D90B06"/>
    <w:rsid w:val="00D90E86"/>
    <w:rsid w:val="00D923B2"/>
    <w:rsid w:val="00D92CE6"/>
    <w:rsid w:val="00D93583"/>
    <w:rsid w:val="00D9570E"/>
    <w:rsid w:val="00D96A6F"/>
    <w:rsid w:val="00D96D5D"/>
    <w:rsid w:val="00DA01E5"/>
    <w:rsid w:val="00DA051F"/>
    <w:rsid w:val="00DA0B12"/>
    <w:rsid w:val="00DA16FB"/>
    <w:rsid w:val="00DA3081"/>
    <w:rsid w:val="00DA39E4"/>
    <w:rsid w:val="00DA3E66"/>
    <w:rsid w:val="00DA4B18"/>
    <w:rsid w:val="00DA5E12"/>
    <w:rsid w:val="00DB1840"/>
    <w:rsid w:val="00DB1A50"/>
    <w:rsid w:val="00DB2586"/>
    <w:rsid w:val="00DB3EA1"/>
    <w:rsid w:val="00DB6880"/>
    <w:rsid w:val="00DB77F2"/>
    <w:rsid w:val="00DC03EE"/>
    <w:rsid w:val="00DC0A7E"/>
    <w:rsid w:val="00DC0D4D"/>
    <w:rsid w:val="00DC0FF7"/>
    <w:rsid w:val="00DC28E7"/>
    <w:rsid w:val="00DC313D"/>
    <w:rsid w:val="00DC39C8"/>
    <w:rsid w:val="00DC4207"/>
    <w:rsid w:val="00DC51D4"/>
    <w:rsid w:val="00DC545D"/>
    <w:rsid w:val="00DC5F07"/>
    <w:rsid w:val="00DC61DC"/>
    <w:rsid w:val="00DC6629"/>
    <w:rsid w:val="00DC66DD"/>
    <w:rsid w:val="00DC6A8F"/>
    <w:rsid w:val="00DC726C"/>
    <w:rsid w:val="00DD08C7"/>
    <w:rsid w:val="00DD0946"/>
    <w:rsid w:val="00DD127E"/>
    <w:rsid w:val="00DD1B42"/>
    <w:rsid w:val="00DD2051"/>
    <w:rsid w:val="00DD2F79"/>
    <w:rsid w:val="00DD3905"/>
    <w:rsid w:val="00DD42CA"/>
    <w:rsid w:val="00DD4F30"/>
    <w:rsid w:val="00DD52D9"/>
    <w:rsid w:val="00DD7181"/>
    <w:rsid w:val="00DD7391"/>
    <w:rsid w:val="00DD76C5"/>
    <w:rsid w:val="00DD7A7F"/>
    <w:rsid w:val="00DE071E"/>
    <w:rsid w:val="00DE0E92"/>
    <w:rsid w:val="00DE2AED"/>
    <w:rsid w:val="00DE346A"/>
    <w:rsid w:val="00DE426D"/>
    <w:rsid w:val="00DE48CD"/>
    <w:rsid w:val="00DE4B3B"/>
    <w:rsid w:val="00DE5926"/>
    <w:rsid w:val="00DE6F16"/>
    <w:rsid w:val="00DE7315"/>
    <w:rsid w:val="00DE7806"/>
    <w:rsid w:val="00DF253D"/>
    <w:rsid w:val="00DF3879"/>
    <w:rsid w:val="00DF3C61"/>
    <w:rsid w:val="00DF3F00"/>
    <w:rsid w:val="00DF3F86"/>
    <w:rsid w:val="00DF4015"/>
    <w:rsid w:val="00DF41D6"/>
    <w:rsid w:val="00DF42CF"/>
    <w:rsid w:val="00DF6153"/>
    <w:rsid w:val="00DF7027"/>
    <w:rsid w:val="00DF77A2"/>
    <w:rsid w:val="00E0044B"/>
    <w:rsid w:val="00E00787"/>
    <w:rsid w:val="00E00DBA"/>
    <w:rsid w:val="00E00E1A"/>
    <w:rsid w:val="00E017DE"/>
    <w:rsid w:val="00E029BF"/>
    <w:rsid w:val="00E04B29"/>
    <w:rsid w:val="00E06D9A"/>
    <w:rsid w:val="00E10890"/>
    <w:rsid w:val="00E11554"/>
    <w:rsid w:val="00E11A34"/>
    <w:rsid w:val="00E11D43"/>
    <w:rsid w:val="00E11FD0"/>
    <w:rsid w:val="00E12F45"/>
    <w:rsid w:val="00E14A93"/>
    <w:rsid w:val="00E14D48"/>
    <w:rsid w:val="00E1521B"/>
    <w:rsid w:val="00E16C29"/>
    <w:rsid w:val="00E17ADE"/>
    <w:rsid w:val="00E20AD2"/>
    <w:rsid w:val="00E214DB"/>
    <w:rsid w:val="00E2171C"/>
    <w:rsid w:val="00E21746"/>
    <w:rsid w:val="00E21878"/>
    <w:rsid w:val="00E225A4"/>
    <w:rsid w:val="00E22740"/>
    <w:rsid w:val="00E238D3"/>
    <w:rsid w:val="00E2431D"/>
    <w:rsid w:val="00E24B3A"/>
    <w:rsid w:val="00E25366"/>
    <w:rsid w:val="00E2717C"/>
    <w:rsid w:val="00E27C0F"/>
    <w:rsid w:val="00E3021E"/>
    <w:rsid w:val="00E312C5"/>
    <w:rsid w:val="00E317A7"/>
    <w:rsid w:val="00E31C76"/>
    <w:rsid w:val="00E31E2A"/>
    <w:rsid w:val="00E33AE1"/>
    <w:rsid w:val="00E346DC"/>
    <w:rsid w:val="00E349E6"/>
    <w:rsid w:val="00E34BC5"/>
    <w:rsid w:val="00E34E87"/>
    <w:rsid w:val="00E34F01"/>
    <w:rsid w:val="00E35B68"/>
    <w:rsid w:val="00E35CE8"/>
    <w:rsid w:val="00E36A71"/>
    <w:rsid w:val="00E36F60"/>
    <w:rsid w:val="00E37EBA"/>
    <w:rsid w:val="00E403EF"/>
    <w:rsid w:val="00E40627"/>
    <w:rsid w:val="00E40A37"/>
    <w:rsid w:val="00E40F7F"/>
    <w:rsid w:val="00E440DD"/>
    <w:rsid w:val="00E44A06"/>
    <w:rsid w:val="00E44C74"/>
    <w:rsid w:val="00E458E0"/>
    <w:rsid w:val="00E460DC"/>
    <w:rsid w:val="00E47DFE"/>
    <w:rsid w:val="00E50787"/>
    <w:rsid w:val="00E51B1E"/>
    <w:rsid w:val="00E52605"/>
    <w:rsid w:val="00E527E8"/>
    <w:rsid w:val="00E52812"/>
    <w:rsid w:val="00E528C8"/>
    <w:rsid w:val="00E534CA"/>
    <w:rsid w:val="00E537DF"/>
    <w:rsid w:val="00E53D62"/>
    <w:rsid w:val="00E54981"/>
    <w:rsid w:val="00E549EC"/>
    <w:rsid w:val="00E56662"/>
    <w:rsid w:val="00E5734A"/>
    <w:rsid w:val="00E57C76"/>
    <w:rsid w:val="00E601D3"/>
    <w:rsid w:val="00E60420"/>
    <w:rsid w:val="00E6157B"/>
    <w:rsid w:val="00E61BBF"/>
    <w:rsid w:val="00E63C8D"/>
    <w:rsid w:val="00E63DD3"/>
    <w:rsid w:val="00E64B8D"/>
    <w:rsid w:val="00E65900"/>
    <w:rsid w:val="00E66F17"/>
    <w:rsid w:val="00E6728D"/>
    <w:rsid w:val="00E67396"/>
    <w:rsid w:val="00E71161"/>
    <w:rsid w:val="00E71389"/>
    <w:rsid w:val="00E715FA"/>
    <w:rsid w:val="00E728F8"/>
    <w:rsid w:val="00E72E11"/>
    <w:rsid w:val="00E73F6E"/>
    <w:rsid w:val="00E74B91"/>
    <w:rsid w:val="00E75E02"/>
    <w:rsid w:val="00E770BB"/>
    <w:rsid w:val="00E77416"/>
    <w:rsid w:val="00E777B3"/>
    <w:rsid w:val="00E77875"/>
    <w:rsid w:val="00E802B4"/>
    <w:rsid w:val="00E82097"/>
    <w:rsid w:val="00E82AA5"/>
    <w:rsid w:val="00E82B2A"/>
    <w:rsid w:val="00E82D84"/>
    <w:rsid w:val="00E83A9C"/>
    <w:rsid w:val="00E83AF3"/>
    <w:rsid w:val="00E8473F"/>
    <w:rsid w:val="00E84F44"/>
    <w:rsid w:val="00E8595B"/>
    <w:rsid w:val="00E87185"/>
    <w:rsid w:val="00E91425"/>
    <w:rsid w:val="00E919C0"/>
    <w:rsid w:val="00E91A52"/>
    <w:rsid w:val="00E9246D"/>
    <w:rsid w:val="00E926E2"/>
    <w:rsid w:val="00E92739"/>
    <w:rsid w:val="00E92C7C"/>
    <w:rsid w:val="00E93C4E"/>
    <w:rsid w:val="00E944EF"/>
    <w:rsid w:val="00E94604"/>
    <w:rsid w:val="00E95AF2"/>
    <w:rsid w:val="00E95E88"/>
    <w:rsid w:val="00E96996"/>
    <w:rsid w:val="00E96BF1"/>
    <w:rsid w:val="00E971CE"/>
    <w:rsid w:val="00E97591"/>
    <w:rsid w:val="00EA0218"/>
    <w:rsid w:val="00EA0F7B"/>
    <w:rsid w:val="00EA2BFA"/>
    <w:rsid w:val="00EA4256"/>
    <w:rsid w:val="00EA5268"/>
    <w:rsid w:val="00EA5853"/>
    <w:rsid w:val="00EA5943"/>
    <w:rsid w:val="00EA60AB"/>
    <w:rsid w:val="00EA69CA"/>
    <w:rsid w:val="00EA6FD8"/>
    <w:rsid w:val="00EA7094"/>
    <w:rsid w:val="00EB17B7"/>
    <w:rsid w:val="00EB1804"/>
    <w:rsid w:val="00EB2989"/>
    <w:rsid w:val="00EB2EEC"/>
    <w:rsid w:val="00EB3F9B"/>
    <w:rsid w:val="00EB52F2"/>
    <w:rsid w:val="00EB577C"/>
    <w:rsid w:val="00EB7285"/>
    <w:rsid w:val="00EC029D"/>
    <w:rsid w:val="00EC07B4"/>
    <w:rsid w:val="00EC0A48"/>
    <w:rsid w:val="00EC0D96"/>
    <w:rsid w:val="00EC1578"/>
    <w:rsid w:val="00EC29EB"/>
    <w:rsid w:val="00EC2D5A"/>
    <w:rsid w:val="00EC3D0E"/>
    <w:rsid w:val="00EC3F9B"/>
    <w:rsid w:val="00EC616D"/>
    <w:rsid w:val="00EC66B3"/>
    <w:rsid w:val="00EC779C"/>
    <w:rsid w:val="00EC7961"/>
    <w:rsid w:val="00ED0AA8"/>
    <w:rsid w:val="00ED0B38"/>
    <w:rsid w:val="00ED0C1D"/>
    <w:rsid w:val="00ED1F28"/>
    <w:rsid w:val="00ED1F7F"/>
    <w:rsid w:val="00ED484B"/>
    <w:rsid w:val="00ED6EFE"/>
    <w:rsid w:val="00ED7E56"/>
    <w:rsid w:val="00EE0910"/>
    <w:rsid w:val="00EE210D"/>
    <w:rsid w:val="00EE3231"/>
    <w:rsid w:val="00EE33E2"/>
    <w:rsid w:val="00EE33E3"/>
    <w:rsid w:val="00EE3E95"/>
    <w:rsid w:val="00EE3FA1"/>
    <w:rsid w:val="00EE411B"/>
    <w:rsid w:val="00EE41B2"/>
    <w:rsid w:val="00EE50CE"/>
    <w:rsid w:val="00EE554A"/>
    <w:rsid w:val="00EE5AC8"/>
    <w:rsid w:val="00EE5CC6"/>
    <w:rsid w:val="00EE66E6"/>
    <w:rsid w:val="00EE6B0E"/>
    <w:rsid w:val="00EE6C7F"/>
    <w:rsid w:val="00EE76F2"/>
    <w:rsid w:val="00EF00A7"/>
    <w:rsid w:val="00EF11E0"/>
    <w:rsid w:val="00EF200A"/>
    <w:rsid w:val="00EF21E0"/>
    <w:rsid w:val="00EF2638"/>
    <w:rsid w:val="00EF439B"/>
    <w:rsid w:val="00EF641C"/>
    <w:rsid w:val="00EF647B"/>
    <w:rsid w:val="00EF656A"/>
    <w:rsid w:val="00EF6F1C"/>
    <w:rsid w:val="00EF7279"/>
    <w:rsid w:val="00F00246"/>
    <w:rsid w:val="00F00756"/>
    <w:rsid w:val="00F01214"/>
    <w:rsid w:val="00F02551"/>
    <w:rsid w:val="00F02AC7"/>
    <w:rsid w:val="00F02C61"/>
    <w:rsid w:val="00F02F75"/>
    <w:rsid w:val="00F03211"/>
    <w:rsid w:val="00F03366"/>
    <w:rsid w:val="00F03819"/>
    <w:rsid w:val="00F06A15"/>
    <w:rsid w:val="00F06A7B"/>
    <w:rsid w:val="00F102A7"/>
    <w:rsid w:val="00F1154C"/>
    <w:rsid w:val="00F1237C"/>
    <w:rsid w:val="00F148C6"/>
    <w:rsid w:val="00F151CD"/>
    <w:rsid w:val="00F154BF"/>
    <w:rsid w:val="00F158E6"/>
    <w:rsid w:val="00F161E1"/>
    <w:rsid w:val="00F16387"/>
    <w:rsid w:val="00F17BC8"/>
    <w:rsid w:val="00F2034B"/>
    <w:rsid w:val="00F21526"/>
    <w:rsid w:val="00F21E48"/>
    <w:rsid w:val="00F221C7"/>
    <w:rsid w:val="00F228AE"/>
    <w:rsid w:val="00F23281"/>
    <w:rsid w:val="00F2472D"/>
    <w:rsid w:val="00F253B3"/>
    <w:rsid w:val="00F26E8A"/>
    <w:rsid w:val="00F27D37"/>
    <w:rsid w:val="00F3146F"/>
    <w:rsid w:val="00F32973"/>
    <w:rsid w:val="00F329F4"/>
    <w:rsid w:val="00F34D5A"/>
    <w:rsid w:val="00F358C2"/>
    <w:rsid w:val="00F36543"/>
    <w:rsid w:val="00F367D7"/>
    <w:rsid w:val="00F37176"/>
    <w:rsid w:val="00F377EB"/>
    <w:rsid w:val="00F405E4"/>
    <w:rsid w:val="00F40947"/>
    <w:rsid w:val="00F41C36"/>
    <w:rsid w:val="00F43C86"/>
    <w:rsid w:val="00F443E4"/>
    <w:rsid w:val="00F44849"/>
    <w:rsid w:val="00F47148"/>
    <w:rsid w:val="00F479F8"/>
    <w:rsid w:val="00F47C5B"/>
    <w:rsid w:val="00F47EE2"/>
    <w:rsid w:val="00F5177D"/>
    <w:rsid w:val="00F51901"/>
    <w:rsid w:val="00F51C1E"/>
    <w:rsid w:val="00F52F9D"/>
    <w:rsid w:val="00F53D58"/>
    <w:rsid w:val="00F5585B"/>
    <w:rsid w:val="00F55F2D"/>
    <w:rsid w:val="00F5696D"/>
    <w:rsid w:val="00F56A49"/>
    <w:rsid w:val="00F56D94"/>
    <w:rsid w:val="00F5776C"/>
    <w:rsid w:val="00F61D76"/>
    <w:rsid w:val="00F61E69"/>
    <w:rsid w:val="00F62464"/>
    <w:rsid w:val="00F62546"/>
    <w:rsid w:val="00F62587"/>
    <w:rsid w:val="00F642AA"/>
    <w:rsid w:val="00F64CD2"/>
    <w:rsid w:val="00F655A0"/>
    <w:rsid w:val="00F658BF"/>
    <w:rsid w:val="00F65C6B"/>
    <w:rsid w:val="00F66143"/>
    <w:rsid w:val="00F6661D"/>
    <w:rsid w:val="00F66D74"/>
    <w:rsid w:val="00F66E9F"/>
    <w:rsid w:val="00F6714C"/>
    <w:rsid w:val="00F6741A"/>
    <w:rsid w:val="00F67BE0"/>
    <w:rsid w:val="00F73C64"/>
    <w:rsid w:val="00F742F5"/>
    <w:rsid w:val="00F75E13"/>
    <w:rsid w:val="00F7651B"/>
    <w:rsid w:val="00F76545"/>
    <w:rsid w:val="00F77D69"/>
    <w:rsid w:val="00F80646"/>
    <w:rsid w:val="00F808C6"/>
    <w:rsid w:val="00F80F3C"/>
    <w:rsid w:val="00F82211"/>
    <w:rsid w:val="00F83A71"/>
    <w:rsid w:val="00F83F6D"/>
    <w:rsid w:val="00F84019"/>
    <w:rsid w:val="00F863A7"/>
    <w:rsid w:val="00F86766"/>
    <w:rsid w:val="00F868B5"/>
    <w:rsid w:val="00F8695C"/>
    <w:rsid w:val="00F86AF5"/>
    <w:rsid w:val="00F9002E"/>
    <w:rsid w:val="00F929BA"/>
    <w:rsid w:val="00F935A8"/>
    <w:rsid w:val="00F93B85"/>
    <w:rsid w:val="00F93C77"/>
    <w:rsid w:val="00F949EC"/>
    <w:rsid w:val="00F9713C"/>
    <w:rsid w:val="00FA0567"/>
    <w:rsid w:val="00FA0EB4"/>
    <w:rsid w:val="00FA1152"/>
    <w:rsid w:val="00FA205C"/>
    <w:rsid w:val="00FA20B3"/>
    <w:rsid w:val="00FA2BDC"/>
    <w:rsid w:val="00FA2CAC"/>
    <w:rsid w:val="00FA33C6"/>
    <w:rsid w:val="00FA54FF"/>
    <w:rsid w:val="00FA5B02"/>
    <w:rsid w:val="00FA5BAF"/>
    <w:rsid w:val="00FA7838"/>
    <w:rsid w:val="00FB0CE6"/>
    <w:rsid w:val="00FB11FD"/>
    <w:rsid w:val="00FB37A0"/>
    <w:rsid w:val="00FB4254"/>
    <w:rsid w:val="00FB43A6"/>
    <w:rsid w:val="00FB43FC"/>
    <w:rsid w:val="00FB4749"/>
    <w:rsid w:val="00FB5074"/>
    <w:rsid w:val="00FB53BA"/>
    <w:rsid w:val="00FB686F"/>
    <w:rsid w:val="00FB6A29"/>
    <w:rsid w:val="00FB72D2"/>
    <w:rsid w:val="00FB779F"/>
    <w:rsid w:val="00FB7981"/>
    <w:rsid w:val="00FB7C27"/>
    <w:rsid w:val="00FC0547"/>
    <w:rsid w:val="00FC0A1E"/>
    <w:rsid w:val="00FC1664"/>
    <w:rsid w:val="00FC182D"/>
    <w:rsid w:val="00FC2C8A"/>
    <w:rsid w:val="00FC2D7C"/>
    <w:rsid w:val="00FC334A"/>
    <w:rsid w:val="00FC6390"/>
    <w:rsid w:val="00FC6F64"/>
    <w:rsid w:val="00FC7154"/>
    <w:rsid w:val="00FC79E4"/>
    <w:rsid w:val="00FD04A4"/>
    <w:rsid w:val="00FD06DA"/>
    <w:rsid w:val="00FD1979"/>
    <w:rsid w:val="00FD31DF"/>
    <w:rsid w:val="00FD445D"/>
    <w:rsid w:val="00FD4BE3"/>
    <w:rsid w:val="00FD4E84"/>
    <w:rsid w:val="00FD5563"/>
    <w:rsid w:val="00FD5806"/>
    <w:rsid w:val="00FD5D87"/>
    <w:rsid w:val="00FD6E9B"/>
    <w:rsid w:val="00FD74C3"/>
    <w:rsid w:val="00FD773F"/>
    <w:rsid w:val="00FE0188"/>
    <w:rsid w:val="00FE110E"/>
    <w:rsid w:val="00FE322E"/>
    <w:rsid w:val="00FE3D92"/>
    <w:rsid w:val="00FE4357"/>
    <w:rsid w:val="00FE46ED"/>
    <w:rsid w:val="00FE549A"/>
    <w:rsid w:val="00FE5BE4"/>
    <w:rsid w:val="00FE6592"/>
    <w:rsid w:val="00FE6641"/>
    <w:rsid w:val="00FE6D27"/>
    <w:rsid w:val="00FE6F57"/>
    <w:rsid w:val="00FF0497"/>
    <w:rsid w:val="00FF3252"/>
    <w:rsid w:val="00FF3497"/>
    <w:rsid w:val="00FF4605"/>
    <w:rsid w:val="00FF5E7D"/>
    <w:rsid w:val="00FF6DF7"/>
    <w:rsid w:val="00FF7086"/>
    <w:rsid w:val="00FF7F47"/>
    <w:rsid w:val="00FF7F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96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F5B"/>
    <w:rPr>
      <w:rFonts w:ascii="Arial" w:hAnsi="Arial" w:cs="Arial"/>
    </w:rPr>
  </w:style>
  <w:style w:type="paragraph" w:styleId="Heading1">
    <w:name w:val="heading 1"/>
    <w:basedOn w:val="Normal"/>
    <w:next w:val="Normal"/>
    <w:link w:val="Heading1Char"/>
    <w:uiPriority w:val="9"/>
    <w:qFormat/>
    <w:rsid w:val="00056D21"/>
    <w:pPr>
      <w:keepNext/>
      <w:keepLines/>
      <w:spacing w:before="240" w:after="240"/>
      <w:outlineLvl w:val="0"/>
    </w:pPr>
    <w:rPr>
      <w:rFonts w:ascii="Times New Roman" w:eastAsiaTheme="majorEastAsia" w:hAnsi="Times New Roman" w:cs="Times New Roman"/>
      <w:b/>
      <w:bCs/>
      <w:sz w:val="36"/>
      <w:szCs w:val="36"/>
    </w:rPr>
  </w:style>
  <w:style w:type="paragraph" w:styleId="Heading2">
    <w:name w:val="heading 2"/>
    <w:basedOn w:val="Normal"/>
    <w:next w:val="Normal"/>
    <w:link w:val="Heading2Char"/>
    <w:uiPriority w:val="9"/>
    <w:unhideWhenUsed/>
    <w:qFormat/>
    <w:rsid w:val="00C37FBF"/>
    <w:pPr>
      <w:keepNext/>
      <w:keepLines/>
      <w:spacing w:before="40" w:after="240"/>
      <w:outlineLvl w:val="1"/>
    </w:pPr>
    <w:rPr>
      <w:rFonts w:ascii="Times New Roman" w:eastAsiaTheme="majorEastAsia" w:hAnsi="Times New Roman" w:cs="Times New Roman"/>
      <w:b/>
      <w:bCs/>
      <w:sz w:val="28"/>
      <w:szCs w:val="28"/>
    </w:rPr>
  </w:style>
  <w:style w:type="paragraph" w:styleId="Heading3">
    <w:name w:val="heading 3"/>
    <w:basedOn w:val="Normal"/>
    <w:next w:val="Normal"/>
    <w:link w:val="Heading3Char"/>
    <w:uiPriority w:val="9"/>
    <w:unhideWhenUsed/>
    <w:qFormat/>
    <w:rsid w:val="00E3021E"/>
    <w:pPr>
      <w:outlineLvl w:val="2"/>
    </w:pPr>
    <w:rPr>
      <w:rFonts w:ascii="Times New Roman" w:hAnsi="Times New Roman" w:cs="Times New Roman"/>
      <w:b/>
      <w:bCs/>
      <w:sz w:val="28"/>
      <w:szCs w:val="28"/>
    </w:rPr>
  </w:style>
  <w:style w:type="paragraph" w:styleId="Heading4">
    <w:name w:val="heading 4"/>
    <w:basedOn w:val="Normal"/>
    <w:next w:val="Normal"/>
    <w:link w:val="Heading4Char"/>
    <w:uiPriority w:val="9"/>
    <w:semiHidden/>
    <w:unhideWhenUsed/>
    <w:qFormat/>
    <w:rsid w:val="008F784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6D21"/>
    <w:rPr>
      <w:rFonts w:ascii="Times New Roman" w:eastAsiaTheme="majorEastAsia" w:hAnsi="Times New Roman" w:cs="Times New Roman"/>
      <w:b/>
      <w:bCs/>
      <w:sz w:val="36"/>
      <w:szCs w:val="36"/>
    </w:rPr>
  </w:style>
  <w:style w:type="paragraph" w:styleId="ListParagraph">
    <w:name w:val="List Paragraph"/>
    <w:basedOn w:val="Normal"/>
    <w:uiPriority w:val="34"/>
    <w:qFormat/>
    <w:rsid w:val="00504F5B"/>
    <w:pPr>
      <w:ind w:left="720"/>
      <w:contextualSpacing/>
    </w:pPr>
  </w:style>
  <w:style w:type="character" w:styleId="CommentReference">
    <w:name w:val="annotation reference"/>
    <w:basedOn w:val="DefaultParagraphFont"/>
    <w:uiPriority w:val="99"/>
    <w:semiHidden/>
    <w:unhideWhenUsed/>
    <w:rsid w:val="001B0583"/>
    <w:rPr>
      <w:sz w:val="16"/>
      <w:szCs w:val="16"/>
    </w:rPr>
  </w:style>
  <w:style w:type="paragraph" w:styleId="CommentText">
    <w:name w:val="annotation text"/>
    <w:basedOn w:val="Normal"/>
    <w:link w:val="CommentTextChar"/>
    <w:uiPriority w:val="99"/>
    <w:unhideWhenUsed/>
    <w:rsid w:val="001B0583"/>
    <w:pPr>
      <w:spacing w:line="240" w:lineRule="auto"/>
    </w:pPr>
    <w:rPr>
      <w:sz w:val="20"/>
      <w:szCs w:val="20"/>
    </w:rPr>
  </w:style>
  <w:style w:type="character" w:customStyle="1" w:styleId="CommentTextChar">
    <w:name w:val="Comment Text Char"/>
    <w:basedOn w:val="DefaultParagraphFont"/>
    <w:link w:val="CommentText"/>
    <w:uiPriority w:val="99"/>
    <w:rsid w:val="001B058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B0583"/>
    <w:rPr>
      <w:b/>
      <w:bCs/>
    </w:rPr>
  </w:style>
  <w:style w:type="character" w:customStyle="1" w:styleId="CommentSubjectChar">
    <w:name w:val="Comment Subject Char"/>
    <w:basedOn w:val="CommentTextChar"/>
    <w:link w:val="CommentSubject"/>
    <w:uiPriority w:val="99"/>
    <w:semiHidden/>
    <w:rsid w:val="001B0583"/>
    <w:rPr>
      <w:rFonts w:ascii="Arial" w:hAnsi="Arial" w:cs="Arial"/>
      <w:b/>
      <w:bCs/>
      <w:sz w:val="20"/>
      <w:szCs w:val="20"/>
    </w:rPr>
  </w:style>
  <w:style w:type="character" w:customStyle="1" w:styleId="Heading2Char">
    <w:name w:val="Heading 2 Char"/>
    <w:basedOn w:val="DefaultParagraphFont"/>
    <w:link w:val="Heading2"/>
    <w:uiPriority w:val="9"/>
    <w:rsid w:val="00C37FBF"/>
    <w:rPr>
      <w:rFonts w:ascii="Times New Roman" w:eastAsiaTheme="majorEastAsia" w:hAnsi="Times New Roman" w:cs="Times New Roman"/>
      <w:b/>
      <w:bCs/>
      <w:sz w:val="28"/>
      <w:szCs w:val="28"/>
    </w:rPr>
  </w:style>
  <w:style w:type="character" w:styleId="Hyperlink">
    <w:name w:val="Hyperlink"/>
    <w:basedOn w:val="DefaultParagraphFont"/>
    <w:uiPriority w:val="99"/>
    <w:unhideWhenUsed/>
    <w:rsid w:val="00183ED9"/>
    <w:rPr>
      <w:color w:val="0000FF"/>
      <w:u w:val="single"/>
    </w:rPr>
  </w:style>
  <w:style w:type="character" w:customStyle="1" w:styleId="Heading3Char">
    <w:name w:val="Heading 3 Char"/>
    <w:basedOn w:val="DefaultParagraphFont"/>
    <w:link w:val="Heading3"/>
    <w:uiPriority w:val="9"/>
    <w:rsid w:val="00E3021E"/>
    <w:rPr>
      <w:rFonts w:ascii="Times New Roman" w:hAnsi="Times New Roman" w:cs="Times New Roman"/>
      <w:b/>
      <w:bCs/>
      <w:sz w:val="28"/>
      <w:szCs w:val="28"/>
    </w:rPr>
  </w:style>
  <w:style w:type="paragraph" w:customStyle="1" w:styleId="Default">
    <w:name w:val="Default"/>
    <w:rsid w:val="00D518D7"/>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FF3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576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76D8"/>
    <w:rPr>
      <w:rFonts w:ascii="Arial" w:hAnsi="Arial" w:cs="Arial"/>
      <w:sz w:val="20"/>
      <w:szCs w:val="20"/>
    </w:rPr>
  </w:style>
  <w:style w:type="character" w:styleId="FootnoteReference">
    <w:name w:val="footnote reference"/>
    <w:basedOn w:val="DefaultParagraphFont"/>
    <w:uiPriority w:val="99"/>
    <w:semiHidden/>
    <w:unhideWhenUsed/>
    <w:rsid w:val="009576D8"/>
    <w:rPr>
      <w:vertAlign w:val="superscript"/>
    </w:rPr>
  </w:style>
  <w:style w:type="paragraph" w:styleId="NoSpacing">
    <w:name w:val="No Spacing"/>
    <w:uiPriority w:val="1"/>
    <w:qFormat/>
    <w:rsid w:val="00591231"/>
    <w:pPr>
      <w:spacing w:after="0" w:line="240" w:lineRule="auto"/>
    </w:pPr>
    <w:rPr>
      <w:rFonts w:ascii="Times New Roman" w:hAnsi="Times New Roman" w:cs="Times New Roman"/>
      <w:sz w:val="24"/>
      <w:szCs w:val="24"/>
      <w:lang w:eastAsia="en-AU"/>
    </w:rPr>
  </w:style>
  <w:style w:type="paragraph" w:styleId="Revision">
    <w:name w:val="Revision"/>
    <w:hidden/>
    <w:uiPriority w:val="99"/>
    <w:semiHidden/>
    <w:rsid w:val="00D34CEF"/>
    <w:pPr>
      <w:spacing w:after="0" w:line="240" w:lineRule="auto"/>
    </w:pPr>
  </w:style>
  <w:style w:type="paragraph" w:styleId="Header">
    <w:name w:val="header"/>
    <w:basedOn w:val="Normal"/>
    <w:link w:val="HeaderChar"/>
    <w:uiPriority w:val="99"/>
    <w:unhideWhenUsed/>
    <w:rsid w:val="000334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344F"/>
    <w:rPr>
      <w:rFonts w:ascii="Arial" w:hAnsi="Arial" w:cs="Arial"/>
    </w:rPr>
  </w:style>
  <w:style w:type="paragraph" w:styleId="Footer">
    <w:name w:val="footer"/>
    <w:basedOn w:val="Normal"/>
    <w:link w:val="FooterChar"/>
    <w:uiPriority w:val="99"/>
    <w:unhideWhenUsed/>
    <w:rsid w:val="000334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344F"/>
    <w:rPr>
      <w:rFonts w:ascii="Arial" w:hAnsi="Arial" w:cs="Arial"/>
    </w:rPr>
  </w:style>
  <w:style w:type="character" w:customStyle="1" w:styleId="cf01">
    <w:name w:val="cf01"/>
    <w:basedOn w:val="DefaultParagraphFont"/>
    <w:rsid w:val="00187D1E"/>
    <w:rPr>
      <w:rFonts w:ascii="Segoe UI" w:hAnsi="Segoe UI" w:cs="Segoe UI" w:hint="default"/>
      <w:sz w:val="18"/>
      <w:szCs w:val="18"/>
    </w:rPr>
  </w:style>
  <w:style w:type="character" w:customStyle="1" w:styleId="Heading4Char">
    <w:name w:val="Heading 4 Char"/>
    <w:basedOn w:val="DefaultParagraphFont"/>
    <w:link w:val="Heading4"/>
    <w:uiPriority w:val="9"/>
    <w:semiHidden/>
    <w:rsid w:val="008F784D"/>
    <w:rPr>
      <w:rFonts w:asciiTheme="majorHAnsi" w:eastAsiaTheme="majorEastAsia" w:hAnsiTheme="majorHAnsi" w:cstheme="majorBidi"/>
      <w:i/>
      <w:iCs/>
      <w:color w:val="2F5496" w:themeColor="accent1" w:themeShade="BF"/>
    </w:rPr>
  </w:style>
  <w:style w:type="character" w:customStyle="1" w:styleId="cf11">
    <w:name w:val="cf11"/>
    <w:basedOn w:val="DefaultParagraphFont"/>
    <w:rsid w:val="008F784D"/>
    <w:rPr>
      <w:rFonts w:ascii="Segoe UI" w:hAnsi="Segoe UI" w:cs="Segoe UI" w:hint="default"/>
      <w:sz w:val="18"/>
      <w:szCs w:val="18"/>
    </w:rPr>
  </w:style>
  <w:style w:type="paragraph" w:customStyle="1" w:styleId="TableParagraph">
    <w:name w:val="Table Paragraph"/>
    <w:basedOn w:val="Normal"/>
    <w:uiPriority w:val="1"/>
    <w:qFormat/>
    <w:rsid w:val="008F784D"/>
    <w:pPr>
      <w:widowControl w:val="0"/>
      <w:autoSpaceDE w:val="0"/>
      <w:autoSpaceDN w:val="0"/>
      <w:spacing w:after="0" w:line="240" w:lineRule="auto"/>
    </w:pPr>
    <w:rPr>
      <w:rFonts w:ascii="Calibri" w:eastAsia="Calibri" w:hAnsi="Calibri" w:cs="Calibri"/>
      <w:lang w:val="en-US"/>
    </w:rPr>
  </w:style>
  <w:style w:type="paragraph" w:styleId="BalloonText">
    <w:name w:val="Balloon Text"/>
    <w:basedOn w:val="Normal"/>
    <w:link w:val="BalloonTextChar"/>
    <w:uiPriority w:val="99"/>
    <w:semiHidden/>
    <w:unhideWhenUsed/>
    <w:rsid w:val="00CF31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146"/>
    <w:rPr>
      <w:rFonts w:ascii="Segoe UI" w:hAnsi="Segoe UI" w:cs="Segoe UI"/>
      <w:sz w:val="18"/>
      <w:szCs w:val="18"/>
    </w:rPr>
  </w:style>
  <w:style w:type="paragraph" w:customStyle="1" w:styleId="q-text">
    <w:name w:val="q-text"/>
    <w:basedOn w:val="Normal"/>
    <w:rsid w:val="0018402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unk">
    <w:name w:val="chunk"/>
    <w:basedOn w:val="Normal"/>
    <w:rsid w:val="00887A3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
    <w:name w:val="def"/>
    <w:basedOn w:val="Normal"/>
    <w:rsid w:val="00887A3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887A36"/>
    <w:rPr>
      <w:b/>
      <w:bCs/>
    </w:rPr>
  </w:style>
  <w:style w:type="character" w:customStyle="1" w:styleId="CopyrightChar">
    <w:name w:val="Copyright Char"/>
    <w:link w:val="Copyright"/>
    <w:locked/>
    <w:rsid w:val="00DE4B3B"/>
    <w:rPr>
      <w:sz w:val="18"/>
      <w:szCs w:val="18"/>
      <w:lang w:val="en-US"/>
    </w:rPr>
  </w:style>
  <w:style w:type="paragraph" w:customStyle="1" w:styleId="Copyright">
    <w:name w:val="Copyright"/>
    <w:basedOn w:val="Normal"/>
    <w:link w:val="CopyrightChar"/>
    <w:qFormat/>
    <w:rsid w:val="00DE4B3B"/>
    <w:pPr>
      <w:spacing w:after="120" w:line="240" w:lineRule="auto"/>
      <w:ind w:left="357" w:hanging="357"/>
    </w:pPr>
    <w:rPr>
      <w:rFonts w:asciiTheme="minorHAnsi" w:hAnsiTheme="minorHAnsi" w:cstheme="minorBidi"/>
      <w:sz w:val="18"/>
      <w:szCs w:val="18"/>
      <w:lang w:val="en-US"/>
    </w:rPr>
  </w:style>
  <w:style w:type="character" w:customStyle="1" w:styleId="CopyrightheadChar">
    <w:name w:val="Copyright_head Char"/>
    <w:basedOn w:val="CopyrightChar"/>
    <w:link w:val="Copyrighthead"/>
    <w:locked/>
    <w:rsid w:val="00DE4B3B"/>
    <w:rPr>
      <w:rFonts w:ascii="Calibri" w:eastAsia="Calibri" w:hAnsi="Calibri" w:cs="Calibri"/>
      <w:b/>
      <w:sz w:val="18"/>
      <w:szCs w:val="21"/>
      <w:lang w:val="en-US"/>
    </w:rPr>
  </w:style>
  <w:style w:type="paragraph" w:customStyle="1" w:styleId="Copyrighthead">
    <w:name w:val="Copyright_head"/>
    <w:basedOn w:val="Copyright"/>
    <w:link w:val="CopyrightheadChar"/>
    <w:qFormat/>
    <w:rsid w:val="00DE4B3B"/>
    <w:rPr>
      <w:rFonts w:ascii="Calibri" w:eastAsia="Calibri" w:hAnsi="Calibri" w:cs="Calibri"/>
      <w:b/>
      <w:szCs w:val="21"/>
    </w:rPr>
  </w:style>
  <w:style w:type="character" w:styleId="FollowedHyperlink">
    <w:name w:val="FollowedHyperlink"/>
    <w:basedOn w:val="DefaultParagraphFont"/>
    <w:uiPriority w:val="99"/>
    <w:semiHidden/>
    <w:unhideWhenUsed/>
    <w:rsid w:val="00DF7027"/>
    <w:rPr>
      <w:color w:val="954F72" w:themeColor="followedHyperlink"/>
      <w:u w:val="single"/>
    </w:rPr>
  </w:style>
  <w:style w:type="paragraph" w:styleId="TOC1">
    <w:name w:val="toc 1"/>
    <w:basedOn w:val="Normal"/>
    <w:next w:val="Normal"/>
    <w:autoRedefine/>
    <w:uiPriority w:val="39"/>
    <w:unhideWhenUsed/>
    <w:rsid w:val="00B551BB"/>
    <w:pPr>
      <w:tabs>
        <w:tab w:val="right" w:leader="dot" w:pos="9016"/>
      </w:tabs>
      <w:spacing w:after="100"/>
    </w:pPr>
    <w:rPr>
      <w:rFonts w:ascii="Times New Roman" w:hAnsi="Times New Roman" w:cs="Times New Roman"/>
      <w:b/>
    </w:rPr>
  </w:style>
  <w:style w:type="paragraph" w:styleId="TOC2">
    <w:name w:val="toc 2"/>
    <w:basedOn w:val="Normal"/>
    <w:next w:val="Normal"/>
    <w:autoRedefine/>
    <w:uiPriority w:val="39"/>
    <w:unhideWhenUsed/>
    <w:rsid w:val="00B551BB"/>
    <w:pPr>
      <w:tabs>
        <w:tab w:val="right" w:leader="dot" w:pos="9016"/>
      </w:tabs>
      <w:spacing w:after="100"/>
      <w:ind w:left="220"/>
    </w:pPr>
    <w:rPr>
      <w:rFonts w:ascii="Times New Roman" w:hAnsi="Times New Roman" w:cs="Times New Roman"/>
      <w:noProof/>
    </w:rPr>
  </w:style>
  <w:style w:type="paragraph" w:styleId="TOC3">
    <w:name w:val="toc 3"/>
    <w:basedOn w:val="Normal"/>
    <w:next w:val="Normal"/>
    <w:autoRedefine/>
    <w:uiPriority w:val="39"/>
    <w:unhideWhenUsed/>
    <w:rsid w:val="00500301"/>
    <w:pPr>
      <w:tabs>
        <w:tab w:val="left" w:pos="993"/>
        <w:tab w:val="right" w:leader="dot" w:pos="9016"/>
      </w:tabs>
      <w:spacing w:after="100"/>
      <w:ind w:left="440"/>
    </w:pPr>
  </w:style>
  <w:style w:type="paragraph" w:styleId="NormalWeb">
    <w:name w:val="Normal (Web)"/>
    <w:basedOn w:val="Normal"/>
    <w:uiPriority w:val="99"/>
    <w:unhideWhenUsed/>
    <w:rsid w:val="00305D3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Caption">
    <w:name w:val="caption"/>
    <w:basedOn w:val="Normal"/>
    <w:next w:val="Normal"/>
    <w:uiPriority w:val="35"/>
    <w:unhideWhenUsed/>
    <w:qFormat/>
    <w:rsid w:val="001E10D9"/>
    <w:pPr>
      <w:spacing w:after="200" w:line="240" w:lineRule="auto"/>
    </w:pPr>
    <w:rPr>
      <w:i/>
      <w:iCs/>
      <w:color w:val="44546A" w:themeColor="text2"/>
      <w:sz w:val="18"/>
      <w:szCs w:val="18"/>
    </w:rPr>
  </w:style>
  <w:style w:type="paragraph" w:styleId="BodyText">
    <w:name w:val="Body Text"/>
    <w:basedOn w:val="Normal"/>
    <w:link w:val="BodyTextChar"/>
    <w:uiPriority w:val="1"/>
    <w:qFormat/>
    <w:rsid w:val="0049585C"/>
    <w:pPr>
      <w:widowControl w:val="0"/>
      <w:spacing w:after="0" w:line="240" w:lineRule="auto"/>
      <w:ind w:left="100"/>
    </w:pPr>
    <w:rPr>
      <w:rFonts w:ascii="Times New Roman" w:eastAsia="Times New Roman" w:hAnsi="Times New Roman" w:cstheme="minorBidi"/>
      <w:lang w:val="en-US"/>
    </w:rPr>
  </w:style>
  <w:style w:type="character" w:customStyle="1" w:styleId="BodyTextChar">
    <w:name w:val="Body Text Char"/>
    <w:basedOn w:val="DefaultParagraphFont"/>
    <w:link w:val="BodyText"/>
    <w:uiPriority w:val="1"/>
    <w:rsid w:val="0049585C"/>
    <w:rPr>
      <w:rFonts w:ascii="Times New Roman" w:eastAsia="Times New Roman" w:hAnsi="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3566752">
      <w:bodyDiv w:val="1"/>
      <w:marLeft w:val="0"/>
      <w:marRight w:val="0"/>
      <w:marTop w:val="0"/>
      <w:marBottom w:val="0"/>
      <w:divBdr>
        <w:top w:val="none" w:sz="0" w:space="0" w:color="auto"/>
        <w:left w:val="none" w:sz="0" w:space="0" w:color="auto"/>
        <w:bottom w:val="none" w:sz="0" w:space="0" w:color="auto"/>
        <w:right w:val="none" w:sz="0" w:space="0" w:color="auto"/>
      </w:divBdr>
    </w:div>
    <w:div w:id="1405713800">
      <w:bodyDiv w:val="1"/>
      <w:marLeft w:val="0"/>
      <w:marRight w:val="0"/>
      <w:marTop w:val="0"/>
      <w:marBottom w:val="0"/>
      <w:divBdr>
        <w:top w:val="none" w:sz="0" w:space="0" w:color="auto"/>
        <w:left w:val="none" w:sz="0" w:space="0" w:color="auto"/>
        <w:bottom w:val="none" w:sz="0" w:space="0" w:color="auto"/>
        <w:right w:val="none" w:sz="0" w:space="0" w:color="auto"/>
      </w:divBdr>
    </w:div>
    <w:div w:id="1865290275">
      <w:bodyDiv w:val="1"/>
      <w:marLeft w:val="0"/>
      <w:marRight w:val="0"/>
      <w:marTop w:val="0"/>
      <w:marBottom w:val="0"/>
      <w:divBdr>
        <w:top w:val="none" w:sz="0" w:space="0" w:color="auto"/>
        <w:left w:val="none" w:sz="0" w:space="0" w:color="auto"/>
        <w:bottom w:val="none" w:sz="0" w:space="0" w:color="auto"/>
        <w:right w:val="none" w:sz="0" w:space="0" w:color="auto"/>
      </w:divBdr>
    </w:div>
    <w:div w:id="1913923870">
      <w:bodyDiv w:val="1"/>
      <w:marLeft w:val="0"/>
      <w:marRight w:val="0"/>
      <w:marTop w:val="0"/>
      <w:marBottom w:val="0"/>
      <w:divBdr>
        <w:top w:val="none" w:sz="0" w:space="0" w:color="auto"/>
        <w:left w:val="none" w:sz="0" w:space="0" w:color="auto"/>
        <w:bottom w:val="none" w:sz="0" w:space="0" w:color="auto"/>
        <w:right w:val="none" w:sz="0" w:space="0" w:color="auto"/>
      </w:divBdr>
    </w:div>
    <w:div w:id="1926112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mailto:AboriginalLandCommissioner@official.niaa.gov.au"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creativecommons.org/licenses/by/4.0/" TargetMode="External"/><Relationship Id="rId17" Type="http://schemas.openxmlformats.org/officeDocument/2006/relationships/hyperlink" Target="mailto:MinisterBurney@ia.pm.gov.au"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AboriginalLandCommissioner@official.niaa.gov.au" TargetMode="External"/><Relationship Id="rId20" Type="http://schemas.openxmlformats.org/officeDocument/2006/relationships/hyperlink" Target="mailto:govhouse@nt.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boriginalLandCommissioner@official.nia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mc.gov.au/cca" TargetMode="External"/><Relationship Id="rId22" Type="http://schemas.openxmlformats.org/officeDocument/2006/relationships/footer" Target="footer2.xml"/><Relationship Id="rId27"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2145993EF1BF414999A1E99E67982384" ma:contentTypeVersion="9" ma:contentTypeDescription="ShareHub Document" ma:contentTypeScope="" ma:versionID="d22cfea5da0a98cc193dbd488a6a16e0">
  <xsd:schema xmlns:xsd="http://www.w3.org/2001/XMLSchema" xmlns:xs="http://www.w3.org/2001/XMLSchema" xmlns:p="http://schemas.microsoft.com/office/2006/metadata/properties" xmlns:ns2="506b5f6e-3e26-452c-a182-cf8f48c42e26" xmlns:ns3="685f9fda-bd71-4433-b331-92feb9553089" targetNamespace="http://schemas.microsoft.com/office/2006/metadata/properties" ma:root="true" ma:fieldsID="325c078060c750eba92eec9ce076a8c7" ns2:_="" ns3:_="">
    <xsd:import namespace="506b5f6e-3e26-452c-a182-cf8f48c42e26"/>
    <xsd:import namespace="685f9fda-bd71-4433-b331-92feb9553089"/>
    <xsd:element name="properties">
      <xsd:complexType>
        <xsd:sequence>
          <xsd:element name="documentManagement">
            <xsd:complexType>
              <xsd:all>
                <xsd:element ref="ns3:NonRecordJustification" minOccurs="0"/>
                <xsd:element ref="ns2:PMCNotes" minOccurs="0"/>
                <xsd:element ref="ns2:mc5611b894cf49d8aeeb8ebf39dc09bc" minOccurs="0"/>
                <xsd:element ref="ns2:TaxCatchAll" minOccurs="0"/>
                <xsd:element ref="ns2:TaxCatchAllLabel" minOccurs="0"/>
                <xsd:element ref="ns2:jd1c641577414dfdab1686c9d5d0dbd0" minOccurs="0"/>
                <xsd:element ref="ns2:ShareHubID" minOccurs="0"/>
                <xsd:element ref="ns2:SharedWithUsers" minOccurs="0"/>
                <xsd:element ref="ns2:m582ab7b956d4a789bed554e93e4944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b5f6e-3e26-452c-a182-cf8f48c42e26" elementFormDefault="qualified">
    <xsd:import namespace="http://schemas.microsoft.com/office/2006/documentManagement/types"/>
    <xsd:import namespace="http://schemas.microsoft.com/office/infopath/2007/PartnerControls"/>
    <xsd:element name="PMCNotes" ma:index="5"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33;#OFFICIAL|11463c70-78df-4e3b-b0ff-f66cd3cb26ec" ma:fieldId="{6c5611b8-94cf-49d8-aeeb-8ebf39dc09bc}" ma:sspId="a560683c-39f7-40cc-81e5-5b545283d6d6"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05d3ea8-2933-400f-bf17-e72e067ee246}" ma:internalName="TaxCatchAll" ma:showField="CatchAllData" ma:web="506b5f6e-3e26-452c-a182-cf8f48c42e2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05d3ea8-2933-400f-bf17-e72e067ee246}" ma:internalName="TaxCatchAllLabel" ma:readOnly="true" ma:showField="CatchAllDataLabel" ma:web="506b5f6e-3e26-452c-a182-cf8f48c42e26">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a560683c-39f7-40cc-81e5-5b545283d6d6" ma:termSetId="4779c3b8-a320-4a06-b8c8-666ff4292a5a" ma:anchorId="00000000-0000-0000-0000-000000000000" ma:open="false" ma:isKeyword="false">
      <xsd:complexType>
        <xsd:sequence>
          <xsd:element ref="pc:Terms" minOccurs="0" maxOccurs="1"/>
        </xsd:sequence>
      </xsd:complexType>
    </xsd:element>
    <xsd:element name="ShareHubID" ma:index="16" nillable="true" ma:displayName="Record ID" ma:indexed="true" ma:internalName="ShareHubID">
      <xsd:simpleType>
        <xsd:restriction base="dms:Text">
          <xsd:maxLength value="255"/>
        </xsd:restriction>
      </xsd:simple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582ab7b956d4a789bed554e93e49449" ma:index="18" nillable="true" ma:taxonomy="true" ma:internalName="m582ab7b956d4a789bed554e93e49449" ma:taxonomyFieldName="ESearchTags" ma:displayName="Tags" ma:fieldId="{6582ab7b-956d-4a78-9bed-554e93e49449}" ma:taxonomyMulti="true" ma:sspId="a560683c-39f7-40cc-81e5-5b545283d6d6" ma:termSetId="9180df41-f70c-418d-8757-45bd3340d276"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4"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c5611b894cf49d8aeeb8ebf39dc09bc xmlns="506b5f6e-3e26-452c-a182-cf8f48c42e26">
      <Terms xmlns="http://schemas.microsoft.com/office/infopath/2007/PartnerControls">
        <TermInfo xmlns="http://schemas.microsoft.com/office/infopath/2007/PartnerControls">
          <TermName xmlns="http://schemas.microsoft.com/office/infopath/2007/PartnerControls">OFFICIAL: Sensitive</TermName>
          <TermId xmlns="http://schemas.microsoft.com/office/infopath/2007/PartnerControls">7651679a-9b09-4ff6-b10d-71db7bffe7af</TermId>
        </TermInfo>
      </Terms>
    </mc5611b894cf49d8aeeb8ebf39dc09bc>
    <TaxCatchAll xmlns="506b5f6e-3e26-452c-a182-cf8f48c42e26">
      <Value>40</Value>
    </TaxCatchAll>
    <PMCNotes xmlns="506b5f6e-3e26-452c-a182-cf8f48c42e26" xsi:nil="true"/>
    <ShareHubID xmlns="506b5f6e-3e26-452c-a182-cf8f48c42e26">UDOC24-26747</ShareHubID>
    <jd1c641577414dfdab1686c9d5d0dbd0 xmlns="506b5f6e-3e26-452c-a182-cf8f48c42e26">
      <Terms xmlns="http://schemas.microsoft.com/office/infopath/2007/PartnerControls"/>
    </jd1c641577414dfdab1686c9d5d0dbd0>
    <NonRecordJustification xmlns="685f9fda-bd71-4433-b331-92feb9553089" xsi:nil="true"/>
    <m582ab7b956d4a789bed554e93e49449 xmlns="506b5f6e-3e26-452c-a182-cf8f48c42e26">
      <Terms xmlns="http://schemas.microsoft.com/office/infopath/2007/PartnerControls"/>
    </m582ab7b956d4a789bed554e93e49449>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091D43-3751-4139-8629-5CE6A74B4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b5f6e-3e26-452c-a182-cf8f48c42e26"/>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825FCB-DE3D-4BEA-94C8-84AB2308DF6D}">
  <ds:schemaRefs>
    <ds:schemaRef ds:uri="http://schemas.microsoft.com/office/2006/metadata/properties"/>
    <ds:schemaRef ds:uri="http://schemas.microsoft.com/office/infopath/2007/PartnerControls"/>
    <ds:schemaRef ds:uri="506b5f6e-3e26-452c-a182-cf8f48c42e26"/>
    <ds:schemaRef ds:uri="685f9fda-bd71-4433-b331-92feb9553089"/>
  </ds:schemaRefs>
</ds:datastoreItem>
</file>

<file path=customXml/itemProps3.xml><?xml version="1.0" encoding="utf-8"?>
<ds:datastoreItem xmlns:ds="http://schemas.openxmlformats.org/officeDocument/2006/customXml" ds:itemID="{9CD568D4-5BAB-4B6F-931B-49598EDE20BA}">
  <ds:schemaRefs>
    <ds:schemaRef ds:uri="http://schemas.openxmlformats.org/officeDocument/2006/bibliography"/>
  </ds:schemaRefs>
</ds:datastoreItem>
</file>

<file path=customXml/itemProps4.xml><?xml version="1.0" encoding="utf-8"?>
<ds:datastoreItem xmlns:ds="http://schemas.openxmlformats.org/officeDocument/2006/customXml" ds:itemID="{50343BD1-B6F6-4C38-902C-719DBF1A46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41860</Words>
  <Characters>238602</Characters>
  <Application>Microsoft Office Word</Application>
  <DocSecurity>0</DocSecurity>
  <Lines>1988</Lines>
  <Paragraphs>559</Paragraphs>
  <ScaleCrop>false</ScaleCrop>
  <HeadingPairs>
    <vt:vector size="2" baseType="variant">
      <vt:variant>
        <vt:lpstr>Title</vt:lpstr>
      </vt:variant>
      <vt:variant>
        <vt:i4>1</vt:i4>
      </vt:variant>
    </vt:vector>
  </HeadingPairs>
  <TitlesOfParts>
    <vt:vector size="1" baseType="lpstr">
      <vt:lpstr>Cobourg Peninsula Land Claim  No. 6</vt:lpstr>
    </vt:vector>
  </TitlesOfParts>
  <Manager/>
  <Company/>
  <LinksUpToDate>false</LinksUpToDate>
  <CharactersWithSpaces>279903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Cobourg Peninsula Land Claim  No. 6</dc:title>
  <dc:subject/>
  <dc:creator/>
  <cp:keywords/>
  <dc:description/>
  <cp:lastModifiedBy/>
  <cp:revision>1</cp:revision>
  <cp:lastPrinted>2024-06-12T06:20:00Z</cp:lastPrinted>
  <dcterms:created xsi:type="dcterms:W3CDTF">2024-11-29T00:40:00Z</dcterms:created>
  <dcterms:modified xsi:type="dcterms:W3CDTF">2024-11-29T00:40:00Z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0x0101002825A64A6E1845A99A9D8EE8A5686ECB002145993EF1BF414999A1E99E67982384</vt:lpwstr>
  </property>
  <property fmtid="{D5CDD505-2E9C-101B-9397-08002B2CF9AE}" pid="3" name="ESearchTags">
    <vt:lpwstr/>
  </property>
  <property fmtid="{D5CDD505-2E9C-101B-9397-08002B2CF9AE}" pid="4" name="HPRMSecurityLevel">
    <vt:lpwstr>40;#OFFICIAL: Sensitive|7651679a-9b09-4ff6-b10d-71db7bffe7af</vt:lpwstr>
  </property>
  <property fmtid="{D5CDD505-2E9C-101B-9397-08002B2CF9AE}" pid="5" name="HPRMSecurityCaveat">
    <vt:lpwstr/>
  </property>
  <property fmtid="{D5CDD505-2E9C-101B-9397-08002B2CF9AE}" pid="6" name="PMC.ESearch.TagGeneratedTime">
    <vt:lpwstr>2023-07-14T17:10:59</vt:lpwstr>
  </property>
  <property fmtid="{D5CDD505-2E9C-101B-9397-08002B2CF9AE}" pid="7" name="_NewReviewCycle">
    <vt:lpwstr/>
  </property>
</Properties>
</file>