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CEBE9" w14:textId="6B7DFCC5" w:rsidR="003224B6" w:rsidRPr="00F7292A" w:rsidRDefault="00C90105" w:rsidP="00D83856">
      <w:pPr>
        <w:pStyle w:val="Covertitle316ptNB"/>
        <w:rPr>
          <w:rFonts w:ascii="Arial" w:hAnsi="Arial" w:cs="Arial"/>
          <w:b/>
          <w:sz w:val="96"/>
          <w:szCs w:val="96"/>
        </w:rPr>
      </w:pPr>
      <w:r w:rsidRPr="00C954AF">
        <w:rPr>
          <w:noProof/>
          <w:sz w:val="144"/>
          <w:szCs w:val="144"/>
        </w:rPr>
        <w:drawing>
          <wp:anchor distT="0" distB="0" distL="114300" distR="114300" simplePos="0" relativeHeight="251664384" behindDoc="1" locked="0" layoutInCell="1" allowOverlap="1" wp14:anchorId="46ED6E3C" wp14:editId="1FC9FD14">
            <wp:simplePos x="0" y="0"/>
            <wp:positionH relativeFrom="page">
              <wp:align>left</wp:align>
            </wp:positionH>
            <wp:positionV relativeFrom="page">
              <wp:align>top</wp:align>
            </wp:positionV>
            <wp:extent cx="7559339" cy="10736403"/>
            <wp:effectExtent l="0" t="0" r="3810" b="8255"/>
            <wp:wrapNone/>
            <wp:docPr id="25" name="Picture 25" descr="Blurred photo of Indigenous artworks in earth tones."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rcRect t="3" b="3"/>
                    <a:stretch>
                      <a:fillRect/>
                    </a:stretch>
                  </pic:blipFill>
                  <pic:spPr bwMode="auto">
                    <a:xfrm>
                      <a:off x="0" y="0"/>
                      <a:ext cx="7559339" cy="10736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4B6" w:rsidRPr="00F7292A">
        <w:rPr>
          <w:rFonts w:ascii="Arial" w:hAnsi="Arial" w:cs="Arial"/>
          <w:b/>
          <w:bCs/>
          <w:sz w:val="96"/>
          <w:szCs w:val="96"/>
        </w:rPr>
        <w:t xml:space="preserve">Evaluation of </w:t>
      </w:r>
      <w:r w:rsidR="00AD1A42" w:rsidRPr="00F7292A">
        <w:rPr>
          <w:rFonts w:ascii="Arial" w:hAnsi="Arial" w:cs="Arial"/>
          <w:b/>
          <w:bCs/>
          <w:sz w:val="96"/>
          <w:szCs w:val="96"/>
        </w:rPr>
        <w:t xml:space="preserve">the </w:t>
      </w:r>
      <w:r w:rsidR="003224B6" w:rsidRPr="00F7292A">
        <w:rPr>
          <w:rFonts w:ascii="Arial" w:hAnsi="Arial" w:cs="Arial"/>
          <w:b/>
          <w:bCs/>
          <w:sz w:val="96"/>
          <w:szCs w:val="96"/>
        </w:rPr>
        <w:t>Custody Notification Service</w:t>
      </w:r>
    </w:p>
    <w:p w14:paraId="777348EF" w14:textId="77777777" w:rsidR="003224B6" w:rsidRDefault="003224B6" w:rsidP="003224B6">
      <w:pPr>
        <w:pStyle w:val="Covertitle216ptB"/>
        <w:rPr>
          <w:rFonts w:cs="Calibri Light"/>
          <w:sz w:val="56"/>
          <w:szCs w:val="56"/>
        </w:rPr>
      </w:pPr>
    </w:p>
    <w:p w14:paraId="1CC2011F" w14:textId="77777777" w:rsidR="003224B6" w:rsidRPr="00F7292A" w:rsidRDefault="0070702F" w:rsidP="003224B6">
      <w:pPr>
        <w:pStyle w:val="Covertitle216ptB"/>
        <w:rPr>
          <w:rFonts w:ascii="Arial" w:hAnsi="Arial" w:cs="Arial"/>
          <w:sz w:val="56"/>
          <w:szCs w:val="56"/>
        </w:rPr>
      </w:pPr>
      <w:r>
        <w:rPr>
          <w:rFonts w:ascii="Arial" w:hAnsi="Arial" w:cs="Arial"/>
          <w:sz w:val="56"/>
          <w:szCs w:val="56"/>
        </w:rPr>
        <w:t>Final</w:t>
      </w:r>
      <w:r w:rsidRPr="00F7292A">
        <w:rPr>
          <w:rFonts w:ascii="Arial" w:hAnsi="Arial" w:cs="Arial"/>
          <w:sz w:val="56"/>
          <w:szCs w:val="56"/>
        </w:rPr>
        <w:t xml:space="preserve"> </w:t>
      </w:r>
      <w:r w:rsidR="00AD1A42" w:rsidRPr="00F7292A">
        <w:rPr>
          <w:rFonts w:ascii="Arial" w:hAnsi="Arial" w:cs="Arial"/>
          <w:sz w:val="56"/>
          <w:szCs w:val="56"/>
        </w:rPr>
        <w:t>Evaluation Report</w:t>
      </w:r>
    </w:p>
    <w:p w14:paraId="59B1C552" w14:textId="77777777" w:rsidR="003224B6" w:rsidRPr="005F314F" w:rsidRDefault="003224B6" w:rsidP="003224B6">
      <w:pPr>
        <w:pStyle w:val="Covertitle216ptB"/>
        <w:rPr>
          <w:rFonts w:cs="Calibri Light"/>
          <w:sz w:val="56"/>
          <w:szCs w:val="56"/>
        </w:rPr>
      </w:pPr>
    </w:p>
    <w:p w14:paraId="13EBCA6F" w14:textId="77777777" w:rsidR="003224B6" w:rsidRPr="00F7292A" w:rsidRDefault="003224B6" w:rsidP="003224B6">
      <w:pPr>
        <w:pStyle w:val="Covertitle316ptNB"/>
        <w:rPr>
          <w:rFonts w:ascii="Arial" w:hAnsi="Arial" w:cs="Arial"/>
          <w:sz w:val="48"/>
          <w:szCs w:val="48"/>
        </w:rPr>
      </w:pPr>
      <w:r w:rsidRPr="00F7292A">
        <w:rPr>
          <w:rFonts w:ascii="Arial" w:hAnsi="Arial" w:cs="Arial"/>
          <w:sz w:val="48"/>
          <w:szCs w:val="48"/>
        </w:rPr>
        <w:t>National Indigenous Australians Agency</w:t>
      </w:r>
    </w:p>
    <w:p w14:paraId="57C1D086" w14:textId="77777777" w:rsidR="003224B6" w:rsidRPr="00F7292A" w:rsidRDefault="00D83856" w:rsidP="004D0BA1">
      <w:pPr>
        <w:pStyle w:val="Covertitle412pt"/>
        <w:rPr>
          <w:rFonts w:ascii="Arial" w:hAnsi="Arial" w:cs="Arial"/>
        </w:rPr>
      </w:pPr>
      <w:r w:rsidRPr="00F7292A">
        <w:rPr>
          <w:rFonts w:ascii="Arial" w:hAnsi="Arial" w:cs="Arial"/>
        </w:rPr>
        <w:t>July</w:t>
      </w:r>
      <w:r w:rsidR="003224B6" w:rsidRPr="00F7292A">
        <w:rPr>
          <w:rFonts w:ascii="Arial" w:hAnsi="Arial" w:cs="Arial"/>
        </w:rPr>
        <w:t xml:space="preserve"> 2023</w:t>
      </w:r>
    </w:p>
    <w:p w14:paraId="41699A78" w14:textId="77777777" w:rsidR="003224B6" w:rsidRDefault="003224B6" w:rsidP="003224B6"/>
    <w:p w14:paraId="0B57B5C1" w14:textId="77777777" w:rsidR="003224B6" w:rsidRDefault="003224B6" w:rsidP="003224B6">
      <w:pPr>
        <w:sectPr w:rsidR="003224B6" w:rsidSect="00892B3C">
          <w:headerReference w:type="even" r:id="rId12"/>
          <w:headerReference w:type="first" r:id="rId13"/>
          <w:pgSz w:w="11906" w:h="16838" w:code="9"/>
          <w:pgMar w:top="2665" w:right="1418" w:bottom="1418" w:left="1899" w:header="709" w:footer="709" w:gutter="0"/>
          <w:cols w:space="708"/>
          <w:docGrid w:linePitch="360"/>
        </w:sectPr>
      </w:pPr>
      <w:bookmarkStart w:id="0" w:name="_GoBack"/>
      <w:bookmarkEnd w:id="0"/>
    </w:p>
    <w:p w14:paraId="3EE45D84" w14:textId="77777777" w:rsidR="003224B6" w:rsidRDefault="003224B6" w:rsidP="006C7728">
      <w:pPr>
        <w:pStyle w:val="HeadingLevel1NoNumber"/>
      </w:pPr>
      <w:bookmarkStart w:id="1" w:name="_Toc126760840"/>
      <w:bookmarkStart w:id="2" w:name="_Toc138750616"/>
      <w:bookmarkStart w:id="3" w:name="_Toc145331827"/>
      <w:r w:rsidRPr="001F510D">
        <w:rPr>
          <w:noProof/>
          <w:lang w:eastAsia="en-AU"/>
        </w:rPr>
        <w:lastRenderedPageBreak/>
        <mc:AlternateContent>
          <mc:Choice Requires="wps">
            <w:drawing>
              <wp:anchor distT="0" distB="0" distL="114300" distR="114300" simplePos="0" relativeHeight="251657216" behindDoc="0" locked="0" layoutInCell="1" allowOverlap="1" wp14:anchorId="699F3194" wp14:editId="4794FEED">
                <wp:simplePos x="0" y="0"/>
                <wp:positionH relativeFrom="margin">
                  <wp:align>right</wp:align>
                </wp:positionH>
                <wp:positionV relativeFrom="paragraph">
                  <wp:posOffset>837858</wp:posOffset>
                </wp:positionV>
                <wp:extent cx="5660390" cy="6263640"/>
                <wp:effectExtent l="0" t="0" r="0" b="381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0390" cy="6263640"/>
                        </a:xfrm>
                        <a:prstGeom prst="round2DiagRect">
                          <a:avLst/>
                        </a:prstGeom>
                        <a:solidFill>
                          <a:schemeClr val="bg1">
                            <a:lumMod val="95000"/>
                          </a:schemeClr>
                        </a:solidFill>
                      </wps:spPr>
                      <wps:txbx>
                        <w:txbxContent>
                          <w:p w14:paraId="002E0E10" w14:textId="77777777" w:rsidR="00EB6B8F" w:rsidRDefault="00EB6B8F" w:rsidP="00F15F98">
                            <w:pPr>
                              <w:pStyle w:val="BodyText1"/>
                              <w:rPr>
                                <w:lang w:val="en-US"/>
                              </w:rPr>
                            </w:pPr>
                            <w:r w:rsidRPr="00267182">
                              <w:rPr>
                                <w:lang w:val="en-US"/>
                              </w:rPr>
                              <w:t>KPMG acknowledges Aboriginal and Torres Strait Islander peoples as the First Peoples of Australia. We pay our respects to Elders past, present, and future as the Traditional Custodians of the land, water and skies of where we work.</w:t>
                            </w:r>
                          </w:p>
                          <w:p w14:paraId="01DE22DB" w14:textId="77777777" w:rsidR="00EB6B8F" w:rsidRPr="00267182" w:rsidRDefault="00EB6B8F" w:rsidP="00F15F98">
                            <w:pPr>
                              <w:pStyle w:val="BodyText1"/>
                              <w:rPr>
                                <w:lang w:val="en-US"/>
                              </w:rPr>
                            </w:pPr>
                            <w:r w:rsidRPr="00267182">
                              <w:rPr>
                                <w:lang w:val="en-US"/>
                              </w:rPr>
                              <w:t>At KPMG, our future is one where all Australians are united by a shared, honest, and complete understanding of our past, present, and future. We are committed to making this future a reality. Our story celebrates and acknowledges that the cultures, histories, rights, and voices of Aboriginal and Torres Strait Islander People are heard, understood, respected, and celebrated.</w:t>
                            </w:r>
                          </w:p>
                          <w:p w14:paraId="41EBD106" w14:textId="77777777" w:rsidR="00EB6B8F" w:rsidRPr="00267182" w:rsidRDefault="00EB6B8F" w:rsidP="00F15F98">
                            <w:pPr>
                              <w:pStyle w:val="BodyText1"/>
                              <w:rPr>
                                <w:lang w:val="en-US"/>
                              </w:rPr>
                            </w:pPr>
                            <w:r w:rsidRPr="00267182">
                              <w:rPr>
                                <w:lang w:val="en-US"/>
                              </w:rPr>
                              <w:t>Australia’s First Peoples continue to hold distinctive cultural, spiritual, physical and economical relationships with their land, water and skies. We take our obligations to the land and environments in which we operate seriously.</w:t>
                            </w:r>
                          </w:p>
                          <w:p w14:paraId="0EBEB481" w14:textId="77777777" w:rsidR="00EB6B8F" w:rsidRPr="00267182" w:rsidRDefault="00EB6B8F" w:rsidP="00F15F98">
                            <w:pPr>
                              <w:pStyle w:val="BodyText1"/>
                              <w:rPr>
                                <w:lang w:val="en-US"/>
                              </w:rPr>
                            </w:pPr>
                            <w:r w:rsidRPr="00267182">
                              <w:rPr>
                                <w:lang w:val="en-US"/>
                              </w:rPr>
                              <w:t xml:space="preserve">Guided by our purpose to ‘Inspire Confidence. Empower Change’, we are committed to placing truth-telling, self-determination and cultural safety at the </w:t>
                            </w:r>
                            <w:proofErr w:type="spellStart"/>
                            <w:r w:rsidRPr="00267182">
                              <w:rPr>
                                <w:lang w:val="en-US"/>
                              </w:rPr>
                              <w:t>centre</w:t>
                            </w:r>
                            <w:proofErr w:type="spellEnd"/>
                            <w:r w:rsidRPr="00267182">
                              <w:rPr>
                                <w:lang w:val="en-US"/>
                              </w:rPr>
                              <w:t xml:space="preserve"> of our approach. Driven by our commitment to achieving this, KPMG has implemented mandatory cultural awareness training for all staff as well as our Indigenous Peoples Policy. This sincere and sustained commitment has led to our 2021-2025 Reconciliation Action Plan being acknowledged by Reconciliation Australia as ‘Elevate’ – our third RAP to receive this highest level of recognition. We continually push ourselves to be more courageous in our actions particularly in advocating for the Uluru Statement from the Heart.</w:t>
                            </w:r>
                          </w:p>
                          <w:p w14:paraId="451F6A8A" w14:textId="77777777" w:rsidR="00EB6B8F" w:rsidRDefault="00EB6B8F" w:rsidP="00F15F98">
                            <w:pPr>
                              <w:pStyle w:val="BodyText1"/>
                              <w:rPr>
                                <w:lang w:val="en-US"/>
                              </w:rPr>
                            </w:pPr>
                            <w:r w:rsidRPr="00267182">
                              <w:rPr>
                                <w:lang w:val="en-US"/>
                              </w:rPr>
                              <w:t>We look forward to making our contribution towards a new future for Aboriginal and Torres Strait Islander peoples so that they can chart a strong future for themselves, their families and communities. We believe we can achieve much more together than we can apart.</w:t>
                            </w:r>
                          </w:p>
                          <w:p w14:paraId="61471A61" w14:textId="77777777" w:rsidR="00EB6B8F" w:rsidRDefault="00EB6B8F" w:rsidP="00F15F98">
                            <w:pPr>
                              <w:pStyle w:val="BodyText1"/>
                              <w:rPr>
                                <w:lang w:val="en-US"/>
                              </w:rPr>
                            </w:pPr>
                            <w:r w:rsidRPr="00A9796B">
                              <w:rPr>
                                <w:lang w:val="en-US"/>
                              </w:rPr>
                              <w:t xml:space="preserve">KPMG </w:t>
                            </w:r>
                            <w:proofErr w:type="spellStart"/>
                            <w:r w:rsidRPr="00A9796B">
                              <w:rPr>
                                <w:lang w:val="en-US"/>
                              </w:rPr>
                              <w:t>recognises</w:t>
                            </w:r>
                            <w:proofErr w:type="spellEnd"/>
                            <w:r w:rsidRPr="00A9796B">
                              <w:rPr>
                                <w:lang w:val="en-US"/>
                              </w:rPr>
                              <w:t xml:space="preserve">, values, and respects the diversity of histories, cultures, countries, and languages that exist in Aboriginal and Torres Strait Islander communities. </w:t>
                            </w:r>
                            <w:r>
                              <w:rPr>
                                <w:lang w:val="en-US"/>
                              </w:rPr>
                              <w:t xml:space="preserve">Throughout </w:t>
                            </w:r>
                            <w:r w:rsidRPr="00A9796B">
                              <w:rPr>
                                <w:lang w:val="en-US"/>
                              </w:rPr>
                              <w:t>this document</w:t>
                            </w:r>
                            <w:r>
                              <w:rPr>
                                <w:lang w:val="en-US"/>
                              </w:rPr>
                              <w:t>,</w:t>
                            </w:r>
                            <w:r w:rsidRPr="00A9796B">
                              <w:rPr>
                                <w:lang w:val="en-US"/>
                              </w:rPr>
                              <w:t xml:space="preserve"> we use the terms ‘Indigenous’, ‘First Peoples’, and ‘First Nations’ interchangeably with </w:t>
                            </w:r>
                            <w:proofErr w:type="gramStart"/>
                            <w:r w:rsidRPr="00A9796B">
                              <w:rPr>
                                <w:lang w:val="en-US"/>
                              </w:rPr>
                              <w:t>‘Aboriginal and/or Torres Strait Islander peoples’</w:t>
                            </w:r>
                            <w:proofErr w:type="gramEnd"/>
                            <w:r w:rsidRPr="00A9796B">
                              <w:rPr>
                                <w:lang w:val="en-US"/>
                              </w:rPr>
                              <w:t>. We acknowledge that the term ‘Indigenous’ does not reflect the full scope of diversity that exists within these communities.</w:t>
                            </w:r>
                          </w:p>
                          <w:p w14:paraId="7FCBEACE" w14:textId="77777777" w:rsidR="00EB6B8F" w:rsidRPr="003608A4" w:rsidRDefault="00EB6B8F" w:rsidP="00F15F98">
                            <w:pPr>
                              <w:pStyle w:val="BodyText1"/>
                              <w:rPr>
                                <w:color w:val="2F2C2F"/>
                                <w:szCs w:val="20"/>
                              </w:rPr>
                            </w:pPr>
                          </w:p>
                          <w:p w14:paraId="4CFBCC6F" w14:textId="77777777" w:rsidR="00EB6B8F" w:rsidRPr="009870E4" w:rsidRDefault="00EB6B8F" w:rsidP="00F15F98">
                            <w:pPr>
                              <w:pStyle w:val="BodyText1"/>
                              <w:rPr>
                                <w:rFonts w:cs="Yu Gothic Light"/>
                                <w:b/>
                                <w:sz w:val="28"/>
                                <w:szCs w:val="28"/>
                                <w:lang w:val="en-US"/>
                              </w:rPr>
                            </w:pPr>
                            <w:r w:rsidRPr="009870E4">
                              <w:rPr>
                                <w:rFonts w:cs="Yu Gothic Light"/>
                                <w:b/>
                                <w:lang w:val="en-US"/>
                              </w:rPr>
                              <w:t xml:space="preserve">COVER IMAGE: </w:t>
                            </w:r>
                            <w:proofErr w:type="spellStart"/>
                            <w:r w:rsidRPr="009870E4">
                              <w:rPr>
                                <w:rFonts w:cs="Yu Gothic Light"/>
                                <w:b/>
                                <w:lang w:val="en-US"/>
                              </w:rPr>
                              <w:t>Allens</w:t>
                            </w:r>
                            <w:proofErr w:type="spellEnd"/>
                            <w:r w:rsidRPr="009870E4">
                              <w:rPr>
                                <w:rFonts w:cs="Yu Gothic Light"/>
                                <w:b/>
                                <w:lang w:val="en-US"/>
                              </w:rPr>
                              <w:t xml:space="preserve">, 2015. Natalie </w:t>
                            </w:r>
                            <w:proofErr w:type="spellStart"/>
                            <w:r w:rsidRPr="009870E4">
                              <w:rPr>
                                <w:rFonts w:cs="Yu Gothic Light"/>
                                <w:b/>
                                <w:lang w:val="en-US"/>
                              </w:rPr>
                              <w:t>Mammarella</w:t>
                            </w:r>
                            <w:proofErr w:type="spellEnd"/>
                            <w:r w:rsidRPr="009870E4">
                              <w:rPr>
                                <w:rFonts w:cs="Yu Gothic Light"/>
                                <w:b/>
                                <w:lang w:val="en-US"/>
                              </w:rPr>
                              <w:t xml:space="preserve">, Jawun </w:t>
                            </w:r>
                            <w:proofErr w:type="spellStart"/>
                            <w:r w:rsidRPr="009870E4">
                              <w:rPr>
                                <w:rFonts w:cs="Yu Gothic Light"/>
                                <w:b/>
                                <w:lang w:val="en-US"/>
                              </w:rPr>
                              <w:t>secondee</w:t>
                            </w:r>
                            <w:proofErr w:type="spellEnd"/>
                            <w:r w:rsidRPr="009870E4">
                              <w:rPr>
                                <w:rFonts w:cs="Yu Gothic Light"/>
                                <w:b/>
                                <w:lang w:val="en-US"/>
                              </w:rPr>
                              <w:t xml:space="preserve">. </w:t>
                            </w:r>
                            <w:proofErr w:type="spellStart"/>
                            <w:r w:rsidRPr="009870E4">
                              <w:rPr>
                                <w:rFonts w:cs="Yu Gothic Light"/>
                                <w:b/>
                                <w:lang w:val="en-US"/>
                              </w:rPr>
                              <w:t>Allens</w:t>
                            </w:r>
                            <w:proofErr w:type="spellEnd"/>
                            <w:r w:rsidRPr="009870E4">
                              <w:rPr>
                                <w:rFonts w:cs="Yu Gothic Light"/>
                                <w:b/>
                                <w:lang w:val="en-US"/>
                              </w:rPr>
                              <w:t xml:space="preserve">. In consideration for the use of these images, a donation has been made to the </w:t>
                            </w:r>
                            <w:proofErr w:type="spellStart"/>
                            <w:r w:rsidRPr="009870E4">
                              <w:rPr>
                                <w:rFonts w:cs="Yu Gothic Light"/>
                                <w:b/>
                                <w:lang w:val="en-US"/>
                              </w:rPr>
                              <w:t>Yirrkala</w:t>
                            </w:r>
                            <w:proofErr w:type="spellEnd"/>
                            <w:r w:rsidRPr="009870E4">
                              <w:rPr>
                                <w:rFonts w:cs="Yu Gothic Light"/>
                                <w:b/>
                                <w:lang w:val="en-US"/>
                              </w:rPr>
                              <w:t xml:space="preserve"> Arts Centre.</w:t>
                            </w:r>
                          </w:p>
                        </w:txbxContent>
                      </wps:txbx>
                      <wps:bodyPr wrap="square" lIns="72000" tIns="72000" rIns="72000" bIns="72000">
                        <a:noAutofit/>
                      </wps:bodyPr>
                    </wps:wsp>
                  </a:graphicData>
                </a:graphic>
                <wp14:sizeRelH relativeFrom="margin">
                  <wp14:pctWidth>0</wp14:pctWidth>
                </wp14:sizeRelH>
                <wp14:sizeRelV relativeFrom="margin">
                  <wp14:pctHeight>0</wp14:pctHeight>
                </wp14:sizeRelV>
              </wp:anchor>
            </w:drawing>
          </mc:Choice>
          <mc:Fallback>
            <w:pict>
              <v:shape w14:anchorId="699F3194" id="Text Box 35" o:spid="_x0000_s1026" style="position:absolute;margin-left:394.5pt;margin-top:65.95pt;width:445.7pt;height:493.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660390,6263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" adj="-11796480,,5400" path="m943417,l5660390,r,l5660390,5320223v,521035,-422382,943417,-943417,943417l,6263640r,l,943417c,422382,422382,,943417,xe" fillcolor="#f2f2f2 [3052]" stroked="f">
                <v:stroke joinstyle="miter"/>
                <v:formulas/>
                <v:path arrowok="t" o:connecttype="custom" o:connectlocs="943417,0;5660390,0;5660390,0;5660390,5320223;4716973,6263640;0,6263640;0,6263640;0,943417;943417,0" o:connectangles="0,0,0,0,0,0,0,0,0" textboxrect="0,0,5660390,6263640"/>
                <v:textbox inset="2mm,2mm,2mm,2mm">
                  <w:txbxContent>
                    <w:p w14:paraId="002E0E10" w14:textId="77777777" w:rsidR="00EB6B8F" w:rsidRDefault="00EB6B8F" w:rsidP="00F15F98">
                      <w:pPr>
                        <w:pStyle w:val="BodyText1"/>
                        <w:rPr>
                          <w:lang w:val="en-US"/>
                        </w:rPr>
                      </w:pPr>
                      <w:r w:rsidRPr="00267182">
                        <w:rPr>
                          <w:lang w:val="en-US"/>
                        </w:rPr>
                        <w:t>KPMG acknowledges Aboriginal and Torres Strait Islander peoples as the First Peoples of Australia. We pay our respects to Elders past, present, and future as the Traditional Custodians of the land, water and skies of where we work.</w:t>
                      </w:r>
                    </w:p>
                    <w:p w14:paraId="01DE22DB" w14:textId="77777777" w:rsidR="00EB6B8F" w:rsidRPr="00267182" w:rsidRDefault="00EB6B8F" w:rsidP="00F15F98">
                      <w:pPr>
                        <w:pStyle w:val="BodyText1"/>
                        <w:rPr>
                          <w:lang w:val="en-US"/>
                        </w:rPr>
                      </w:pPr>
                      <w:r w:rsidRPr="00267182">
                        <w:rPr>
                          <w:lang w:val="en-US"/>
                        </w:rPr>
                        <w:t>At KPMG, our future is one where all Australians are united by a shared, honest, and complete understanding of our past, present, and future. We are committed to making this future a reality. Our story celebrates and acknowledges that the cultures, histories, rights, and voices of Aboriginal and Torres Strait Islander People are heard, understood, respected, and celebrated.</w:t>
                      </w:r>
                    </w:p>
                    <w:p w14:paraId="41EBD106" w14:textId="77777777" w:rsidR="00EB6B8F" w:rsidRPr="00267182" w:rsidRDefault="00EB6B8F" w:rsidP="00F15F98">
                      <w:pPr>
                        <w:pStyle w:val="BodyText1"/>
                        <w:rPr>
                          <w:lang w:val="en-US"/>
                        </w:rPr>
                      </w:pPr>
                      <w:r w:rsidRPr="00267182">
                        <w:rPr>
                          <w:lang w:val="en-US"/>
                        </w:rPr>
                        <w:t>Australia’s First Peoples continue to hold distinctive cultural, spiritual, physical and economical relationships with their land, water and skies. We take our obligations to the land and environments in which we operate seriously.</w:t>
                      </w:r>
                    </w:p>
                    <w:p w14:paraId="0EBEB481" w14:textId="77777777" w:rsidR="00EB6B8F" w:rsidRPr="00267182" w:rsidRDefault="00EB6B8F" w:rsidP="00F15F98">
                      <w:pPr>
                        <w:pStyle w:val="BodyText1"/>
                        <w:rPr>
                          <w:lang w:val="en-US"/>
                        </w:rPr>
                      </w:pPr>
                      <w:r w:rsidRPr="00267182">
                        <w:rPr>
                          <w:lang w:val="en-US"/>
                        </w:rPr>
                        <w:t xml:space="preserve">Guided by our purpose to ‘Inspire Confidence. Empower Change’, we are committed to placing truth-telling, self-determination and cultural safety at the </w:t>
                      </w:r>
                      <w:proofErr w:type="spellStart"/>
                      <w:r w:rsidRPr="00267182">
                        <w:rPr>
                          <w:lang w:val="en-US"/>
                        </w:rPr>
                        <w:t>centre</w:t>
                      </w:r>
                      <w:proofErr w:type="spellEnd"/>
                      <w:r w:rsidRPr="00267182">
                        <w:rPr>
                          <w:lang w:val="en-US"/>
                        </w:rPr>
                        <w:t xml:space="preserve"> of our approach. Driven by our commitment to achieving this, KPMG has implemented mandatory cultural awareness training for all staff as well as our Indigenous Peoples Policy. This sincere and sustained commitment has led to our 2021-2025 Reconciliation Action Plan being acknowledged by Reconciliation Australia as ‘Elevate’ – our third RAP to receive this highest level of recognition. We continually push ourselves to be more courageous in our actions particularly in advocating for the Uluru Statement from the Heart.</w:t>
                      </w:r>
                    </w:p>
                    <w:p w14:paraId="451F6A8A" w14:textId="77777777" w:rsidR="00EB6B8F" w:rsidRDefault="00EB6B8F" w:rsidP="00F15F98">
                      <w:pPr>
                        <w:pStyle w:val="BodyText1"/>
                        <w:rPr>
                          <w:lang w:val="en-US"/>
                        </w:rPr>
                      </w:pPr>
                      <w:r w:rsidRPr="00267182">
                        <w:rPr>
                          <w:lang w:val="en-US"/>
                        </w:rPr>
                        <w:t>We look forward to making our contribution towards a new future for Aboriginal and Torres Strait Islander peoples so that they can chart a strong future for themselves, their families and communities. We believe we can achieve much more together than we can apart.</w:t>
                      </w:r>
                    </w:p>
                    <w:p w14:paraId="61471A61" w14:textId="77777777" w:rsidR="00EB6B8F" w:rsidRDefault="00EB6B8F" w:rsidP="00F15F98">
                      <w:pPr>
                        <w:pStyle w:val="BodyText1"/>
                        <w:rPr>
                          <w:lang w:val="en-US"/>
                        </w:rPr>
                      </w:pPr>
                      <w:r w:rsidRPr="00A9796B">
                        <w:rPr>
                          <w:lang w:val="en-US"/>
                        </w:rPr>
                        <w:t xml:space="preserve">KPMG </w:t>
                      </w:r>
                      <w:proofErr w:type="spellStart"/>
                      <w:r w:rsidRPr="00A9796B">
                        <w:rPr>
                          <w:lang w:val="en-US"/>
                        </w:rPr>
                        <w:t>recognises</w:t>
                      </w:r>
                      <w:proofErr w:type="spellEnd"/>
                      <w:r w:rsidRPr="00A9796B">
                        <w:rPr>
                          <w:lang w:val="en-US"/>
                        </w:rPr>
                        <w:t xml:space="preserve">, values, and respects the diversity of histories, cultures, countries, and languages that exist in Aboriginal and Torres Strait Islander communities. </w:t>
                      </w:r>
                      <w:r>
                        <w:rPr>
                          <w:lang w:val="en-US"/>
                        </w:rPr>
                        <w:t xml:space="preserve">Throughout </w:t>
                      </w:r>
                      <w:r w:rsidRPr="00A9796B">
                        <w:rPr>
                          <w:lang w:val="en-US"/>
                        </w:rPr>
                        <w:t>this document</w:t>
                      </w:r>
                      <w:r>
                        <w:rPr>
                          <w:lang w:val="en-US"/>
                        </w:rPr>
                        <w:t>,</w:t>
                      </w:r>
                      <w:r w:rsidRPr="00A9796B">
                        <w:rPr>
                          <w:lang w:val="en-US"/>
                        </w:rPr>
                        <w:t xml:space="preserve"> we use the terms ‘Indigenous’, ‘First Peoples’, and ‘First Nations’ interchangeably with </w:t>
                      </w:r>
                      <w:proofErr w:type="gramStart"/>
                      <w:r w:rsidRPr="00A9796B">
                        <w:rPr>
                          <w:lang w:val="en-US"/>
                        </w:rPr>
                        <w:t>‘Aboriginal and/or Torres Strait Islander peoples’</w:t>
                      </w:r>
                      <w:proofErr w:type="gramEnd"/>
                      <w:r w:rsidRPr="00A9796B">
                        <w:rPr>
                          <w:lang w:val="en-US"/>
                        </w:rPr>
                        <w:t>. We acknowledge that the term ‘Indigenous’ does not reflect the full scope of diversity that exists within these communities.</w:t>
                      </w:r>
                    </w:p>
                    <w:p w14:paraId="7FCBEACE" w14:textId="77777777" w:rsidR="00EB6B8F" w:rsidRPr="003608A4" w:rsidRDefault="00EB6B8F" w:rsidP="00F15F98">
                      <w:pPr>
                        <w:pStyle w:val="BodyText1"/>
                        <w:rPr>
                          <w:color w:val="2F2C2F"/>
                          <w:szCs w:val="20"/>
                        </w:rPr>
                      </w:pPr>
                    </w:p>
                    <w:p w14:paraId="4CFBCC6F" w14:textId="77777777" w:rsidR="00EB6B8F" w:rsidRPr="009870E4" w:rsidRDefault="00EB6B8F" w:rsidP="00F15F98">
                      <w:pPr>
                        <w:pStyle w:val="BodyText1"/>
                        <w:rPr>
                          <w:rFonts w:cs="Yu Gothic Light"/>
                          <w:b/>
                          <w:sz w:val="28"/>
                          <w:szCs w:val="28"/>
                          <w:lang w:val="en-US"/>
                        </w:rPr>
                      </w:pPr>
                      <w:r w:rsidRPr="009870E4">
                        <w:rPr>
                          <w:rFonts w:cs="Yu Gothic Light"/>
                          <w:b/>
                          <w:lang w:val="en-US"/>
                        </w:rPr>
                        <w:t xml:space="preserve">COVER IMAGE: </w:t>
                      </w:r>
                      <w:proofErr w:type="spellStart"/>
                      <w:r w:rsidRPr="009870E4">
                        <w:rPr>
                          <w:rFonts w:cs="Yu Gothic Light"/>
                          <w:b/>
                          <w:lang w:val="en-US"/>
                        </w:rPr>
                        <w:t>Allens</w:t>
                      </w:r>
                      <w:proofErr w:type="spellEnd"/>
                      <w:r w:rsidRPr="009870E4">
                        <w:rPr>
                          <w:rFonts w:cs="Yu Gothic Light"/>
                          <w:b/>
                          <w:lang w:val="en-US"/>
                        </w:rPr>
                        <w:t xml:space="preserve">, 2015. Natalie </w:t>
                      </w:r>
                      <w:proofErr w:type="spellStart"/>
                      <w:r w:rsidRPr="009870E4">
                        <w:rPr>
                          <w:rFonts w:cs="Yu Gothic Light"/>
                          <w:b/>
                          <w:lang w:val="en-US"/>
                        </w:rPr>
                        <w:t>Mammarella</w:t>
                      </w:r>
                      <w:proofErr w:type="spellEnd"/>
                      <w:r w:rsidRPr="009870E4">
                        <w:rPr>
                          <w:rFonts w:cs="Yu Gothic Light"/>
                          <w:b/>
                          <w:lang w:val="en-US"/>
                        </w:rPr>
                        <w:t xml:space="preserve">, Jawun </w:t>
                      </w:r>
                      <w:proofErr w:type="spellStart"/>
                      <w:r w:rsidRPr="009870E4">
                        <w:rPr>
                          <w:rFonts w:cs="Yu Gothic Light"/>
                          <w:b/>
                          <w:lang w:val="en-US"/>
                        </w:rPr>
                        <w:t>secondee</w:t>
                      </w:r>
                      <w:proofErr w:type="spellEnd"/>
                      <w:r w:rsidRPr="009870E4">
                        <w:rPr>
                          <w:rFonts w:cs="Yu Gothic Light"/>
                          <w:b/>
                          <w:lang w:val="en-US"/>
                        </w:rPr>
                        <w:t xml:space="preserve">. </w:t>
                      </w:r>
                      <w:proofErr w:type="spellStart"/>
                      <w:r w:rsidRPr="009870E4">
                        <w:rPr>
                          <w:rFonts w:cs="Yu Gothic Light"/>
                          <w:b/>
                          <w:lang w:val="en-US"/>
                        </w:rPr>
                        <w:t>Allens</w:t>
                      </w:r>
                      <w:proofErr w:type="spellEnd"/>
                      <w:r w:rsidRPr="009870E4">
                        <w:rPr>
                          <w:rFonts w:cs="Yu Gothic Light"/>
                          <w:b/>
                          <w:lang w:val="en-US"/>
                        </w:rPr>
                        <w:t xml:space="preserve">. In consideration for the use of these images, a donation has been made to the </w:t>
                      </w:r>
                      <w:proofErr w:type="spellStart"/>
                      <w:r w:rsidRPr="009870E4">
                        <w:rPr>
                          <w:rFonts w:cs="Yu Gothic Light"/>
                          <w:b/>
                          <w:lang w:val="en-US"/>
                        </w:rPr>
                        <w:t>Yirrkala</w:t>
                      </w:r>
                      <w:proofErr w:type="spellEnd"/>
                      <w:r w:rsidRPr="009870E4">
                        <w:rPr>
                          <w:rFonts w:cs="Yu Gothic Light"/>
                          <w:b/>
                          <w:lang w:val="en-US"/>
                        </w:rPr>
                        <w:t xml:space="preserve"> Arts Centre.</w:t>
                      </w:r>
                    </w:p>
                  </w:txbxContent>
                </v:textbox>
                <w10:wrap type="square" anchorx="margin"/>
              </v:shape>
            </w:pict>
          </mc:Fallback>
        </mc:AlternateContent>
      </w:r>
      <w:r>
        <w:t>Acknowledgement</w:t>
      </w:r>
      <w:bookmarkEnd w:id="1"/>
      <w:bookmarkEnd w:id="2"/>
      <w:bookmarkEnd w:id="3"/>
    </w:p>
    <w:p w14:paraId="59E477D4" w14:textId="77777777" w:rsidR="003224B6" w:rsidRPr="00267182" w:rsidRDefault="003224B6" w:rsidP="003224B6"/>
    <w:p w14:paraId="2CD5E8EB" w14:textId="77777777" w:rsidR="003224B6" w:rsidRPr="00267182" w:rsidRDefault="003224B6" w:rsidP="003224B6"/>
    <w:p w14:paraId="25553E3D" w14:textId="77777777" w:rsidR="003224B6" w:rsidRDefault="003224B6" w:rsidP="003224B6">
      <w:pPr>
        <w:tabs>
          <w:tab w:val="left" w:pos="7800"/>
        </w:tabs>
        <w:sectPr w:rsidR="003224B6" w:rsidSect="00637AED">
          <w:headerReference w:type="even" r:id="rId14"/>
          <w:headerReference w:type="default" r:id="rId15"/>
          <w:footerReference w:type="default" r:id="rId16"/>
          <w:headerReference w:type="first" r:id="rId17"/>
          <w:pgSz w:w="11906" w:h="16838"/>
          <w:pgMar w:top="1418" w:right="1418" w:bottom="1418" w:left="1560" w:header="709" w:footer="709" w:gutter="0"/>
          <w:pgNumType w:start="1"/>
          <w:cols w:space="708"/>
          <w:docGrid w:linePitch="360"/>
        </w:sectPr>
      </w:pPr>
    </w:p>
    <w:p w14:paraId="52416CD8" w14:textId="77777777" w:rsidR="003224B6" w:rsidRDefault="003224B6" w:rsidP="007E5D15">
      <w:pPr>
        <w:pStyle w:val="HeadingLevel3NoNumber"/>
      </w:pPr>
      <w:bookmarkStart w:id="4" w:name="_Toc126760841"/>
      <w:bookmarkStart w:id="5" w:name="_Toc138750617"/>
      <w:r>
        <w:t>Disclaimer</w:t>
      </w:r>
      <w:bookmarkEnd w:id="4"/>
      <w:bookmarkEnd w:id="5"/>
    </w:p>
    <w:p w14:paraId="32F98DA2" w14:textId="77777777" w:rsidR="007854C0" w:rsidRPr="00F15F98" w:rsidRDefault="003224B6" w:rsidP="003E3CAC">
      <w:pPr>
        <w:pStyle w:val="BodyText1"/>
        <w:rPr>
          <w:b/>
          <w:i/>
        </w:rPr>
      </w:pPr>
      <w:r w:rsidRPr="00F15F98">
        <w:rPr>
          <w:b/>
          <w:i/>
        </w:rPr>
        <w:t>Inherent Limitations</w:t>
      </w:r>
    </w:p>
    <w:p w14:paraId="2ABB60A9" w14:textId="77777777" w:rsidR="00633FAD" w:rsidRPr="00055061" w:rsidRDefault="00633FAD" w:rsidP="003E3CAC">
      <w:pPr>
        <w:pStyle w:val="BodyText1"/>
        <w:rPr>
          <w:rFonts w:ascii="Segoe UI" w:hAnsi="Segoe UI"/>
          <w:i/>
        </w:rPr>
      </w:pPr>
      <w:r w:rsidRPr="00055061">
        <w:rPr>
          <w:i/>
        </w:rPr>
        <w:t xml:space="preserve">This </w:t>
      </w:r>
      <w:r w:rsidR="00FF4143">
        <w:rPr>
          <w:i/>
        </w:rPr>
        <w:t>F</w:t>
      </w:r>
      <w:r w:rsidR="00BA6D1C">
        <w:rPr>
          <w:i/>
        </w:rPr>
        <w:t>inal</w:t>
      </w:r>
      <w:r w:rsidR="00AD1A42" w:rsidRPr="00055061">
        <w:rPr>
          <w:i/>
        </w:rPr>
        <w:t xml:space="preserve"> Evaluation Report</w:t>
      </w:r>
      <w:r w:rsidRPr="00055061">
        <w:rPr>
          <w:i/>
        </w:rPr>
        <w:t xml:space="preserve"> has been prepared as outlined with the National Indigenous Australians Agency in the Scope Section of the contract dated 17 August 2022.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p>
    <w:p w14:paraId="717800F1" w14:textId="77777777" w:rsidR="00633FAD" w:rsidRPr="00055061" w:rsidRDefault="00633FAD" w:rsidP="003E3CAC">
      <w:pPr>
        <w:pStyle w:val="BodyText1"/>
        <w:rPr>
          <w:i/>
        </w:rPr>
      </w:pPr>
      <w:r w:rsidRPr="00055061">
        <w:rPr>
          <w:i/>
        </w:rPr>
        <w:t>No warranty of completeness, accuracy or reliability is given in relation to the statements and representations made by, and the information and documentation provided by the National Indigenous Australians Agency and stakeholders consulted as part of the process.</w:t>
      </w:r>
    </w:p>
    <w:p w14:paraId="23C91DAE" w14:textId="77777777" w:rsidR="00633FAD" w:rsidRPr="00055061" w:rsidRDefault="00633FAD" w:rsidP="003E3CAC">
      <w:pPr>
        <w:pStyle w:val="BodyText1"/>
        <w:rPr>
          <w:i/>
        </w:rPr>
      </w:pPr>
      <w:r w:rsidRPr="00055061">
        <w:rPr>
          <w:i/>
        </w:rPr>
        <w:t xml:space="preserve">KPMG have indicated within this </w:t>
      </w:r>
      <w:r w:rsidR="00AA5EEB">
        <w:rPr>
          <w:i/>
        </w:rPr>
        <w:t xml:space="preserve">Final </w:t>
      </w:r>
      <w:r w:rsidR="00AF1775" w:rsidRPr="00055061">
        <w:rPr>
          <w:i/>
        </w:rPr>
        <w:t>Evaluation</w:t>
      </w:r>
      <w:r w:rsidR="00681A46" w:rsidRPr="00055061">
        <w:rPr>
          <w:i/>
        </w:rPr>
        <w:t xml:space="preserve"> Report</w:t>
      </w:r>
      <w:r w:rsidRPr="00055061">
        <w:rPr>
          <w:i/>
        </w:rPr>
        <w:t xml:space="preserve"> the sources of the information provided.  We have not sought to independently verify those sources unless otherwise noted within the report.</w:t>
      </w:r>
    </w:p>
    <w:p w14:paraId="75846710" w14:textId="77777777" w:rsidR="00803322" w:rsidRPr="00055061" w:rsidRDefault="00633FAD" w:rsidP="003E3CAC">
      <w:pPr>
        <w:pStyle w:val="BodyText1"/>
        <w:rPr>
          <w:i/>
        </w:rPr>
      </w:pPr>
      <w:r w:rsidRPr="00055061">
        <w:rPr>
          <w:i/>
        </w:rPr>
        <w:t xml:space="preserve">KPMG is under no obligation in any circumstance to update this report, in either oral or written form, for events occurring after the report has been issued in final form. </w:t>
      </w:r>
    </w:p>
    <w:p w14:paraId="7372BC42" w14:textId="77777777" w:rsidR="003224B6" w:rsidRPr="00F15F98" w:rsidRDefault="003224B6" w:rsidP="003E3CAC">
      <w:pPr>
        <w:pStyle w:val="BodyText1"/>
        <w:rPr>
          <w:b/>
          <w:i/>
        </w:rPr>
      </w:pPr>
      <w:r w:rsidRPr="00F15F98">
        <w:rPr>
          <w:b/>
          <w:i/>
        </w:rPr>
        <w:t>Third Party Reliance</w:t>
      </w:r>
    </w:p>
    <w:p w14:paraId="13AD1C1A" w14:textId="77777777" w:rsidR="00F64F0E" w:rsidRPr="00055061" w:rsidRDefault="00F64F0E" w:rsidP="003E3CAC">
      <w:pPr>
        <w:pStyle w:val="BodyText1"/>
        <w:rPr>
          <w:i/>
        </w:rPr>
      </w:pPr>
      <w:r w:rsidRPr="00055061">
        <w:rPr>
          <w:i/>
        </w:rPr>
        <w:t>This</w:t>
      </w:r>
      <w:r w:rsidR="00AD1A42" w:rsidRPr="00055061">
        <w:rPr>
          <w:i/>
        </w:rPr>
        <w:t xml:space="preserve"> </w:t>
      </w:r>
      <w:r w:rsidR="00FF4143">
        <w:rPr>
          <w:i/>
        </w:rPr>
        <w:t>F</w:t>
      </w:r>
      <w:r w:rsidR="00BA6D1C">
        <w:rPr>
          <w:i/>
        </w:rPr>
        <w:t>inal</w:t>
      </w:r>
      <w:r w:rsidR="00AD1A42" w:rsidRPr="00055061">
        <w:rPr>
          <w:i/>
        </w:rPr>
        <w:t xml:space="preserve"> Evaluation Report </w:t>
      </w:r>
      <w:r w:rsidRPr="00055061">
        <w:rPr>
          <w:i/>
        </w:rPr>
        <w:t>is solely for the purpose set out in the Scope Section and for the National Indigenous Australians Agency information and is not to be used for any purpose not contemplated in the engagement letter/contract</w:t>
      </w:r>
      <w:r w:rsidR="00B5218D">
        <w:rPr>
          <w:i/>
        </w:rPr>
        <w:t>.</w:t>
      </w:r>
    </w:p>
    <w:p w14:paraId="731BC91D" w14:textId="77777777" w:rsidR="00F64F0E" w:rsidRPr="00055061" w:rsidRDefault="00F64F0E" w:rsidP="003E3CAC">
      <w:pPr>
        <w:pStyle w:val="BodyText1"/>
        <w:rPr>
          <w:rFonts w:ascii="KPMG Bold" w:hAnsi="KPMG Bold" w:cs="KPMG Bold"/>
          <w:i/>
          <w:sz w:val="24"/>
          <w:szCs w:val="24"/>
          <w:lang w:eastAsia="en-AU"/>
        </w:rPr>
      </w:pPr>
      <w:r w:rsidRPr="00055061">
        <w:rPr>
          <w:i/>
        </w:rPr>
        <w:t xml:space="preserve">This </w:t>
      </w:r>
      <w:r w:rsidR="00FF4143">
        <w:rPr>
          <w:i/>
        </w:rPr>
        <w:t>F</w:t>
      </w:r>
      <w:r w:rsidR="00BA6D1C">
        <w:rPr>
          <w:i/>
        </w:rPr>
        <w:t>inal</w:t>
      </w:r>
      <w:r w:rsidR="00AD1A42" w:rsidRPr="00055061">
        <w:rPr>
          <w:i/>
        </w:rPr>
        <w:t xml:space="preserve"> Evaluation Report</w:t>
      </w:r>
      <w:r w:rsidRPr="00055061">
        <w:rPr>
          <w:i/>
        </w:rPr>
        <w:t xml:space="preserve"> has been prepared at the request of </w:t>
      </w:r>
      <w:r w:rsidR="007069F0" w:rsidRPr="00055061">
        <w:rPr>
          <w:i/>
        </w:rPr>
        <w:t xml:space="preserve">the National Indigenous Australians Agency </w:t>
      </w:r>
      <w:r w:rsidRPr="00055061">
        <w:rPr>
          <w:i/>
        </w:rPr>
        <w:t>in accordance with the terms of KPMG</w:t>
      </w:r>
      <w:r w:rsidR="009E5338" w:rsidRPr="00055061">
        <w:rPr>
          <w:i/>
        </w:rPr>
        <w:t>’</w:t>
      </w:r>
      <w:r w:rsidRPr="00055061">
        <w:rPr>
          <w:i/>
        </w:rPr>
        <w:t xml:space="preserve">s engagement letter/contract dated </w:t>
      </w:r>
      <w:r w:rsidR="007069F0" w:rsidRPr="00055061">
        <w:rPr>
          <w:i/>
        </w:rPr>
        <w:t>17 August 2022</w:t>
      </w:r>
      <w:r w:rsidRPr="00055061">
        <w:rPr>
          <w:i/>
        </w:rPr>
        <w:t xml:space="preserve">. Other than our responsibility to </w:t>
      </w:r>
      <w:r w:rsidR="007069F0" w:rsidRPr="00055061">
        <w:rPr>
          <w:i/>
        </w:rPr>
        <w:t xml:space="preserve">the National Indigenous Australians Agency, </w:t>
      </w:r>
      <w:r w:rsidRPr="00055061">
        <w:rPr>
          <w:i/>
        </w:rPr>
        <w:t>neither KPMG nor any member or employee of KPMG undertakes responsibility arising in any way from reliance placed by a third party on this report. Any reliance placed is that party’s sole responsibility.</w:t>
      </w:r>
    </w:p>
    <w:p w14:paraId="0BFF5C2B" w14:textId="77777777" w:rsidR="003224B6" w:rsidRPr="007E4178" w:rsidRDefault="007E4178" w:rsidP="003E3CAC">
      <w:pPr>
        <w:pStyle w:val="BodyText1"/>
        <w:rPr>
          <w:b/>
          <w:i/>
        </w:rPr>
      </w:pPr>
      <w:r w:rsidRPr="007E4178">
        <w:rPr>
          <w:b/>
          <w:i/>
        </w:rPr>
        <w:t xml:space="preserve">Accessibility </w:t>
      </w:r>
    </w:p>
    <w:p w14:paraId="5E7F9032" w14:textId="77777777" w:rsidR="007E4178" w:rsidRPr="007E4178" w:rsidRDefault="007E4178" w:rsidP="007E4178">
      <w:pPr>
        <w:rPr>
          <w:rFonts w:eastAsiaTheme="minorHAnsi" w:cstheme="minorBidi"/>
          <w:i/>
          <w:szCs w:val="22"/>
          <w:lang w:eastAsia="en-US"/>
        </w:rPr>
      </w:pPr>
      <w:r w:rsidRPr="007E4178">
        <w:rPr>
          <w:rFonts w:eastAsiaTheme="minorHAnsi" w:cstheme="minorBidi"/>
          <w:i/>
          <w:szCs w:val="22"/>
          <w:lang w:eastAsia="en-US"/>
        </w:rPr>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p w14:paraId="5ECBBF4E" w14:textId="77777777" w:rsidR="007E4178" w:rsidRDefault="007E4178" w:rsidP="003E3CAC">
      <w:pPr>
        <w:pStyle w:val="BodyText1"/>
      </w:pPr>
    </w:p>
    <w:p w14:paraId="4976F7D1" w14:textId="77777777" w:rsidR="003224B6" w:rsidRDefault="003224B6" w:rsidP="003E3CAC">
      <w:pPr>
        <w:pStyle w:val="BodyText1"/>
      </w:pPr>
    </w:p>
    <w:p w14:paraId="740DD6A7" w14:textId="77777777" w:rsidR="00637AED" w:rsidRPr="00637AED" w:rsidRDefault="00637AED" w:rsidP="00637AED">
      <w:pPr>
        <w:jc w:val="center"/>
      </w:pPr>
    </w:p>
    <w:p w14:paraId="51F0BAAE" w14:textId="77777777" w:rsidR="003224B6" w:rsidRPr="000D1C35" w:rsidRDefault="003224B6" w:rsidP="00637AED">
      <w:pPr>
        <w:tabs>
          <w:tab w:val="center" w:pos="4464"/>
        </w:tabs>
        <w:sectPr w:rsidR="003224B6" w:rsidRPr="000D1C35" w:rsidSect="009E5338">
          <w:headerReference w:type="even" r:id="rId18"/>
          <w:headerReference w:type="default" r:id="rId19"/>
          <w:footerReference w:type="default" r:id="rId20"/>
          <w:headerReference w:type="first" r:id="rId21"/>
          <w:pgSz w:w="11906" w:h="16838"/>
          <w:pgMar w:top="1418" w:right="1418" w:bottom="1418" w:left="1560" w:header="709" w:footer="709" w:gutter="0"/>
          <w:pgNumType w:fmt="lowerRoman" w:start="2"/>
          <w:cols w:space="708"/>
          <w:docGrid w:linePitch="360"/>
        </w:sectPr>
      </w:pPr>
    </w:p>
    <w:p w14:paraId="1B368259" w14:textId="5D77D426" w:rsidR="003224B6" w:rsidRDefault="007E5D15" w:rsidP="003F5EE8">
      <w:pPr>
        <w:pStyle w:val="BodyText1"/>
        <w:spacing w:before="80" w:after="80"/>
        <w:rPr>
          <w:rFonts w:eastAsia="Batang" w:cs="Batang"/>
          <w:color w:val="00338D"/>
          <w:sz w:val="32"/>
          <w:szCs w:val="40"/>
          <w:lang w:eastAsia="en-AU"/>
        </w:rPr>
      </w:pPr>
      <w:r>
        <w:rPr>
          <w:rFonts w:eastAsia="Batang" w:cs="Batang"/>
          <w:color w:val="00338D"/>
          <w:sz w:val="32"/>
          <w:szCs w:val="40"/>
          <w:lang w:eastAsia="en-AU"/>
        </w:rPr>
        <w:t>Table of Contents</w:t>
      </w:r>
    </w:p>
    <w:p w14:paraId="153361B5" w14:textId="6208CCE5" w:rsidR="00671B19" w:rsidRDefault="007E5D15">
      <w:pPr>
        <w:pStyle w:val="TOC1"/>
        <w:rPr>
          <w:rFonts w:asciiTheme="minorHAnsi" w:eastAsiaTheme="minorEastAsia" w:hAnsiTheme="minorHAnsi" w:cstheme="minorBidi"/>
          <w:szCs w:val="22"/>
        </w:rPr>
      </w:pPr>
      <w:r>
        <w:fldChar w:fldCharType="begin"/>
      </w:r>
      <w:r>
        <w:instrText xml:space="preserve"> TOC \o "1-1" \h \z \t "Heading 2,2" </w:instrText>
      </w:r>
      <w:r>
        <w:fldChar w:fldCharType="separate"/>
      </w:r>
      <w:hyperlink w:anchor="_Toc145331827" w:history="1">
        <w:r w:rsidR="00671B19" w:rsidRPr="00131937">
          <w:rPr>
            <w:rStyle w:val="Hyperlink"/>
          </w:rPr>
          <w:t>Acknowledgement</w:t>
        </w:r>
        <w:r w:rsidR="00671B19">
          <w:rPr>
            <w:webHidden/>
          </w:rPr>
          <w:tab/>
        </w:r>
        <w:r w:rsidR="00671B19">
          <w:rPr>
            <w:webHidden/>
          </w:rPr>
          <w:fldChar w:fldCharType="begin"/>
        </w:r>
        <w:r w:rsidR="00671B19">
          <w:rPr>
            <w:webHidden/>
          </w:rPr>
          <w:instrText xml:space="preserve"> PAGEREF _Toc145331827 \h </w:instrText>
        </w:r>
        <w:r w:rsidR="00671B19">
          <w:rPr>
            <w:webHidden/>
          </w:rPr>
        </w:r>
        <w:r w:rsidR="00671B19">
          <w:rPr>
            <w:webHidden/>
          </w:rPr>
          <w:fldChar w:fldCharType="separate"/>
        </w:r>
        <w:r w:rsidR="00813952">
          <w:rPr>
            <w:webHidden/>
          </w:rPr>
          <w:t>1</w:t>
        </w:r>
        <w:r w:rsidR="00671B19">
          <w:rPr>
            <w:webHidden/>
          </w:rPr>
          <w:fldChar w:fldCharType="end"/>
        </w:r>
      </w:hyperlink>
    </w:p>
    <w:p w14:paraId="6F381A44" w14:textId="4F276074" w:rsidR="00671B19" w:rsidRDefault="00EB6B8F">
      <w:pPr>
        <w:pStyle w:val="TOC1"/>
        <w:rPr>
          <w:rFonts w:asciiTheme="minorHAnsi" w:eastAsiaTheme="minorEastAsia" w:hAnsiTheme="minorHAnsi" w:cstheme="minorBidi"/>
          <w:szCs w:val="22"/>
        </w:rPr>
      </w:pPr>
      <w:hyperlink w:anchor="_Toc145331828" w:history="1">
        <w:r w:rsidR="00671B19" w:rsidRPr="00131937">
          <w:rPr>
            <w:rStyle w:val="Hyperlink"/>
          </w:rPr>
          <w:t>Glossary</w:t>
        </w:r>
        <w:r w:rsidR="00671B19">
          <w:rPr>
            <w:webHidden/>
          </w:rPr>
          <w:tab/>
        </w:r>
        <w:r w:rsidR="00671B19">
          <w:rPr>
            <w:webHidden/>
          </w:rPr>
          <w:fldChar w:fldCharType="begin"/>
        </w:r>
        <w:r w:rsidR="00671B19">
          <w:rPr>
            <w:webHidden/>
          </w:rPr>
          <w:instrText xml:space="preserve"> PAGEREF _Toc145331828 \h </w:instrText>
        </w:r>
        <w:r w:rsidR="00671B19">
          <w:rPr>
            <w:webHidden/>
          </w:rPr>
        </w:r>
        <w:r w:rsidR="00671B19">
          <w:rPr>
            <w:webHidden/>
          </w:rPr>
          <w:fldChar w:fldCharType="separate"/>
        </w:r>
        <w:r w:rsidR="00813952">
          <w:rPr>
            <w:webHidden/>
          </w:rPr>
          <w:t>1</w:t>
        </w:r>
        <w:r w:rsidR="00671B19">
          <w:rPr>
            <w:webHidden/>
          </w:rPr>
          <w:fldChar w:fldCharType="end"/>
        </w:r>
      </w:hyperlink>
    </w:p>
    <w:p w14:paraId="5654A7C6" w14:textId="01BC95F1" w:rsidR="00671B19" w:rsidRDefault="00EB6B8F">
      <w:pPr>
        <w:pStyle w:val="TOC1"/>
        <w:rPr>
          <w:rFonts w:asciiTheme="minorHAnsi" w:eastAsiaTheme="minorEastAsia" w:hAnsiTheme="minorHAnsi" w:cstheme="minorBidi"/>
          <w:szCs w:val="22"/>
        </w:rPr>
      </w:pPr>
      <w:hyperlink w:anchor="_Toc145331829" w:history="1">
        <w:r w:rsidR="00671B19" w:rsidRPr="00131937">
          <w:rPr>
            <w:rStyle w:val="Hyperlink"/>
          </w:rPr>
          <w:t>Executive summary</w:t>
        </w:r>
        <w:r w:rsidR="00671B19">
          <w:rPr>
            <w:webHidden/>
          </w:rPr>
          <w:tab/>
        </w:r>
        <w:r w:rsidR="00671B19">
          <w:rPr>
            <w:webHidden/>
          </w:rPr>
          <w:fldChar w:fldCharType="begin"/>
        </w:r>
        <w:r w:rsidR="00671B19">
          <w:rPr>
            <w:webHidden/>
          </w:rPr>
          <w:instrText xml:space="preserve"> PAGEREF _Toc145331829 \h </w:instrText>
        </w:r>
        <w:r w:rsidR="00671B19">
          <w:rPr>
            <w:webHidden/>
          </w:rPr>
        </w:r>
        <w:r w:rsidR="00671B19">
          <w:rPr>
            <w:webHidden/>
          </w:rPr>
          <w:fldChar w:fldCharType="separate"/>
        </w:r>
        <w:r w:rsidR="00813952">
          <w:rPr>
            <w:webHidden/>
          </w:rPr>
          <w:t>3</w:t>
        </w:r>
        <w:r w:rsidR="00671B19">
          <w:rPr>
            <w:webHidden/>
          </w:rPr>
          <w:fldChar w:fldCharType="end"/>
        </w:r>
      </w:hyperlink>
    </w:p>
    <w:p w14:paraId="08B5478D" w14:textId="40A31E5F" w:rsidR="00671B19" w:rsidRDefault="00EB6B8F">
      <w:pPr>
        <w:pStyle w:val="TOC1"/>
        <w:rPr>
          <w:rFonts w:asciiTheme="minorHAnsi" w:eastAsiaTheme="minorEastAsia" w:hAnsiTheme="minorHAnsi" w:cstheme="minorBidi"/>
          <w:szCs w:val="22"/>
        </w:rPr>
      </w:pPr>
      <w:hyperlink w:anchor="_Toc145331830" w:history="1">
        <w:r w:rsidR="00671B19" w:rsidRPr="00131937">
          <w:rPr>
            <w:rStyle w:val="Hyperlink"/>
            <w:rFonts w:cs="Arial"/>
          </w:rPr>
          <w:t>1</w:t>
        </w:r>
        <w:r w:rsidR="00671B19">
          <w:rPr>
            <w:rFonts w:asciiTheme="minorHAnsi" w:eastAsiaTheme="minorEastAsia" w:hAnsiTheme="minorHAnsi" w:cstheme="minorBidi"/>
            <w:szCs w:val="22"/>
          </w:rPr>
          <w:tab/>
        </w:r>
        <w:r w:rsidR="00671B19" w:rsidRPr="00131937">
          <w:rPr>
            <w:rStyle w:val="Hyperlink"/>
          </w:rPr>
          <w:t>Evaluating the CNS</w:t>
        </w:r>
        <w:r w:rsidR="00671B19">
          <w:rPr>
            <w:webHidden/>
          </w:rPr>
          <w:tab/>
        </w:r>
        <w:r w:rsidR="00671B19">
          <w:rPr>
            <w:webHidden/>
          </w:rPr>
          <w:fldChar w:fldCharType="begin"/>
        </w:r>
        <w:r w:rsidR="00671B19">
          <w:rPr>
            <w:webHidden/>
          </w:rPr>
          <w:instrText xml:space="preserve"> PAGEREF _Toc145331830 \h </w:instrText>
        </w:r>
        <w:r w:rsidR="00671B19">
          <w:rPr>
            <w:webHidden/>
          </w:rPr>
        </w:r>
        <w:r w:rsidR="00671B19">
          <w:rPr>
            <w:webHidden/>
          </w:rPr>
          <w:fldChar w:fldCharType="separate"/>
        </w:r>
        <w:r w:rsidR="00813952">
          <w:rPr>
            <w:webHidden/>
          </w:rPr>
          <w:t>11</w:t>
        </w:r>
        <w:r w:rsidR="00671B19">
          <w:rPr>
            <w:webHidden/>
          </w:rPr>
          <w:fldChar w:fldCharType="end"/>
        </w:r>
      </w:hyperlink>
    </w:p>
    <w:p w14:paraId="2D869FED" w14:textId="0AC69F57" w:rsidR="00671B19" w:rsidRDefault="00EB6B8F">
      <w:pPr>
        <w:pStyle w:val="TOC2"/>
        <w:rPr>
          <w:rFonts w:asciiTheme="minorHAnsi" w:eastAsiaTheme="minorEastAsia" w:hAnsiTheme="minorHAnsi" w:cstheme="minorBidi"/>
          <w:sz w:val="22"/>
          <w:szCs w:val="22"/>
        </w:rPr>
      </w:pPr>
      <w:hyperlink w:anchor="_Toc145331831" w:history="1">
        <w:r w:rsidR="00671B19" w:rsidRPr="00131937">
          <w:rPr>
            <w:rStyle w:val="Hyperlink"/>
            <w:rFonts w:cs="Arial"/>
          </w:rPr>
          <w:t>1.1</w:t>
        </w:r>
        <w:r w:rsidR="00671B19">
          <w:rPr>
            <w:rFonts w:asciiTheme="minorHAnsi" w:eastAsiaTheme="minorEastAsia" w:hAnsiTheme="minorHAnsi" w:cstheme="minorBidi"/>
            <w:sz w:val="22"/>
            <w:szCs w:val="22"/>
          </w:rPr>
          <w:tab/>
        </w:r>
        <w:r w:rsidR="00671B19" w:rsidRPr="00131937">
          <w:rPr>
            <w:rStyle w:val="Hyperlink"/>
          </w:rPr>
          <w:t>Evaluation objectives and scope</w:t>
        </w:r>
        <w:r w:rsidR="00671B19">
          <w:rPr>
            <w:webHidden/>
          </w:rPr>
          <w:tab/>
        </w:r>
        <w:r w:rsidR="00671B19">
          <w:rPr>
            <w:webHidden/>
          </w:rPr>
          <w:fldChar w:fldCharType="begin"/>
        </w:r>
        <w:r w:rsidR="00671B19">
          <w:rPr>
            <w:webHidden/>
          </w:rPr>
          <w:instrText xml:space="preserve"> PAGEREF _Toc145331831 \h </w:instrText>
        </w:r>
        <w:r w:rsidR="00671B19">
          <w:rPr>
            <w:webHidden/>
          </w:rPr>
        </w:r>
        <w:r w:rsidR="00671B19">
          <w:rPr>
            <w:webHidden/>
          </w:rPr>
          <w:fldChar w:fldCharType="separate"/>
        </w:r>
        <w:r w:rsidR="00813952">
          <w:rPr>
            <w:webHidden/>
          </w:rPr>
          <w:t>11</w:t>
        </w:r>
        <w:r w:rsidR="00671B19">
          <w:rPr>
            <w:webHidden/>
          </w:rPr>
          <w:fldChar w:fldCharType="end"/>
        </w:r>
      </w:hyperlink>
    </w:p>
    <w:p w14:paraId="20B20750" w14:textId="02E3F3BD" w:rsidR="00671B19" w:rsidRDefault="00EB6B8F">
      <w:pPr>
        <w:pStyle w:val="TOC2"/>
        <w:rPr>
          <w:rFonts w:asciiTheme="minorHAnsi" w:eastAsiaTheme="minorEastAsia" w:hAnsiTheme="minorHAnsi" w:cstheme="minorBidi"/>
          <w:sz w:val="22"/>
          <w:szCs w:val="22"/>
        </w:rPr>
      </w:pPr>
      <w:hyperlink w:anchor="_Toc145331832" w:history="1">
        <w:r w:rsidR="00671B19" w:rsidRPr="00131937">
          <w:rPr>
            <w:rStyle w:val="Hyperlink"/>
            <w:rFonts w:cs="Arial"/>
          </w:rPr>
          <w:t>1.2</w:t>
        </w:r>
        <w:r w:rsidR="00671B19">
          <w:rPr>
            <w:rFonts w:asciiTheme="minorHAnsi" w:eastAsiaTheme="minorEastAsia" w:hAnsiTheme="minorHAnsi" w:cstheme="minorBidi"/>
            <w:sz w:val="22"/>
            <w:szCs w:val="22"/>
          </w:rPr>
          <w:tab/>
        </w:r>
        <w:r w:rsidR="00671B19" w:rsidRPr="00131937">
          <w:rPr>
            <w:rStyle w:val="Hyperlink"/>
          </w:rPr>
          <w:t>Data collection and analytical framework</w:t>
        </w:r>
        <w:r w:rsidR="00671B19">
          <w:rPr>
            <w:webHidden/>
          </w:rPr>
          <w:tab/>
        </w:r>
        <w:r w:rsidR="00671B19">
          <w:rPr>
            <w:webHidden/>
          </w:rPr>
          <w:fldChar w:fldCharType="begin"/>
        </w:r>
        <w:r w:rsidR="00671B19">
          <w:rPr>
            <w:webHidden/>
          </w:rPr>
          <w:instrText xml:space="preserve"> PAGEREF _Toc145331832 \h </w:instrText>
        </w:r>
        <w:r w:rsidR="00671B19">
          <w:rPr>
            <w:webHidden/>
          </w:rPr>
        </w:r>
        <w:r w:rsidR="00671B19">
          <w:rPr>
            <w:webHidden/>
          </w:rPr>
          <w:fldChar w:fldCharType="separate"/>
        </w:r>
        <w:r w:rsidR="00813952">
          <w:rPr>
            <w:webHidden/>
          </w:rPr>
          <w:t>11</w:t>
        </w:r>
        <w:r w:rsidR="00671B19">
          <w:rPr>
            <w:webHidden/>
          </w:rPr>
          <w:fldChar w:fldCharType="end"/>
        </w:r>
      </w:hyperlink>
    </w:p>
    <w:p w14:paraId="68CF5516" w14:textId="6ED05745" w:rsidR="00671B19" w:rsidRDefault="00EB6B8F">
      <w:pPr>
        <w:pStyle w:val="TOC2"/>
        <w:rPr>
          <w:rFonts w:asciiTheme="minorHAnsi" w:eastAsiaTheme="minorEastAsia" w:hAnsiTheme="minorHAnsi" w:cstheme="minorBidi"/>
          <w:sz w:val="22"/>
          <w:szCs w:val="22"/>
        </w:rPr>
      </w:pPr>
      <w:hyperlink w:anchor="_Toc145331833" w:history="1">
        <w:r w:rsidR="00671B19" w:rsidRPr="00131937">
          <w:rPr>
            <w:rStyle w:val="Hyperlink"/>
            <w:rFonts w:cs="Arial"/>
          </w:rPr>
          <w:t>1.3</w:t>
        </w:r>
        <w:r w:rsidR="00671B19">
          <w:rPr>
            <w:rFonts w:asciiTheme="minorHAnsi" w:eastAsiaTheme="minorEastAsia" w:hAnsiTheme="minorHAnsi" w:cstheme="minorBidi"/>
            <w:sz w:val="22"/>
            <w:szCs w:val="22"/>
          </w:rPr>
          <w:tab/>
        </w:r>
        <w:r w:rsidR="00671B19" w:rsidRPr="00131937">
          <w:rPr>
            <w:rStyle w:val="Hyperlink"/>
          </w:rPr>
          <w:t>Evaluative approach</w:t>
        </w:r>
        <w:r w:rsidR="00671B19">
          <w:rPr>
            <w:webHidden/>
          </w:rPr>
          <w:tab/>
        </w:r>
        <w:r w:rsidR="00671B19">
          <w:rPr>
            <w:webHidden/>
          </w:rPr>
          <w:fldChar w:fldCharType="begin"/>
        </w:r>
        <w:r w:rsidR="00671B19">
          <w:rPr>
            <w:webHidden/>
          </w:rPr>
          <w:instrText xml:space="preserve"> PAGEREF _Toc145331833 \h </w:instrText>
        </w:r>
        <w:r w:rsidR="00671B19">
          <w:rPr>
            <w:webHidden/>
          </w:rPr>
        </w:r>
        <w:r w:rsidR="00671B19">
          <w:rPr>
            <w:webHidden/>
          </w:rPr>
          <w:fldChar w:fldCharType="separate"/>
        </w:r>
        <w:r w:rsidR="00813952">
          <w:rPr>
            <w:webHidden/>
          </w:rPr>
          <w:t>13</w:t>
        </w:r>
        <w:r w:rsidR="00671B19">
          <w:rPr>
            <w:webHidden/>
          </w:rPr>
          <w:fldChar w:fldCharType="end"/>
        </w:r>
      </w:hyperlink>
    </w:p>
    <w:p w14:paraId="750022B4" w14:textId="1F8849A6" w:rsidR="00671B19" w:rsidRDefault="00EB6B8F">
      <w:pPr>
        <w:pStyle w:val="TOC1"/>
        <w:rPr>
          <w:rFonts w:asciiTheme="minorHAnsi" w:eastAsiaTheme="minorEastAsia" w:hAnsiTheme="minorHAnsi" w:cstheme="minorBidi"/>
          <w:szCs w:val="22"/>
        </w:rPr>
      </w:pPr>
      <w:hyperlink w:anchor="_Toc145331834" w:history="1">
        <w:r w:rsidR="00671B19" w:rsidRPr="00131937">
          <w:rPr>
            <w:rStyle w:val="Hyperlink"/>
            <w:rFonts w:cs="Arial"/>
          </w:rPr>
          <w:t>2</w:t>
        </w:r>
        <w:r w:rsidR="00671B19">
          <w:rPr>
            <w:rFonts w:asciiTheme="minorHAnsi" w:eastAsiaTheme="minorEastAsia" w:hAnsiTheme="minorHAnsi" w:cstheme="minorBidi"/>
            <w:szCs w:val="22"/>
          </w:rPr>
          <w:tab/>
        </w:r>
        <w:r w:rsidR="00671B19" w:rsidRPr="00131937">
          <w:rPr>
            <w:rStyle w:val="Hyperlink"/>
          </w:rPr>
          <w:t>The design of the CNS</w:t>
        </w:r>
        <w:r w:rsidR="00671B19">
          <w:rPr>
            <w:webHidden/>
          </w:rPr>
          <w:tab/>
        </w:r>
        <w:r w:rsidR="00671B19">
          <w:rPr>
            <w:webHidden/>
          </w:rPr>
          <w:fldChar w:fldCharType="begin"/>
        </w:r>
        <w:r w:rsidR="00671B19">
          <w:rPr>
            <w:webHidden/>
          </w:rPr>
          <w:instrText xml:space="preserve"> PAGEREF _Toc145331834 \h </w:instrText>
        </w:r>
        <w:r w:rsidR="00671B19">
          <w:rPr>
            <w:webHidden/>
          </w:rPr>
        </w:r>
        <w:r w:rsidR="00671B19">
          <w:rPr>
            <w:webHidden/>
          </w:rPr>
          <w:fldChar w:fldCharType="separate"/>
        </w:r>
        <w:r w:rsidR="00813952">
          <w:rPr>
            <w:webHidden/>
          </w:rPr>
          <w:t>14</w:t>
        </w:r>
        <w:r w:rsidR="00671B19">
          <w:rPr>
            <w:webHidden/>
          </w:rPr>
          <w:fldChar w:fldCharType="end"/>
        </w:r>
      </w:hyperlink>
    </w:p>
    <w:p w14:paraId="21403AF2" w14:textId="66A872DD" w:rsidR="00671B19" w:rsidRDefault="00EB6B8F">
      <w:pPr>
        <w:pStyle w:val="TOC2"/>
        <w:rPr>
          <w:rFonts w:asciiTheme="minorHAnsi" w:eastAsiaTheme="minorEastAsia" w:hAnsiTheme="minorHAnsi" w:cstheme="minorBidi"/>
          <w:sz w:val="22"/>
          <w:szCs w:val="22"/>
        </w:rPr>
      </w:pPr>
      <w:hyperlink w:anchor="_Toc145331835" w:history="1">
        <w:r w:rsidR="00671B19" w:rsidRPr="00131937">
          <w:rPr>
            <w:rStyle w:val="Hyperlink"/>
            <w:rFonts w:cs="Arial"/>
          </w:rPr>
          <w:t>2.1</w:t>
        </w:r>
        <w:r w:rsidR="00671B19">
          <w:rPr>
            <w:rFonts w:asciiTheme="minorHAnsi" w:eastAsiaTheme="minorEastAsia" w:hAnsiTheme="minorHAnsi" w:cstheme="minorBidi"/>
            <w:sz w:val="22"/>
            <w:szCs w:val="22"/>
          </w:rPr>
          <w:tab/>
        </w:r>
        <w:r w:rsidR="00671B19" w:rsidRPr="00131937">
          <w:rPr>
            <w:rStyle w:val="Hyperlink"/>
          </w:rPr>
          <w:t>CNS program overview</w:t>
        </w:r>
        <w:r w:rsidR="00671B19">
          <w:rPr>
            <w:webHidden/>
          </w:rPr>
          <w:tab/>
        </w:r>
        <w:r w:rsidR="00671B19">
          <w:rPr>
            <w:webHidden/>
          </w:rPr>
          <w:fldChar w:fldCharType="begin"/>
        </w:r>
        <w:r w:rsidR="00671B19">
          <w:rPr>
            <w:webHidden/>
          </w:rPr>
          <w:instrText xml:space="preserve"> PAGEREF _Toc145331835 \h </w:instrText>
        </w:r>
        <w:r w:rsidR="00671B19">
          <w:rPr>
            <w:webHidden/>
          </w:rPr>
        </w:r>
        <w:r w:rsidR="00671B19">
          <w:rPr>
            <w:webHidden/>
          </w:rPr>
          <w:fldChar w:fldCharType="separate"/>
        </w:r>
        <w:r w:rsidR="00813952">
          <w:rPr>
            <w:webHidden/>
          </w:rPr>
          <w:t>14</w:t>
        </w:r>
        <w:r w:rsidR="00671B19">
          <w:rPr>
            <w:webHidden/>
          </w:rPr>
          <w:fldChar w:fldCharType="end"/>
        </w:r>
      </w:hyperlink>
    </w:p>
    <w:p w14:paraId="38220A97" w14:textId="553EF1EC" w:rsidR="00671B19" w:rsidRDefault="00EB6B8F">
      <w:pPr>
        <w:pStyle w:val="TOC2"/>
        <w:rPr>
          <w:rFonts w:asciiTheme="minorHAnsi" w:eastAsiaTheme="minorEastAsia" w:hAnsiTheme="minorHAnsi" w:cstheme="minorBidi"/>
          <w:sz w:val="22"/>
          <w:szCs w:val="22"/>
        </w:rPr>
      </w:pPr>
      <w:hyperlink w:anchor="_Toc145331836" w:history="1">
        <w:r w:rsidR="00671B19" w:rsidRPr="00131937">
          <w:rPr>
            <w:rStyle w:val="Hyperlink"/>
            <w:rFonts w:cs="Arial"/>
          </w:rPr>
          <w:t>2.2</w:t>
        </w:r>
        <w:r w:rsidR="00671B19">
          <w:rPr>
            <w:rFonts w:asciiTheme="minorHAnsi" w:eastAsiaTheme="minorEastAsia" w:hAnsiTheme="minorHAnsi" w:cstheme="minorBidi"/>
            <w:sz w:val="22"/>
            <w:szCs w:val="22"/>
          </w:rPr>
          <w:tab/>
        </w:r>
        <w:r w:rsidR="00671B19" w:rsidRPr="00131937">
          <w:rPr>
            <w:rStyle w:val="Hyperlink"/>
          </w:rPr>
          <w:t>The design of the CNS and how it can drive outcomes</w:t>
        </w:r>
        <w:r w:rsidR="00671B19">
          <w:rPr>
            <w:webHidden/>
          </w:rPr>
          <w:tab/>
        </w:r>
        <w:r w:rsidR="00671B19">
          <w:rPr>
            <w:webHidden/>
          </w:rPr>
          <w:fldChar w:fldCharType="begin"/>
        </w:r>
        <w:r w:rsidR="00671B19">
          <w:rPr>
            <w:webHidden/>
          </w:rPr>
          <w:instrText xml:space="preserve"> PAGEREF _Toc145331836 \h </w:instrText>
        </w:r>
        <w:r w:rsidR="00671B19">
          <w:rPr>
            <w:webHidden/>
          </w:rPr>
        </w:r>
        <w:r w:rsidR="00671B19">
          <w:rPr>
            <w:webHidden/>
          </w:rPr>
          <w:fldChar w:fldCharType="separate"/>
        </w:r>
        <w:r w:rsidR="00813952">
          <w:rPr>
            <w:webHidden/>
          </w:rPr>
          <w:t>16</w:t>
        </w:r>
        <w:r w:rsidR="00671B19">
          <w:rPr>
            <w:webHidden/>
          </w:rPr>
          <w:fldChar w:fldCharType="end"/>
        </w:r>
      </w:hyperlink>
    </w:p>
    <w:p w14:paraId="0CFD10EF" w14:textId="58D5B0D3" w:rsidR="00671B19" w:rsidRDefault="00EB6B8F">
      <w:pPr>
        <w:pStyle w:val="TOC1"/>
        <w:rPr>
          <w:rFonts w:asciiTheme="minorHAnsi" w:eastAsiaTheme="minorEastAsia" w:hAnsiTheme="minorHAnsi" w:cstheme="minorBidi"/>
          <w:szCs w:val="22"/>
        </w:rPr>
      </w:pPr>
      <w:hyperlink w:anchor="_Toc145331837" w:history="1">
        <w:r w:rsidR="00671B19" w:rsidRPr="00131937">
          <w:rPr>
            <w:rStyle w:val="Hyperlink"/>
            <w:rFonts w:cs="Arial"/>
          </w:rPr>
          <w:t>3</w:t>
        </w:r>
        <w:r w:rsidR="00671B19">
          <w:rPr>
            <w:rFonts w:asciiTheme="minorHAnsi" w:eastAsiaTheme="minorEastAsia" w:hAnsiTheme="minorHAnsi" w:cstheme="minorBidi"/>
            <w:szCs w:val="22"/>
          </w:rPr>
          <w:tab/>
        </w:r>
        <w:r w:rsidR="00671B19" w:rsidRPr="00131937">
          <w:rPr>
            <w:rStyle w:val="Hyperlink"/>
          </w:rPr>
          <w:t>Appropriateness of the CNS</w:t>
        </w:r>
        <w:r w:rsidR="00671B19">
          <w:rPr>
            <w:webHidden/>
          </w:rPr>
          <w:tab/>
        </w:r>
        <w:r w:rsidR="00671B19">
          <w:rPr>
            <w:webHidden/>
          </w:rPr>
          <w:fldChar w:fldCharType="begin"/>
        </w:r>
        <w:r w:rsidR="00671B19">
          <w:rPr>
            <w:webHidden/>
          </w:rPr>
          <w:instrText xml:space="preserve"> PAGEREF _Toc145331837 \h </w:instrText>
        </w:r>
        <w:r w:rsidR="00671B19">
          <w:rPr>
            <w:webHidden/>
          </w:rPr>
        </w:r>
        <w:r w:rsidR="00671B19">
          <w:rPr>
            <w:webHidden/>
          </w:rPr>
          <w:fldChar w:fldCharType="separate"/>
        </w:r>
        <w:r w:rsidR="00813952">
          <w:rPr>
            <w:webHidden/>
          </w:rPr>
          <w:t>21</w:t>
        </w:r>
        <w:r w:rsidR="00671B19">
          <w:rPr>
            <w:webHidden/>
          </w:rPr>
          <w:fldChar w:fldCharType="end"/>
        </w:r>
      </w:hyperlink>
    </w:p>
    <w:p w14:paraId="637F5EA3" w14:textId="6769B476" w:rsidR="00671B19" w:rsidRDefault="00EB6B8F">
      <w:pPr>
        <w:pStyle w:val="TOC2"/>
        <w:rPr>
          <w:rFonts w:asciiTheme="minorHAnsi" w:eastAsiaTheme="minorEastAsia" w:hAnsiTheme="minorHAnsi" w:cstheme="minorBidi"/>
          <w:sz w:val="22"/>
          <w:szCs w:val="22"/>
        </w:rPr>
      </w:pPr>
      <w:hyperlink w:anchor="_Toc145331838" w:history="1">
        <w:r w:rsidR="00671B19" w:rsidRPr="00131937">
          <w:rPr>
            <w:rStyle w:val="Hyperlink"/>
            <w:rFonts w:cs="Arial"/>
          </w:rPr>
          <w:t>3.1</w:t>
        </w:r>
        <w:r w:rsidR="00671B19">
          <w:rPr>
            <w:rFonts w:asciiTheme="minorHAnsi" w:eastAsiaTheme="minorEastAsia" w:hAnsiTheme="minorHAnsi" w:cstheme="minorBidi"/>
            <w:sz w:val="22"/>
            <w:szCs w:val="22"/>
          </w:rPr>
          <w:tab/>
        </w:r>
        <w:r w:rsidR="00671B19" w:rsidRPr="00131937">
          <w:rPr>
            <w:rStyle w:val="Hyperlink"/>
          </w:rPr>
          <w:t>Meeting the needs of CNS clients</w:t>
        </w:r>
        <w:r w:rsidR="00671B19">
          <w:rPr>
            <w:webHidden/>
          </w:rPr>
          <w:tab/>
        </w:r>
        <w:r w:rsidR="00671B19">
          <w:rPr>
            <w:webHidden/>
          </w:rPr>
          <w:fldChar w:fldCharType="begin"/>
        </w:r>
        <w:r w:rsidR="00671B19">
          <w:rPr>
            <w:webHidden/>
          </w:rPr>
          <w:instrText xml:space="preserve"> PAGEREF _Toc145331838 \h </w:instrText>
        </w:r>
        <w:r w:rsidR="00671B19">
          <w:rPr>
            <w:webHidden/>
          </w:rPr>
        </w:r>
        <w:r w:rsidR="00671B19">
          <w:rPr>
            <w:webHidden/>
          </w:rPr>
          <w:fldChar w:fldCharType="separate"/>
        </w:r>
        <w:r w:rsidR="00813952">
          <w:rPr>
            <w:webHidden/>
          </w:rPr>
          <w:t>21</w:t>
        </w:r>
        <w:r w:rsidR="00671B19">
          <w:rPr>
            <w:webHidden/>
          </w:rPr>
          <w:fldChar w:fldCharType="end"/>
        </w:r>
      </w:hyperlink>
    </w:p>
    <w:p w14:paraId="285E8DCD" w14:textId="0665A104" w:rsidR="00671B19" w:rsidRDefault="00EB6B8F">
      <w:pPr>
        <w:pStyle w:val="TOC2"/>
        <w:rPr>
          <w:rFonts w:asciiTheme="minorHAnsi" w:eastAsiaTheme="minorEastAsia" w:hAnsiTheme="minorHAnsi" w:cstheme="minorBidi"/>
          <w:sz w:val="22"/>
          <w:szCs w:val="22"/>
        </w:rPr>
      </w:pPr>
      <w:hyperlink w:anchor="_Toc145331839" w:history="1">
        <w:r w:rsidR="00671B19" w:rsidRPr="00131937">
          <w:rPr>
            <w:rStyle w:val="Hyperlink"/>
            <w:rFonts w:cs="Arial"/>
          </w:rPr>
          <w:t>3.2</w:t>
        </w:r>
        <w:r w:rsidR="00671B19">
          <w:rPr>
            <w:rFonts w:asciiTheme="minorHAnsi" w:eastAsiaTheme="minorEastAsia" w:hAnsiTheme="minorHAnsi" w:cstheme="minorBidi"/>
            <w:sz w:val="22"/>
            <w:szCs w:val="22"/>
          </w:rPr>
          <w:tab/>
        </w:r>
        <w:r w:rsidR="00671B19" w:rsidRPr="00131937">
          <w:rPr>
            <w:rStyle w:val="Hyperlink"/>
          </w:rPr>
          <w:t>Strength-based design</w:t>
        </w:r>
        <w:r w:rsidR="00671B19">
          <w:rPr>
            <w:webHidden/>
          </w:rPr>
          <w:tab/>
        </w:r>
        <w:r w:rsidR="00671B19">
          <w:rPr>
            <w:webHidden/>
          </w:rPr>
          <w:fldChar w:fldCharType="begin"/>
        </w:r>
        <w:r w:rsidR="00671B19">
          <w:rPr>
            <w:webHidden/>
          </w:rPr>
          <w:instrText xml:space="preserve"> PAGEREF _Toc145331839 \h </w:instrText>
        </w:r>
        <w:r w:rsidR="00671B19">
          <w:rPr>
            <w:webHidden/>
          </w:rPr>
        </w:r>
        <w:r w:rsidR="00671B19">
          <w:rPr>
            <w:webHidden/>
          </w:rPr>
          <w:fldChar w:fldCharType="separate"/>
        </w:r>
        <w:r w:rsidR="00813952">
          <w:rPr>
            <w:webHidden/>
          </w:rPr>
          <w:t>24</w:t>
        </w:r>
        <w:r w:rsidR="00671B19">
          <w:rPr>
            <w:webHidden/>
          </w:rPr>
          <w:fldChar w:fldCharType="end"/>
        </w:r>
      </w:hyperlink>
    </w:p>
    <w:p w14:paraId="4E72AB3E" w14:textId="1318569B" w:rsidR="00671B19" w:rsidRDefault="00EB6B8F">
      <w:pPr>
        <w:pStyle w:val="TOC2"/>
        <w:rPr>
          <w:rFonts w:asciiTheme="minorHAnsi" w:eastAsiaTheme="minorEastAsia" w:hAnsiTheme="minorHAnsi" w:cstheme="minorBidi"/>
          <w:sz w:val="22"/>
          <w:szCs w:val="22"/>
        </w:rPr>
      </w:pPr>
      <w:hyperlink w:anchor="_Toc145331840" w:history="1">
        <w:r w:rsidR="00671B19" w:rsidRPr="00131937">
          <w:rPr>
            <w:rStyle w:val="Hyperlink"/>
            <w:rFonts w:cs="Arial"/>
          </w:rPr>
          <w:t>3.3</w:t>
        </w:r>
        <w:r w:rsidR="00671B19">
          <w:rPr>
            <w:rFonts w:asciiTheme="minorHAnsi" w:eastAsiaTheme="minorEastAsia" w:hAnsiTheme="minorHAnsi" w:cstheme="minorBidi"/>
            <w:sz w:val="22"/>
            <w:szCs w:val="22"/>
          </w:rPr>
          <w:tab/>
        </w:r>
        <w:r w:rsidR="00671B19" w:rsidRPr="00131937">
          <w:rPr>
            <w:rStyle w:val="Hyperlink"/>
          </w:rPr>
          <w:t>Culturally respectful design</w:t>
        </w:r>
        <w:r w:rsidR="00671B19">
          <w:rPr>
            <w:webHidden/>
          </w:rPr>
          <w:tab/>
        </w:r>
        <w:r w:rsidR="00671B19">
          <w:rPr>
            <w:webHidden/>
          </w:rPr>
          <w:fldChar w:fldCharType="begin"/>
        </w:r>
        <w:r w:rsidR="00671B19">
          <w:rPr>
            <w:webHidden/>
          </w:rPr>
          <w:instrText xml:space="preserve"> PAGEREF _Toc145331840 \h </w:instrText>
        </w:r>
        <w:r w:rsidR="00671B19">
          <w:rPr>
            <w:webHidden/>
          </w:rPr>
        </w:r>
        <w:r w:rsidR="00671B19">
          <w:rPr>
            <w:webHidden/>
          </w:rPr>
          <w:fldChar w:fldCharType="separate"/>
        </w:r>
        <w:r w:rsidR="00813952">
          <w:rPr>
            <w:webHidden/>
          </w:rPr>
          <w:t>25</w:t>
        </w:r>
        <w:r w:rsidR="00671B19">
          <w:rPr>
            <w:webHidden/>
          </w:rPr>
          <w:fldChar w:fldCharType="end"/>
        </w:r>
      </w:hyperlink>
    </w:p>
    <w:p w14:paraId="20204517" w14:textId="6AF71B96" w:rsidR="00671B19" w:rsidRDefault="00EB6B8F">
      <w:pPr>
        <w:pStyle w:val="TOC2"/>
        <w:rPr>
          <w:rFonts w:asciiTheme="minorHAnsi" w:eastAsiaTheme="minorEastAsia" w:hAnsiTheme="minorHAnsi" w:cstheme="minorBidi"/>
          <w:sz w:val="22"/>
          <w:szCs w:val="22"/>
        </w:rPr>
      </w:pPr>
      <w:hyperlink w:anchor="_Toc145331841" w:history="1">
        <w:r w:rsidR="00671B19" w:rsidRPr="00131937">
          <w:rPr>
            <w:rStyle w:val="Hyperlink"/>
            <w:rFonts w:cs="Arial"/>
          </w:rPr>
          <w:t>3.4</w:t>
        </w:r>
        <w:r w:rsidR="00671B19">
          <w:rPr>
            <w:rFonts w:asciiTheme="minorHAnsi" w:eastAsiaTheme="minorEastAsia" w:hAnsiTheme="minorHAnsi" w:cstheme="minorBidi"/>
            <w:sz w:val="22"/>
            <w:szCs w:val="22"/>
          </w:rPr>
          <w:tab/>
        </w:r>
        <w:r w:rsidR="00671B19" w:rsidRPr="00131937">
          <w:rPr>
            <w:rStyle w:val="Hyperlink"/>
          </w:rPr>
          <w:t>Collaborative design</w:t>
        </w:r>
        <w:r w:rsidR="00671B19">
          <w:rPr>
            <w:webHidden/>
          </w:rPr>
          <w:tab/>
        </w:r>
        <w:r w:rsidR="00671B19">
          <w:rPr>
            <w:webHidden/>
          </w:rPr>
          <w:fldChar w:fldCharType="begin"/>
        </w:r>
        <w:r w:rsidR="00671B19">
          <w:rPr>
            <w:webHidden/>
          </w:rPr>
          <w:instrText xml:space="preserve"> PAGEREF _Toc145331841 \h </w:instrText>
        </w:r>
        <w:r w:rsidR="00671B19">
          <w:rPr>
            <w:webHidden/>
          </w:rPr>
        </w:r>
        <w:r w:rsidR="00671B19">
          <w:rPr>
            <w:webHidden/>
          </w:rPr>
          <w:fldChar w:fldCharType="separate"/>
        </w:r>
        <w:r w:rsidR="00813952">
          <w:rPr>
            <w:webHidden/>
          </w:rPr>
          <w:t>27</w:t>
        </w:r>
        <w:r w:rsidR="00671B19">
          <w:rPr>
            <w:webHidden/>
          </w:rPr>
          <w:fldChar w:fldCharType="end"/>
        </w:r>
      </w:hyperlink>
    </w:p>
    <w:p w14:paraId="1107357C" w14:textId="4A5C4BF2" w:rsidR="00671B19" w:rsidRDefault="00EB6B8F">
      <w:pPr>
        <w:pStyle w:val="TOC1"/>
        <w:rPr>
          <w:rFonts w:asciiTheme="minorHAnsi" w:eastAsiaTheme="minorEastAsia" w:hAnsiTheme="minorHAnsi" w:cstheme="minorBidi"/>
          <w:szCs w:val="22"/>
        </w:rPr>
      </w:pPr>
      <w:hyperlink w:anchor="_Toc145331842" w:history="1">
        <w:r w:rsidR="00671B19" w:rsidRPr="00131937">
          <w:rPr>
            <w:rStyle w:val="Hyperlink"/>
            <w:rFonts w:cs="Arial"/>
          </w:rPr>
          <w:t>4</w:t>
        </w:r>
        <w:r w:rsidR="00671B19">
          <w:rPr>
            <w:rFonts w:asciiTheme="minorHAnsi" w:eastAsiaTheme="minorEastAsia" w:hAnsiTheme="minorHAnsi" w:cstheme="minorBidi"/>
            <w:szCs w:val="22"/>
          </w:rPr>
          <w:tab/>
        </w:r>
        <w:r w:rsidR="00671B19" w:rsidRPr="00131937">
          <w:rPr>
            <w:rStyle w:val="Hyperlink"/>
          </w:rPr>
          <w:t>Implementation and delivery of the CNS</w:t>
        </w:r>
        <w:r w:rsidR="00671B19">
          <w:rPr>
            <w:webHidden/>
          </w:rPr>
          <w:tab/>
        </w:r>
        <w:r w:rsidR="00671B19">
          <w:rPr>
            <w:webHidden/>
          </w:rPr>
          <w:fldChar w:fldCharType="begin"/>
        </w:r>
        <w:r w:rsidR="00671B19">
          <w:rPr>
            <w:webHidden/>
          </w:rPr>
          <w:instrText xml:space="preserve"> PAGEREF _Toc145331842 \h </w:instrText>
        </w:r>
        <w:r w:rsidR="00671B19">
          <w:rPr>
            <w:webHidden/>
          </w:rPr>
        </w:r>
        <w:r w:rsidR="00671B19">
          <w:rPr>
            <w:webHidden/>
          </w:rPr>
          <w:fldChar w:fldCharType="separate"/>
        </w:r>
        <w:r w:rsidR="00813952">
          <w:rPr>
            <w:webHidden/>
          </w:rPr>
          <w:t>30</w:t>
        </w:r>
        <w:r w:rsidR="00671B19">
          <w:rPr>
            <w:webHidden/>
          </w:rPr>
          <w:fldChar w:fldCharType="end"/>
        </w:r>
      </w:hyperlink>
    </w:p>
    <w:p w14:paraId="5C9B9D61" w14:textId="42A37896" w:rsidR="00671B19" w:rsidRDefault="00EB6B8F">
      <w:pPr>
        <w:pStyle w:val="TOC2"/>
        <w:rPr>
          <w:rFonts w:asciiTheme="minorHAnsi" w:eastAsiaTheme="minorEastAsia" w:hAnsiTheme="minorHAnsi" w:cstheme="minorBidi"/>
          <w:sz w:val="22"/>
          <w:szCs w:val="22"/>
        </w:rPr>
      </w:pPr>
      <w:hyperlink w:anchor="_Toc145331843" w:history="1">
        <w:r w:rsidR="00671B19" w:rsidRPr="00131937">
          <w:rPr>
            <w:rStyle w:val="Hyperlink"/>
            <w:rFonts w:cs="Arial"/>
          </w:rPr>
          <w:t>4.1</w:t>
        </w:r>
        <w:r w:rsidR="00671B19">
          <w:rPr>
            <w:rFonts w:asciiTheme="minorHAnsi" w:eastAsiaTheme="minorEastAsia" w:hAnsiTheme="minorHAnsi" w:cstheme="minorBidi"/>
            <w:sz w:val="22"/>
            <w:szCs w:val="22"/>
          </w:rPr>
          <w:tab/>
        </w:r>
        <w:r w:rsidR="00671B19" w:rsidRPr="00131937">
          <w:rPr>
            <w:rStyle w:val="Hyperlink"/>
          </w:rPr>
          <w:t>Intended reach of the program</w:t>
        </w:r>
        <w:r w:rsidR="00671B19">
          <w:rPr>
            <w:webHidden/>
          </w:rPr>
          <w:tab/>
        </w:r>
        <w:r w:rsidR="00671B19">
          <w:rPr>
            <w:webHidden/>
          </w:rPr>
          <w:fldChar w:fldCharType="begin"/>
        </w:r>
        <w:r w:rsidR="00671B19">
          <w:rPr>
            <w:webHidden/>
          </w:rPr>
          <w:instrText xml:space="preserve"> PAGEREF _Toc145331843 \h </w:instrText>
        </w:r>
        <w:r w:rsidR="00671B19">
          <w:rPr>
            <w:webHidden/>
          </w:rPr>
        </w:r>
        <w:r w:rsidR="00671B19">
          <w:rPr>
            <w:webHidden/>
          </w:rPr>
          <w:fldChar w:fldCharType="separate"/>
        </w:r>
        <w:r w:rsidR="00813952">
          <w:rPr>
            <w:webHidden/>
          </w:rPr>
          <w:t>30</w:t>
        </w:r>
        <w:r w:rsidR="00671B19">
          <w:rPr>
            <w:webHidden/>
          </w:rPr>
          <w:fldChar w:fldCharType="end"/>
        </w:r>
      </w:hyperlink>
    </w:p>
    <w:p w14:paraId="58F16914" w14:textId="3DA07E57" w:rsidR="00671B19" w:rsidRDefault="00EB6B8F">
      <w:pPr>
        <w:pStyle w:val="TOC2"/>
        <w:rPr>
          <w:rFonts w:asciiTheme="minorHAnsi" w:eastAsiaTheme="minorEastAsia" w:hAnsiTheme="minorHAnsi" w:cstheme="minorBidi"/>
          <w:sz w:val="22"/>
          <w:szCs w:val="22"/>
        </w:rPr>
      </w:pPr>
      <w:hyperlink w:anchor="_Toc145331844" w:history="1">
        <w:r w:rsidR="00671B19" w:rsidRPr="00131937">
          <w:rPr>
            <w:rStyle w:val="Hyperlink"/>
            <w:rFonts w:cs="Arial"/>
          </w:rPr>
          <w:t>4.2</w:t>
        </w:r>
        <w:r w:rsidR="00671B19">
          <w:rPr>
            <w:rFonts w:asciiTheme="minorHAnsi" w:eastAsiaTheme="minorEastAsia" w:hAnsiTheme="minorHAnsi" w:cstheme="minorBidi"/>
            <w:sz w:val="22"/>
            <w:szCs w:val="22"/>
          </w:rPr>
          <w:tab/>
        </w:r>
        <w:r w:rsidR="00671B19" w:rsidRPr="00131937">
          <w:rPr>
            <w:rStyle w:val="Hyperlink"/>
          </w:rPr>
          <w:t>Expected activities and outputs of the CNS</w:t>
        </w:r>
        <w:r w:rsidR="00671B19">
          <w:rPr>
            <w:webHidden/>
          </w:rPr>
          <w:tab/>
        </w:r>
        <w:r w:rsidR="00671B19">
          <w:rPr>
            <w:webHidden/>
          </w:rPr>
          <w:fldChar w:fldCharType="begin"/>
        </w:r>
        <w:r w:rsidR="00671B19">
          <w:rPr>
            <w:webHidden/>
          </w:rPr>
          <w:instrText xml:space="preserve"> PAGEREF _Toc145331844 \h </w:instrText>
        </w:r>
        <w:r w:rsidR="00671B19">
          <w:rPr>
            <w:webHidden/>
          </w:rPr>
        </w:r>
        <w:r w:rsidR="00671B19">
          <w:rPr>
            <w:webHidden/>
          </w:rPr>
          <w:fldChar w:fldCharType="separate"/>
        </w:r>
        <w:r w:rsidR="00813952">
          <w:rPr>
            <w:webHidden/>
          </w:rPr>
          <w:t>33</w:t>
        </w:r>
        <w:r w:rsidR="00671B19">
          <w:rPr>
            <w:webHidden/>
          </w:rPr>
          <w:fldChar w:fldCharType="end"/>
        </w:r>
      </w:hyperlink>
    </w:p>
    <w:p w14:paraId="4059121C" w14:textId="29F0523D" w:rsidR="00671B19" w:rsidRDefault="00EB6B8F">
      <w:pPr>
        <w:pStyle w:val="TOC2"/>
        <w:rPr>
          <w:rFonts w:asciiTheme="minorHAnsi" w:eastAsiaTheme="minorEastAsia" w:hAnsiTheme="minorHAnsi" w:cstheme="minorBidi"/>
          <w:sz w:val="22"/>
          <w:szCs w:val="22"/>
        </w:rPr>
      </w:pPr>
      <w:hyperlink w:anchor="_Toc145331845" w:history="1">
        <w:r w:rsidR="00671B19" w:rsidRPr="00131937">
          <w:rPr>
            <w:rStyle w:val="Hyperlink"/>
            <w:rFonts w:cs="Arial"/>
          </w:rPr>
          <w:t>4.3</w:t>
        </w:r>
        <w:r w:rsidR="00671B19">
          <w:rPr>
            <w:rFonts w:asciiTheme="minorHAnsi" w:eastAsiaTheme="minorEastAsia" w:hAnsiTheme="minorHAnsi" w:cstheme="minorBidi"/>
            <w:sz w:val="22"/>
            <w:szCs w:val="22"/>
          </w:rPr>
          <w:tab/>
        </w:r>
        <w:r w:rsidR="00671B19" w:rsidRPr="00131937">
          <w:rPr>
            <w:rStyle w:val="Hyperlink"/>
          </w:rPr>
          <w:t>Similarities and differences in CNS operating models</w:t>
        </w:r>
        <w:r w:rsidR="00671B19">
          <w:rPr>
            <w:webHidden/>
          </w:rPr>
          <w:tab/>
        </w:r>
        <w:r w:rsidR="00671B19">
          <w:rPr>
            <w:webHidden/>
          </w:rPr>
          <w:fldChar w:fldCharType="begin"/>
        </w:r>
        <w:r w:rsidR="00671B19">
          <w:rPr>
            <w:webHidden/>
          </w:rPr>
          <w:instrText xml:space="preserve"> PAGEREF _Toc145331845 \h </w:instrText>
        </w:r>
        <w:r w:rsidR="00671B19">
          <w:rPr>
            <w:webHidden/>
          </w:rPr>
        </w:r>
        <w:r w:rsidR="00671B19">
          <w:rPr>
            <w:webHidden/>
          </w:rPr>
          <w:fldChar w:fldCharType="separate"/>
        </w:r>
        <w:r w:rsidR="00813952">
          <w:rPr>
            <w:webHidden/>
          </w:rPr>
          <w:t>35</w:t>
        </w:r>
        <w:r w:rsidR="00671B19">
          <w:rPr>
            <w:webHidden/>
          </w:rPr>
          <w:fldChar w:fldCharType="end"/>
        </w:r>
      </w:hyperlink>
    </w:p>
    <w:p w14:paraId="3418A0F4" w14:textId="3C1E2F03" w:rsidR="00671B19" w:rsidRDefault="00EB6B8F">
      <w:pPr>
        <w:pStyle w:val="TOC2"/>
        <w:rPr>
          <w:rFonts w:asciiTheme="minorHAnsi" w:eastAsiaTheme="minorEastAsia" w:hAnsiTheme="minorHAnsi" w:cstheme="minorBidi"/>
          <w:sz w:val="22"/>
          <w:szCs w:val="22"/>
        </w:rPr>
      </w:pPr>
      <w:hyperlink w:anchor="_Toc145331846" w:history="1">
        <w:r w:rsidR="00671B19" w:rsidRPr="00131937">
          <w:rPr>
            <w:rStyle w:val="Hyperlink"/>
            <w:rFonts w:cs="Arial"/>
          </w:rPr>
          <w:t>4.4</w:t>
        </w:r>
        <w:r w:rsidR="00671B19">
          <w:rPr>
            <w:rFonts w:asciiTheme="minorHAnsi" w:eastAsiaTheme="minorEastAsia" w:hAnsiTheme="minorHAnsi" w:cstheme="minorBidi"/>
            <w:sz w:val="22"/>
            <w:szCs w:val="22"/>
          </w:rPr>
          <w:tab/>
        </w:r>
        <w:r w:rsidR="00671B19" w:rsidRPr="00131937">
          <w:rPr>
            <w:rStyle w:val="Hyperlink"/>
          </w:rPr>
          <w:t>How the service differs in different contexts</w:t>
        </w:r>
        <w:r w:rsidR="00671B19">
          <w:rPr>
            <w:webHidden/>
          </w:rPr>
          <w:tab/>
        </w:r>
        <w:r w:rsidR="00671B19">
          <w:rPr>
            <w:webHidden/>
          </w:rPr>
          <w:fldChar w:fldCharType="begin"/>
        </w:r>
        <w:r w:rsidR="00671B19">
          <w:rPr>
            <w:webHidden/>
          </w:rPr>
          <w:instrText xml:space="preserve"> PAGEREF _Toc145331846 \h </w:instrText>
        </w:r>
        <w:r w:rsidR="00671B19">
          <w:rPr>
            <w:webHidden/>
          </w:rPr>
        </w:r>
        <w:r w:rsidR="00671B19">
          <w:rPr>
            <w:webHidden/>
          </w:rPr>
          <w:fldChar w:fldCharType="separate"/>
        </w:r>
        <w:r w:rsidR="00813952">
          <w:rPr>
            <w:webHidden/>
          </w:rPr>
          <w:t>38</w:t>
        </w:r>
        <w:r w:rsidR="00671B19">
          <w:rPr>
            <w:webHidden/>
          </w:rPr>
          <w:fldChar w:fldCharType="end"/>
        </w:r>
      </w:hyperlink>
    </w:p>
    <w:p w14:paraId="2FE36FE2" w14:textId="740C7224" w:rsidR="00671B19" w:rsidRDefault="00EB6B8F">
      <w:pPr>
        <w:pStyle w:val="TOC2"/>
        <w:rPr>
          <w:rFonts w:asciiTheme="minorHAnsi" w:eastAsiaTheme="minorEastAsia" w:hAnsiTheme="minorHAnsi" w:cstheme="minorBidi"/>
          <w:sz w:val="22"/>
          <w:szCs w:val="22"/>
        </w:rPr>
      </w:pPr>
      <w:hyperlink w:anchor="_Toc145331847" w:history="1">
        <w:r w:rsidR="00671B19" w:rsidRPr="00131937">
          <w:rPr>
            <w:rStyle w:val="Hyperlink"/>
            <w:rFonts w:cs="Arial"/>
          </w:rPr>
          <w:t>4.5</w:t>
        </w:r>
        <w:r w:rsidR="00671B19">
          <w:rPr>
            <w:rFonts w:asciiTheme="minorHAnsi" w:eastAsiaTheme="minorEastAsia" w:hAnsiTheme="minorHAnsi" w:cstheme="minorBidi"/>
            <w:sz w:val="22"/>
            <w:szCs w:val="22"/>
          </w:rPr>
          <w:tab/>
        </w:r>
        <w:r w:rsidR="00671B19" w:rsidRPr="00131937">
          <w:rPr>
            <w:rStyle w:val="Hyperlink"/>
          </w:rPr>
          <w:t>Barriers and enablers to effective implementation</w:t>
        </w:r>
        <w:r w:rsidR="00671B19">
          <w:rPr>
            <w:webHidden/>
          </w:rPr>
          <w:tab/>
        </w:r>
        <w:r w:rsidR="00671B19">
          <w:rPr>
            <w:webHidden/>
          </w:rPr>
          <w:fldChar w:fldCharType="begin"/>
        </w:r>
        <w:r w:rsidR="00671B19">
          <w:rPr>
            <w:webHidden/>
          </w:rPr>
          <w:instrText xml:space="preserve"> PAGEREF _Toc145331847 \h </w:instrText>
        </w:r>
        <w:r w:rsidR="00671B19">
          <w:rPr>
            <w:webHidden/>
          </w:rPr>
        </w:r>
        <w:r w:rsidR="00671B19">
          <w:rPr>
            <w:webHidden/>
          </w:rPr>
          <w:fldChar w:fldCharType="separate"/>
        </w:r>
        <w:r w:rsidR="00813952">
          <w:rPr>
            <w:webHidden/>
          </w:rPr>
          <w:t>39</w:t>
        </w:r>
        <w:r w:rsidR="00671B19">
          <w:rPr>
            <w:webHidden/>
          </w:rPr>
          <w:fldChar w:fldCharType="end"/>
        </w:r>
      </w:hyperlink>
    </w:p>
    <w:p w14:paraId="4347F044" w14:textId="0671DD64" w:rsidR="00671B19" w:rsidRDefault="00EB6B8F">
      <w:pPr>
        <w:pStyle w:val="TOC1"/>
        <w:rPr>
          <w:rFonts w:asciiTheme="minorHAnsi" w:eastAsiaTheme="minorEastAsia" w:hAnsiTheme="minorHAnsi" w:cstheme="minorBidi"/>
          <w:szCs w:val="22"/>
        </w:rPr>
      </w:pPr>
      <w:hyperlink w:anchor="_Toc145331848" w:history="1">
        <w:r w:rsidR="00671B19" w:rsidRPr="00131937">
          <w:rPr>
            <w:rStyle w:val="Hyperlink"/>
            <w:rFonts w:cs="Arial"/>
          </w:rPr>
          <w:t>5</w:t>
        </w:r>
        <w:r w:rsidR="00671B19">
          <w:rPr>
            <w:rFonts w:asciiTheme="minorHAnsi" w:eastAsiaTheme="minorEastAsia" w:hAnsiTheme="minorHAnsi" w:cstheme="minorBidi"/>
            <w:szCs w:val="22"/>
          </w:rPr>
          <w:tab/>
        </w:r>
        <w:r w:rsidR="00671B19" w:rsidRPr="00131937">
          <w:rPr>
            <w:rStyle w:val="Hyperlink"/>
          </w:rPr>
          <w:t>Outcomes of the CNS</w:t>
        </w:r>
        <w:r w:rsidR="00671B19">
          <w:rPr>
            <w:webHidden/>
          </w:rPr>
          <w:tab/>
        </w:r>
        <w:r w:rsidR="00671B19">
          <w:rPr>
            <w:webHidden/>
          </w:rPr>
          <w:fldChar w:fldCharType="begin"/>
        </w:r>
        <w:r w:rsidR="00671B19">
          <w:rPr>
            <w:webHidden/>
          </w:rPr>
          <w:instrText xml:space="preserve"> PAGEREF _Toc145331848 \h </w:instrText>
        </w:r>
        <w:r w:rsidR="00671B19">
          <w:rPr>
            <w:webHidden/>
          </w:rPr>
        </w:r>
        <w:r w:rsidR="00671B19">
          <w:rPr>
            <w:webHidden/>
          </w:rPr>
          <w:fldChar w:fldCharType="separate"/>
        </w:r>
        <w:r w:rsidR="00813952">
          <w:rPr>
            <w:webHidden/>
          </w:rPr>
          <w:t>44</w:t>
        </w:r>
        <w:r w:rsidR="00671B19">
          <w:rPr>
            <w:webHidden/>
          </w:rPr>
          <w:fldChar w:fldCharType="end"/>
        </w:r>
      </w:hyperlink>
    </w:p>
    <w:p w14:paraId="39D93F43" w14:textId="13EBDB31" w:rsidR="00671B19" w:rsidRDefault="00EB6B8F">
      <w:pPr>
        <w:pStyle w:val="TOC2"/>
        <w:rPr>
          <w:rFonts w:asciiTheme="minorHAnsi" w:eastAsiaTheme="minorEastAsia" w:hAnsiTheme="minorHAnsi" w:cstheme="minorBidi"/>
          <w:sz w:val="22"/>
          <w:szCs w:val="22"/>
        </w:rPr>
      </w:pPr>
      <w:hyperlink w:anchor="_Toc145331849" w:history="1">
        <w:r w:rsidR="00671B19" w:rsidRPr="00131937">
          <w:rPr>
            <w:rStyle w:val="Hyperlink"/>
            <w:rFonts w:cs="Arial"/>
          </w:rPr>
          <w:t>5.1</w:t>
        </w:r>
        <w:r w:rsidR="00671B19">
          <w:rPr>
            <w:rFonts w:asciiTheme="minorHAnsi" w:eastAsiaTheme="minorEastAsia" w:hAnsiTheme="minorHAnsi" w:cstheme="minorBidi"/>
            <w:sz w:val="22"/>
            <w:szCs w:val="22"/>
          </w:rPr>
          <w:tab/>
        </w:r>
        <w:r w:rsidR="00671B19" w:rsidRPr="00131937">
          <w:rPr>
            <w:rStyle w:val="Hyperlink"/>
          </w:rPr>
          <w:t>To what extent have the expected outcomes of the CNS been achieved?</w:t>
        </w:r>
        <w:r w:rsidR="00671B19">
          <w:rPr>
            <w:webHidden/>
          </w:rPr>
          <w:tab/>
        </w:r>
        <w:r w:rsidR="00671B19">
          <w:rPr>
            <w:webHidden/>
          </w:rPr>
          <w:fldChar w:fldCharType="begin"/>
        </w:r>
        <w:r w:rsidR="00671B19">
          <w:rPr>
            <w:webHidden/>
          </w:rPr>
          <w:instrText xml:space="preserve"> PAGEREF _Toc145331849 \h </w:instrText>
        </w:r>
        <w:r w:rsidR="00671B19">
          <w:rPr>
            <w:webHidden/>
          </w:rPr>
        </w:r>
        <w:r w:rsidR="00671B19">
          <w:rPr>
            <w:webHidden/>
          </w:rPr>
          <w:fldChar w:fldCharType="separate"/>
        </w:r>
        <w:r w:rsidR="00813952">
          <w:rPr>
            <w:webHidden/>
          </w:rPr>
          <w:t>44</w:t>
        </w:r>
        <w:r w:rsidR="00671B19">
          <w:rPr>
            <w:webHidden/>
          </w:rPr>
          <w:fldChar w:fldCharType="end"/>
        </w:r>
      </w:hyperlink>
    </w:p>
    <w:p w14:paraId="5E5CD005" w14:textId="146F4C83" w:rsidR="00671B19" w:rsidRDefault="00EB6B8F">
      <w:pPr>
        <w:pStyle w:val="TOC2"/>
        <w:rPr>
          <w:rFonts w:asciiTheme="minorHAnsi" w:eastAsiaTheme="minorEastAsia" w:hAnsiTheme="minorHAnsi" w:cstheme="minorBidi"/>
          <w:sz w:val="22"/>
          <w:szCs w:val="22"/>
        </w:rPr>
      </w:pPr>
      <w:hyperlink w:anchor="_Toc145331850" w:history="1">
        <w:r w:rsidR="00671B19" w:rsidRPr="00131937">
          <w:rPr>
            <w:rStyle w:val="Hyperlink"/>
            <w:rFonts w:cs="Arial"/>
          </w:rPr>
          <w:t>5.2</w:t>
        </w:r>
        <w:r w:rsidR="00671B19">
          <w:rPr>
            <w:rFonts w:asciiTheme="minorHAnsi" w:eastAsiaTheme="minorEastAsia" w:hAnsiTheme="minorHAnsi" w:cstheme="minorBidi"/>
            <w:sz w:val="22"/>
            <w:szCs w:val="22"/>
          </w:rPr>
          <w:tab/>
        </w:r>
        <w:r w:rsidR="00671B19" w:rsidRPr="00131937">
          <w:rPr>
            <w:rStyle w:val="Hyperlink"/>
          </w:rPr>
          <w:t>Are there unintended outcomes/consequences?</w:t>
        </w:r>
        <w:r w:rsidR="00671B19">
          <w:rPr>
            <w:webHidden/>
          </w:rPr>
          <w:tab/>
        </w:r>
        <w:r w:rsidR="00671B19">
          <w:rPr>
            <w:webHidden/>
          </w:rPr>
          <w:fldChar w:fldCharType="begin"/>
        </w:r>
        <w:r w:rsidR="00671B19">
          <w:rPr>
            <w:webHidden/>
          </w:rPr>
          <w:instrText xml:space="preserve"> PAGEREF _Toc145331850 \h </w:instrText>
        </w:r>
        <w:r w:rsidR="00671B19">
          <w:rPr>
            <w:webHidden/>
          </w:rPr>
        </w:r>
        <w:r w:rsidR="00671B19">
          <w:rPr>
            <w:webHidden/>
          </w:rPr>
          <w:fldChar w:fldCharType="separate"/>
        </w:r>
        <w:r w:rsidR="00813952">
          <w:rPr>
            <w:webHidden/>
          </w:rPr>
          <w:t>61</w:t>
        </w:r>
        <w:r w:rsidR="00671B19">
          <w:rPr>
            <w:webHidden/>
          </w:rPr>
          <w:fldChar w:fldCharType="end"/>
        </w:r>
      </w:hyperlink>
    </w:p>
    <w:p w14:paraId="29A53220" w14:textId="2DF07F15" w:rsidR="00671B19" w:rsidRDefault="00EB6B8F">
      <w:pPr>
        <w:pStyle w:val="TOC1"/>
        <w:rPr>
          <w:rFonts w:asciiTheme="minorHAnsi" w:eastAsiaTheme="minorEastAsia" w:hAnsiTheme="minorHAnsi" w:cstheme="minorBidi"/>
          <w:szCs w:val="22"/>
        </w:rPr>
      </w:pPr>
      <w:hyperlink w:anchor="_Toc145331851" w:history="1">
        <w:r w:rsidR="00671B19" w:rsidRPr="00131937">
          <w:rPr>
            <w:rStyle w:val="Hyperlink"/>
            <w:rFonts w:cs="Arial"/>
          </w:rPr>
          <w:t>6</w:t>
        </w:r>
        <w:r w:rsidR="00671B19">
          <w:rPr>
            <w:rFonts w:asciiTheme="minorHAnsi" w:eastAsiaTheme="minorEastAsia" w:hAnsiTheme="minorHAnsi" w:cstheme="minorBidi"/>
            <w:szCs w:val="22"/>
          </w:rPr>
          <w:tab/>
        </w:r>
        <w:r w:rsidR="00671B19" w:rsidRPr="00131937">
          <w:rPr>
            <w:rStyle w:val="Hyperlink"/>
          </w:rPr>
          <w:t>Resource utilisation</w:t>
        </w:r>
        <w:r w:rsidR="00671B19">
          <w:rPr>
            <w:webHidden/>
          </w:rPr>
          <w:tab/>
        </w:r>
        <w:r w:rsidR="00671B19">
          <w:rPr>
            <w:webHidden/>
          </w:rPr>
          <w:fldChar w:fldCharType="begin"/>
        </w:r>
        <w:r w:rsidR="00671B19">
          <w:rPr>
            <w:webHidden/>
          </w:rPr>
          <w:instrText xml:space="preserve"> PAGEREF _Toc145331851 \h </w:instrText>
        </w:r>
        <w:r w:rsidR="00671B19">
          <w:rPr>
            <w:webHidden/>
          </w:rPr>
        </w:r>
        <w:r w:rsidR="00671B19">
          <w:rPr>
            <w:webHidden/>
          </w:rPr>
          <w:fldChar w:fldCharType="separate"/>
        </w:r>
        <w:r w:rsidR="00813952">
          <w:rPr>
            <w:webHidden/>
          </w:rPr>
          <w:t>63</w:t>
        </w:r>
        <w:r w:rsidR="00671B19">
          <w:rPr>
            <w:webHidden/>
          </w:rPr>
          <w:fldChar w:fldCharType="end"/>
        </w:r>
      </w:hyperlink>
    </w:p>
    <w:p w14:paraId="4180B517" w14:textId="2BD8BB63" w:rsidR="00671B19" w:rsidRDefault="00EB6B8F">
      <w:pPr>
        <w:pStyle w:val="TOC2"/>
        <w:rPr>
          <w:rFonts w:asciiTheme="minorHAnsi" w:eastAsiaTheme="minorEastAsia" w:hAnsiTheme="minorHAnsi" w:cstheme="minorBidi"/>
          <w:sz w:val="22"/>
          <w:szCs w:val="22"/>
        </w:rPr>
      </w:pPr>
      <w:hyperlink w:anchor="_Toc145331852" w:history="1">
        <w:r w:rsidR="00671B19" w:rsidRPr="00131937">
          <w:rPr>
            <w:rStyle w:val="Hyperlink"/>
            <w:rFonts w:cs="Arial"/>
          </w:rPr>
          <w:t>6.1</w:t>
        </w:r>
        <w:r w:rsidR="00671B19">
          <w:rPr>
            <w:rFonts w:asciiTheme="minorHAnsi" w:eastAsiaTheme="minorEastAsia" w:hAnsiTheme="minorHAnsi" w:cstheme="minorBidi"/>
            <w:sz w:val="22"/>
            <w:szCs w:val="22"/>
          </w:rPr>
          <w:tab/>
        </w:r>
        <w:r w:rsidR="00671B19" w:rsidRPr="00131937">
          <w:rPr>
            <w:rStyle w:val="Hyperlink"/>
          </w:rPr>
          <w:t>Efficient use of resources by CNS providers</w:t>
        </w:r>
        <w:r w:rsidR="00671B19">
          <w:rPr>
            <w:webHidden/>
          </w:rPr>
          <w:tab/>
        </w:r>
        <w:r w:rsidR="00671B19">
          <w:rPr>
            <w:webHidden/>
          </w:rPr>
          <w:fldChar w:fldCharType="begin"/>
        </w:r>
        <w:r w:rsidR="00671B19">
          <w:rPr>
            <w:webHidden/>
          </w:rPr>
          <w:instrText xml:space="preserve"> PAGEREF _Toc145331852 \h </w:instrText>
        </w:r>
        <w:r w:rsidR="00671B19">
          <w:rPr>
            <w:webHidden/>
          </w:rPr>
        </w:r>
        <w:r w:rsidR="00671B19">
          <w:rPr>
            <w:webHidden/>
          </w:rPr>
          <w:fldChar w:fldCharType="separate"/>
        </w:r>
        <w:r w:rsidR="00813952">
          <w:rPr>
            <w:webHidden/>
          </w:rPr>
          <w:t>63</w:t>
        </w:r>
        <w:r w:rsidR="00671B19">
          <w:rPr>
            <w:webHidden/>
          </w:rPr>
          <w:fldChar w:fldCharType="end"/>
        </w:r>
      </w:hyperlink>
    </w:p>
    <w:p w14:paraId="01B0076E" w14:textId="004C461B" w:rsidR="00671B19" w:rsidRDefault="00EB6B8F">
      <w:pPr>
        <w:pStyle w:val="TOC1"/>
        <w:rPr>
          <w:rFonts w:asciiTheme="minorHAnsi" w:eastAsiaTheme="minorEastAsia" w:hAnsiTheme="minorHAnsi" w:cstheme="minorBidi"/>
          <w:szCs w:val="22"/>
        </w:rPr>
      </w:pPr>
      <w:hyperlink w:anchor="_Toc145331853" w:history="1">
        <w:r w:rsidR="00671B19" w:rsidRPr="00131937">
          <w:rPr>
            <w:rStyle w:val="Hyperlink"/>
            <w:rFonts w:cs="Arial"/>
          </w:rPr>
          <w:t>7</w:t>
        </w:r>
        <w:r w:rsidR="00671B19">
          <w:rPr>
            <w:rFonts w:asciiTheme="minorHAnsi" w:eastAsiaTheme="minorEastAsia" w:hAnsiTheme="minorHAnsi" w:cstheme="minorBidi"/>
            <w:szCs w:val="22"/>
          </w:rPr>
          <w:tab/>
        </w:r>
        <w:r w:rsidR="00671B19" w:rsidRPr="00131937">
          <w:rPr>
            <w:rStyle w:val="Hyperlink"/>
          </w:rPr>
          <w:t>Benefits of the CNS</w:t>
        </w:r>
        <w:r w:rsidR="00671B19">
          <w:rPr>
            <w:webHidden/>
          </w:rPr>
          <w:tab/>
        </w:r>
        <w:r w:rsidR="00671B19">
          <w:rPr>
            <w:webHidden/>
          </w:rPr>
          <w:fldChar w:fldCharType="begin"/>
        </w:r>
        <w:r w:rsidR="00671B19">
          <w:rPr>
            <w:webHidden/>
          </w:rPr>
          <w:instrText xml:space="preserve"> PAGEREF _Toc145331853 \h </w:instrText>
        </w:r>
        <w:r w:rsidR="00671B19">
          <w:rPr>
            <w:webHidden/>
          </w:rPr>
        </w:r>
        <w:r w:rsidR="00671B19">
          <w:rPr>
            <w:webHidden/>
          </w:rPr>
          <w:fldChar w:fldCharType="separate"/>
        </w:r>
        <w:r w:rsidR="00813952">
          <w:rPr>
            <w:webHidden/>
          </w:rPr>
          <w:t>66</w:t>
        </w:r>
        <w:r w:rsidR="00671B19">
          <w:rPr>
            <w:webHidden/>
          </w:rPr>
          <w:fldChar w:fldCharType="end"/>
        </w:r>
      </w:hyperlink>
    </w:p>
    <w:p w14:paraId="5919B2CB" w14:textId="2F54FB02" w:rsidR="00671B19" w:rsidRDefault="00EB6B8F">
      <w:pPr>
        <w:pStyle w:val="TOC2"/>
        <w:rPr>
          <w:rFonts w:asciiTheme="minorHAnsi" w:eastAsiaTheme="minorEastAsia" w:hAnsiTheme="minorHAnsi" w:cstheme="minorBidi"/>
          <w:sz w:val="22"/>
          <w:szCs w:val="22"/>
        </w:rPr>
      </w:pPr>
      <w:hyperlink w:anchor="_Toc145331854" w:history="1">
        <w:r w:rsidR="00671B19" w:rsidRPr="00131937">
          <w:rPr>
            <w:rStyle w:val="Hyperlink"/>
            <w:rFonts w:cs="Arial"/>
          </w:rPr>
          <w:t>7.1</w:t>
        </w:r>
        <w:r w:rsidR="00671B19">
          <w:rPr>
            <w:rFonts w:asciiTheme="minorHAnsi" w:eastAsiaTheme="minorEastAsia" w:hAnsiTheme="minorHAnsi" w:cstheme="minorBidi"/>
            <w:sz w:val="22"/>
            <w:szCs w:val="22"/>
          </w:rPr>
          <w:tab/>
        </w:r>
        <w:r w:rsidR="00671B19" w:rsidRPr="00131937">
          <w:rPr>
            <w:rStyle w:val="Hyperlink"/>
          </w:rPr>
          <w:t>Benefits derived from the CNS</w:t>
        </w:r>
        <w:r w:rsidR="00671B19">
          <w:rPr>
            <w:webHidden/>
          </w:rPr>
          <w:tab/>
        </w:r>
        <w:r w:rsidR="00671B19">
          <w:rPr>
            <w:webHidden/>
          </w:rPr>
          <w:fldChar w:fldCharType="begin"/>
        </w:r>
        <w:r w:rsidR="00671B19">
          <w:rPr>
            <w:webHidden/>
          </w:rPr>
          <w:instrText xml:space="preserve"> PAGEREF _Toc145331854 \h </w:instrText>
        </w:r>
        <w:r w:rsidR="00671B19">
          <w:rPr>
            <w:webHidden/>
          </w:rPr>
        </w:r>
        <w:r w:rsidR="00671B19">
          <w:rPr>
            <w:webHidden/>
          </w:rPr>
          <w:fldChar w:fldCharType="separate"/>
        </w:r>
        <w:r w:rsidR="00813952">
          <w:rPr>
            <w:webHidden/>
          </w:rPr>
          <w:t>66</w:t>
        </w:r>
        <w:r w:rsidR="00671B19">
          <w:rPr>
            <w:webHidden/>
          </w:rPr>
          <w:fldChar w:fldCharType="end"/>
        </w:r>
      </w:hyperlink>
    </w:p>
    <w:p w14:paraId="49ECF98D" w14:textId="0D5E9F58" w:rsidR="00671B19" w:rsidRDefault="00EB6B8F">
      <w:pPr>
        <w:pStyle w:val="TOC1"/>
        <w:rPr>
          <w:rFonts w:asciiTheme="minorHAnsi" w:eastAsiaTheme="minorEastAsia" w:hAnsiTheme="minorHAnsi" w:cstheme="minorBidi"/>
          <w:szCs w:val="22"/>
        </w:rPr>
      </w:pPr>
      <w:hyperlink w:anchor="_Toc145331855" w:history="1">
        <w:r w:rsidR="00671B19" w:rsidRPr="00131937">
          <w:rPr>
            <w:rStyle w:val="Hyperlink"/>
            <w:rFonts w:cs="Arial"/>
          </w:rPr>
          <w:t>8</w:t>
        </w:r>
        <w:r w:rsidR="00671B19">
          <w:rPr>
            <w:rFonts w:asciiTheme="minorHAnsi" w:eastAsiaTheme="minorEastAsia" w:hAnsiTheme="minorHAnsi" w:cstheme="minorBidi"/>
            <w:szCs w:val="22"/>
          </w:rPr>
          <w:tab/>
        </w:r>
        <w:r w:rsidR="00671B19" w:rsidRPr="00131937">
          <w:rPr>
            <w:rStyle w:val="Hyperlink"/>
          </w:rPr>
          <w:t>Conclusions and recommendations</w:t>
        </w:r>
        <w:r w:rsidR="00671B19">
          <w:rPr>
            <w:webHidden/>
          </w:rPr>
          <w:tab/>
        </w:r>
        <w:r w:rsidR="00671B19">
          <w:rPr>
            <w:webHidden/>
          </w:rPr>
          <w:fldChar w:fldCharType="begin"/>
        </w:r>
        <w:r w:rsidR="00671B19">
          <w:rPr>
            <w:webHidden/>
          </w:rPr>
          <w:instrText xml:space="preserve"> PAGEREF _Toc145331855 \h </w:instrText>
        </w:r>
        <w:r w:rsidR="00671B19">
          <w:rPr>
            <w:webHidden/>
          </w:rPr>
        </w:r>
        <w:r w:rsidR="00671B19">
          <w:rPr>
            <w:webHidden/>
          </w:rPr>
          <w:fldChar w:fldCharType="separate"/>
        </w:r>
        <w:r w:rsidR="00813952">
          <w:rPr>
            <w:webHidden/>
          </w:rPr>
          <w:t>68</w:t>
        </w:r>
        <w:r w:rsidR="00671B19">
          <w:rPr>
            <w:webHidden/>
          </w:rPr>
          <w:fldChar w:fldCharType="end"/>
        </w:r>
      </w:hyperlink>
    </w:p>
    <w:p w14:paraId="232E84F8" w14:textId="47A00CAE" w:rsidR="00671B19" w:rsidRDefault="00EB6B8F">
      <w:pPr>
        <w:pStyle w:val="TOC2"/>
        <w:rPr>
          <w:rFonts w:asciiTheme="minorHAnsi" w:eastAsiaTheme="minorEastAsia" w:hAnsiTheme="minorHAnsi" w:cstheme="minorBidi"/>
          <w:sz w:val="22"/>
          <w:szCs w:val="22"/>
        </w:rPr>
      </w:pPr>
      <w:hyperlink w:anchor="_Toc145331856" w:history="1">
        <w:r w:rsidR="00671B19" w:rsidRPr="00131937">
          <w:rPr>
            <w:rStyle w:val="Hyperlink"/>
            <w:rFonts w:cs="Arial"/>
          </w:rPr>
          <w:t>8.1</w:t>
        </w:r>
        <w:r w:rsidR="00671B19">
          <w:rPr>
            <w:rFonts w:asciiTheme="minorHAnsi" w:eastAsiaTheme="minorEastAsia" w:hAnsiTheme="minorHAnsi" w:cstheme="minorBidi"/>
            <w:sz w:val="22"/>
            <w:szCs w:val="22"/>
          </w:rPr>
          <w:tab/>
        </w:r>
        <w:r w:rsidR="00671B19" w:rsidRPr="00131937">
          <w:rPr>
            <w:rStyle w:val="Hyperlink"/>
          </w:rPr>
          <w:t>Summary of key findings and recommendations</w:t>
        </w:r>
        <w:r w:rsidR="00671B19">
          <w:rPr>
            <w:webHidden/>
          </w:rPr>
          <w:tab/>
        </w:r>
        <w:r w:rsidR="00671B19">
          <w:rPr>
            <w:webHidden/>
          </w:rPr>
          <w:fldChar w:fldCharType="begin"/>
        </w:r>
        <w:r w:rsidR="00671B19">
          <w:rPr>
            <w:webHidden/>
          </w:rPr>
          <w:instrText xml:space="preserve"> PAGEREF _Toc145331856 \h </w:instrText>
        </w:r>
        <w:r w:rsidR="00671B19">
          <w:rPr>
            <w:webHidden/>
          </w:rPr>
        </w:r>
        <w:r w:rsidR="00671B19">
          <w:rPr>
            <w:webHidden/>
          </w:rPr>
          <w:fldChar w:fldCharType="separate"/>
        </w:r>
        <w:r w:rsidR="00813952">
          <w:rPr>
            <w:webHidden/>
          </w:rPr>
          <w:t>68</w:t>
        </w:r>
        <w:r w:rsidR="00671B19">
          <w:rPr>
            <w:webHidden/>
          </w:rPr>
          <w:fldChar w:fldCharType="end"/>
        </w:r>
      </w:hyperlink>
    </w:p>
    <w:p w14:paraId="4AAFE367" w14:textId="18EF0003" w:rsidR="00671B19" w:rsidRDefault="00EB6B8F">
      <w:pPr>
        <w:pStyle w:val="TOC2"/>
        <w:rPr>
          <w:rFonts w:asciiTheme="minorHAnsi" w:eastAsiaTheme="minorEastAsia" w:hAnsiTheme="minorHAnsi" w:cstheme="minorBidi"/>
          <w:sz w:val="22"/>
          <w:szCs w:val="22"/>
        </w:rPr>
      </w:pPr>
      <w:hyperlink w:anchor="_Toc145331857" w:history="1">
        <w:r w:rsidR="00671B19" w:rsidRPr="00131937">
          <w:rPr>
            <w:rStyle w:val="Hyperlink"/>
            <w:rFonts w:cs="Arial"/>
          </w:rPr>
          <w:t>8.2</w:t>
        </w:r>
        <w:r w:rsidR="00671B19">
          <w:rPr>
            <w:rFonts w:asciiTheme="minorHAnsi" w:eastAsiaTheme="minorEastAsia" w:hAnsiTheme="minorHAnsi" w:cstheme="minorBidi"/>
            <w:sz w:val="22"/>
            <w:szCs w:val="22"/>
          </w:rPr>
          <w:tab/>
        </w:r>
        <w:r w:rsidR="00671B19" w:rsidRPr="00131937">
          <w:rPr>
            <w:rStyle w:val="Hyperlink"/>
          </w:rPr>
          <w:t>Recommendations</w:t>
        </w:r>
        <w:r w:rsidR="00671B19">
          <w:rPr>
            <w:webHidden/>
          </w:rPr>
          <w:tab/>
        </w:r>
        <w:r w:rsidR="00671B19">
          <w:rPr>
            <w:webHidden/>
          </w:rPr>
          <w:fldChar w:fldCharType="begin"/>
        </w:r>
        <w:r w:rsidR="00671B19">
          <w:rPr>
            <w:webHidden/>
          </w:rPr>
          <w:instrText xml:space="preserve"> PAGEREF _Toc145331857 \h </w:instrText>
        </w:r>
        <w:r w:rsidR="00671B19">
          <w:rPr>
            <w:webHidden/>
          </w:rPr>
        </w:r>
        <w:r w:rsidR="00671B19">
          <w:rPr>
            <w:webHidden/>
          </w:rPr>
          <w:fldChar w:fldCharType="separate"/>
        </w:r>
        <w:r w:rsidR="00813952">
          <w:rPr>
            <w:webHidden/>
          </w:rPr>
          <w:t>70</w:t>
        </w:r>
        <w:r w:rsidR="00671B19">
          <w:rPr>
            <w:webHidden/>
          </w:rPr>
          <w:fldChar w:fldCharType="end"/>
        </w:r>
      </w:hyperlink>
    </w:p>
    <w:p w14:paraId="58B3C0EE" w14:textId="6BACBDE5" w:rsidR="00671B19" w:rsidRDefault="00EB6B8F">
      <w:pPr>
        <w:pStyle w:val="TOC1"/>
        <w:rPr>
          <w:rFonts w:asciiTheme="minorHAnsi" w:eastAsiaTheme="minorEastAsia" w:hAnsiTheme="minorHAnsi" w:cstheme="minorBidi"/>
          <w:szCs w:val="22"/>
        </w:rPr>
      </w:pPr>
      <w:hyperlink w:anchor="_Toc145331858" w:history="1">
        <w:r w:rsidR="00671B19" w:rsidRPr="00131937">
          <w:rPr>
            <w:rStyle w:val="Hyperlink"/>
          </w:rPr>
          <w:t>Appendix A : Terms of reference</w:t>
        </w:r>
        <w:r w:rsidR="00671B19">
          <w:rPr>
            <w:webHidden/>
          </w:rPr>
          <w:tab/>
        </w:r>
        <w:r w:rsidR="00671B19">
          <w:rPr>
            <w:webHidden/>
          </w:rPr>
          <w:fldChar w:fldCharType="begin"/>
        </w:r>
        <w:r w:rsidR="00671B19">
          <w:rPr>
            <w:webHidden/>
          </w:rPr>
          <w:instrText xml:space="preserve"> PAGEREF _Toc145331858 \h </w:instrText>
        </w:r>
        <w:r w:rsidR="00671B19">
          <w:rPr>
            <w:webHidden/>
          </w:rPr>
        </w:r>
        <w:r w:rsidR="00671B19">
          <w:rPr>
            <w:webHidden/>
          </w:rPr>
          <w:fldChar w:fldCharType="separate"/>
        </w:r>
        <w:r w:rsidR="00813952">
          <w:rPr>
            <w:webHidden/>
          </w:rPr>
          <w:t>73</w:t>
        </w:r>
        <w:r w:rsidR="00671B19">
          <w:rPr>
            <w:webHidden/>
          </w:rPr>
          <w:fldChar w:fldCharType="end"/>
        </w:r>
      </w:hyperlink>
    </w:p>
    <w:p w14:paraId="02FD547D" w14:textId="12C7311E" w:rsidR="00671B19" w:rsidRDefault="00EB6B8F">
      <w:pPr>
        <w:pStyle w:val="TOC1"/>
        <w:rPr>
          <w:rFonts w:asciiTheme="minorHAnsi" w:eastAsiaTheme="minorEastAsia" w:hAnsiTheme="minorHAnsi" w:cstheme="minorBidi"/>
          <w:szCs w:val="22"/>
        </w:rPr>
      </w:pPr>
      <w:hyperlink w:anchor="_Toc145331859" w:history="1">
        <w:r w:rsidR="00671B19" w:rsidRPr="00131937">
          <w:rPr>
            <w:rStyle w:val="Hyperlink"/>
          </w:rPr>
          <w:t>Appendix B : Key Evaluation Questions</w:t>
        </w:r>
        <w:r w:rsidR="00671B19">
          <w:rPr>
            <w:webHidden/>
          </w:rPr>
          <w:tab/>
        </w:r>
        <w:r w:rsidR="00671B19">
          <w:rPr>
            <w:webHidden/>
          </w:rPr>
          <w:fldChar w:fldCharType="begin"/>
        </w:r>
        <w:r w:rsidR="00671B19">
          <w:rPr>
            <w:webHidden/>
          </w:rPr>
          <w:instrText xml:space="preserve"> PAGEREF _Toc145331859 \h </w:instrText>
        </w:r>
        <w:r w:rsidR="00671B19">
          <w:rPr>
            <w:webHidden/>
          </w:rPr>
        </w:r>
        <w:r w:rsidR="00671B19">
          <w:rPr>
            <w:webHidden/>
          </w:rPr>
          <w:fldChar w:fldCharType="separate"/>
        </w:r>
        <w:r w:rsidR="00813952">
          <w:rPr>
            <w:webHidden/>
          </w:rPr>
          <w:t>77</w:t>
        </w:r>
        <w:r w:rsidR="00671B19">
          <w:rPr>
            <w:webHidden/>
          </w:rPr>
          <w:fldChar w:fldCharType="end"/>
        </w:r>
      </w:hyperlink>
    </w:p>
    <w:p w14:paraId="4B9EF3B6" w14:textId="5DE80E8D" w:rsidR="00671B19" w:rsidRDefault="00EB6B8F">
      <w:pPr>
        <w:pStyle w:val="TOC1"/>
        <w:rPr>
          <w:rFonts w:asciiTheme="minorHAnsi" w:eastAsiaTheme="minorEastAsia" w:hAnsiTheme="minorHAnsi" w:cstheme="minorBidi"/>
          <w:szCs w:val="22"/>
        </w:rPr>
      </w:pPr>
      <w:hyperlink w:anchor="_Toc145331860" w:history="1">
        <w:r w:rsidR="00671B19" w:rsidRPr="00131937">
          <w:rPr>
            <w:rStyle w:val="Hyperlink"/>
          </w:rPr>
          <w:t>Appendix C : Data collection and approach</w:t>
        </w:r>
        <w:r w:rsidR="00671B19">
          <w:rPr>
            <w:webHidden/>
          </w:rPr>
          <w:tab/>
        </w:r>
        <w:r w:rsidR="00671B19">
          <w:rPr>
            <w:webHidden/>
          </w:rPr>
          <w:fldChar w:fldCharType="begin"/>
        </w:r>
        <w:r w:rsidR="00671B19">
          <w:rPr>
            <w:webHidden/>
          </w:rPr>
          <w:instrText xml:space="preserve"> PAGEREF _Toc145331860 \h </w:instrText>
        </w:r>
        <w:r w:rsidR="00671B19">
          <w:rPr>
            <w:webHidden/>
          </w:rPr>
        </w:r>
        <w:r w:rsidR="00671B19">
          <w:rPr>
            <w:webHidden/>
          </w:rPr>
          <w:fldChar w:fldCharType="separate"/>
        </w:r>
        <w:r w:rsidR="00813952">
          <w:rPr>
            <w:webHidden/>
          </w:rPr>
          <w:t>78</w:t>
        </w:r>
        <w:r w:rsidR="00671B19">
          <w:rPr>
            <w:webHidden/>
          </w:rPr>
          <w:fldChar w:fldCharType="end"/>
        </w:r>
      </w:hyperlink>
    </w:p>
    <w:p w14:paraId="2BF85EB8" w14:textId="00D668A0" w:rsidR="00671B19" w:rsidRDefault="00EB6B8F">
      <w:pPr>
        <w:pStyle w:val="TOC1"/>
        <w:rPr>
          <w:rFonts w:asciiTheme="minorHAnsi" w:eastAsiaTheme="minorEastAsia" w:hAnsiTheme="minorHAnsi" w:cstheme="minorBidi"/>
          <w:szCs w:val="22"/>
        </w:rPr>
      </w:pPr>
      <w:hyperlink w:anchor="_Toc145331861" w:history="1">
        <w:r w:rsidR="00671B19" w:rsidRPr="00131937">
          <w:rPr>
            <w:rStyle w:val="Hyperlink"/>
          </w:rPr>
          <w:t>Appendix D : Requirements and support for vulnerable clients</w:t>
        </w:r>
        <w:r w:rsidR="00671B19">
          <w:rPr>
            <w:webHidden/>
          </w:rPr>
          <w:tab/>
        </w:r>
        <w:r w:rsidR="00671B19">
          <w:rPr>
            <w:webHidden/>
          </w:rPr>
          <w:fldChar w:fldCharType="begin"/>
        </w:r>
        <w:r w:rsidR="00671B19">
          <w:rPr>
            <w:webHidden/>
          </w:rPr>
          <w:instrText xml:space="preserve"> PAGEREF _Toc145331861 \h </w:instrText>
        </w:r>
        <w:r w:rsidR="00671B19">
          <w:rPr>
            <w:webHidden/>
          </w:rPr>
        </w:r>
        <w:r w:rsidR="00671B19">
          <w:rPr>
            <w:webHidden/>
          </w:rPr>
          <w:fldChar w:fldCharType="separate"/>
        </w:r>
        <w:r w:rsidR="00813952">
          <w:rPr>
            <w:webHidden/>
          </w:rPr>
          <w:t>84</w:t>
        </w:r>
        <w:r w:rsidR="00671B19">
          <w:rPr>
            <w:webHidden/>
          </w:rPr>
          <w:fldChar w:fldCharType="end"/>
        </w:r>
      </w:hyperlink>
    </w:p>
    <w:p w14:paraId="72567BE7" w14:textId="76B70A6C" w:rsidR="00671B19" w:rsidRDefault="00EB6B8F">
      <w:pPr>
        <w:pStyle w:val="TOC1"/>
        <w:rPr>
          <w:rFonts w:asciiTheme="minorHAnsi" w:eastAsiaTheme="minorEastAsia" w:hAnsiTheme="minorHAnsi" w:cstheme="minorBidi"/>
          <w:szCs w:val="22"/>
        </w:rPr>
      </w:pPr>
      <w:hyperlink w:anchor="_Toc145331862" w:history="1">
        <w:r w:rsidR="00671B19" w:rsidRPr="00131937">
          <w:rPr>
            <w:rStyle w:val="Hyperlink"/>
          </w:rPr>
          <w:t>Appendix E : Minimum operating model requirements of the CNS</w:t>
        </w:r>
        <w:r w:rsidR="00671B19">
          <w:rPr>
            <w:webHidden/>
          </w:rPr>
          <w:tab/>
        </w:r>
        <w:r w:rsidR="00671B19">
          <w:rPr>
            <w:webHidden/>
          </w:rPr>
          <w:fldChar w:fldCharType="begin"/>
        </w:r>
        <w:r w:rsidR="00671B19">
          <w:rPr>
            <w:webHidden/>
          </w:rPr>
          <w:instrText xml:space="preserve"> PAGEREF _Toc145331862 \h </w:instrText>
        </w:r>
        <w:r w:rsidR="00671B19">
          <w:rPr>
            <w:webHidden/>
          </w:rPr>
        </w:r>
        <w:r w:rsidR="00671B19">
          <w:rPr>
            <w:webHidden/>
          </w:rPr>
          <w:fldChar w:fldCharType="separate"/>
        </w:r>
        <w:r w:rsidR="00813952">
          <w:rPr>
            <w:webHidden/>
          </w:rPr>
          <w:t>86</w:t>
        </w:r>
        <w:r w:rsidR="00671B19">
          <w:rPr>
            <w:webHidden/>
          </w:rPr>
          <w:fldChar w:fldCharType="end"/>
        </w:r>
      </w:hyperlink>
    </w:p>
    <w:p w14:paraId="7ADC3C8F" w14:textId="1709F007" w:rsidR="00671B19" w:rsidRDefault="00EB6B8F">
      <w:pPr>
        <w:pStyle w:val="TOC1"/>
        <w:rPr>
          <w:rFonts w:asciiTheme="minorHAnsi" w:eastAsiaTheme="minorEastAsia" w:hAnsiTheme="minorHAnsi" w:cstheme="minorBidi"/>
          <w:szCs w:val="22"/>
        </w:rPr>
      </w:pPr>
      <w:hyperlink w:anchor="_Toc145331863" w:history="1">
        <w:r w:rsidR="00671B19" w:rsidRPr="00131937">
          <w:rPr>
            <w:rStyle w:val="Hyperlink"/>
          </w:rPr>
          <w:t>Appendix F : Data and document register</w:t>
        </w:r>
        <w:r w:rsidR="00671B19">
          <w:rPr>
            <w:webHidden/>
          </w:rPr>
          <w:tab/>
        </w:r>
        <w:r w:rsidR="00671B19">
          <w:rPr>
            <w:webHidden/>
          </w:rPr>
          <w:fldChar w:fldCharType="begin"/>
        </w:r>
        <w:r w:rsidR="00671B19">
          <w:rPr>
            <w:webHidden/>
          </w:rPr>
          <w:instrText xml:space="preserve"> PAGEREF _Toc145331863 \h </w:instrText>
        </w:r>
        <w:r w:rsidR="00671B19">
          <w:rPr>
            <w:webHidden/>
          </w:rPr>
        </w:r>
        <w:r w:rsidR="00671B19">
          <w:rPr>
            <w:webHidden/>
          </w:rPr>
          <w:fldChar w:fldCharType="separate"/>
        </w:r>
        <w:r w:rsidR="00813952">
          <w:rPr>
            <w:webHidden/>
          </w:rPr>
          <w:t>88</w:t>
        </w:r>
        <w:r w:rsidR="00671B19">
          <w:rPr>
            <w:webHidden/>
          </w:rPr>
          <w:fldChar w:fldCharType="end"/>
        </w:r>
      </w:hyperlink>
    </w:p>
    <w:p w14:paraId="6E0C2CA9" w14:textId="779AD533" w:rsidR="00671B19" w:rsidRDefault="00EB6B8F">
      <w:pPr>
        <w:pStyle w:val="TOC1"/>
        <w:rPr>
          <w:rFonts w:asciiTheme="minorHAnsi" w:eastAsiaTheme="minorEastAsia" w:hAnsiTheme="minorHAnsi" w:cstheme="minorBidi"/>
          <w:szCs w:val="22"/>
        </w:rPr>
      </w:pPr>
      <w:hyperlink w:anchor="_Toc145331864" w:history="1">
        <w:r w:rsidR="00671B19" w:rsidRPr="00131937">
          <w:rPr>
            <w:rStyle w:val="Hyperlink"/>
          </w:rPr>
          <w:t>Appendix G : Survey quantitative data</w:t>
        </w:r>
        <w:r w:rsidR="00671B19">
          <w:rPr>
            <w:webHidden/>
          </w:rPr>
          <w:tab/>
        </w:r>
        <w:r w:rsidR="00671B19">
          <w:rPr>
            <w:webHidden/>
          </w:rPr>
          <w:fldChar w:fldCharType="begin"/>
        </w:r>
        <w:r w:rsidR="00671B19">
          <w:rPr>
            <w:webHidden/>
          </w:rPr>
          <w:instrText xml:space="preserve"> PAGEREF _Toc145331864 \h </w:instrText>
        </w:r>
        <w:r w:rsidR="00671B19">
          <w:rPr>
            <w:webHidden/>
          </w:rPr>
        </w:r>
        <w:r w:rsidR="00671B19">
          <w:rPr>
            <w:webHidden/>
          </w:rPr>
          <w:fldChar w:fldCharType="separate"/>
        </w:r>
        <w:r w:rsidR="00813952">
          <w:rPr>
            <w:webHidden/>
          </w:rPr>
          <w:t>91</w:t>
        </w:r>
        <w:r w:rsidR="00671B19">
          <w:rPr>
            <w:webHidden/>
          </w:rPr>
          <w:fldChar w:fldCharType="end"/>
        </w:r>
      </w:hyperlink>
    </w:p>
    <w:p w14:paraId="641A5331" w14:textId="239676E9" w:rsidR="00671B19" w:rsidRDefault="00EB6B8F">
      <w:pPr>
        <w:pStyle w:val="TOC1"/>
        <w:rPr>
          <w:rFonts w:asciiTheme="minorHAnsi" w:eastAsiaTheme="minorEastAsia" w:hAnsiTheme="minorHAnsi" w:cstheme="minorBidi"/>
          <w:szCs w:val="22"/>
        </w:rPr>
      </w:pPr>
      <w:hyperlink w:anchor="_Toc145331865" w:history="1">
        <w:r w:rsidR="00671B19" w:rsidRPr="00131937">
          <w:rPr>
            <w:rStyle w:val="Hyperlink"/>
          </w:rPr>
          <w:t>Appendix H : Financial data</w:t>
        </w:r>
        <w:r w:rsidR="00671B19">
          <w:rPr>
            <w:webHidden/>
          </w:rPr>
          <w:tab/>
        </w:r>
        <w:r w:rsidR="00671B19">
          <w:rPr>
            <w:webHidden/>
          </w:rPr>
          <w:fldChar w:fldCharType="begin"/>
        </w:r>
        <w:r w:rsidR="00671B19">
          <w:rPr>
            <w:webHidden/>
          </w:rPr>
          <w:instrText xml:space="preserve"> PAGEREF _Toc145331865 \h </w:instrText>
        </w:r>
        <w:r w:rsidR="00671B19">
          <w:rPr>
            <w:webHidden/>
          </w:rPr>
        </w:r>
        <w:r w:rsidR="00671B19">
          <w:rPr>
            <w:webHidden/>
          </w:rPr>
          <w:fldChar w:fldCharType="separate"/>
        </w:r>
        <w:r w:rsidR="00813952">
          <w:rPr>
            <w:webHidden/>
          </w:rPr>
          <w:t>103</w:t>
        </w:r>
        <w:r w:rsidR="00671B19">
          <w:rPr>
            <w:webHidden/>
          </w:rPr>
          <w:fldChar w:fldCharType="end"/>
        </w:r>
      </w:hyperlink>
    </w:p>
    <w:p w14:paraId="60F66C1F" w14:textId="1CFE63D7" w:rsidR="00671B19" w:rsidRDefault="00EB6B8F">
      <w:pPr>
        <w:pStyle w:val="TOC1"/>
        <w:rPr>
          <w:rFonts w:asciiTheme="minorHAnsi" w:eastAsiaTheme="minorEastAsia" w:hAnsiTheme="minorHAnsi" w:cstheme="minorBidi"/>
          <w:szCs w:val="22"/>
        </w:rPr>
      </w:pPr>
      <w:hyperlink w:anchor="_Toc145331866" w:history="1">
        <w:r w:rsidR="00671B19" w:rsidRPr="00131937">
          <w:rPr>
            <w:rStyle w:val="Hyperlink"/>
          </w:rPr>
          <w:t>Appendix I : Police data</w:t>
        </w:r>
        <w:r w:rsidR="00671B19">
          <w:rPr>
            <w:webHidden/>
          </w:rPr>
          <w:tab/>
        </w:r>
        <w:r w:rsidR="00671B19">
          <w:rPr>
            <w:webHidden/>
          </w:rPr>
          <w:fldChar w:fldCharType="begin"/>
        </w:r>
        <w:r w:rsidR="00671B19">
          <w:rPr>
            <w:webHidden/>
          </w:rPr>
          <w:instrText xml:space="preserve"> PAGEREF _Toc145331866 \h </w:instrText>
        </w:r>
        <w:r w:rsidR="00671B19">
          <w:rPr>
            <w:webHidden/>
          </w:rPr>
        </w:r>
        <w:r w:rsidR="00671B19">
          <w:rPr>
            <w:webHidden/>
          </w:rPr>
          <w:fldChar w:fldCharType="separate"/>
        </w:r>
        <w:r w:rsidR="00813952">
          <w:rPr>
            <w:webHidden/>
          </w:rPr>
          <w:t>105</w:t>
        </w:r>
        <w:r w:rsidR="00671B19">
          <w:rPr>
            <w:webHidden/>
          </w:rPr>
          <w:fldChar w:fldCharType="end"/>
        </w:r>
      </w:hyperlink>
    </w:p>
    <w:p w14:paraId="689EBBA0" w14:textId="196AAECA" w:rsidR="00671B19" w:rsidRDefault="00EB6B8F">
      <w:pPr>
        <w:pStyle w:val="TOC1"/>
        <w:rPr>
          <w:rFonts w:asciiTheme="minorHAnsi" w:eastAsiaTheme="minorEastAsia" w:hAnsiTheme="minorHAnsi" w:cstheme="minorBidi"/>
          <w:szCs w:val="22"/>
        </w:rPr>
      </w:pPr>
      <w:hyperlink w:anchor="_Toc145331867" w:history="1">
        <w:r w:rsidR="00671B19" w:rsidRPr="00131937">
          <w:rPr>
            <w:rStyle w:val="Hyperlink"/>
          </w:rPr>
          <w:t>Appendix J : References</w:t>
        </w:r>
        <w:r w:rsidR="00671B19">
          <w:rPr>
            <w:webHidden/>
          </w:rPr>
          <w:tab/>
        </w:r>
        <w:r w:rsidR="00671B19">
          <w:rPr>
            <w:webHidden/>
          </w:rPr>
          <w:fldChar w:fldCharType="begin"/>
        </w:r>
        <w:r w:rsidR="00671B19">
          <w:rPr>
            <w:webHidden/>
          </w:rPr>
          <w:instrText xml:space="preserve"> PAGEREF _Toc145331867 \h </w:instrText>
        </w:r>
        <w:r w:rsidR="00671B19">
          <w:rPr>
            <w:webHidden/>
          </w:rPr>
        </w:r>
        <w:r w:rsidR="00671B19">
          <w:rPr>
            <w:webHidden/>
          </w:rPr>
          <w:fldChar w:fldCharType="separate"/>
        </w:r>
        <w:r w:rsidR="00813952">
          <w:rPr>
            <w:webHidden/>
          </w:rPr>
          <w:t>108</w:t>
        </w:r>
        <w:r w:rsidR="00671B19">
          <w:rPr>
            <w:webHidden/>
          </w:rPr>
          <w:fldChar w:fldCharType="end"/>
        </w:r>
      </w:hyperlink>
    </w:p>
    <w:p w14:paraId="2C90C537" w14:textId="77777777" w:rsidR="007E5D15" w:rsidRDefault="007E5D15" w:rsidP="003F5EE8">
      <w:pPr>
        <w:pStyle w:val="BodyText"/>
      </w:pPr>
      <w:r>
        <w:fldChar w:fldCharType="end"/>
      </w:r>
    </w:p>
    <w:p w14:paraId="48EA8B86" w14:textId="77777777" w:rsidR="003224B6" w:rsidRDefault="003224B6" w:rsidP="003224B6">
      <w:pPr>
        <w:pStyle w:val="BodyText1"/>
        <w:sectPr w:rsidR="003224B6" w:rsidSect="0024510C">
          <w:pgSz w:w="11906" w:h="16838"/>
          <w:pgMar w:top="1418" w:right="1418" w:bottom="1418" w:left="1560" w:header="709" w:footer="709" w:gutter="0"/>
          <w:pgNumType w:fmt="lowerRoman"/>
          <w:cols w:space="708"/>
          <w:docGrid w:linePitch="360"/>
        </w:sectPr>
      </w:pPr>
    </w:p>
    <w:p w14:paraId="68F76486" w14:textId="77777777" w:rsidR="003224B6" w:rsidRDefault="003224B6" w:rsidP="006C7728">
      <w:pPr>
        <w:pStyle w:val="HeadingLevel1NoNumber"/>
      </w:pPr>
      <w:bookmarkStart w:id="6" w:name="_Toc126760843"/>
      <w:bookmarkStart w:id="7" w:name="_Toc138750618"/>
      <w:bookmarkStart w:id="8" w:name="_Toc145331828"/>
      <w:r>
        <w:t>Glossary</w:t>
      </w:r>
      <w:bookmarkEnd w:id="6"/>
      <w:bookmarkEnd w:id="7"/>
      <w:bookmarkEnd w:id="8"/>
      <w:r w:rsidR="00F0013C">
        <w:t xml:space="preserve"> </w:t>
      </w:r>
    </w:p>
    <w:tbl>
      <w:tblPr>
        <w:tblStyle w:val="TableGrid"/>
        <w:tblW w:w="5146" w:type="pct"/>
        <w:tblBorders>
          <w:top w:val="none" w:sz="0" w:space="0" w:color="auto"/>
          <w:left w:val="none" w:sz="0" w:space="0" w:color="auto"/>
          <w:bottom w:val="single" w:sz="4" w:space="0" w:color="5B9BD5" w:themeColor="accent5"/>
          <w:right w:val="none" w:sz="0" w:space="0" w:color="auto"/>
          <w:insideH w:val="single" w:sz="4" w:space="0" w:color="5B9BD5" w:themeColor="accent5"/>
          <w:insideV w:val="none" w:sz="0" w:space="0" w:color="auto"/>
        </w:tblBorders>
        <w:tblLook w:val="04A0" w:firstRow="1" w:lastRow="0" w:firstColumn="1" w:lastColumn="0" w:noHBand="0" w:noVBand="1"/>
        <w:tblCaption w:val="Glossary"/>
        <w:tblDescription w:val="Acronym or key term: Meaning&#10;ABS: Australian Bureau of Statistics&#10;ACCHO: Aboriginal Community Controlled Health Organisations&#10;ACCO: Aboriginal Community Controlled Organisations&#10;ACT: Australian Capital Territory&#10;ACO: Aboriginal Contact Officer&#10;AHLO: Aboriginal Hospital Liaison Officer&#10;AHC: Aboriginal Health Corporations&#10;AIC: Australian Institute of Criminology&#10;AJA: Aboriginal Justice Agreement&#10;AIATSIS: Australian Institute of Aboriginal and Torres Strait Islander Studies&#10;ATSILS: Aboriginal and Torres Strait Islander Legal Services&#10;ALRC: Australian LAw Reform Commission&#10;ALRM: Aboriginal Legal Rights Movement&#10;ALSWA: Aboriginal Legal Service of Western Australia&#10;AMS: Aboriginal Medical Services&#10;CNS: Custody Notification Service&#10;CNOs: Custody Notification Officers&#10;CtG: Closing the Gap&#10;Indigenous Australian: The term Indigenous Australian is used interchangeably with the reference to Aboriginal and Torres Strait Islander people&#10;JAS: Justice Advisory Strategy&#10;KPI: Key Performance Indicator&#10;MOU: Memorandum of Understanding&#10;NAAJA: North Australian Aboriginal Justice Agency&#10;NDICP: National Deaths in Custody Program&#10;NHMRC: National Health and Medical Research Council &#10;NIAA: National Indigenous Australians Agency&#10;NSW: New South Wales&#10;NSW/ACT ALS: NSW/ACT Aboriginal Legal Service&#10;NT: Northern Territory&#10;NTP: Northern Territory Police&#10;PM&amp;C: Department of the Prime Minister and Cabinet&#10;QLD:Queensland&#10;RCIADIC: Australian Royal Commission into Aboriginal Deaths in Custody&#10;SA: South Australia&#10;SAPOL: South Australia Police&#10;Tas:Tasmania&#10;UTS: University of Technology Sydney&#10;VALS: Victorian Aboriginal Legal Service&#10;Vic: Victoria&#10;VicPol: Victorian Police&#10;WA: Western Australia&#10;"/>
      </w:tblPr>
      <w:tblGrid>
        <w:gridCol w:w="2410"/>
        <w:gridCol w:w="6925"/>
      </w:tblGrid>
      <w:tr w:rsidR="003224B6" w:rsidRPr="00901D7B" w14:paraId="256BAEF1" w14:textId="77777777" w:rsidTr="00124114">
        <w:trPr>
          <w:tblHeader/>
        </w:trPr>
        <w:tc>
          <w:tcPr>
            <w:tcW w:w="1291" w:type="pct"/>
            <w:shd w:val="clear" w:color="auto" w:fill="002060"/>
          </w:tcPr>
          <w:p w14:paraId="75D86881" w14:textId="77777777" w:rsidR="003224B6" w:rsidRPr="00901D7B" w:rsidRDefault="003224B6" w:rsidP="003E3CAC">
            <w:pPr>
              <w:pStyle w:val="BodyText1"/>
            </w:pPr>
            <w:r w:rsidRPr="00BC15CE">
              <w:t>Acronym</w:t>
            </w:r>
            <w:r w:rsidR="00F0013C">
              <w:t xml:space="preserve"> or key term</w:t>
            </w:r>
          </w:p>
        </w:tc>
        <w:tc>
          <w:tcPr>
            <w:tcW w:w="3709" w:type="pct"/>
            <w:shd w:val="clear" w:color="auto" w:fill="002060"/>
          </w:tcPr>
          <w:p w14:paraId="0A2E186C" w14:textId="77777777" w:rsidR="003224B6" w:rsidRPr="00901D7B" w:rsidRDefault="003224B6" w:rsidP="003E3CAC">
            <w:pPr>
              <w:pStyle w:val="BodyText1"/>
            </w:pPr>
            <w:r w:rsidRPr="00BC15CE">
              <w:t>Meaning</w:t>
            </w:r>
          </w:p>
        </w:tc>
      </w:tr>
      <w:tr w:rsidR="00653F28" w:rsidRPr="00DB4A69" w14:paraId="28A407E7" w14:textId="77777777" w:rsidTr="00124114">
        <w:trPr>
          <w:trHeight w:val="544"/>
        </w:trPr>
        <w:tc>
          <w:tcPr>
            <w:tcW w:w="1291" w:type="pct"/>
          </w:tcPr>
          <w:p w14:paraId="2F2326DF" w14:textId="77777777" w:rsidR="00653F28" w:rsidRPr="00DB4A69" w:rsidRDefault="00653F28" w:rsidP="003E3CAC">
            <w:pPr>
              <w:pStyle w:val="BodyText1"/>
              <w:rPr>
                <w:rFonts w:cs="@Yu Mincho"/>
                <w:szCs w:val="20"/>
              </w:rPr>
            </w:pPr>
            <w:r>
              <w:rPr>
                <w:rFonts w:cs="@Yu Mincho"/>
                <w:szCs w:val="20"/>
              </w:rPr>
              <w:t>ABS</w:t>
            </w:r>
          </w:p>
        </w:tc>
        <w:tc>
          <w:tcPr>
            <w:tcW w:w="3709" w:type="pct"/>
          </w:tcPr>
          <w:p w14:paraId="72971240" w14:textId="77777777" w:rsidR="00653F28" w:rsidRPr="00DB4A69" w:rsidRDefault="00653F28" w:rsidP="003E3CAC">
            <w:pPr>
              <w:pStyle w:val="BodyText1"/>
              <w:rPr>
                <w:rFonts w:cs="@Yu Mincho"/>
                <w:szCs w:val="20"/>
              </w:rPr>
            </w:pPr>
            <w:r w:rsidRPr="00653F28">
              <w:rPr>
                <w:rFonts w:cs="@Yu Mincho"/>
                <w:szCs w:val="20"/>
              </w:rPr>
              <w:t>Australian Bureau of Statistic</w:t>
            </w:r>
            <w:r w:rsidR="00890A0C">
              <w:rPr>
                <w:rFonts w:cs="@Yu Mincho"/>
                <w:szCs w:val="20"/>
              </w:rPr>
              <w:t>s</w:t>
            </w:r>
          </w:p>
        </w:tc>
      </w:tr>
      <w:tr w:rsidR="00661768" w:rsidRPr="00901D7B" w14:paraId="56068181" w14:textId="77777777">
        <w:trPr>
          <w:trHeight w:val="533"/>
        </w:trPr>
        <w:tc>
          <w:tcPr>
            <w:tcW w:w="1291" w:type="pct"/>
            <w:vAlign w:val="center"/>
          </w:tcPr>
          <w:p w14:paraId="37CFFD10" w14:textId="77777777" w:rsidR="005C6110" w:rsidRPr="00901D7B" w:rsidRDefault="005C6110" w:rsidP="005C6110">
            <w:pPr>
              <w:pStyle w:val="BodyText1"/>
              <w:rPr>
                <w:rFonts w:cs="@Yu Mincho"/>
                <w:szCs w:val="20"/>
              </w:rPr>
            </w:pPr>
            <w:r w:rsidRPr="00DC701B">
              <w:rPr>
                <w:rFonts w:cs="@Yu Mincho"/>
                <w:szCs w:val="20"/>
              </w:rPr>
              <w:t>ACCHO</w:t>
            </w:r>
          </w:p>
        </w:tc>
        <w:tc>
          <w:tcPr>
            <w:tcW w:w="3709" w:type="pct"/>
            <w:vAlign w:val="center"/>
          </w:tcPr>
          <w:p w14:paraId="412C27FA" w14:textId="77777777" w:rsidR="005C6110" w:rsidRPr="00901D7B" w:rsidRDefault="005C6110" w:rsidP="005C6110">
            <w:pPr>
              <w:pStyle w:val="BodyText1"/>
              <w:rPr>
                <w:rFonts w:cs="@Yu Mincho"/>
                <w:szCs w:val="20"/>
              </w:rPr>
            </w:pPr>
            <w:r w:rsidRPr="00DC701B">
              <w:rPr>
                <w:rFonts w:cs="@Yu Mincho"/>
                <w:szCs w:val="20"/>
              </w:rPr>
              <w:t>Aboriginal Community Controlled Health Organisations</w:t>
            </w:r>
          </w:p>
        </w:tc>
      </w:tr>
      <w:tr w:rsidR="00661768" w:rsidRPr="00901D7B" w14:paraId="6E751DB7" w14:textId="77777777">
        <w:trPr>
          <w:trHeight w:val="533"/>
        </w:trPr>
        <w:tc>
          <w:tcPr>
            <w:tcW w:w="1291" w:type="pct"/>
            <w:vAlign w:val="center"/>
          </w:tcPr>
          <w:p w14:paraId="52A309FA" w14:textId="77777777" w:rsidR="005C6110" w:rsidRPr="00901D7B" w:rsidRDefault="005C6110" w:rsidP="005C6110">
            <w:pPr>
              <w:pStyle w:val="BodyText1"/>
              <w:rPr>
                <w:rFonts w:cs="@Yu Mincho"/>
                <w:szCs w:val="20"/>
              </w:rPr>
            </w:pPr>
            <w:r w:rsidRPr="00DC701B">
              <w:rPr>
                <w:rFonts w:cs="@Yu Mincho"/>
                <w:szCs w:val="20"/>
              </w:rPr>
              <w:t>ACC</w:t>
            </w:r>
            <w:r>
              <w:rPr>
                <w:rFonts w:cs="@Yu Mincho"/>
                <w:szCs w:val="20"/>
              </w:rPr>
              <w:t>O</w:t>
            </w:r>
          </w:p>
        </w:tc>
        <w:tc>
          <w:tcPr>
            <w:tcW w:w="3709" w:type="pct"/>
            <w:vAlign w:val="center"/>
          </w:tcPr>
          <w:p w14:paraId="53C2AD09" w14:textId="77777777" w:rsidR="005C6110" w:rsidRPr="00901D7B" w:rsidRDefault="005C6110" w:rsidP="005C6110">
            <w:pPr>
              <w:pStyle w:val="BodyText1"/>
              <w:rPr>
                <w:rFonts w:cs="@Yu Mincho"/>
                <w:szCs w:val="20"/>
              </w:rPr>
            </w:pPr>
            <w:r w:rsidRPr="00DC701B">
              <w:rPr>
                <w:rFonts w:cs="@Yu Mincho"/>
                <w:szCs w:val="20"/>
              </w:rPr>
              <w:t>Aboriginal Community Controlled Organisations</w:t>
            </w:r>
          </w:p>
        </w:tc>
      </w:tr>
      <w:tr w:rsidR="00A61173" w:rsidRPr="00901D7B" w14:paraId="4210D7AB" w14:textId="77777777" w:rsidTr="00124114">
        <w:trPr>
          <w:trHeight w:val="533"/>
        </w:trPr>
        <w:tc>
          <w:tcPr>
            <w:tcW w:w="1291" w:type="pct"/>
          </w:tcPr>
          <w:p w14:paraId="1E01E174" w14:textId="77777777" w:rsidR="00A61173" w:rsidRPr="00901D7B" w:rsidRDefault="00A61173" w:rsidP="003E3CAC">
            <w:pPr>
              <w:pStyle w:val="BodyText1"/>
              <w:rPr>
                <w:rFonts w:cs="@Yu Mincho"/>
                <w:szCs w:val="20"/>
              </w:rPr>
            </w:pPr>
            <w:r w:rsidRPr="00901D7B">
              <w:rPr>
                <w:rFonts w:cs="@Yu Mincho"/>
                <w:szCs w:val="20"/>
              </w:rPr>
              <w:t>ACT</w:t>
            </w:r>
          </w:p>
        </w:tc>
        <w:tc>
          <w:tcPr>
            <w:tcW w:w="3709" w:type="pct"/>
          </w:tcPr>
          <w:p w14:paraId="4932EF3D" w14:textId="77777777" w:rsidR="00A61173" w:rsidRPr="00901D7B" w:rsidRDefault="00A61173" w:rsidP="003E3CAC">
            <w:pPr>
              <w:pStyle w:val="BodyText1"/>
              <w:rPr>
                <w:rFonts w:cs="@Yu Mincho"/>
                <w:szCs w:val="20"/>
              </w:rPr>
            </w:pPr>
            <w:r w:rsidRPr="00901D7B">
              <w:rPr>
                <w:rFonts w:cs="@Yu Mincho"/>
                <w:szCs w:val="20"/>
              </w:rPr>
              <w:t>Australian Capital Territory</w:t>
            </w:r>
          </w:p>
        </w:tc>
      </w:tr>
      <w:tr w:rsidR="00683E91" w:rsidRPr="00DB4A69" w14:paraId="2C5132A6" w14:textId="77777777" w:rsidTr="00124114">
        <w:trPr>
          <w:trHeight w:val="544"/>
        </w:trPr>
        <w:tc>
          <w:tcPr>
            <w:tcW w:w="1291" w:type="pct"/>
            <w:vAlign w:val="center"/>
          </w:tcPr>
          <w:p w14:paraId="1B2E932A" w14:textId="77777777" w:rsidR="00683E91" w:rsidRPr="00DC701B" w:rsidRDefault="00683E91" w:rsidP="003E3CAC">
            <w:pPr>
              <w:pStyle w:val="BodyText1"/>
              <w:rPr>
                <w:rFonts w:cs="@Yu Mincho"/>
                <w:szCs w:val="20"/>
              </w:rPr>
            </w:pPr>
            <w:r>
              <w:rPr>
                <w:rFonts w:cs="@Yu Mincho"/>
                <w:szCs w:val="20"/>
              </w:rPr>
              <w:t>ACO</w:t>
            </w:r>
          </w:p>
        </w:tc>
        <w:tc>
          <w:tcPr>
            <w:tcW w:w="3709" w:type="pct"/>
            <w:vAlign w:val="center"/>
          </w:tcPr>
          <w:p w14:paraId="64D07624" w14:textId="77777777" w:rsidR="00683E91" w:rsidRPr="00DC701B" w:rsidRDefault="00683E91" w:rsidP="003E3CAC">
            <w:pPr>
              <w:pStyle w:val="BodyText1"/>
              <w:rPr>
                <w:rFonts w:cs="@Yu Mincho"/>
                <w:szCs w:val="20"/>
              </w:rPr>
            </w:pPr>
            <w:r>
              <w:rPr>
                <w:rFonts w:cs="@Yu Mincho"/>
                <w:szCs w:val="20"/>
              </w:rPr>
              <w:t>Aboriginal Contact Officer</w:t>
            </w:r>
          </w:p>
        </w:tc>
      </w:tr>
      <w:tr w:rsidR="006E6025" w:rsidRPr="00DB4A69" w14:paraId="287E3EFE" w14:textId="77777777" w:rsidTr="00124114">
        <w:trPr>
          <w:trHeight w:val="544"/>
        </w:trPr>
        <w:tc>
          <w:tcPr>
            <w:tcW w:w="1291" w:type="pct"/>
            <w:vAlign w:val="center"/>
          </w:tcPr>
          <w:p w14:paraId="4210CF8A" w14:textId="77777777" w:rsidR="006E6025" w:rsidRPr="00F44264" w:rsidRDefault="006E6025" w:rsidP="003E3CAC">
            <w:pPr>
              <w:pStyle w:val="BodyText1"/>
              <w:rPr>
                <w:rFonts w:cs="@Yu Mincho"/>
                <w:szCs w:val="20"/>
              </w:rPr>
            </w:pPr>
            <w:r>
              <w:rPr>
                <w:rFonts w:cs="@Yu Mincho"/>
                <w:szCs w:val="20"/>
              </w:rPr>
              <w:t>AHLO</w:t>
            </w:r>
          </w:p>
        </w:tc>
        <w:tc>
          <w:tcPr>
            <w:tcW w:w="3709" w:type="pct"/>
            <w:vAlign w:val="center"/>
          </w:tcPr>
          <w:p w14:paraId="19F6B4AE" w14:textId="77777777" w:rsidR="006E6025" w:rsidRPr="00F44264" w:rsidRDefault="006E6025" w:rsidP="003E3CAC">
            <w:pPr>
              <w:pStyle w:val="BodyText1"/>
              <w:rPr>
                <w:rFonts w:cs="@Yu Mincho"/>
                <w:szCs w:val="20"/>
              </w:rPr>
            </w:pPr>
            <w:r>
              <w:rPr>
                <w:rFonts w:cs="@Yu Mincho"/>
                <w:szCs w:val="20"/>
              </w:rPr>
              <w:t xml:space="preserve">Aboriginal Hospital Liaison Officer </w:t>
            </w:r>
          </w:p>
        </w:tc>
      </w:tr>
      <w:tr w:rsidR="006635B3" w:rsidRPr="00DB4A69" w14:paraId="1ED677FD" w14:textId="77777777" w:rsidTr="00124114">
        <w:trPr>
          <w:trHeight w:val="544"/>
        </w:trPr>
        <w:tc>
          <w:tcPr>
            <w:tcW w:w="1291" w:type="pct"/>
            <w:vAlign w:val="center"/>
          </w:tcPr>
          <w:p w14:paraId="0E437091" w14:textId="77777777" w:rsidR="006635B3" w:rsidRDefault="006635B3" w:rsidP="003E3CAC">
            <w:pPr>
              <w:pStyle w:val="BodyText1"/>
              <w:rPr>
                <w:rFonts w:cs="@Yu Mincho"/>
                <w:szCs w:val="20"/>
              </w:rPr>
            </w:pPr>
            <w:r>
              <w:rPr>
                <w:rFonts w:cs="@Yu Mincho"/>
                <w:szCs w:val="20"/>
              </w:rPr>
              <w:t>AHC</w:t>
            </w:r>
          </w:p>
        </w:tc>
        <w:tc>
          <w:tcPr>
            <w:tcW w:w="3709" w:type="pct"/>
            <w:vAlign w:val="center"/>
          </w:tcPr>
          <w:p w14:paraId="4C42196E" w14:textId="77777777" w:rsidR="006635B3" w:rsidRDefault="006635B3" w:rsidP="003E3CAC">
            <w:pPr>
              <w:pStyle w:val="BodyText1"/>
              <w:rPr>
                <w:rFonts w:cs="@Yu Mincho"/>
                <w:szCs w:val="20"/>
              </w:rPr>
            </w:pPr>
            <w:r>
              <w:rPr>
                <w:rFonts w:cs="@Yu Mincho"/>
                <w:szCs w:val="20"/>
              </w:rPr>
              <w:t xml:space="preserve">Aboriginal Health </w:t>
            </w:r>
            <w:r w:rsidR="00FA3103">
              <w:rPr>
                <w:rFonts w:cs="@Yu Mincho"/>
                <w:szCs w:val="20"/>
              </w:rPr>
              <w:t>Corporations</w:t>
            </w:r>
          </w:p>
        </w:tc>
      </w:tr>
      <w:tr w:rsidR="00653F28" w:rsidRPr="00DB4A69" w14:paraId="5B3B9D4A" w14:textId="77777777" w:rsidTr="00124114">
        <w:trPr>
          <w:trHeight w:val="533"/>
        </w:trPr>
        <w:tc>
          <w:tcPr>
            <w:tcW w:w="1291" w:type="pct"/>
            <w:vAlign w:val="center"/>
          </w:tcPr>
          <w:p w14:paraId="24C5F563" w14:textId="77777777" w:rsidR="00653F28" w:rsidRPr="00F44264" w:rsidRDefault="00653F28" w:rsidP="003E3CAC">
            <w:pPr>
              <w:pStyle w:val="BodyText1"/>
              <w:rPr>
                <w:rFonts w:cs="@Yu Mincho"/>
                <w:szCs w:val="20"/>
              </w:rPr>
            </w:pPr>
            <w:r>
              <w:rPr>
                <w:rFonts w:cs="@Yu Mincho"/>
                <w:szCs w:val="20"/>
              </w:rPr>
              <w:t>AIC</w:t>
            </w:r>
          </w:p>
        </w:tc>
        <w:tc>
          <w:tcPr>
            <w:tcW w:w="3709" w:type="pct"/>
            <w:vAlign w:val="center"/>
          </w:tcPr>
          <w:p w14:paraId="59638D96" w14:textId="77777777" w:rsidR="00653F28" w:rsidRPr="00F44264" w:rsidRDefault="00653F28" w:rsidP="003E3CAC">
            <w:pPr>
              <w:pStyle w:val="BodyText1"/>
              <w:rPr>
                <w:rFonts w:cs="@Yu Mincho"/>
                <w:szCs w:val="20"/>
              </w:rPr>
            </w:pPr>
            <w:r w:rsidRPr="00653F28">
              <w:rPr>
                <w:rFonts w:cs="@Yu Mincho"/>
                <w:szCs w:val="20"/>
              </w:rPr>
              <w:t>Australian Institute of Criminology</w:t>
            </w:r>
          </w:p>
        </w:tc>
      </w:tr>
      <w:tr w:rsidR="00F44264" w:rsidRPr="00DB4A69" w14:paraId="5C4F2173" w14:textId="77777777" w:rsidTr="00124114">
        <w:trPr>
          <w:trHeight w:val="544"/>
        </w:trPr>
        <w:tc>
          <w:tcPr>
            <w:tcW w:w="1291" w:type="pct"/>
            <w:vAlign w:val="center"/>
          </w:tcPr>
          <w:p w14:paraId="190E0C02" w14:textId="77777777" w:rsidR="00F44264" w:rsidRPr="00DB4A69" w:rsidRDefault="00F44264" w:rsidP="003E3CAC">
            <w:pPr>
              <w:pStyle w:val="BodyText1"/>
              <w:rPr>
                <w:rFonts w:cs="@Yu Mincho"/>
                <w:szCs w:val="20"/>
              </w:rPr>
            </w:pPr>
            <w:r w:rsidRPr="00F44264">
              <w:rPr>
                <w:rFonts w:cs="@Yu Mincho"/>
                <w:szCs w:val="20"/>
              </w:rPr>
              <w:t>AJA</w:t>
            </w:r>
          </w:p>
        </w:tc>
        <w:tc>
          <w:tcPr>
            <w:tcW w:w="3709" w:type="pct"/>
            <w:vAlign w:val="center"/>
          </w:tcPr>
          <w:p w14:paraId="4AEF6053" w14:textId="77777777" w:rsidR="00F44264" w:rsidRPr="00DB4A69" w:rsidRDefault="00F44264" w:rsidP="003E3CAC">
            <w:pPr>
              <w:pStyle w:val="BodyText1"/>
              <w:rPr>
                <w:rFonts w:cs="@Yu Mincho"/>
                <w:szCs w:val="20"/>
              </w:rPr>
            </w:pPr>
            <w:r w:rsidRPr="00F44264">
              <w:rPr>
                <w:rFonts w:cs="@Yu Mincho"/>
                <w:szCs w:val="20"/>
              </w:rPr>
              <w:t>Aboriginal Justice Agreement</w:t>
            </w:r>
          </w:p>
        </w:tc>
      </w:tr>
      <w:tr w:rsidR="00901D7B" w:rsidRPr="00901D7B" w14:paraId="08E5C673" w14:textId="77777777" w:rsidTr="00124114">
        <w:trPr>
          <w:trHeight w:val="544"/>
        </w:trPr>
        <w:tc>
          <w:tcPr>
            <w:tcW w:w="1291" w:type="pct"/>
            <w:vAlign w:val="center"/>
          </w:tcPr>
          <w:p w14:paraId="62C315B0" w14:textId="77777777" w:rsidR="00901D7B" w:rsidRPr="00901D7B" w:rsidRDefault="00901D7B" w:rsidP="003E3CAC">
            <w:pPr>
              <w:pStyle w:val="BodyText1"/>
              <w:rPr>
                <w:rFonts w:cs="@Yu Mincho"/>
                <w:szCs w:val="20"/>
              </w:rPr>
            </w:pPr>
            <w:r w:rsidRPr="00901D7B">
              <w:rPr>
                <w:rFonts w:cs="@Yu Mincho"/>
                <w:szCs w:val="20"/>
              </w:rPr>
              <w:t>AIATSIS</w:t>
            </w:r>
          </w:p>
        </w:tc>
        <w:tc>
          <w:tcPr>
            <w:tcW w:w="3709" w:type="pct"/>
            <w:vAlign w:val="center"/>
          </w:tcPr>
          <w:p w14:paraId="7123E3C4" w14:textId="77777777" w:rsidR="00901D7B" w:rsidRPr="00901D7B" w:rsidRDefault="00901D7B" w:rsidP="003E3CAC">
            <w:pPr>
              <w:pStyle w:val="BodyText1"/>
              <w:rPr>
                <w:rFonts w:cs="@Yu Mincho"/>
                <w:szCs w:val="20"/>
              </w:rPr>
            </w:pPr>
            <w:r w:rsidRPr="00901D7B">
              <w:rPr>
                <w:rFonts w:cs="@Yu Mincho"/>
                <w:szCs w:val="20"/>
              </w:rPr>
              <w:t>Australian Institute of Aboriginal and Torres Strait Islander Studies</w:t>
            </w:r>
          </w:p>
        </w:tc>
      </w:tr>
      <w:tr w:rsidR="00E96296" w:rsidRPr="00901D7B" w14:paraId="47F1C460" w14:textId="77777777" w:rsidTr="00124114">
        <w:trPr>
          <w:trHeight w:val="544"/>
        </w:trPr>
        <w:tc>
          <w:tcPr>
            <w:tcW w:w="1291" w:type="pct"/>
          </w:tcPr>
          <w:p w14:paraId="71FAE126" w14:textId="77777777" w:rsidR="00E96296" w:rsidRPr="00901D7B" w:rsidRDefault="00E96296" w:rsidP="003E3CAC">
            <w:pPr>
              <w:pStyle w:val="BodyText1"/>
              <w:rPr>
                <w:rFonts w:cs="@Yu Mincho"/>
                <w:szCs w:val="20"/>
              </w:rPr>
            </w:pPr>
            <w:r w:rsidRPr="00901D7B">
              <w:rPr>
                <w:rFonts w:cs="@Yu Mincho"/>
                <w:szCs w:val="20"/>
              </w:rPr>
              <w:t>ATSILS</w:t>
            </w:r>
          </w:p>
        </w:tc>
        <w:tc>
          <w:tcPr>
            <w:tcW w:w="3709" w:type="pct"/>
          </w:tcPr>
          <w:p w14:paraId="409C518F" w14:textId="77777777" w:rsidR="00E96296" w:rsidRPr="00901D7B" w:rsidRDefault="00FF2921" w:rsidP="003E3CAC">
            <w:pPr>
              <w:pStyle w:val="BodyText1"/>
              <w:rPr>
                <w:rFonts w:cs="@Yu Mincho"/>
                <w:szCs w:val="20"/>
              </w:rPr>
            </w:pPr>
            <w:r w:rsidRPr="00901D7B">
              <w:rPr>
                <w:rFonts w:cs="@Yu Mincho"/>
                <w:szCs w:val="20"/>
              </w:rPr>
              <w:t xml:space="preserve">Aboriginal and </w:t>
            </w:r>
            <w:r w:rsidR="00803C17" w:rsidRPr="00901D7B">
              <w:rPr>
                <w:rFonts w:cs="@Yu Mincho"/>
                <w:szCs w:val="20"/>
              </w:rPr>
              <w:t>Torres</w:t>
            </w:r>
            <w:r w:rsidRPr="00901D7B">
              <w:rPr>
                <w:rFonts w:cs="@Yu Mincho"/>
                <w:szCs w:val="20"/>
              </w:rPr>
              <w:t xml:space="preserve"> Strait Islander Legal Services</w:t>
            </w:r>
          </w:p>
        </w:tc>
      </w:tr>
      <w:tr w:rsidR="00FA2845" w:rsidRPr="00901D7B" w14:paraId="3BA2BDB9" w14:textId="77777777" w:rsidTr="00124114">
        <w:trPr>
          <w:trHeight w:val="533"/>
        </w:trPr>
        <w:tc>
          <w:tcPr>
            <w:tcW w:w="1291" w:type="pct"/>
            <w:vAlign w:val="center"/>
          </w:tcPr>
          <w:p w14:paraId="21076028" w14:textId="77777777" w:rsidR="00FA2845" w:rsidRPr="0071397A" w:rsidRDefault="00FA2845" w:rsidP="003E3CAC">
            <w:pPr>
              <w:pStyle w:val="BodyText1"/>
              <w:rPr>
                <w:rFonts w:cs="@Yu Mincho"/>
                <w:szCs w:val="20"/>
              </w:rPr>
            </w:pPr>
            <w:r>
              <w:rPr>
                <w:rFonts w:cs="@Yu Mincho"/>
                <w:szCs w:val="20"/>
              </w:rPr>
              <w:t>ALRC</w:t>
            </w:r>
          </w:p>
        </w:tc>
        <w:tc>
          <w:tcPr>
            <w:tcW w:w="3709" w:type="pct"/>
            <w:vAlign w:val="center"/>
          </w:tcPr>
          <w:p w14:paraId="3300AABC" w14:textId="77777777" w:rsidR="00FA2845" w:rsidRPr="0071397A" w:rsidRDefault="00FA2845" w:rsidP="003E3CAC">
            <w:pPr>
              <w:pStyle w:val="BodyText1"/>
              <w:rPr>
                <w:rFonts w:eastAsia="minorBidi" w:cs="@Yu Mincho"/>
                <w:szCs w:val="20"/>
              </w:rPr>
            </w:pPr>
            <w:r>
              <w:rPr>
                <w:rFonts w:eastAsia="minorBidi" w:cs="@Yu Mincho"/>
                <w:szCs w:val="20"/>
              </w:rPr>
              <w:t>Australian Law Reform Commission</w:t>
            </w:r>
          </w:p>
        </w:tc>
      </w:tr>
      <w:tr w:rsidR="003224B6" w:rsidRPr="00901D7B" w14:paraId="7B1FF03F" w14:textId="77777777" w:rsidTr="00124114">
        <w:trPr>
          <w:trHeight w:val="533"/>
        </w:trPr>
        <w:tc>
          <w:tcPr>
            <w:tcW w:w="1291" w:type="pct"/>
            <w:vAlign w:val="center"/>
          </w:tcPr>
          <w:p w14:paraId="6D552A5C" w14:textId="77777777" w:rsidR="003224B6" w:rsidRPr="00901D7B" w:rsidRDefault="0071397A" w:rsidP="003E3CAC">
            <w:pPr>
              <w:pStyle w:val="BodyText1"/>
              <w:rPr>
                <w:rFonts w:cs="@Yu Mincho"/>
                <w:szCs w:val="20"/>
              </w:rPr>
            </w:pPr>
            <w:r w:rsidRPr="0071397A">
              <w:rPr>
                <w:rFonts w:cs="@Yu Mincho"/>
                <w:szCs w:val="20"/>
              </w:rPr>
              <w:t>ALRM</w:t>
            </w:r>
          </w:p>
        </w:tc>
        <w:tc>
          <w:tcPr>
            <w:tcW w:w="3709" w:type="pct"/>
            <w:vAlign w:val="center"/>
          </w:tcPr>
          <w:p w14:paraId="7747088D" w14:textId="77777777" w:rsidR="003224B6" w:rsidRPr="00901D7B" w:rsidRDefault="0071397A" w:rsidP="003E3CAC">
            <w:pPr>
              <w:pStyle w:val="BodyText1"/>
              <w:rPr>
                <w:rFonts w:cs="@Yu Mincho"/>
                <w:szCs w:val="20"/>
              </w:rPr>
            </w:pPr>
            <w:r w:rsidRPr="0071397A">
              <w:rPr>
                <w:rFonts w:eastAsia="minorBidi" w:cs="@Yu Mincho"/>
                <w:szCs w:val="20"/>
              </w:rPr>
              <w:t xml:space="preserve">Aboriginal Legal Rights Movement </w:t>
            </w:r>
          </w:p>
        </w:tc>
      </w:tr>
      <w:tr w:rsidR="003224B6" w:rsidRPr="00901D7B" w14:paraId="4021985C" w14:textId="77777777" w:rsidTr="00124114">
        <w:trPr>
          <w:trHeight w:val="544"/>
        </w:trPr>
        <w:tc>
          <w:tcPr>
            <w:tcW w:w="1291" w:type="pct"/>
            <w:vAlign w:val="center"/>
          </w:tcPr>
          <w:p w14:paraId="135097CD" w14:textId="77777777" w:rsidR="003224B6" w:rsidRPr="00901D7B" w:rsidRDefault="0071397A" w:rsidP="003E3CAC">
            <w:pPr>
              <w:pStyle w:val="BodyText1"/>
              <w:rPr>
                <w:rFonts w:cs="@Yu Mincho"/>
                <w:szCs w:val="20"/>
              </w:rPr>
            </w:pPr>
            <w:r w:rsidRPr="0071397A">
              <w:rPr>
                <w:rFonts w:cs="@Yu Mincho"/>
                <w:szCs w:val="20"/>
              </w:rPr>
              <w:t>ALSWA</w:t>
            </w:r>
          </w:p>
        </w:tc>
        <w:tc>
          <w:tcPr>
            <w:tcW w:w="3709" w:type="pct"/>
            <w:vAlign w:val="center"/>
          </w:tcPr>
          <w:p w14:paraId="15DC5124" w14:textId="77777777" w:rsidR="003224B6" w:rsidRPr="00901D7B" w:rsidRDefault="0071397A" w:rsidP="003E3CAC">
            <w:pPr>
              <w:pStyle w:val="BodyText1"/>
              <w:rPr>
                <w:rFonts w:cs="@Yu Mincho"/>
                <w:szCs w:val="20"/>
              </w:rPr>
            </w:pPr>
            <w:r w:rsidRPr="0071397A">
              <w:rPr>
                <w:rFonts w:eastAsia="minorBidi" w:cs="@Yu Mincho"/>
                <w:color w:val="202124"/>
                <w:szCs w:val="20"/>
              </w:rPr>
              <w:t>Aboriginal Legal Service of Western Australia</w:t>
            </w:r>
          </w:p>
        </w:tc>
      </w:tr>
      <w:tr w:rsidR="006635B3" w:rsidRPr="00DB4A69" w14:paraId="3F086A45" w14:textId="77777777" w:rsidTr="00124114">
        <w:trPr>
          <w:trHeight w:val="544"/>
        </w:trPr>
        <w:tc>
          <w:tcPr>
            <w:tcW w:w="1291" w:type="pct"/>
            <w:vAlign w:val="center"/>
          </w:tcPr>
          <w:p w14:paraId="63DEE9CC" w14:textId="77777777" w:rsidR="006635B3" w:rsidRPr="00DB4A69" w:rsidRDefault="006635B3" w:rsidP="003E3CAC">
            <w:pPr>
              <w:pStyle w:val="BodyText1"/>
              <w:rPr>
                <w:rFonts w:eastAsia="minorBidi" w:cs="@Yu Mincho"/>
                <w:szCs w:val="20"/>
              </w:rPr>
            </w:pPr>
            <w:r>
              <w:rPr>
                <w:rFonts w:eastAsia="minorBidi" w:cs="@Yu Mincho"/>
                <w:szCs w:val="20"/>
              </w:rPr>
              <w:t>AMS</w:t>
            </w:r>
          </w:p>
        </w:tc>
        <w:tc>
          <w:tcPr>
            <w:tcW w:w="3709" w:type="pct"/>
            <w:vAlign w:val="center"/>
          </w:tcPr>
          <w:p w14:paraId="79BC11EB" w14:textId="77777777" w:rsidR="006635B3" w:rsidRPr="00DB4A69" w:rsidRDefault="006635B3" w:rsidP="003E3CAC">
            <w:pPr>
              <w:pStyle w:val="BodyText1"/>
              <w:rPr>
                <w:rFonts w:eastAsia="minorBidi" w:cs="@Yu Mincho"/>
                <w:szCs w:val="20"/>
              </w:rPr>
            </w:pPr>
            <w:r w:rsidRPr="006635B3">
              <w:rPr>
                <w:rFonts w:eastAsia="minorBidi" w:cs="@Yu Mincho"/>
                <w:szCs w:val="20"/>
              </w:rPr>
              <w:t>Aboriginal Medical Services</w:t>
            </w:r>
          </w:p>
        </w:tc>
      </w:tr>
      <w:tr w:rsidR="003224B6" w:rsidRPr="00901D7B" w14:paraId="520143C5" w14:textId="77777777" w:rsidTr="00124114">
        <w:trPr>
          <w:trHeight w:val="544"/>
        </w:trPr>
        <w:tc>
          <w:tcPr>
            <w:tcW w:w="1291" w:type="pct"/>
            <w:vAlign w:val="center"/>
          </w:tcPr>
          <w:p w14:paraId="40E1A352" w14:textId="77777777" w:rsidR="003224B6" w:rsidRPr="00901D7B" w:rsidRDefault="0071397A" w:rsidP="003E3CAC">
            <w:pPr>
              <w:pStyle w:val="BodyText1"/>
              <w:rPr>
                <w:rFonts w:cs="@Yu Mincho"/>
                <w:szCs w:val="20"/>
              </w:rPr>
            </w:pPr>
            <w:r w:rsidRPr="0071397A">
              <w:rPr>
                <w:rFonts w:eastAsia="minorBidi" w:cs="@Yu Mincho"/>
                <w:szCs w:val="20"/>
              </w:rPr>
              <w:t>CNS</w:t>
            </w:r>
          </w:p>
        </w:tc>
        <w:tc>
          <w:tcPr>
            <w:tcW w:w="3709" w:type="pct"/>
            <w:vAlign w:val="center"/>
          </w:tcPr>
          <w:p w14:paraId="2B435ADB" w14:textId="77777777" w:rsidR="003224B6" w:rsidRPr="00901D7B" w:rsidRDefault="0071397A" w:rsidP="003E3CAC">
            <w:pPr>
              <w:pStyle w:val="BodyText1"/>
              <w:rPr>
                <w:rFonts w:cs="@Yu Mincho"/>
                <w:szCs w:val="20"/>
              </w:rPr>
            </w:pPr>
            <w:r w:rsidRPr="0071397A">
              <w:rPr>
                <w:rFonts w:eastAsia="minorBidi" w:cs="@Yu Mincho"/>
                <w:szCs w:val="20"/>
              </w:rPr>
              <w:t xml:space="preserve">Custody Notification Service </w:t>
            </w:r>
          </w:p>
        </w:tc>
      </w:tr>
      <w:tr w:rsidR="003224B6" w:rsidRPr="00901D7B" w14:paraId="5C4A993F" w14:textId="77777777" w:rsidTr="00124114">
        <w:trPr>
          <w:trHeight w:val="533"/>
        </w:trPr>
        <w:tc>
          <w:tcPr>
            <w:tcW w:w="1291" w:type="pct"/>
            <w:vAlign w:val="center"/>
          </w:tcPr>
          <w:p w14:paraId="1591CFF5" w14:textId="77777777" w:rsidR="003224B6" w:rsidRPr="00901D7B" w:rsidRDefault="0071397A" w:rsidP="003E3CAC">
            <w:pPr>
              <w:pStyle w:val="BodyText1"/>
              <w:rPr>
                <w:rFonts w:cs="@Yu Mincho"/>
                <w:szCs w:val="20"/>
              </w:rPr>
            </w:pPr>
            <w:r w:rsidRPr="0071397A">
              <w:rPr>
                <w:rFonts w:cs="@Yu Mincho"/>
                <w:szCs w:val="20"/>
              </w:rPr>
              <w:t>CNOs</w:t>
            </w:r>
          </w:p>
        </w:tc>
        <w:tc>
          <w:tcPr>
            <w:tcW w:w="3709" w:type="pct"/>
            <w:vAlign w:val="center"/>
          </w:tcPr>
          <w:p w14:paraId="15E3B95B" w14:textId="77777777" w:rsidR="003224B6" w:rsidRPr="00901D7B" w:rsidRDefault="0071397A" w:rsidP="003E3CAC">
            <w:pPr>
              <w:pStyle w:val="BodyText1"/>
              <w:rPr>
                <w:rFonts w:cs="@Yu Mincho"/>
                <w:szCs w:val="20"/>
              </w:rPr>
            </w:pPr>
            <w:r w:rsidRPr="0071397A">
              <w:rPr>
                <w:rFonts w:cs="@Yu Mincho"/>
                <w:szCs w:val="20"/>
              </w:rPr>
              <w:t>Custody Notification Officers</w:t>
            </w:r>
          </w:p>
        </w:tc>
      </w:tr>
      <w:tr w:rsidR="00DC4941" w:rsidRPr="00901D7B" w14:paraId="2A1D5262" w14:textId="77777777" w:rsidTr="00124114">
        <w:trPr>
          <w:trHeight w:val="544"/>
        </w:trPr>
        <w:tc>
          <w:tcPr>
            <w:tcW w:w="1291" w:type="pct"/>
            <w:vAlign w:val="center"/>
          </w:tcPr>
          <w:p w14:paraId="34E5E0C7" w14:textId="77777777" w:rsidR="00DC4941" w:rsidRPr="0071397A" w:rsidRDefault="00DC4941" w:rsidP="003E3CAC">
            <w:pPr>
              <w:pStyle w:val="BodyText1"/>
              <w:rPr>
                <w:rFonts w:cs="@Yu Mincho"/>
                <w:szCs w:val="20"/>
              </w:rPr>
            </w:pPr>
            <w:r>
              <w:rPr>
                <w:rFonts w:cs="@Yu Mincho"/>
                <w:szCs w:val="20"/>
              </w:rPr>
              <w:t>Ct</w:t>
            </w:r>
            <w:r w:rsidR="0013494D">
              <w:rPr>
                <w:rFonts w:cs="@Yu Mincho"/>
                <w:szCs w:val="20"/>
              </w:rPr>
              <w:t>G</w:t>
            </w:r>
          </w:p>
        </w:tc>
        <w:tc>
          <w:tcPr>
            <w:tcW w:w="3709" w:type="pct"/>
            <w:vAlign w:val="center"/>
          </w:tcPr>
          <w:p w14:paraId="71ECF26E" w14:textId="77777777" w:rsidR="00DC4941" w:rsidRPr="0071397A" w:rsidRDefault="00DC4941" w:rsidP="003E3CAC">
            <w:pPr>
              <w:pStyle w:val="BodyText1"/>
              <w:rPr>
                <w:rFonts w:cs="@Yu Mincho"/>
                <w:szCs w:val="20"/>
              </w:rPr>
            </w:pPr>
            <w:r w:rsidRPr="00DC4941">
              <w:rPr>
                <w:rFonts w:cs="@Yu Mincho"/>
                <w:szCs w:val="20"/>
              </w:rPr>
              <w:t>Closing the Gap</w:t>
            </w:r>
          </w:p>
        </w:tc>
      </w:tr>
      <w:tr w:rsidR="00F0013C" w:rsidRPr="00DB4A69" w14:paraId="54C2BEC8" w14:textId="77777777" w:rsidTr="00124114">
        <w:trPr>
          <w:trHeight w:val="544"/>
        </w:trPr>
        <w:tc>
          <w:tcPr>
            <w:tcW w:w="1291" w:type="pct"/>
            <w:vAlign w:val="center"/>
          </w:tcPr>
          <w:p w14:paraId="41EE4D26" w14:textId="77777777" w:rsidR="00F0013C" w:rsidRDefault="00F0013C" w:rsidP="003E3CAC">
            <w:pPr>
              <w:pStyle w:val="BodyText1"/>
              <w:rPr>
                <w:rFonts w:cs="@Yu Mincho"/>
                <w:szCs w:val="20"/>
              </w:rPr>
            </w:pPr>
            <w:r>
              <w:rPr>
                <w:rFonts w:cs="@Yu Mincho"/>
                <w:szCs w:val="20"/>
              </w:rPr>
              <w:t>Indigenous Australian</w:t>
            </w:r>
          </w:p>
        </w:tc>
        <w:tc>
          <w:tcPr>
            <w:tcW w:w="3709" w:type="pct"/>
            <w:vAlign w:val="center"/>
          </w:tcPr>
          <w:p w14:paraId="6E127295" w14:textId="77777777" w:rsidR="00F0013C" w:rsidRDefault="00F0013C" w:rsidP="003E3CAC">
            <w:pPr>
              <w:pStyle w:val="BodyText1"/>
              <w:rPr>
                <w:rFonts w:eastAsia="minorBidi" w:cs="@Yu Mincho"/>
                <w:color w:val="202124"/>
                <w:szCs w:val="20"/>
              </w:rPr>
            </w:pPr>
            <w:r>
              <w:rPr>
                <w:rFonts w:eastAsia="minorBidi" w:cs="@Yu Mincho"/>
                <w:color w:val="202124"/>
                <w:szCs w:val="20"/>
              </w:rPr>
              <w:t xml:space="preserve">The term Indigenous Australian is used interchangeably with </w:t>
            </w:r>
            <w:r w:rsidR="009B64BC">
              <w:rPr>
                <w:rFonts w:eastAsia="minorBidi" w:cs="@Yu Mincho"/>
                <w:color w:val="202124"/>
                <w:szCs w:val="20"/>
              </w:rPr>
              <w:t xml:space="preserve">the reference to </w:t>
            </w:r>
            <w:r>
              <w:rPr>
                <w:rFonts w:eastAsia="minorBidi" w:cs="@Yu Mincho"/>
                <w:color w:val="202124"/>
                <w:szCs w:val="20"/>
              </w:rPr>
              <w:t>Aboriginal and Torres Strait Islander people</w:t>
            </w:r>
          </w:p>
        </w:tc>
      </w:tr>
      <w:tr w:rsidR="00533E88" w:rsidRPr="00DB4A69" w14:paraId="00CCA65F" w14:textId="77777777" w:rsidTr="00124114">
        <w:trPr>
          <w:trHeight w:val="544"/>
        </w:trPr>
        <w:tc>
          <w:tcPr>
            <w:tcW w:w="1291" w:type="pct"/>
            <w:vAlign w:val="center"/>
          </w:tcPr>
          <w:p w14:paraId="4E1DD3D9" w14:textId="77777777" w:rsidR="00533E88" w:rsidRPr="00DB4A69" w:rsidRDefault="00533E88" w:rsidP="003E3CAC">
            <w:pPr>
              <w:pStyle w:val="BodyText1"/>
              <w:rPr>
                <w:rFonts w:cs="@Yu Mincho"/>
                <w:szCs w:val="20"/>
              </w:rPr>
            </w:pPr>
            <w:r>
              <w:rPr>
                <w:rFonts w:cs="@Yu Mincho"/>
                <w:szCs w:val="20"/>
              </w:rPr>
              <w:t>JAS</w:t>
            </w:r>
          </w:p>
        </w:tc>
        <w:tc>
          <w:tcPr>
            <w:tcW w:w="3709" w:type="pct"/>
            <w:vAlign w:val="center"/>
          </w:tcPr>
          <w:p w14:paraId="695519D3" w14:textId="77777777" w:rsidR="00533E88" w:rsidRPr="00DB4A69" w:rsidRDefault="00533E88" w:rsidP="003E3CAC">
            <w:pPr>
              <w:pStyle w:val="BodyText1"/>
              <w:rPr>
                <w:rFonts w:eastAsia="minorBidi" w:cs="@Yu Mincho"/>
                <w:color w:val="202124"/>
                <w:szCs w:val="20"/>
              </w:rPr>
            </w:pPr>
            <w:r>
              <w:rPr>
                <w:rFonts w:eastAsia="minorBidi" w:cs="@Yu Mincho"/>
                <w:color w:val="202124"/>
                <w:szCs w:val="20"/>
              </w:rPr>
              <w:t>Justice Advisory Service</w:t>
            </w:r>
          </w:p>
        </w:tc>
      </w:tr>
      <w:tr w:rsidR="00B51D9D" w:rsidRPr="0071397A" w14:paraId="76887DD7" w14:textId="77777777" w:rsidTr="00124114">
        <w:trPr>
          <w:trHeight w:val="544"/>
        </w:trPr>
        <w:tc>
          <w:tcPr>
            <w:tcW w:w="1291" w:type="pct"/>
            <w:vAlign w:val="center"/>
          </w:tcPr>
          <w:p w14:paraId="46174182" w14:textId="77777777" w:rsidR="00B51D9D" w:rsidRPr="0071397A" w:rsidRDefault="00B51D9D" w:rsidP="003E3CAC">
            <w:pPr>
              <w:pStyle w:val="BodyText1"/>
              <w:rPr>
                <w:rFonts w:cs="@Yu Mincho"/>
                <w:szCs w:val="20"/>
              </w:rPr>
            </w:pPr>
            <w:r>
              <w:rPr>
                <w:rFonts w:cs="@Yu Mincho"/>
                <w:szCs w:val="20"/>
              </w:rPr>
              <w:t>KPI</w:t>
            </w:r>
          </w:p>
        </w:tc>
        <w:tc>
          <w:tcPr>
            <w:tcW w:w="3709" w:type="pct"/>
            <w:vAlign w:val="center"/>
          </w:tcPr>
          <w:p w14:paraId="0538FE82" w14:textId="77777777" w:rsidR="00B51D9D" w:rsidRPr="0071397A" w:rsidRDefault="00B51D9D" w:rsidP="003E3CAC">
            <w:pPr>
              <w:pStyle w:val="BodyText1"/>
              <w:rPr>
                <w:rFonts w:eastAsia="minorBidi" w:cs="@Yu Mincho"/>
                <w:color w:val="202124"/>
                <w:szCs w:val="20"/>
              </w:rPr>
            </w:pPr>
            <w:r>
              <w:rPr>
                <w:rFonts w:eastAsia="minorBidi" w:cs="@Yu Mincho"/>
                <w:color w:val="202124"/>
                <w:szCs w:val="20"/>
              </w:rPr>
              <w:t>Key Performance Indicator</w:t>
            </w:r>
          </w:p>
        </w:tc>
      </w:tr>
      <w:tr w:rsidR="00B30BCD" w:rsidRPr="00DB4A69" w14:paraId="74BE5BED" w14:textId="77777777" w:rsidTr="00124114">
        <w:trPr>
          <w:trHeight w:val="533"/>
        </w:trPr>
        <w:tc>
          <w:tcPr>
            <w:tcW w:w="1291" w:type="pct"/>
            <w:vAlign w:val="center"/>
          </w:tcPr>
          <w:p w14:paraId="6D509F48" w14:textId="77777777" w:rsidR="00B30BCD" w:rsidRPr="00DB4A69" w:rsidRDefault="000A2D93" w:rsidP="003E3CAC">
            <w:pPr>
              <w:pStyle w:val="BodyText1"/>
              <w:rPr>
                <w:rFonts w:cs="@Yu Mincho"/>
                <w:szCs w:val="20"/>
              </w:rPr>
            </w:pPr>
            <w:r>
              <w:rPr>
                <w:rFonts w:cs="@Yu Mincho"/>
                <w:szCs w:val="20"/>
              </w:rPr>
              <w:t>MOU</w:t>
            </w:r>
          </w:p>
        </w:tc>
        <w:tc>
          <w:tcPr>
            <w:tcW w:w="3709" w:type="pct"/>
            <w:vAlign w:val="center"/>
          </w:tcPr>
          <w:p w14:paraId="48FB88DD" w14:textId="77777777" w:rsidR="00B30BCD" w:rsidRPr="00DB4A69" w:rsidRDefault="00B30BCD" w:rsidP="003E3CAC">
            <w:pPr>
              <w:pStyle w:val="BodyText1"/>
              <w:rPr>
                <w:rFonts w:eastAsia="minorBidi" w:cs="@Yu Mincho"/>
                <w:color w:val="202124"/>
                <w:szCs w:val="20"/>
              </w:rPr>
            </w:pPr>
            <w:r w:rsidRPr="00B30BCD">
              <w:rPr>
                <w:rFonts w:eastAsia="minorBidi" w:cs="@Yu Mincho"/>
                <w:color w:val="202124"/>
                <w:szCs w:val="20"/>
              </w:rPr>
              <w:t>Memorandum of Understanding</w:t>
            </w:r>
          </w:p>
        </w:tc>
      </w:tr>
      <w:tr w:rsidR="003224B6" w:rsidRPr="00901D7B" w14:paraId="5AB2509C" w14:textId="77777777" w:rsidTr="00124114">
        <w:trPr>
          <w:trHeight w:val="544"/>
        </w:trPr>
        <w:tc>
          <w:tcPr>
            <w:tcW w:w="1291" w:type="pct"/>
            <w:vAlign w:val="center"/>
          </w:tcPr>
          <w:p w14:paraId="45D9848A" w14:textId="77777777" w:rsidR="003224B6" w:rsidRPr="00901D7B" w:rsidRDefault="0071397A" w:rsidP="003E3CAC">
            <w:pPr>
              <w:pStyle w:val="BodyText1"/>
              <w:rPr>
                <w:rFonts w:cs="@Yu Mincho"/>
                <w:szCs w:val="20"/>
              </w:rPr>
            </w:pPr>
            <w:r w:rsidRPr="0071397A">
              <w:rPr>
                <w:rFonts w:cs="@Yu Mincho"/>
                <w:szCs w:val="20"/>
              </w:rPr>
              <w:t>NAAJA</w:t>
            </w:r>
          </w:p>
        </w:tc>
        <w:tc>
          <w:tcPr>
            <w:tcW w:w="3709" w:type="pct"/>
            <w:vAlign w:val="center"/>
          </w:tcPr>
          <w:p w14:paraId="44BE7C46" w14:textId="77777777" w:rsidR="003224B6" w:rsidRPr="00901D7B" w:rsidRDefault="0071397A" w:rsidP="003E3CAC">
            <w:pPr>
              <w:pStyle w:val="BodyText1"/>
              <w:rPr>
                <w:rFonts w:cs="@Yu Mincho"/>
                <w:szCs w:val="20"/>
              </w:rPr>
            </w:pPr>
            <w:r w:rsidRPr="0071397A">
              <w:rPr>
                <w:rFonts w:eastAsia="minorBidi" w:cs="@Yu Mincho"/>
                <w:color w:val="202124"/>
                <w:szCs w:val="20"/>
              </w:rPr>
              <w:t>North Australian Aboriginal Justice Agency</w:t>
            </w:r>
          </w:p>
        </w:tc>
      </w:tr>
      <w:tr w:rsidR="00C31E1A" w:rsidRPr="00DB4A69" w14:paraId="51DC1175" w14:textId="77777777" w:rsidTr="00124114">
        <w:trPr>
          <w:trHeight w:val="544"/>
        </w:trPr>
        <w:tc>
          <w:tcPr>
            <w:tcW w:w="1291" w:type="pct"/>
            <w:vAlign w:val="center"/>
          </w:tcPr>
          <w:p w14:paraId="05CB5FF2" w14:textId="77777777" w:rsidR="00C31E1A" w:rsidRPr="00DB4A69" w:rsidRDefault="00C31E1A" w:rsidP="003E3CAC">
            <w:pPr>
              <w:pStyle w:val="BodyText1"/>
              <w:rPr>
                <w:rFonts w:cs="@Yu Mincho"/>
                <w:szCs w:val="20"/>
              </w:rPr>
            </w:pPr>
            <w:r w:rsidRPr="00C31E1A">
              <w:rPr>
                <w:rFonts w:cs="@Yu Mincho"/>
                <w:szCs w:val="20"/>
              </w:rPr>
              <w:t>NDICP</w:t>
            </w:r>
          </w:p>
        </w:tc>
        <w:tc>
          <w:tcPr>
            <w:tcW w:w="3709" w:type="pct"/>
            <w:vAlign w:val="center"/>
          </w:tcPr>
          <w:p w14:paraId="662C7046" w14:textId="77777777" w:rsidR="00C31E1A" w:rsidRPr="00DB4A69" w:rsidRDefault="00C31E1A" w:rsidP="003E3CAC">
            <w:pPr>
              <w:pStyle w:val="BodyText1"/>
              <w:rPr>
                <w:rFonts w:eastAsia="Yu Gothic Light" w:cs="@Yu Mincho"/>
                <w:szCs w:val="20"/>
              </w:rPr>
            </w:pPr>
            <w:r w:rsidRPr="00C31E1A">
              <w:rPr>
                <w:rFonts w:eastAsia="Yu Gothic Light" w:cs="@Yu Mincho"/>
                <w:szCs w:val="20"/>
              </w:rPr>
              <w:t>National Deaths in Custody Program</w:t>
            </w:r>
          </w:p>
        </w:tc>
      </w:tr>
      <w:tr w:rsidR="003224B6" w:rsidRPr="00901D7B" w14:paraId="4F90E387" w14:textId="77777777" w:rsidTr="00124114">
        <w:trPr>
          <w:trHeight w:val="533"/>
        </w:trPr>
        <w:tc>
          <w:tcPr>
            <w:tcW w:w="1291" w:type="pct"/>
            <w:vAlign w:val="center"/>
          </w:tcPr>
          <w:p w14:paraId="0296A227" w14:textId="77777777" w:rsidR="003224B6" w:rsidRPr="00901D7B" w:rsidRDefault="0071397A" w:rsidP="003E3CAC">
            <w:pPr>
              <w:pStyle w:val="BodyText1"/>
              <w:rPr>
                <w:rFonts w:cs="@Yu Mincho"/>
                <w:szCs w:val="20"/>
              </w:rPr>
            </w:pPr>
            <w:r w:rsidRPr="0071397A">
              <w:rPr>
                <w:rFonts w:cs="@Yu Mincho"/>
                <w:szCs w:val="20"/>
              </w:rPr>
              <w:t>NHMRC</w:t>
            </w:r>
          </w:p>
        </w:tc>
        <w:tc>
          <w:tcPr>
            <w:tcW w:w="3709" w:type="pct"/>
            <w:vAlign w:val="center"/>
          </w:tcPr>
          <w:p w14:paraId="67D7742D" w14:textId="77777777" w:rsidR="003224B6" w:rsidRPr="00901D7B" w:rsidRDefault="0071397A" w:rsidP="003E3CAC">
            <w:pPr>
              <w:pStyle w:val="BodyText1"/>
              <w:rPr>
                <w:rFonts w:cs="@Yu Mincho"/>
                <w:szCs w:val="20"/>
              </w:rPr>
            </w:pPr>
            <w:r w:rsidRPr="0071397A">
              <w:rPr>
                <w:rFonts w:eastAsia="Yu Gothic Light" w:cs="@Yu Mincho"/>
                <w:szCs w:val="20"/>
              </w:rPr>
              <w:t xml:space="preserve">National Health and Medical Research Council </w:t>
            </w:r>
          </w:p>
        </w:tc>
      </w:tr>
      <w:tr w:rsidR="003224B6" w:rsidRPr="00901D7B" w14:paraId="5487DF6C" w14:textId="77777777" w:rsidTr="00124114">
        <w:trPr>
          <w:trHeight w:val="544"/>
        </w:trPr>
        <w:tc>
          <w:tcPr>
            <w:tcW w:w="1291" w:type="pct"/>
            <w:vAlign w:val="center"/>
          </w:tcPr>
          <w:p w14:paraId="04758238" w14:textId="77777777" w:rsidR="003224B6" w:rsidRPr="00901D7B" w:rsidRDefault="003224B6" w:rsidP="003E3CAC">
            <w:pPr>
              <w:pStyle w:val="BodyText1"/>
              <w:rPr>
                <w:rFonts w:cs="@Yu Mincho"/>
                <w:szCs w:val="20"/>
              </w:rPr>
            </w:pPr>
            <w:r w:rsidRPr="0071397A">
              <w:rPr>
                <w:rFonts w:eastAsia="minorBidi" w:cs="@Yu Mincho"/>
                <w:szCs w:val="20"/>
              </w:rPr>
              <w:t>NIAA</w:t>
            </w:r>
          </w:p>
        </w:tc>
        <w:tc>
          <w:tcPr>
            <w:tcW w:w="3709" w:type="pct"/>
            <w:vAlign w:val="center"/>
          </w:tcPr>
          <w:p w14:paraId="2B115F75" w14:textId="77777777" w:rsidR="003224B6" w:rsidRPr="00901D7B" w:rsidRDefault="003224B6" w:rsidP="003E3CAC">
            <w:pPr>
              <w:pStyle w:val="BodyText1"/>
              <w:rPr>
                <w:rFonts w:cs="@Yu Mincho"/>
                <w:szCs w:val="20"/>
              </w:rPr>
            </w:pPr>
            <w:r w:rsidRPr="0071397A">
              <w:rPr>
                <w:rFonts w:eastAsia="minorBidi" w:cs="@Yu Mincho"/>
                <w:szCs w:val="20"/>
              </w:rPr>
              <w:t>National Indigenous Australians Agency</w:t>
            </w:r>
          </w:p>
        </w:tc>
      </w:tr>
      <w:tr w:rsidR="003224B6" w:rsidRPr="00901D7B" w14:paraId="4AFCB673" w14:textId="77777777" w:rsidTr="00124114">
        <w:trPr>
          <w:trHeight w:val="544"/>
        </w:trPr>
        <w:tc>
          <w:tcPr>
            <w:tcW w:w="1291" w:type="pct"/>
            <w:vAlign w:val="center"/>
          </w:tcPr>
          <w:p w14:paraId="7B931CDB" w14:textId="77777777" w:rsidR="003224B6" w:rsidRPr="00901D7B" w:rsidRDefault="0071397A" w:rsidP="003E3CAC">
            <w:pPr>
              <w:pStyle w:val="BodyText1"/>
              <w:rPr>
                <w:rFonts w:cs="@Yu Mincho"/>
                <w:szCs w:val="20"/>
              </w:rPr>
            </w:pPr>
            <w:r w:rsidRPr="0071397A">
              <w:rPr>
                <w:rFonts w:eastAsia="Yu Gothic Light" w:cs="@Yu Mincho"/>
                <w:szCs w:val="20"/>
              </w:rPr>
              <w:t>NSW</w:t>
            </w:r>
          </w:p>
        </w:tc>
        <w:tc>
          <w:tcPr>
            <w:tcW w:w="3709" w:type="pct"/>
            <w:vAlign w:val="center"/>
          </w:tcPr>
          <w:p w14:paraId="55C6E99B" w14:textId="77777777" w:rsidR="003224B6" w:rsidRPr="00901D7B" w:rsidRDefault="0071397A" w:rsidP="003E3CAC">
            <w:pPr>
              <w:pStyle w:val="BodyText1"/>
              <w:rPr>
                <w:rFonts w:cs="@Yu Mincho"/>
                <w:szCs w:val="20"/>
              </w:rPr>
            </w:pPr>
            <w:r w:rsidRPr="0071397A">
              <w:rPr>
                <w:rFonts w:eastAsia="Yu Gothic Light" w:cs="@Yu Mincho"/>
                <w:szCs w:val="20"/>
              </w:rPr>
              <w:t>New South Wales</w:t>
            </w:r>
          </w:p>
        </w:tc>
      </w:tr>
      <w:tr w:rsidR="00DB4A69" w:rsidRPr="00DB4A69" w14:paraId="2959420B" w14:textId="77777777" w:rsidTr="00124114">
        <w:trPr>
          <w:trHeight w:val="544"/>
        </w:trPr>
        <w:tc>
          <w:tcPr>
            <w:tcW w:w="1291" w:type="pct"/>
            <w:vAlign w:val="center"/>
          </w:tcPr>
          <w:p w14:paraId="5BF03D22" w14:textId="77777777" w:rsidR="00DB4A69" w:rsidRPr="00DB4A69" w:rsidRDefault="00DB4A69" w:rsidP="003E3CAC">
            <w:pPr>
              <w:pStyle w:val="BodyText1"/>
              <w:rPr>
                <w:rFonts w:eastAsia="Yu Gothic Light" w:cs="@Yu Mincho"/>
                <w:szCs w:val="20"/>
              </w:rPr>
            </w:pPr>
            <w:r w:rsidRPr="00DB4A69">
              <w:rPr>
                <w:rFonts w:cs="@Yu Mincho"/>
                <w:szCs w:val="20"/>
              </w:rPr>
              <w:t>NSW/ACT ALS</w:t>
            </w:r>
          </w:p>
        </w:tc>
        <w:tc>
          <w:tcPr>
            <w:tcW w:w="3709" w:type="pct"/>
            <w:vAlign w:val="center"/>
          </w:tcPr>
          <w:p w14:paraId="2A6615A6" w14:textId="77777777" w:rsidR="00DB4A69" w:rsidRPr="00DB4A69" w:rsidRDefault="00DB4A69" w:rsidP="003E3CAC">
            <w:pPr>
              <w:pStyle w:val="BodyText1"/>
              <w:rPr>
                <w:rFonts w:eastAsia="Yu Gothic Light" w:cs="@Yu Mincho"/>
                <w:szCs w:val="20"/>
              </w:rPr>
            </w:pPr>
            <w:r w:rsidRPr="00DB4A69">
              <w:rPr>
                <w:rFonts w:cs="@Yu Mincho"/>
                <w:szCs w:val="20"/>
              </w:rPr>
              <w:t>NSW/ACT Aboriginal Legal Service</w:t>
            </w:r>
          </w:p>
        </w:tc>
      </w:tr>
      <w:tr w:rsidR="00F241F3" w:rsidRPr="0071397A" w14:paraId="7EC2F764" w14:textId="77777777" w:rsidTr="00124114">
        <w:trPr>
          <w:trHeight w:val="544"/>
        </w:trPr>
        <w:tc>
          <w:tcPr>
            <w:tcW w:w="1291" w:type="pct"/>
            <w:vAlign w:val="center"/>
          </w:tcPr>
          <w:p w14:paraId="60477770" w14:textId="77777777" w:rsidR="00F241F3" w:rsidRPr="0071397A" w:rsidRDefault="00F241F3" w:rsidP="003E3CAC">
            <w:pPr>
              <w:pStyle w:val="BodyText1"/>
              <w:rPr>
                <w:rFonts w:eastAsia="Yu Gothic Light" w:cs="@Yu Mincho"/>
                <w:szCs w:val="20"/>
              </w:rPr>
            </w:pPr>
            <w:r>
              <w:rPr>
                <w:rFonts w:eastAsia="Yu Gothic Light" w:cs="@Yu Mincho"/>
                <w:szCs w:val="20"/>
              </w:rPr>
              <w:t>NT</w:t>
            </w:r>
          </w:p>
        </w:tc>
        <w:tc>
          <w:tcPr>
            <w:tcW w:w="3709" w:type="pct"/>
            <w:vAlign w:val="center"/>
          </w:tcPr>
          <w:p w14:paraId="30BDDC8E" w14:textId="77777777" w:rsidR="00F241F3" w:rsidRPr="0071397A" w:rsidRDefault="00F241F3" w:rsidP="003E3CAC">
            <w:pPr>
              <w:pStyle w:val="BodyText1"/>
              <w:rPr>
                <w:rFonts w:eastAsia="Yu Gothic Light" w:cs="@Yu Mincho"/>
                <w:szCs w:val="20"/>
              </w:rPr>
            </w:pPr>
            <w:r>
              <w:rPr>
                <w:rFonts w:eastAsia="Yu Gothic Light" w:cs="@Yu Mincho"/>
                <w:szCs w:val="20"/>
              </w:rPr>
              <w:t>Northern Territory</w:t>
            </w:r>
          </w:p>
        </w:tc>
      </w:tr>
      <w:tr w:rsidR="003E45BD" w:rsidRPr="00DB4A69" w14:paraId="15AC8B1E" w14:textId="77777777" w:rsidTr="00124114">
        <w:trPr>
          <w:trHeight w:val="533"/>
        </w:trPr>
        <w:tc>
          <w:tcPr>
            <w:tcW w:w="1291" w:type="pct"/>
            <w:vAlign w:val="center"/>
          </w:tcPr>
          <w:p w14:paraId="1899C64B" w14:textId="77777777" w:rsidR="003E45BD" w:rsidRPr="00DB4A69" w:rsidRDefault="003E45BD" w:rsidP="003E3CAC">
            <w:pPr>
              <w:pStyle w:val="BodyText1"/>
              <w:rPr>
                <w:rFonts w:eastAsia="Yu Gothic Light" w:cs="@Yu Mincho"/>
                <w:szCs w:val="20"/>
              </w:rPr>
            </w:pPr>
            <w:r>
              <w:rPr>
                <w:rFonts w:eastAsia="Yu Gothic Light" w:cs="@Yu Mincho"/>
                <w:szCs w:val="20"/>
              </w:rPr>
              <w:t>NTP</w:t>
            </w:r>
          </w:p>
        </w:tc>
        <w:tc>
          <w:tcPr>
            <w:tcW w:w="3709" w:type="pct"/>
            <w:vAlign w:val="center"/>
          </w:tcPr>
          <w:p w14:paraId="5E58F499" w14:textId="77777777" w:rsidR="003E45BD" w:rsidRPr="00DB4A69" w:rsidRDefault="003E45BD" w:rsidP="003E3CAC">
            <w:pPr>
              <w:pStyle w:val="BodyText1"/>
              <w:rPr>
                <w:rFonts w:eastAsia="Yu Gothic Light" w:cs="@Yu Mincho"/>
                <w:szCs w:val="20"/>
              </w:rPr>
            </w:pPr>
            <w:r>
              <w:rPr>
                <w:rFonts w:eastAsia="Yu Gothic Light" w:cs="@Yu Mincho"/>
                <w:szCs w:val="20"/>
              </w:rPr>
              <w:t>Northern Territory Police</w:t>
            </w:r>
          </w:p>
        </w:tc>
      </w:tr>
      <w:tr w:rsidR="003224B6" w:rsidRPr="00901D7B" w14:paraId="03943A7C" w14:textId="77777777" w:rsidTr="00124114">
        <w:trPr>
          <w:trHeight w:val="544"/>
        </w:trPr>
        <w:tc>
          <w:tcPr>
            <w:tcW w:w="1291" w:type="pct"/>
            <w:vAlign w:val="center"/>
          </w:tcPr>
          <w:p w14:paraId="1761C934" w14:textId="77777777" w:rsidR="003224B6" w:rsidRPr="00901D7B" w:rsidRDefault="0071397A" w:rsidP="003E3CAC">
            <w:pPr>
              <w:pStyle w:val="BodyText1"/>
              <w:rPr>
                <w:rFonts w:cs="@Yu Mincho"/>
                <w:szCs w:val="20"/>
              </w:rPr>
            </w:pPr>
            <w:r w:rsidRPr="0071397A">
              <w:rPr>
                <w:rFonts w:eastAsia="minorBidi" w:cs="@Yu Mincho"/>
                <w:szCs w:val="20"/>
              </w:rPr>
              <w:t>PM&amp;C</w:t>
            </w:r>
          </w:p>
        </w:tc>
        <w:tc>
          <w:tcPr>
            <w:tcW w:w="3709" w:type="pct"/>
            <w:vAlign w:val="center"/>
          </w:tcPr>
          <w:p w14:paraId="1D70986C" w14:textId="77777777" w:rsidR="003224B6" w:rsidRPr="00901D7B" w:rsidRDefault="0071397A" w:rsidP="003E3CAC">
            <w:pPr>
              <w:pStyle w:val="BodyText1"/>
              <w:rPr>
                <w:rFonts w:cs="@Yu Mincho"/>
                <w:szCs w:val="20"/>
              </w:rPr>
            </w:pPr>
            <w:r w:rsidRPr="0071397A">
              <w:rPr>
                <w:rFonts w:eastAsia="minorBidi" w:cs="@Yu Mincho"/>
                <w:szCs w:val="20"/>
              </w:rPr>
              <w:t>Department of the Prime Minister and Cabinet</w:t>
            </w:r>
          </w:p>
        </w:tc>
      </w:tr>
      <w:tr w:rsidR="003224B6" w:rsidRPr="00901D7B" w14:paraId="1F56C721" w14:textId="77777777" w:rsidTr="00124114">
        <w:trPr>
          <w:trHeight w:val="544"/>
        </w:trPr>
        <w:tc>
          <w:tcPr>
            <w:tcW w:w="1291" w:type="pct"/>
            <w:vAlign w:val="center"/>
          </w:tcPr>
          <w:p w14:paraId="689452F4" w14:textId="77777777" w:rsidR="003224B6" w:rsidRPr="00901D7B" w:rsidRDefault="0071397A" w:rsidP="003E3CAC">
            <w:pPr>
              <w:pStyle w:val="BodyText1"/>
              <w:rPr>
                <w:rFonts w:cs="@Yu Mincho"/>
                <w:szCs w:val="20"/>
              </w:rPr>
            </w:pPr>
            <w:r w:rsidRPr="0071397A">
              <w:rPr>
                <w:rFonts w:eastAsia="Yu Gothic Light" w:cs="@Yu Mincho"/>
                <w:szCs w:val="20"/>
              </w:rPr>
              <w:t>QLD</w:t>
            </w:r>
          </w:p>
        </w:tc>
        <w:tc>
          <w:tcPr>
            <w:tcW w:w="3709" w:type="pct"/>
            <w:vAlign w:val="center"/>
          </w:tcPr>
          <w:p w14:paraId="1D3F456A" w14:textId="77777777" w:rsidR="003224B6" w:rsidRPr="00901D7B" w:rsidRDefault="0071397A" w:rsidP="003E3CAC">
            <w:pPr>
              <w:pStyle w:val="BodyText1"/>
              <w:rPr>
                <w:rFonts w:cs="@Yu Mincho"/>
                <w:szCs w:val="20"/>
              </w:rPr>
            </w:pPr>
            <w:r w:rsidRPr="0071397A">
              <w:rPr>
                <w:rFonts w:eastAsia="Yu Gothic Light" w:cs="@Yu Mincho"/>
                <w:szCs w:val="20"/>
              </w:rPr>
              <w:t>Queensland</w:t>
            </w:r>
          </w:p>
        </w:tc>
      </w:tr>
      <w:tr w:rsidR="003224B6" w:rsidRPr="00901D7B" w14:paraId="1DE9C583" w14:textId="77777777" w:rsidTr="00124114">
        <w:trPr>
          <w:trHeight w:val="544"/>
        </w:trPr>
        <w:tc>
          <w:tcPr>
            <w:tcW w:w="1291" w:type="pct"/>
            <w:vAlign w:val="center"/>
          </w:tcPr>
          <w:p w14:paraId="5F220BBD" w14:textId="77777777" w:rsidR="003224B6" w:rsidRPr="00901D7B" w:rsidRDefault="0071397A" w:rsidP="003E3CAC">
            <w:pPr>
              <w:pStyle w:val="BodyText1"/>
              <w:rPr>
                <w:rFonts w:cs="@Yu Mincho"/>
                <w:szCs w:val="20"/>
              </w:rPr>
            </w:pPr>
            <w:r w:rsidRPr="0071397A">
              <w:rPr>
                <w:rFonts w:cs="@Yu Mincho"/>
                <w:szCs w:val="20"/>
              </w:rPr>
              <w:t>RCIADIC</w:t>
            </w:r>
          </w:p>
        </w:tc>
        <w:tc>
          <w:tcPr>
            <w:tcW w:w="3709" w:type="pct"/>
            <w:vAlign w:val="center"/>
          </w:tcPr>
          <w:p w14:paraId="382927D4" w14:textId="77777777" w:rsidR="003224B6" w:rsidRPr="00901D7B" w:rsidRDefault="0071397A" w:rsidP="003E3CAC">
            <w:pPr>
              <w:pStyle w:val="BodyText1"/>
              <w:rPr>
                <w:rFonts w:cs="@Yu Mincho"/>
                <w:szCs w:val="20"/>
              </w:rPr>
            </w:pPr>
            <w:r w:rsidRPr="0071397A">
              <w:rPr>
                <w:rFonts w:cs="@Yu Mincho"/>
                <w:szCs w:val="20"/>
              </w:rPr>
              <w:t>Australian Royal Commission into Aboriginal Deaths in Custody</w:t>
            </w:r>
          </w:p>
        </w:tc>
      </w:tr>
      <w:tr w:rsidR="00F241F3" w:rsidRPr="0071397A" w14:paraId="75A8191D" w14:textId="77777777" w:rsidTr="00124114">
        <w:trPr>
          <w:trHeight w:val="533"/>
        </w:trPr>
        <w:tc>
          <w:tcPr>
            <w:tcW w:w="1291" w:type="pct"/>
          </w:tcPr>
          <w:p w14:paraId="2C4AEFBC" w14:textId="77777777" w:rsidR="00F241F3" w:rsidRDefault="00F241F3" w:rsidP="003E3CAC">
            <w:pPr>
              <w:pStyle w:val="BodyText1"/>
              <w:rPr>
                <w:rFonts w:cs="@Yu Mincho"/>
                <w:szCs w:val="20"/>
              </w:rPr>
            </w:pPr>
            <w:r>
              <w:rPr>
                <w:rFonts w:cs="@Yu Mincho"/>
                <w:szCs w:val="20"/>
              </w:rPr>
              <w:t>SA</w:t>
            </w:r>
          </w:p>
        </w:tc>
        <w:tc>
          <w:tcPr>
            <w:tcW w:w="3709" w:type="pct"/>
          </w:tcPr>
          <w:p w14:paraId="51DBBB2A" w14:textId="77777777" w:rsidR="00F241F3" w:rsidRDefault="00F241F3" w:rsidP="003E3CAC">
            <w:pPr>
              <w:pStyle w:val="BodyText1"/>
              <w:rPr>
                <w:rFonts w:cs="@Yu Mincho"/>
                <w:szCs w:val="20"/>
              </w:rPr>
            </w:pPr>
            <w:r>
              <w:rPr>
                <w:rFonts w:cs="@Yu Mincho"/>
                <w:szCs w:val="20"/>
              </w:rPr>
              <w:t>South Australia</w:t>
            </w:r>
          </w:p>
        </w:tc>
      </w:tr>
      <w:tr w:rsidR="009775E7" w:rsidRPr="00DB4A69" w14:paraId="0BC0058C" w14:textId="77777777" w:rsidTr="00124114">
        <w:trPr>
          <w:trHeight w:val="544"/>
        </w:trPr>
        <w:tc>
          <w:tcPr>
            <w:tcW w:w="1291" w:type="pct"/>
          </w:tcPr>
          <w:p w14:paraId="4CD86C17" w14:textId="77777777" w:rsidR="009775E7" w:rsidRPr="00DB4A69" w:rsidRDefault="009775E7" w:rsidP="003E3CAC">
            <w:pPr>
              <w:pStyle w:val="BodyText1"/>
              <w:rPr>
                <w:rFonts w:cs="@Yu Mincho"/>
                <w:szCs w:val="20"/>
              </w:rPr>
            </w:pPr>
            <w:r>
              <w:rPr>
                <w:rFonts w:cs="@Yu Mincho"/>
                <w:szCs w:val="20"/>
              </w:rPr>
              <w:t>SAPOL</w:t>
            </w:r>
          </w:p>
        </w:tc>
        <w:tc>
          <w:tcPr>
            <w:tcW w:w="3709" w:type="pct"/>
          </w:tcPr>
          <w:p w14:paraId="25B78041" w14:textId="77777777" w:rsidR="009775E7" w:rsidRPr="00DB4A69" w:rsidRDefault="009775E7" w:rsidP="003E3CAC">
            <w:pPr>
              <w:pStyle w:val="BodyText1"/>
              <w:rPr>
                <w:rFonts w:cs="@Yu Mincho"/>
                <w:szCs w:val="20"/>
              </w:rPr>
            </w:pPr>
            <w:r w:rsidRPr="009775E7">
              <w:rPr>
                <w:rFonts w:cs="@Yu Mincho"/>
                <w:szCs w:val="20"/>
              </w:rPr>
              <w:t>South Australia Police</w:t>
            </w:r>
          </w:p>
        </w:tc>
      </w:tr>
      <w:tr w:rsidR="00F241F3" w:rsidRPr="0071397A" w14:paraId="539D7067" w14:textId="77777777" w:rsidTr="00124114">
        <w:trPr>
          <w:trHeight w:val="544"/>
        </w:trPr>
        <w:tc>
          <w:tcPr>
            <w:tcW w:w="1291" w:type="pct"/>
          </w:tcPr>
          <w:p w14:paraId="60A18DB8" w14:textId="77777777" w:rsidR="00F241F3" w:rsidRDefault="00F241F3" w:rsidP="003E3CAC">
            <w:pPr>
              <w:pStyle w:val="BodyText1"/>
              <w:rPr>
                <w:rFonts w:cs="@Yu Mincho"/>
                <w:szCs w:val="20"/>
              </w:rPr>
            </w:pPr>
            <w:proofErr w:type="spellStart"/>
            <w:r>
              <w:rPr>
                <w:rFonts w:cs="@Yu Mincho"/>
                <w:szCs w:val="20"/>
              </w:rPr>
              <w:t>Tas</w:t>
            </w:r>
            <w:proofErr w:type="spellEnd"/>
          </w:p>
        </w:tc>
        <w:tc>
          <w:tcPr>
            <w:tcW w:w="3709" w:type="pct"/>
          </w:tcPr>
          <w:p w14:paraId="30C6BF16" w14:textId="77777777" w:rsidR="00F241F3" w:rsidRDefault="00F241F3" w:rsidP="003E3CAC">
            <w:pPr>
              <w:pStyle w:val="BodyText1"/>
              <w:rPr>
                <w:rFonts w:cs="@Yu Mincho"/>
                <w:szCs w:val="20"/>
              </w:rPr>
            </w:pPr>
            <w:r>
              <w:rPr>
                <w:rFonts w:cs="@Yu Mincho"/>
                <w:szCs w:val="20"/>
              </w:rPr>
              <w:t>Tasmania</w:t>
            </w:r>
          </w:p>
        </w:tc>
      </w:tr>
      <w:tr w:rsidR="0034301B" w:rsidRPr="0071397A" w14:paraId="1B882DA9" w14:textId="77777777" w:rsidTr="00124114">
        <w:trPr>
          <w:trHeight w:val="544"/>
        </w:trPr>
        <w:tc>
          <w:tcPr>
            <w:tcW w:w="1291" w:type="pct"/>
          </w:tcPr>
          <w:p w14:paraId="59EE0F36" w14:textId="77777777" w:rsidR="0034301B" w:rsidRDefault="0034301B" w:rsidP="003E3CAC">
            <w:pPr>
              <w:pStyle w:val="BodyText1"/>
              <w:rPr>
                <w:rFonts w:cs="@Yu Mincho"/>
                <w:szCs w:val="20"/>
              </w:rPr>
            </w:pPr>
            <w:r>
              <w:rPr>
                <w:rFonts w:cs="@Yu Mincho"/>
                <w:szCs w:val="20"/>
              </w:rPr>
              <w:t>UTS</w:t>
            </w:r>
          </w:p>
        </w:tc>
        <w:tc>
          <w:tcPr>
            <w:tcW w:w="3709" w:type="pct"/>
          </w:tcPr>
          <w:p w14:paraId="1CCA64C2" w14:textId="77777777" w:rsidR="0034301B" w:rsidRDefault="0034301B" w:rsidP="003E3CAC">
            <w:pPr>
              <w:pStyle w:val="BodyText1"/>
              <w:rPr>
                <w:rFonts w:cs="@Yu Mincho"/>
                <w:szCs w:val="20"/>
              </w:rPr>
            </w:pPr>
            <w:r>
              <w:rPr>
                <w:rFonts w:cs="@Yu Mincho"/>
                <w:szCs w:val="20"/>
              </w:rPr>
              <w:t>University of Technology Sydney</w:t>
            </w:r>
          </w:p>
        </w:tc>
      </w:tr>
      <w:tr w:rsidR="00A2164E" w:rsidRPr="00DB4A69" w14:paraId="6B9EC2B1" w14:textId="77777777" w:rsidTr="00124114">
        <w:trPr>
          <w:trHeight w:val="533"/>
        </w:trPr>
        <w:tc>
          <w:tcPr>
            <w:tcW w:w="1291" w:type="pct"/>
          </w:tcPr>
          <w:p w14:paraId="524C754D" w14:textId="77777777" w:rsidR="00A2164E" w:rsidRPr="00DB4A69" w:rsidRDefault="00A2164E" w:rsidP="003E3CAC">
            <w:pPr>
              <w:pStyle w:val="BodyText1"/>
              <w:rPr>
                <w:rFonts w:cs="@Yu Mincho"/>
                <w:szCs w:val="20"/>
              </w:rPr>
            </w:pPr>
            <w:r>
              <w:rPr>
                <w:rFonts w:cs="@Yu Mincho"/>
                <w:szCs w:val="20"/>
              </w:rPr>
              <w:t>VALS</w:t>
            </w:r>
          </w:p>
        </w:tc>
        <w:tc>
          <w:tcPr>
            <w:tcW w:w="3709" w:type="pct"/>
          </w:tcPr>
          <w:p w14:paraId="5A3CDAB2" w14:textId="77777777" w:rsidR="00A2164E" w:rsidRPr="00DB4A69" w:rsidRDefault="00A2164E" w:rsidP="003E3CAC">
            <w:pPr>
              <w:pStyle w:val="BodyText1"/>
              <w:rPr>
                <w:rFonts w:cs="@Yu Mincho"/>
                <w:szCs w:val="20"/>
              </w:rPr>
            </w:pPr>
            <w:r>
              <w:rPr>
                <w:rFonts w:cs="@Yu Mincho"/>
                <w:szCs w:val="20"/>
              </w:rPr>
              <w:t>Victorian Aboriginal Legal Service</w:t>
            </w:r>
          </w:p>
        </w:tc>
      </w:tr>
      <w:tr w:rsidR="003224B6" w:rsidRPr="00901D7B" w14:paraId="4F4EF970" w14:textId="77777777" w:rsidTr="00124114">
        <w:trPr>
          <w:trHeight w:val="544"/>
        </w:trPr>
        <w:tc>
          <w:tcPr>
            <w:tcW w:w="1291" w:type="pct"/>
          </w:tcPr>
          <w:p w14:paraId="449FECF2" w14:textId="77777777" w:rsidR="003224B6" w:rsidRPr="00901D7B" w:rsidRDefault="00825E90" w:rsidP="003E3CAC">
            <w:pPr>
              <w:pStyle w:val="BodyText1"/>
              <w:rPr>
                <w:rFonts w:cs="@Yu Mincho"/>
                <w:szCs w:val="20"/>
              </w:rPr>
            </w:pPr>
            <w:r>
              <w:rPr>
                <w:rFonts w:cs="@Yu Mincho"/>
                <w:szCs w:val="20"/>
              </w:rPr>
              <w:t>Vic</w:t>
            </w:r>
          </w:p>
        </w:tc>
        <w:tc>
          <w:tcPr>
            <w:tcW w:w="3709" w:type="pct"/>
          </w:tcPr>
          <w:p w14:paraId="4651E870" w14:textId="77777777" w:rsidR="003224B6" w:rsidRPr="00901D7B" w:rsidRDefault="00825E90" w:rsidP="003E3CAC">
            <w:pPr>
              <w:pStyle w:val="BodyText1"/>
              <w:rPr>
                <w:rFonts w:cs="@Yu Mincho"/>
                <w:szCs w:val="20"/>
              </w:rPr>
            </w:pPr>
            <w:r>
              <w:rPr>
                <w:rFonts w:cs="@Yu Mincho"/>
                <w:szCs w:val="20"/>
              </w:rPr>
              <w:t>Victoria</w:t>
            </w:r>
          </w:p>
        </w:tc>
      </w:tr>
      <w:tr w:rsidR="00AD6624" w:rsidRPr="00DB4A69" w14:paraId="3B88A097" w14:textId="77777777" w:rsidTr="00124114">
        <w:trPr>
          <w:trHeight w:val="544"/>
        </w:trPr>
        <w:tc>
          <w:tcPr>
            <w:tcW w:w="1291" w:type="pct"/>
          </w:tcPr>
          <w:p w14:paraId="23C414FB" w14:textId="77777777" w:rsidR="00AD6624" w:rsidRPr="00DB4A69" w:rsidRDefault="00AD6624" w:rsidP="003E3CAC">
            <w:pPr>
              <w:pStyle w:val="BodyText1"/>
              <w:rPr>
                <w:rFonts w:cs="@Yu Mincho"/>
                <w:szCs w:val="20"/>
              </w:rPr>
            </w:pPr>
            <w:r>
              <w:rPr>
                <w:rFonts w:cs="@Yu Mincho"/>
                <w:szCs w:val="20"/>
              </w:rPr>
              <w:t>VicPol</w:t>
            </w:r>
          </w:p>
        </w:tc>
        <w:tc>
          <w:tcPr>
            <w:tcW w:w="3709" w:type="pct"/>
          </w:tcPr>
          <w:p w14:paraId="3465AC1D" w14:textId="77777777" w:rsidR="00AD6624" w:rsidRPr="00DB4A69" w:rsidRDefault="00AD6624" w:rsidP="003E3CAC">
            <w:pPr>
              <w:pStyle w:val="BodyText1"/>
              <w:rPr>
                <w:rFonts w:cs="@Yu Mincho"/>
                <w:szCs w:val="20"/>
              </w:rPr>
            </w:pPr>
            <w:r>
              <w:rPr>
                <w:rFonts w:cs="@Yu Mincho"/>
                <w:szCs w:val="20"/>
              </w:rPr>
              <w:t>Victorian Police</w:t>
            </w:r>
          </w:p>
        </w:tc>
      </w:tr>
      <w:tr w:rsidR="00825E90" w:rsidRPr="0071397A" w14:paraId="2259FE2B" w14:textId="77777777" w:rsidTr="00124114">
        <w:trPr>
          <w:trHeight w:val="51"/>
        </w:trPr>
        <w:tc>
          <w:tcPr>
            <w:tcW w:w="1291" w:type="pct"/>
          </w:tcPr>
          <w:p w14:paraId="03858259" w14:textId="77777777" w:rsidR="00825E90" w:rsidRDefault="00EC65EF" w:rsidP="003E3CAC">
            <w:pPr>
              <w:pStyle w:val="BodyText1"/>
              <w:rPr>
                <w:rFonts w:cs="@Yu Mincho"/>
                <w:szCs w:val="20"/>
              </w:rPr>
            </w:pPr>
            <w:r>
              <w:rPr>
                <w:rFonts w:cs="@Yu Mincho"/>
                <w:szCs w:val="20"/>
              </w:rPr>
              <w:t>WA</w:t>
            </w:r>
          </w:p>
        </w:tc>
        <w:tc>
          <w:tcPr>
            <w:tcW w:w="3709" w:type="pct"/>
          </w:tcPr>
          <w:p w14:paraId="33E63A5E" w14:textId="77777777" w:rsidR="00825E90" w:rsidRDefault="00EC65EF" w:rsidP="006D013A">
            <w:pPr>
              <w:pStyle w:val="BodyText1"/>
              <w:rPr>
                <w:rFonts w:cs="@Yu Mincho"/>
                <w:szCs w:val="20"/>
              </w:rPr>
            </w:pPr>
            <w:r>
              <w:rPr>
                <w:rFonts w:cs="@Yu Mincho"/>
                <w:szCs w:val="20"/>
              </w:rPr>
              <w:t>Western Australia</w:t>
            </w:r>
          </w:p>
        </w:tc>
      </w:tr>
    </w:tbl>
    <w:p w14:paraId="71787F2D" w14:textId="77777777" w:rsidR="003224B6" w:rsidRPr="00B360E9" w:rsidRDefault="003224B6" w:rsidP="006C7728">
      <w:pPr>
        <w:pStyle w:val="HeadingLevel1NoNumber"/>
      </w:pPr>
      <w:bookmarkStart w:id="9" w:name="_Toc126760844"/>
      <w:bookmarkStart w:id="10" w:name="_Toc138750619"/>
      <w:bookmarkStart w:id="11" w:name="_Toc138753500"/>
      <w:bookmarkStart w:id="12" w:name="_Toc145331829"/>
      <w:r w:rsidRPr="00B360E9">
        <w:t>Executive summary</w:t>
      </w:r>
      <w:bookmarkEnd w:id="9"/>
      <w:bookmarkEnd w:id="10"/>
      <w:bookmarkEnd w:id="11"/>
      <w:bookmarkEnd w:id="12"/>
    </w:p>
    <w:p w14:paraId="36B3CD18" w14:textId="77777777" w:rsidR="003224B6" w:rsidRDefault="00112633" w:rsidP="003224B6">
      <w:pPr>
        <w:pStyle w:val="HeadingLevel2NoNumber"/>
      </w:pPr>
      <w:bookmarkStart w:id="13" w:name="_Toc138753219"/>
      <w:bookmarkStart w:id="14" w:name="_Toc138753501"/>
      <w:bookmarkStart w:id="15" w:name="_Toc138927504"/>
      <w:bookmarkStart w:id="16" w:name="_Toc139290208"/>
      <w:r>
        <w:t>Context and Background</w:t>
      </w:r>
      <w:bookmarkEnd w:id="13"/>
      <w:bookmarkEnd w:id="14"/>
      <w:bookmarkEnd w:id="15"/>
      <w:bookmarkEnd w:id="16"/>
    </w:p>
    <w:p w14:paraId="2ACFF35A" w14:textId="77777777" w:rsidR="00744738" w:rsidRPr="00C53EB8" w:rsidRDefault="00400498" w:rsidP="00744738">
      <w:pPr>
        <w:pStyle w:val="BodyText"/>
      </w:pPr>
      <w:r>
        <w:t xml:space="preserve">The </w:t>
      </w:r>
      <w:r w:rsidR="00744738">
        <w:t>Custody Notification Service (</w:t>
      </w:r>
      <w:r>
        <w:t>CNS</w:t>
      </w:r>
      <w:r w:rsidR="00744738">
        <w:t>)</w:t>
      </w:r>
      <w:r>
        <w:t xml:space="preserve"> is </w:t>
      </w:r>
      <w:r w:rsidR="00744738" w:rsidRPr="00C53EB8">
        <w:t xml:space="preserve">a telephone-based service that is intended to deliver an independent, culturally appropriate health and wellbeing check, along with basic legal information, to any Aboriginal and/or Torres Strait Islander person entering police custody.  </w:t>
      </w:r>
    </w:p>
    <w:p w14:paraId="06B7912D" w14:textId="77777777" w:rsidR="00400498" w:rsidRDefault="00744738" w:rsidP="00400498">
      <w:pPr>
        <w:pStyle w:val="BodyText1"/>
      </w:pPr>
      <w:r>
        <w:t xml:space="preserve">This </w:t>
      </w:r>
      <w:r w:rsidR="00400498">
        <w:t>24 hour telephone service</w:t>
      </w:r>
      <w:r>
        <w:t xml:space="preserve"> </w:t>
      </w:r>
      <w:r w:rsidR="00400498">
        <w:t xml:space="preserve">was introduced over time across Australia in response to high rates of Indigenous harm and deaths in custody, and the recommendations of the 1991 </w:t>
      </w:r>
      <w:r w:rsidR="00400498" w:rsidRPr="00422141">
        <w:t>Royal Commission into Aboriginal Deaths in Custody (RCIADIC</w:t>
      </w:r>
      <w:proofErr w:type="gramStart"/>
      <w:r w:rsidR="00400498" w:rsidRPr="00422141">
        <w:t>)</w:t>
      </w:r>
      <w:r w:rsidR="00400498">
        <w:rPr>
          <w:rFonts w:ascii="ZWAdobeF" w:hAnsi="ZWAdobeF" w:cs="ZWAdobeF"/>
          <w:sz w:val="2"/>
          <w:szCs w:val="2"/>
        </w:rPr>
        <w:t>19F</w:t>
      </w:r>
      <w:r w:rsidR="001947AD">
        <w:rPr>
          <w:rFonts w:ascii="ZWAdobeF" w:hAnsi="ZWAdobeF" w:cs="ZWAdobeF"/>
          <w:sz w:val="2"/>
          <w:szCs w:val="2"/>
        </w:rPr>
        <w:t>0F</w:t>
      </w:r>
      <w:r w:rsidR="0053373E">
        <w:rPr>
          <w:rFonts w:ascii="ZWAdobeF" w:hAnsi="ZWAdobeF" w:cs="ZWAdobeF"/>
          <w:sz w:val="2"/>
          <w:szCs w:val="2"/>
        </w:rPr>
        <w:t>0F</w:t>
      </w:r>
      <w:proofErr w:type="gramEnd"/>
      <w:r w:rsidR="00400498">
        <w:rPr>
          <w:rStyle w:val="FootnoteReference"/>
        </w:rPr>
        <w:footnoteReference w:id="2"/>
      </w:r>
      <w:r w:rsidR="00400498">
        <w:t>,</w:t>
      </w:r>
      <w:r w:rsidR="00400498">
        <w:rPr>
          <w:rFonts w:ascii="ZWAdobeF" w:hAnsi="ZWAdobeF" w:cs="ZWAdobeF"/>
          <w:sz w:val="2"/>
          <w:szCs w:val="2"/>
        </w:rPr>
        <w:t>20F</w:t>
      </w:r>
      <w:r w:rsidR="001947AD">
        <w:rPr>
          <w:rFonts w:ascii="ZWAdobeF" w:hAnsi="ZWAdobeF" w:cs="ZWAdobeF"/>
          <w:sz w:val="2"/>
          <w:szCs w:val="2"/>
        </w:rPr>
        <w:t>1F</w:t>
      </w:r>
      <w:r w:rsidR="0053373E">
        <w:rPr>
          <w:rFonts w:ascii="ZWAdobeF" w:hAnsi="ZWAdobeF" w:cs="ZWAdobeF"/>
          <w:sz w:val="2"/>
          <w:szCs w:val="2"/>
        </w:rPr>
        <w:t>1F</w:t>
      </w:r>
      <w:r w:rsidR="00400498">
        <w:rPr>
          <w:rStyle w:val="FootnoteReference"/>
        </w:rPr>
        <w:footnoteReference w:id="3"/>
      </w:r>
      <w:r w:rsidR="00400498">
        <w:t>,</w:t>
      </w:r>
      <w:r w:rsidR="00400498">
        <w:rPr>
          <w:rFonts w:ascii="ZWAdobeF" w:hAnsi="ZWAdobeF" w:cs="ZWAdobeF"/>
          <w:sz w:val="2"/>
          <w:szCs w:val="2"/>
        </w:rPr>
        <w:t>21F</w:t>
      </w:r>
      <w:r w:rsidR="001947AD">
        <w:rPr>
          <w:rFonts w:ascii="ZWAdobeF" w:hAnsi="ZWAdobeF" w:cs="ZWAdobeF"/>
          <w:sz w:val="2"/>
          <w:szCs w:val="2"/>
        </w:rPr>
        <w:t>2F</w:t>
      </w:r>
      <w:r w:rsidR="0053373E">
        <w:rPr>
          <w:rFonts w:ascii="ZWAdobeF" w:hAnsi="ZWAdobeF" w:cs="ZWAdobeF"/>
          <w:sz w:val="2"/>
          <w:szCs w:val="2"/>
        </w:rPr>
        <w:t>2F</w:t>
      </w:r>
      <w:r w:rsidR="00400498">
        <w:rPr>
          <w:rStyle w:val="FootnoteReference"/>
        </w:rPr>
        <w:footnoteReference w:id="4"/>
      </w:r>
      <w:r w:rsidR="00400498">
        <w:t>,</w:t>
      </w:r>
      <w:r w:rsidR="00400498">
        <w:rPr>
          <w:rFonts w:ascii="ZWAdobeF" w:hAnsi="ZWAdobeF" w:cs="ZWAdobeF"/>
          <w:sz w:val="2"/>
          <w:szCs w:val="2"/>
        </w:rPr>
        <w:t>22F</w:t>
      </w:r>
      <w:r w:rsidR="001947AD">
        <w:rPr>
          <w:rFonts w:ascii="ZWAdobeF" w:hAnsi="ZWAdobeF" w:cs="ZWAdobeF"/>
          <w:sz w:val="2"/>
          <w:szCs w:val="2"/>
        </w:rPr>
        <w:t>3F</w:t>
      </w:r>
      <w:r w:rsidR="0053373E">
        <w:rPr>
          <w:rFonts w:ascii="ZWAdobeF" w:hAnsi="ZWAdobeF" w:cs="ZWAdobeF"/>
          <w:sz w:val="2"/>
          <w:szCs w:val="2"/>
        </w:rPr>
        <w:t>3F</w:t>
      </w:r>
      <w:r w:rsidR="00400498">
        <w:rPr>
          <w:rStyle w:val="FootnoteReference"/>
        </w:rPr>
        <w:footnoteReference w:id="5"/>
      </w:r>
      <w:r w:rsidR="00400498">
        <w:t xml:space="preserve">. </w:t>
      </w:r>
    </w:p>
    <w:p w14:paraId="4B4917C8" w14:textId="77777777" w:rsidR="00D409C9" w:rsidRDefault="00D409C9" w:rsidP="00D409C9">
      <w:pPr>
        <w:pStyle w:val="BodyText1"/>
      </w:pPr>
      <w:r>
        <w:t xml:space="preserve">The drivers of Aboriginal deaths in custody uncovered through RCIADIC include: </w:t>
      </w:r>
    </w:p>
    <w:p w14:paraId="4E22227B" w14:textId="77777777" w:rsidR="00D409C9" w:rsidRDefault="00D409C9" w:rsidP="00D409C9">
      <w:pPr>
        <w:pStyle w:val="Bullet1stlevel"/>
        <w:numPr>
          <w:ilvl w:val="0"/>
          <w:numId w:val="64"/>
        </w:numPr>
      </w:pPr>
      <w:r>
        <w:t xml:space="preserve">The systemic failure by those owing duty of care to people in custody to provide this care to Indigenous people, particularly in relation to the receiving police officers duty to obtain medical advice </w:t>
      </w:r>
    </w:p>
    <w:p w14:paraId="0E91A5D3" w14:textId="77777777" w:rsidR="00D409C9" w:rsidRDefault="00D409C9" w:rsidP="00D409C9">
      <w:pPr>
        <w:pStyle w:val="Bullet1stlevel"/>
        <w:numPr>
          <w:ilvl w:val="0"/>
          <w:numId w:val="64"/>
        </w:numPr>
      </w:pPr>
      <w:r>
        <w:t>T</w:t>
      </w:r>
      <w:r w:rsidRPr="00AF62BF">
        <w:t xml:space="preserve">he barriers of distrust between Aboriginal people and police </w:t>
      </w:r>
      <w:r>
        <w:t xml:space="preserve">and the limited </w:t>
      </w:r>
      <w:r w:rsidRPr="00AF62BF">
        <w:t>level of communications between the two groups at a day-to-day level</w:t>
      </w:r>
    </w:p>
    <w:p w14:paraId="04933AAA" w14:textId="77777777" w:rsidR="00D409C9" w:rsidRDefault="00D409C9" w:rsidP="00D409C9">
      <w:pPr>
        <w:pStyle w:val="Bullet1stlevel"/>
        <w:numPr>
          <w:ilvl w:val="0"/>
          <w:numId w:val="64"/>
        </w:numPr>
      </w:pPr>
      <w:r>
        <w:t>The lack of protocols or processes between the many institutions that play a direct or indirect role in determining the impact of the criminal justice system on Aboriginal people.</w:t>
      </w:r>
    </w:p>
    <w:p w14:paraId="1F3E4947" w14:textId="77777777" w:rsidR="00807C16" w:rsidRDefault="00807C16" w:rsidP="00F621D2">
      <w:pPr>
        <w:pStyle w:val="Bullet1stlevel"/>
        <w:ind w:left="0" w:firstLine="0"/>
      </w:pPr>
      <w:r>
        <w:t>These drivers formed the basis for the RCIADIC recommendation for the establishment of the CNS.</w:t>
      </w:r>
    </w:p>
    <w:p w14:paraId="338DE124" w14:textId="77777777" w:rsidR="00400498" w:rsidRDefault="00400498" w:rsidP="00400498">
      <w:pPr>
        <w:pStyle w:val="Heading3"/>
      </w:pPr>
      <w:r>
        <w:t>Intended outcomes</w:t>
      </w:r>
    </w:p>
    <w:p w14:paraId="6502EC55" w14:textId="77777777" w:rsidR="00400498" w:rsidRDefault="001C799F" w:rsidP="00400498">
      <w:pPr>
        <w:pStyle w:val="BodyTextkeepwithnext"/>
      </w:pPr>
      <w:r>
        <w:t>T</w:t>
      </w:r>
      <w:r w:rsidR="00400498">
        <w:t xml:space="preserve">he CNS </w:t>
      </w:r>
      <w:r>
        <w:t xml:space="preserve">is funded by the Commonwealth </w:t>
      </w:r>
      <w:r w:rsidR="007E4A7A">
        <w:t xml:space="preserve">in </w:t>
      </w:r>
      <w:r w:rsidR="00427983">
        <w:t xml:space="preserve">6 states and territories </w:t>
      </w:r>
      <w:r w:rsidR="00400498">
        <w:t>to achieve the following outcomes:</w:t>
      </w:r>
    </w:p>
    <w:p w14:paraId="3C3152F1" w14:textId="77777777" w:rsidR="00400498" w:rsidRDefault="00400498" w:rsidP="00400498">
      <w:pPr>
        <w:pStyle w:val="Bullet1stlevel"/>
        <w:numPr>
          <w:ilvl w:val="0"/>
          <w:numId w:val="40"/>
        </w:numPr>
      </w:pPr>
      <w:r>
        <w:t>Reduced rates of Indigenous harm and deaths in police custody</w:t>
      </w:r>
    </w:p>
    <w:p w14:paraId="4B47CE21" w14:textId="77777777" w:rsidR="00400498" w:rsidRDefault="00400498" w:rsidP="00400498">
      <w:pPr>
        <w:pStyle w:val="Bullet1stlevel"/>
        <w:numPr>
          <w:ilvl w:val="0"/>
          <w:numId w:val="40"/>
        </w:numPr>
      </w:pPr>
      <w:r>
        <w:t>Protection of legal rights of Aboriginal and Torres Strait Islander people whilst held in police custody</w:t>
      </w:r>
    </w:p>
    <w:p w14:paraId="1CBB9504" w14:textId="77777777" w:rsidR="00400498" w:rsidRDefault="00400498" w:rsidP="00400498">
      <w:pPr>
        <w:pStyle w:val="Bullet1stlevel"/>
        <w:numPr>
          <w:ilvl w:val="0"/>
          <w:numId w:val="40"/>
        </w:numPr>
      </w:pPr>
      <w:r>
        <w:t>Improved relationships between police, Indigenous communities and ATSILS</w:t>
      </w:r>
    </w:p>
    <w:p w14:paraId="635089CD" w14:textId="77777777" w:rsidR="00400498" w:rsidRDefault="00400498" w:rsidP="00400498">
      <w:pPr>
        <w:pStyle w:val="Bullet1stlevel"/>
        <w:numPr>
          <w:ilvl w:val="0"/>
          <w:numId w:val="40"/>
        </w:numPr>
      </w:pPr>
      <w:r>
        <w:t>Improved police capacity to understand and respond to the complex health and wellbeing needs of Indigenous people in custody</w:t>
      </w:r>
    </w:p>
    <w:p w14:paraId="23C36507" w14:textId="77777777" w:rsidR="00400498" w:rsidRDefault="00400498" w:rsidP="00400498">
      <w:pPr>
        <w:pStyle w:val="Bullet1stlevel"/>
        <w:numPr>
          <w:ilvl w:val="0"/>
          <w:numId w:val="40"/>
        </w:numPr>
      </w:pPr>
      <w:r>
        <w:t>Reduced rates of Indigenous adult incarceration and youth detention (Closing the Gap Targets 10 and 11</w:t>
      </w:r>
      <w:r w:rsidR="001947AD">
        <w:rPr>
          <w:rFonts w:ascii="ZWAdobeF" w:hAnsi="ZWAdobeF" w:cs="ZWAdobeF"/>
          <w:sz w:val="2"/>
          <w:szCs w:val="2"/>
        </w:rPr>
        <w:t>4F</w:t>
      </w:r>
      <w:r w:rsidR="0053373E">
        <w:rPr>
          <w:rFonts w:ascii="ZWAdobeF" w:hAnsi="ZWAdobeF" w:cs="ZWAdobeF"/>
          <w:sz w:val="2"/>
          <w:szCs w:val="2"/>
        </w:rPr>
        <w:t>4F</w:t>
      </w:r>
      <w:r w:rsidRPr="00400498">
        <w:rPr>
          <w:rStyle w:val="FootnoteReference"/>
        </w:rPr>
        <w:footnoteReference w:id="6"/>
      </w:r>
      <w:r>
        <w:t>).</w:t>
      </w:r>
    </w:p>
    <w:p w14:paraId="1A077212" w14:textId="77777777" w:rsidR="00427983" w:rsidRDefault="00427983" w:rsidP="009B25D8">
      <w:pPr>
        <w:pStyle w:val="BodyText1"/>
      </w:pPr>
      <w:r>
        <w:t xml:space="preserve">In Tasmania and Queensland, where Commonwealth </w:t>
      </w:r>
      <w:r w:rsidR="005277A2">
        <w:t xml:space="preserve">funding is not in place, </w:t>
      </w:r>
      <w:r w:rsidR="00BD009E">
        <w:t>CNS programs are delivered through</w:t>
      </w:r>
      <w:r w:rsidR="00F17988">
        <w:t xml:space="preserve"> alternative funding sources. Tasmania</w:t>
      </w:r>
      <w:r w:rsidR="000658AE">
        <w:t xml:space="preserve"> uses existing Commonwealth funding provided under their National Legal </w:t>
      </w:r>
      <w:proofErr w:type="spellStart"/>
      <w:r w:rsidR="000658AE">
        <w:t>Assisance</w:t>
      </w:r>
      <w:proofErr w:type="spellEnd"/>
      <w:r w:rsidR="000658AE">
        <w:t xml:space="preserve"> Partnership (NLAP) agreement, whilst Queensland utilises state government funding for the program.</w:t>
      </w:r>
      <w:r w:rsidR="00BD009E">
        <w:t xml:space="preserve"> The Western Australian Government co-funds the CNS in that state.</w:t>
      </w:r>
    </w:p>
    <w:p w14:paraId="2AAFDCAE" w14:textId="77777777" w:rsidR="00400498" w:rsidRDefault="00400498" w:rsidP="009B25D8">
      <w:pPr>
        <w:pStyle w:val="Heading3"/>
      </w:pPr>
      <w:r>
        <w:t>Evaluating the CNS</w:t>
      </w:r>
    </w:p>
    <w:p w14:paraId="37B1C545" w14:textId="77777777" w:rsidR="008F1123" w:rsidRDefault="00DF67AE" w:rsidP="009B25D8">
      <w:pPr>
        <w:pStyle w:val="BodyText"/>
        <w:rPr>
          <w:rFonts w:ascii="Calibri Light" w:hAnsi="Calibri Light"/>
          <w:szCs w:val="20"/>
        </w:rPr>
      </w:pPr>
      <w:r w:rsidRPr="00C53EB8">
        <w:t>KPMG</w:t>
      </w:r>
      <w:r w:rsidRPr="00C53EB8" w:rsidDel="00AA0A52">
        <w:t xml:space="preserve"> </w:t>
      </w:r>
      <w:r w:rsidR="00AA0A52" w:rsidRPr="00C53EB8">
        <w:t>w</w:t>
      </w:r>
      <w:r w:rsidR="00AA0A52">
        <w:t>as</w:t>
      </w:r>
      <w:r w:rsidRPr="00C53EB8">
        <w:t xml:space="preserve"> engaged by the National Indigenous Australians Agency (NIAA) to conduct an independent </w:t>
      </w:r>
      <w:r w:rsidR="00F02F32" w:rsidRPr="00C53EB8">
        <w:t>evaluation of the</w:t>
      </w:r>
      <w:r w:rsidR="00744738">
        <w:t xml:space="preserve"> </w:t>
      </w:r>
      <w:r w:rsidR="00F02F32" w:rsidRPr="00C53EB8">
        <w:t xml:space="preserve">CNS. </w:t>
      </w:r>
      <w:r w:rsidR="004B0BAC" w:rsidRPr="00C53EB8">
        <w:t>KPMG</w:t>
      </w:r>
      <w:r w:rsidR="003439AC" w:rsidRPr="00C53EB8">
        <w:t xml:space="preserve"> has conducted a </w:t>
      </w:r>
      <w:r w:rsidR="004B0BAC" w:rsidRPr="00C53EB8">
        <w:t>mixed-methods, theory</w:t>
      </w:r>
      <w:r w:rsidR="008578EC">
        <w:t>-</w:t>
      </w:r>
      <w:r w:rsidR="004B0BAC" w:rsidRPr="00C53EB8">
        <w:t>based evaluation</w:t>
      </w:r>
      <w:r w:rsidR="003439AC" w:rsidRPr="00C53EB8">
        <w:t xml:space="preserve"> that is </w:t>
      </w:r>
      <w:r w:rsidR="004B0BAC" w:rsidRPr="00C53EB8">
        <w:t xml:space="preserve">intended to evaluate </w:t>
      </w:r>
      <w:r w:rsidR="00741305">
        <w:t xml:space="preserve">the </w:t>
      </w:r>
      <w:r w:rsidR="00EB5E9B">
        <w:t>extent to which the CNS is:</w:t>
      </w:r>
    </w:p>
    <w:p w14:paraId="39E9BB8A" w14:textId="77777777" w:rsidR="00EB5E9B" w:rsidRPr="004D5301" w:rsidRDefault="00EB5E9B" w:rsidP="002B473E">
      <w:pPr>
        <w:pStyle w:val="Bullet1stlevel"/>
        <w:numPr>
          <w:ilvl w:val="0"/>
          <w:numId w:val="40"/>
        </w:numPr>
      </w:pPr>
      <w:r w:rsidRPr="004D5301">
        <w:t>Appropriately designed to meet client needs</w:t>
      </w:r>
    </w:p>
    <w:p w14:paraId="56CC5DF2" w14:textId="77777777" w:rsidR="00EB5E9B" w:rsidRPr="004D5301" w:rsidRDefault="00EB5E9B" w:rsidP="002B473E">
      <w:pPr>
        <w:pStyle w:val="Bullet1stlevel"/>
        <w:numPr>
          <w:ilvl w:val="0"/>
          <w:numId w:val="40"/>
        </w:numPr>
      </w:pPr>
      <w:r w:rsidRPr="004D5301">
        <w:t>Implemented and delivered effectively</w:t>
      </w:r>
    </w:p>
    <w:p w14:paraId="793CEB52" w14:textId="77777777" w:rsidR="00EB5E9B" w:rsidRPr="004D5301" w:rsidRDefault="00EB5E9B" w:rsidP="002B473E">
      <w:pPr>
        <w:pStyle w:val="Bullet1stlevel"/>
        <w:numPr>
          <w:ilvl w:val="0"/>
          <w:numId w:val="40"/>
        </w:numPr>
      </w:pPr>
      <w:r w:rsidRPr="004D5301">
        <w:t>Contributing to outcomes</w:t>
      </w:r>
    </w:p>
    <w:p w14:paraId="311CA3E6" w14:textId="77777777" w:rsidR="00EB5E9B" w:rsidRPr="004D5301" w:rsidRDefault="00EB5E9B" w:rsidP="002B473E">
      <w:pPr>
        <w:pStyle w:val="Bullet1stlevel"/>
        <w:numPr>
          <w:ilvl w:val="0"/>
          <w:numId w:val="40"/>
        </w:numPr>
      </w:pPr>
      <w:r w:rsidRPr="004D5301">
        <w:t>Efficiently utilising resources</w:t>
      </w:r>
    </w:p>
    <w:p w14:paraId="32C872D1" w14:textId="77777777" w:rsidR="00EB5E9B" w:rsidRPr="004D5301" w:rsidRDefault="00EB5E9B" w:rsidP="002B473E">
      <w:pPr>
        <w:pStyle w:val="Bullet1stlevel"/>
        <w:numPr>
          <w:ilvl w:val="0"/>
          <w:numId w:val="40"/>
        </w:numPr>
      </w:pPr>
      <w:r w:rsidRPr="004D5301">
        <w:t>Leading to benefits to the broader community.</w:t>
      </w:r>
    </w:p>
    <w:p w14:paraId="4EE9819C" w14:textId="77777777" w:rsidR="00065520" w:rsidRPr="00F15F98" w:rsidRDefault="00FD0A48" w:rsidP="004D5301">
      <w:pPr>
        <w:pStyle w:val="BodyTextkeepwithnext"/>
        <w:rPr>
          <w:lang w:eastAsia="en-US"/>
        </w:rPr>
      </w:pPr>
      <w:r w:rsidRPr="00F15F98">
        <w:rPr>
          <w:lang w:eastAsia="en-US"/>
        </w:rPr>
        <w:t>Data available to this evaluation included</w:t>
      </w:r>
      <w:r w:rsidR="00576DE2" w:rsidRPr="00F15F98">
        <w:rPr>
          <w:lang w:eastAsia="en-US"/>
        </w:rPr>
        <w:t>:</w:t>
      </w:r>
    </w:p>
    <w:p w14:paraId="6F1E14A9" w14:textId="77777777" w:rsidR="00065520" w:rsidRPr="00F15F98" w:rsidRDefault="00065520" w:rsidP="009B25D8">
      <w:pPr>
        <w:pStyle w:val="Bullet1stlevel"/>
        <w:numPr>
          <w:ilvl w:val="0"/>
          <w:numId w:val="40"/>
        </w:numPr>
      </w:pPr>
      <w:r w:rsidRPr="00F15F98">
        <w:t>Stakeholder consultation</w:t>
      </w:r>
      <w:r w:rsidR="003B185B" w:rsidRPr="00F15F98">
        <w:t xml:space="preserve">, </w:t>
      </w:r>
      <w:r w:rsidR="00631261" w:rsidRPr="00F15F98">
        <w:t>through</w:t>
      </w:r>
      <w:r w:rsidR="003B185B" w:rsidRPr="00F15F98">
        <w:t xml:space="preserve"> interviews and surveys</w:t>
      </w:r>
    </w:p>
    <w:p w14:paraId="700B932C" w14:textId="77777777" w:rsidR="00631261" w:rsidRPr="00F15F98" w:rsidRDefault="00065520" w:rsidP="009B25D8">
      <w:pPr>
        <w:pStyle w:val="Bullet1stlevel"/>
        <w:numPr>
          <w:ilvl w:val="0"/>
          <w:numId w:val="40"/>
        </w:numPr>
        <w:rPr>
          <w:szCs w:val="20"/>
        </w:rPr>
      </w:pPr>
      <w:r w:rsidRPr="00F15F98">
        <w:t>Community engagement</w:t>
      </w:r>
      <w:r w:rsidR="00631261" w:rsidRPr="00F15F98">
        <w:t xml:space="preserve"> in 13 locations representing a mix of metropolitan, regional and remote areas</w:t>
      </w:r>
    </w:p>
    <w:p w14:paraId="071A01E3" w14:textId="77777777" w:rsidR="00631261" w:rsidRPr="00F15F98" w:rsidRDefault="00215F7D" w:rsidP="009B25D8">
      <w:pPr>
        <w:pStyle w:val="Bullet1stlevel"/>
        <w:numPr>
          <w:ilvl w:val="0"/>
          <w:numId w:val="40"/>
        </w:numPr>
      </w:pPr>
      <w:r w:rsidRPr="00F15F98">
        <w:t>CNS p</w:t>
      </w:r>
      <w:r w:rsidR="00576DE2" w:rsidRPr="00F15F98">
        <w:t xml:space="preserve">rogram data and performance reporting </w:t>
      </w:r>
    </w:p>
    <w:p w14:paraId="0BC72188" w14:textId="77777777" w:rsidR="00631261" w:rsidRPr="00F15F98" w:rsidRDefault="00A85BB7" w:rsidP="009B25D8">
      <w:pPr>
        <w:pStyle w:val="Bullet1stlevel"/>
        <w:numPr>
          <w:ilvl w:val="0"/>
          <w:numId w:val="40"/>
        </w:numPr>
      </w:pPr>
      <w:r w:rsidRPr="00F15F98">
        <w:t>A</w:t>
      </w:r>
      <w:r w:rsidR="00576DE2" w:rsidRPr="00F15F98">
        <w:t>rrest data</w:t>
      </w:r>
    </w:p>
    <w:p w14:paraId="715E1D7E" w14:textId="77777777" w:rsidR="00576DE2" w:rsidRPr="00F15F98" w:rsidRDefault="000B435C" w:rsidP="009B25D8">
      <w:pPr>
        <w:pStyle w:val="Bullet1stlevel"/>
        <w:numPr>
          <w:ilvl w:val="0"/>
          <w:numId w:val="40"/>
        </w:numPr>
      </w:pPr>
      <w:r w:rsidRPr="00F15F98">
        <w:t>L</w:t>
      </w:r>
      <w:r w:rsidR="00576DE2" w:rsidRPr="00F15F98">
        <w:t>ongitudinal justice related data sets from the Australian Bureau of Statistics and the Australian Institute of Criminology.</w:t>
      </w:r>
    </w:p>
    <w:p w14:paraId="429E68BA" w14:textId="77777777" w:rsidR="0050702D" w:rsidRPr="00F15F98" w:rsidRDefault="00EA6BC7" w:rsidP="004D5301">
      <w:pPr>
        <w:pStyle w:val="BodyText"/>
        <w:rPr>
          <w:lang w:eastAsia="en-US"/>
        </w:rPr>
      </w:pPr>
      <w:r w:rsidRPr="00F15F98">
        <w:rPr>
          <w:lang w:eastAsia="en-US"/>
        </w:rPr>
        <w:t xml:space="preserve">KPMG has applied the following approach to </w:t>
      </w:r>
      <w:r w:rsidR="00741305" w:rsidRPr="00F15F98">
        <w:rPr>
          <w:lang w:eastAsia="en-US"/>
        </w:rPr>
        <w:t>determining</w:t>
      </w:r>
      <w:r w:rsidRPr="00F15F98">
        <w:rPr>
          <w:lang w:eastAsia="en-US"/>
        </w:rPr>
        <w:t xml:space="preserve"> the merit of </w:t>
      </w:r>
      <w:r w:rsidR="000A5F8F" w:rsidRPr="00F15F98">
        <w:rPr>
          <w:lang w:eastAsia="en-US"/>
        </w:rPr>
        <w:t xml:space="preserve">the </w:t>
      </w:r>
      <w:r w:rsidR="00D57292" w:rsidRPr="00F15F98">
        <w:rPr>
          <w:lang w:eastAsia="en-US"/>
        </w:rPr>
        <w:t>CNS against each domain of interest</w:t>
      </w:r>
      <w:r w:rsidR="00606482" w:rsidRPr="00F15F98">
        <w:rPr>
          <w:lang w:eastAsia="en-US"/>
        </w:rPr>
        <w:t xml:space="preserve"> and</w:t>
      </w:r>
      <w:r w:rsidR="00F44758" w:rsidRPr="00F15F98">
        <w:rPr>
          <w:lang w:eastAsia="en-US"/>
        </w:rPr>
        <w:t xml:space="preserve"> in</w:t>
      </w:r>
      <w:r w:rsidR="00741305" w:rsidRPr="00F15F98">
        <w:rPr>
          <w:lang w:eastAsia="en-US"/>
        </w:rPr>
        <w:t xml:space="preserve"> assessing the strength of the evidence collected:</w:t>
      </w:r>
    </w:p>
    <w:p w14:paraId="52248E72" w14:textId="77777777" w:rsidR="0050702D" w:rsidRPr="006F4140" w:rsidRDefault="0050702D" w:rsidP="00741305">
      <w:pPr>
        <w:pStyle w:val="HeadingLevel3NoNumber"/>
      </w:pPr>
      <w:bookmarkStart w:id="17" w:name="_Toc139290209"/>
      <w:r w:rsidRPr="006F4140">
        <w:t>Merit Determination</w:t>
      </w:r>
      <w:bookmarkEnd w:id="17"/>
    </w:p>
    <w:p w14:paraId="5F799450" w14:textId="77777777" w:rsidR="00741305" w:rsidRPr="004D5301" w:rsidRDefault="00741305" w:rsidP="004D5301">
      <w:pPr>
        <w:pStyle w:val="BodyText"/>
        <w:rPr>
          <w:lang w:eastAsia="en-US"/>
        </w:rPr>
      </w:pPr>
      <w:r w:rsidRPr="00F15F98">
        <w:rPr>
          <w:lang w:eastAsia="en-US"/>
        </w:rPr>
        <w:t xml:space="preserve">Merit ratings have been developed to provide a standard assessment framework against which to evaluate the performance of the CNS in relation to each </w:t>
      </w:r>
      <w:r w:rsidR="005134D2" w:rsidRPr="00F15F98">
        <w:rPr>
          <w:lang w:eastAsia="en-US"/>
        </w:rPr>
        <w:t>domain of interest</w:t>
      </w:r>
      <w:r w:rsidRPr="00F15F98">
        <w:rPr>
          <w:lang w:eastAsia="en-US"/>
        </w:rPr>
        <w:t xml:space="preserve">. Through synthesising results from diverse data sources, an overall rating has been provided to assess the program against each </w:t>
      </w:r>
      <w:r w:rsidR="004C5AAF" w:rsidRPr="00F15F98">
        <w:rPr>
          <w:lang w:eastAsia="en-US"/>
        </w:rPr>
        <w:t>domain</w:t>
      </w:r>
      <w:r w:rsidRPr="00F15F98">
        <w:rPr>
          <w:lang w:eastAsia="en-US"/>
        </w:rPr>
        <w:t xml:space="preserve"> using the ratings set out in </w:t>
      </w:r>
      <w:r w:rsidR="004D5301">
        <w:rPr>
          <w:lang w:eastAsia="en-US"/>
        </w:rPr>
        <w:fldChar w:fldCharType="begin" w:fldLock="1"/>
      </w:r>
      <w:r w:rsidR="004D5301">
        <w:rPr>
          <w:lang w:eastAsia="en-US"/>
        </w:rPr>
        <w:instrText xml:space="preserve"> REF _Ref139383747 \h </w:instrText>
      </w:r>
      <w:r w:rsidR="004D5301">
        <w:rPr>
          <w:lang w:eastAsia="en-US"/>
        </w:rPr>
      </w:r>
      <w:r w:rsidR="004D5301">
        <w:rPr>
          <w:lang w:eastAsia="en-US"/>
        </w:rPr>
        <w:fldChar w:fldCharType="separate"/>
      </w:r>
      <w:r w:rsidR="004D5301" w:rsidRPr="00F15F98">
        <w:rPr>
          <w:rFonts w:eastAsiaTheme="minorHAnsi" w:cs="Arial"/>
          <w:i/>
          <w:szCs w:val="22"/>
          <w:lang w:eastAsia="en-US"/>
        </w:rPr>
        <w:t xml:space="preserve">Table </w:t>
      </w:r>
      <w:r w:rsidR="004D5301">
        <w:rPr>
          <w:rFonts w:eastAsiaTheme="minorHAnsi" w:cs="Arial"/>
          <w:i/>
          <w:noProof/>
          <w:szCs w:val="22"/>
          <w:lang w:eastAsia="en-US"/>
        </w:rPr>
        <w:t>1</w:t>
      </w:r>
      <w:r w:rsidR="004D5301">
        <w:rPr>
          <w:lang w:eastAsia="en-US"/>
        </w:rPr>
        <w:fldChar w:fldCharType="end"/>
      </w:r>
      <w:r w:rsidRPr="00F15F98">
        <w:rPr>
          <w:lang w:eastAsia="en-US"/>
        </w:rPr>
        <w:t xml:space="preserve">, which provides a description of each standard across the ratings. </w:t>
      </w:r>
    </w:p>
    <w:p w14:paraId="563BA64A" w14:textId="136CAB2D" w:rsidR="00741305" w:rsidRPr="00124B1F" w:rsidRDefault="00741305" w:rsidP="00193426">
      <w:pPr>
        <w:pStyle w:val="Caption"/>
      </w:pPr>
      <w:bookmarkStart w:id="18" w:name="_Ref139383747"/>
      <w:bookmarkStart w:id="19" w:name="_Ref139380753"/>
      <w:bookmarkStart w:id="20" w:name="_Toc139441409"/>
      <w:r w:rsidRPr="00F15F98">
        <w:rPr>
          <w:lang w:eastAsia="en-US"/>
        </w:rPr>
        <w:t xml:space="preserve">Table </w:t>
      </w:r>
      <w:fldSimple w:instr=" SEQ Table \* ARABIC ">
        <w:r w:rsidR="006A7D51">
          <w:rPr>
            <w:noProof/>
          </w:rPr>
          <w:t>1</w:t>
        </w:r>
      </w:fldSimple>
      <w:bookmarkEnd w:id="18"/>
      <w:r w:rsidRPr="00124B1F">
        <w:t>: Merit Ratings</w:t>
      </w:r>
      <w:bookmarkEnd w:id="19"/>
      <w:bookmarkEnd w:id="20"/>
    </w:p>
    <w:tbl>
      <w:tblPr>
        <w:tblW w:w="8637" w:type="dxa"/>
        <w:tblCellMar>
          <w:left w:w="0" w:type="dxa"/>
          <w:right w:w="0" w:type="dxa"/>
        </w:tblCellMar>
        <w:tblLook w:val="04A0" w:firstRow="1" w:lastRow="0" w:firstColumn="1" w:lastColumn="0" w:noHBand="0" w:noVBand="1"/>
        <w:tblCaption w:val="Table1: Merit Ratings"/>
        <w:tblDescription w:val="Ranging from Excellent to Poor. Each rating has a description of its standard."/>
      </w:tblPr>
      <w:tblGrid>
        <w:gridCol w:w="1638"/>
        <w:gridCol w:w="6999"/>
      </w:tblGrid>
      <w:tr w:rsidR="00741305" w:rsidRPr="006F4140" w14:paraId="0C1058F0" w14:textId="77777777" w:rsidTr="00F15F98">
        <w:trPr>
          <w:trHeight w:val="395"/>
          <w:tblHeader/>
        </w:trPr>
        <w:tc>
          <w:tcPr>
            <w:tcW w:w="163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08" w:type="dxa"/>
              <w:bottom w:w="0" w:type="dxa"/>
              <w:right w:w="108" w:type="dxa"/>
            </w:tcMar>
            <w:hideMark/>
          </w:tcPr>
          <w:p w14:paraId="49674DEF" w14:textId="77777777" w:rsidR="00741305" w:rsidRPr="00F15F98" w:rsidRDefault="00741305" w:rsidP="004D5301">
            <w:pPr>
              <w:pStyle w:val="TableHeading0"/>
            </w:pPr>
            <w:r w:rsidRPr="00F15F98">
              <w:t>Merit Rating</w:t>
            </w:r>
          </w:p>
        </w:tc>
        <w:tc>
          <w:tcPr>
            <w:tcW w:w="6999" w:type="dxa"/>
            <w:tcBorders>
              <w:top w:val="single" w:sz="8" w:space="0" w:color="000000"/>
              <w:left w:val="single" w:sz="8" w:space="0" w:color="000000"/>
              <w:bottom w:val="single" w:sz="8" w:space="0" w:color="000000"/>
              <w:right w:val="single" w:sz="8" w:space="0" w:color="000000"/>
            </w:tcBorders>
            <w:shd w:val="clear" w:color="auto" w:fill="002060"/>
            <w:tcMar>
              <w:top w:w="15" w:type="dxa"/>
              <w:left w:w="108" w:type="dxa"/>
              <w:bottom w:w="0" w:type="dxa"/>
              <w:right w:w="108" w:type="dxa"/>
            </w:tcMar>
            <w:hideMark/>
          </w:tcPr>
          <w:p w14:paraId="1B2596A1" w14:textId="77777777" w:rsidR="00741305" w:rsidRPr="00F15F98" w:rsidRDefault="00741305" w:rsidP="004D5301">
            <w:pPr>
              <w:pStyle w:val="TableHeading0"/>
            </w:pPr>
            <w:r w:rsidRPr="00F15F98">
              <w:t>Standard observed</w:t>
            </w:r>
          </w:p>
        </w:tc>
      </w:tr>
      <w:tr w:rsidR="00741305" w:rsidRPr="006F4140" w14:paraId="27D5F049" w14:textId="77777777" w:rsidTr="004D5301">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30965F" w14:textId="77777777" w:rsidR="00741305" w:rsidRPr="009B25D8" w:rsidRDefault="00741305" w:rsidP="004D5301">
            <w:pPr>
              <w:pStyle w:val="Tabletext"/>
              <w:rPr>
                <w:b/>
              </w:rPr>
            </w:pPr>
            <w:r w:rsidRPr="009B25D8">
              <w:rPr>
                <w:b/>
              </w:rPr>
              <w:t>Excellent</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05BAA3" w14:textId="77777777" w:rsidR="00741305" w:rsidRPr="00F15F98" w:rsidRDefault="00741305" w:rsidP="004D5301">
            <w:pPr>
              <w:pStyle w:val="Tabletext"/>
            </w:pPr>
            <w:r w:rsidRPr="00F15F98">
              <w:t>Performance was clearly very strong in relation to the overarching question of the evaluation domain. No significant gaps or weaknesses were identified.</w:t>
            </w:r>
          </w:p>
        </w:tc>
      </w:tr>
      <w:tr w:rsidR="00741305" w:rsidRPr="006F4140" w14:paraId="3BE087BB" w14:textId="77777777" w:rsidTr="004D5301">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6FD7AA" w14:textId="77777777" w:rsidR="00741305" w:rsidRPr="009B25D8" w:rsidRDefault="00741305" w:rsidP="004D5301">
            <w:pPr>
              <w:pStyle w:val="Tabletext"/>
              <w:rPr>
                <w:b/>
              </w:rPr>
            </w:pPr>
            <w:r w:rsidRPr="009B25D8">
              <w:rPr>
                <w:b/>
              </w:rPr>
              <w:t>Very Good</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188F9" w14:textId="77777777" w:rsidR="00741305" w:rsidRPr="00F15F98" w:rsidRDefault="00741305" w:rsidP="004D5301">
            <w:pPr>
              <w:pStyle w:val="Tabletext"/>
            </w:pPr>
            <w:r w:rsidRPr="00F15F98">
              <w:t>Performance was generally strong in relation to the overarching question of the evaluation domain. Some minor gaps or weaknesses were identified.</w:t>
            </w:r>
          </w:p>
        </w:tc>
      </w:tr>
      <w:tr w:rsidR="00741305" w:rsidRPr="006F4140" w14:paraId="47774A7F" w14:textId="77777777" w:rsidTr="004D5301">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C3F184" w14:textId="77777777" w:rsidR="00741305" w:rsidRPr="009B25D8" w:rsidRDefault="00741305" w:rsidP="004D5301">
            <w:pPr>
              <w:pStyle w:val="Tabletext"/>
              <w:rPr>
                <w:b/>
              </w:rPr>
            </w:pPr>
            <w:r w:rsidRPr="009B25D8">
              <w:rPr>
                <w:b/>
              </w:rPr>
              <w:t xml:space="preserve">Good </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533F7" w14:textId="77777777" w:rsidR="00741305" w:rsidRPr="00F15F98" w:rsidRDefault="00741305" w:rsidP="004D5301">
            <w:pPr>
              <w:pStyle w:val="Tabletext"/>
            </w:pPr>
            <w:r w:rsidRPr="00F15F98">
              <w:t xml:space="preserve">Performance was generally strong in some areas relating to the overarching question of the evaluation domain. Some gaps or weaknesses were evident. </w:t>
            </w:r>
          </w:p>
        </w:tc>
      </w:tr>
      <w:tr w:rsidR="00741305" w:rsidRPr="006F4140" w14:paraId="42AD3BE4" w14:textId="77777777" w:rsidTr="004D5301">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71B3B7" w14:textId="77777777" w:rsidR="00741305" w:rsidRPr="009B25D8" w:rsidRDefault="00741305" w:rsidP="004D5301">
            <w:pPr>
              <w:pStyle w:val="Tabletext"/>
              <w:rPr>
                <w:b/>
              </w:rPr>
            </w:pPr>
            <w:r w:rsidRPr="009B25D8">
              <w:rPr>
                <w:b/>
              </w:rPr>
              <w:t>Adequate</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85B8F" w14:textId="77777777" w:rsidR="00741305" w:rsidRPr="00F15F98" w:rsidRDefault="00741305" w:rsidP="004D5301">
            <w:pPr>
              <w:pStyle w:val="Tabletext"/>
            </w:pPr>
            <w:r w:rsidRPr="00F15F98">
              <w:t>Performance demonstrated some weaknesses in relation to the overarching question of the evaluation domain, however minimum expectations or requirements were met.</w:t>
            </w:r>
          </w:p>
        </w:tc>
      </w:tr>
      <w:tr w:rsidR="00741305" w:rsidRPr="006F4140" w14:paraId="6FD744C0" w14:textId="77777777" w:rsidTr="004D5301">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DF637C" w14:textId="77777777" w:rsidR="00741305" w:rsidRPr="009B25D8" w:rsidRDefault="00741305" w:rsidP="004D5301">
            <w:pPr>
              <w:pStyle w:val="Tabletext"/>
              <w:rPr>
                <w:b/>
              </w:rPr>
            </w:pPr>
            <w:r w:rsidRPr="009B25D8">
              <w:rPr>
                <w:b/>
              </w:rPr>
              <w:t>Poor</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F854BA" w14:textId="77777777" w:rsidR="00741305" w:rsidRPr="00F15F98" w:rsidRDefault="00741305" w:rsidP="004D5301">
            <w:pPr>
              <w:pStyle w:val="Tabletext"/>
            </w:pPr>
            <w:r w:rsidRPr="00F15F98">
              <w:t xml:space="preserve">Performance was weak in relation to the overarching question of the evaluation domain. Minimum expectations or requirements were not met. </w:t>
            </w:r>
          </w:p>
        </w:tc>
      </w:tr>
    </w:tbl>
    <w:p w14:paraId="30756A25" w14:textId="77777777" w:rsidR="0050702D" w:rsidRPr="006F4140" w:rsidRDefault="0050702D" w:rsidP="00741305">
      <w:pPr>
        <w:pStyle w:val="HeadingLevel3NoNumber"/>
      </w:pPr>
      <w:bookmarkStart w:id="21" w:name="_Toc139290210"/>
      <w:r w:rsidRPr="006F4140">
        <w:t>Strength of evidence</w:t>
      </w:r>
      <w:bookmarkEnd w:id="21"/>
    </w:p>
    <w:p w14:paraId="2375D29A" w14:textId="77777777" w:rsidR="0050702D" w:rsidRPr="00F15F98" w:rsidRDefault="0050702D" w:rsidP="004D5301">
      <w:pPr>
        <w:pStyle w:val="BodyTextkeepwithnext"/>
        <w:rPr>
          <w:lang w:eastAsia="en-US"/>
        </w:rPr>
      </w:pPr>
      <w:r w:rsidRPr="00F15F98">
        <w:rPr>
          <w:lang w:eastAsia="en-US"/>
        </w:rPr>
        <w:t xml:space="preserve">The evaluation has applied the following guide in assessing the strength of evidence in determining the findings for each </w:t>
      </w:r>
      <w:r w:rsidR="008D60A2" w:rsidRPr="00F15F98">
        <w:rPr>
          <w:lang w:eastAsia="en-US"/>
        </w:rPr>
        <w:t>domain of interest</w:t>
      </w:r>
      <w:r w:rsidRPr="00F15F98">
        <w:rPr>
          <w:lang w:eastAsia="en-US"/>
        </w:rPr>
        <w:t>:</w:t>
      </w:r>
    </w:p>
    <w:p w14:paraId="7A1D2A85" w14:textId="77777777" w:rsidR="0050702D" w:rsidRPr="00F15F98" w:rsidRDefault="0050702D" w:rsidP="004B454E">
      <w:pPr>
        <w:pStyle w:val="Bullet1stlevel"/>
      </w:pPr>
      <w:r w:rsidRPr="00F15F98">
        <w:rPr>
          <w:b/>
        </w:rPr>
        <w:t xml:space="preserve">Sufficient evidence: </w:t>
      </w:r>
      <w:r w:rsidRPr="00F15F98">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p w14:paraId="4BF52295" w14:textId="77777777" w:rsidR="0050702D" w:rsidRPr="00F15F98" w:rsidRDefault="0050702D" w:rsidP="004B454E">
      <w:pPr>
        <w:pStyle w:val="Bullet1stlevel"/>
      </w:pPr>
      <w:r w:rsidRPr="00F15F98">
        <w:rPr>
          <w:b/>
        </w:rPr>
        <w:t xml:space="preserve">Some evidence: </w:t>
      </w:r>
      <w:r w:rsidRPr="00F15F98">
        <w:t>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p>
    <w:p w14:paraId="163C881F" w14:textId="77777777" w:rsidR="0050702D" w:rsidRPr="00F15F98" w:rsidRDefault="0050702D" w:rsidP="004B454E">
      <w:pPr>
        <w:pStyle w:val="Bullet1stlevel"/>
      </w:pPr>
      <w:r w:rsidRPr="00F15F98">
        <w:rPr>
          <w:b/>
        </w:rPr>
        <w:t xml:space="preserve">Weak evidence: </w:t>
      </w:r>
      <w:r w:rsidRPr="00F15F98">
        <w:t>where the evidence is indicative of a finding but there are major shortcomings in the data such that limited confidence can be placed on the conclusion</w:t>
      </w:r>
    </w:p>
    <w:p w14:paraId="2B3EC682" w14:textId="77777777" w:rsidR="0050702D" w:rsidRPr="00F15F98" w:rsidRDefault="0050702D" w:rsidP="004B454E">
      <w:pPr>
        <w:pStyle w:val="Bullet1stlevel"/>
      </w:pPr>
      <w:r w:rsidRPr="00F15F98">
        <w:rPr>
          <w:b/>
        </w:rPr>
        <w:t xml:space="preserve">No evidence: </w:t>
      </w:r>
      <w:r w:rsidRPr="00F15F98">
        <w:t xml:space="preserve">where no data exists upon which to make any finding. </w:t>
      </w:r>
    </w:p>
    <w:p w14:paraId="22523A60" w14:textId="77777777" w:rsidR="00B95B66" w:rsidRPr="006F4140" w:rsidRDefault="00B95B66" w:rsidP="003E3CAC">
      <w:pPr>
        <w:pStyle w:val="HeadingLevel2NoNumber"/>
      </w:pPr>
      <w:bookmarkStart w:id="22" w:name="_Toc138753220"/>
      <w:bookmarkStart w:id="23" w:name="_Toc138753502"/>
      <w:bookmarkStart w:id="24" w:name="_Toc138927505"/>
      <w:bookmarkStart w:id="25" w:name="_Toc139290211"/>
      <w:r w:rsidRPr="006F4140">
        <w:t>Summary of key findings and recommendations</w:t>
      </w:r>
      <w:bookmarkEnd w:id="22"/>
      <w:bookmarkEnd w:id="23"/>
      <w:bookmarkEnd w:id="24"/>
      <w:bookmarkEnd w:id="25"/>
    </w:p>
    <w:p w14:paraId="479643D9" w14:textId="77777777" w:rsidR="00567334" w:rsidRPr="006F4140" w:rsidRDefault="00567334" w:rsidP="00567334">
      <w:pPr>
        <w:pStyle w:val="HeadingLevel3NoNumber"/>
      </w:pPr>
      <w:r>
        <w:t>A best practice model of the CNS</w:t>
      </w:r>
    </w:p>
    <w:p w14:paraId="6AB5C6E7" w14:textId="77777777" w:rsidR="00F50EC8" w:rsidRPr="00F50EC8" w:rsidRDefault="003C2C64" w:rsidP="00F50EC8">
      <w:pPr>
        <w:pStyle w:val="BodyText1"/>
      </w:pPr>
      <w:r>
        <w:t>A</w:t>
      </w:r>
      <w:r w:rsidR="00043B43">
        <w:t xml:space="preserve"> detailed</w:t>
      </w:r>
      <w:r>
        <w:t xml:space="preserve"> best practice model of the CNS has been developed as part of this evaluation, </w:t>
      </w:r>
      <w:proofErr w:type="spellStart"/>
      <w:r w:rsidR="00043B43">
        <w:t>synthesing</w:t>
      </w:r>
      <w:proofErr w:type="spellEnd"/>
      <w:r w:rsidR="00043B43">
        <w:t xml:space="preserve"> reflections and insight from multiple perspectives. Th</w:t>
      </w:r>
      <w:r w:rsidR="00F50EC8">
        <w:t>is sets out th</w:t>
      </w:r>
      <w:r w:rsidR="00043B43">
        <w:t xml:space="preserve">e </w:t>
      </w:r>
      <w:r w:rsidR="00F50EC8">
        <w:t>key capabilit</w:t>
      </w:r>
      <w:r w:rsidR="00EA216F">
        <w:t>ies</w:t>
      </w:r>
      <w:r w:rsidR="00F50EC8">
        <w:t xml:space="preserve"> and activities central to the successful operation of the CNS. These include </w:t>
      </w:r>
      <w:r w:rsidR="00F23D6E">
        <w:t xml:space="preserve">the need for </w:t>
      </w:r>
      <w:r w:rsidR="00F50EC8" w:rsidRPr="00F50EC8">
        <w:t xml:space="preserve">CNS operators </w:t>
      </w:r>
      <w:r w:rsidR="00F23D6E">
        <w:t>to demonstrate</w:t>
      </w:r>
      <w:r w:rsidR="00F50EC8" w:rsidRPr="00F50EC8">
        <w:t xml:space="preserve"> competencies in </w:t>
      </w:r>
      <w:r w:rsidR="00F50EC8" w:rsidRPr="00F621D2">
        <w:t>trauma informed service delivery</w:t>
      </w:r>
      <w:r w:rsidR="00F50EC8" w:rsidRPr="00F50EC8">
        <w:t xml:space="preserve">, along with an </w:t>
      </w:r>
      <w:r w:rsidR="00F50EC8" w:rsidRPr="00F621D2">
        <w:t>understanding of the need to practice cultural awareness and provide cultural safety</w:t>
      </w:r>
      <w:r w:rsidR="00F50EC8" w:rsidRPr="00F50EC8">
        <w:t xml:space="preserve"> to their Indigenous Australian clients. This, in turn, fosters their capability in </w:t>
      </w:r>
      <w:r w:rsidR="00F50EC8" w:rsidRPr="00F621D2">
        <w:t>engaging safely and appropriately with Indigenous Australians</w:t>
      </w:r>
      <w:r w:rsidR="00F50EC8" w:rsidRPr="00F50EC8">
        <w:t xml:space="preserve"> and supports efforts to </w:t>
      </w:r>
      <w:r w:rsidR="00F50EC8" w:rsidRPr="00F621D2">
        <w:t>build and sustain connection to Indigenous communities</w:t>
      </w:r>
      <w:r w:rsidR="00F50EC8" w:rsidRPr="00F50EC8">
        <w:t xml:space="preserve">. </w:t>
      </w:r>
    </w:p>
    <w:p w14:paraId="5A9C7B69" w14:textId="77777777" w:rsidR="00F50EC8" w:rsidRPr="00F50EC8" w:rsidRDefault="00F50EC8" w:rsidP="00F50EC8">
      <w:pPr>
        <w:pStyle w:val="BodyText1"/>
      </w:pPr>
      <w:r w:rsidRPr="00F50EC8">
        <w:t xml:space="preserve">This is an essential component of delivering the CNS, supporting an </w:t>
      </w:r>
      <w:r w:rsidRPr="00F621D2">
        <w:t>understanding at the local and regional level of Indigenous community relationships and nuances</w:t>
      </w:r>
      <w:r w:rsidRPr="00F50EC8">
        <w:t>, an</w:t>
      </w:r>
      <w:r w:rsidRPr="00F621D2">
        <w:t xml:space="preserve"> understanding of the complex health and wellbeing needs of Indigenous Australians in custody</w:t>
      </w:r>
      <w:r w:rsidRPr="00F50EC8">
        <w:t xml:space="preserve">, and supporting a shared </w:t>
      </w:r>
      <w:r w:rsidRPr="00F621D2">
        <w:t>understanding of the role of the Indigenous community in the CNS</w:t>
      </w:r>
      <w:r w:rsidRPr="00F50EC8">
        <w:t xml:space="preserve">. Through the ongoing efforts of the CNS in these areas, local </w:t>
      </w:r>
      <w:r w:rsidRPr="00F621D2">
        <w:t>Indigenous communities can understand and trust the CNS</w:t>
      </w:r>
      <w:r w:rsidR="001E2E80">
        <w:t>, which in turn supports the take up of CNS assistance by Aboriginal and Torres Strait Islander people when they are brought into police custody.</w:t>
      </w:r>
    </w:p>
    <w:p w14:paraId="40374FC6" w14:textId="77777777" w:rsidR="00F50EC8" w:rsidRPr="00F50EC8" w:rsidRDefault="00F50EC8" w:rsidP="00F50EC8">
      <w:pPr>
        <w:pStyle w:val="BodyText1"/>
      </w:pPr>
      <w:r w:rsidRPr="00F50EC8">
        <w:t xml:space="preserve">In parallel with investment in relationships with Indigenous communities, CNS providers must also build strong </w:t>
      </w:r>
      <w:r w:rsidRPr="00F621D2">
        <w:t>engagement with police at local and state levels</w:t>
      </w:r>
      <w:r w:rsidRPr="00F50EC8">
        <w:t xml:space="preserve">. In practice, this means conducting regular visits to watch houses and stations where there are higher numbers of Aboriginal and Torres Strait Islander people taken into police custody, and building trust and a shared understanding of the role and objectives of the CNS. This investment in a </w:t>
      </w:r>
      <w:r w:rsidRPr="00F621D2">
        <w:t>strong, positive relationship with police</w:t>
      </w:r>
      <w:r w:rsidRPr="00F50EC8">
        <w:t xml:space="preserve"> is an essential enabler of the CNS to deliver effective service to people once they are in police custody. </w:t>
      </w:r>
    </w:p>
    <w:p w14:paraId="24FC3699" w14:textId="77777777" w:rsidR="00F50EC8" w:rsidRPr="00F50EC8" w:rsidRDefault="00F50EC8" w:rsidP="00F50EC8">
      <w:pPr>
        <w:pStyle w:val="BodyText1"/>
      </w:pPr>
      <w:r w:rsidRPr="00F50EC8">
        <w:t xml:space="preserve">The objectives of the CNS are further supported by ongoing </w:t>
      </w:r>
      <w:r w:rsidRPr="00F621D2">
        <w:t>engagement with service providers in local communities</w:t>
      </w:r>
      <w:r w:rsidRPr="00F50EC8">
        <w:t>, supporting better, individualised service delivery for Aboriginal and Torres Strait Islander people in police custody.</w:t>
      </w:r>
    </w:p>
    <w:p w14:paraId="7AC752FC" w14:textId="77777777" w:rsidR="003A5C8D" w:rsidRPr="006F4140" w:rsidRDefault="0039193B" w:rsidP="00782E9A">
      <w:pPr>
        <w:pStyle w:val="HeadingLevel3NoNumber"/>
      </w:pPr>
      <w:bookmarkStart w:id="26" w:name="_Toc139290212"/>
      <w:r w:rsidRPr="006F4140">
        <w:t>Appropriateness</w:t>
      </w:r>
      <w:r w:rsidR="00880E51" w:rsidRPr="006F4140">
        <w:t xml:space="preserve"> of the design of the CNS</w:t>
      </w:r>
      <w:bookmarkEnd w:id="26"/>
      <w:r w:rsidR="00880E51" w:rsidRPr="006F4140">
        <w:t xml:space="preserve"> </w:t>
      </w:r>
    </w:p>
    <w:p w14:paraId="4BC791B8" w14:textId="77777777" w:rsidR="00FE1C21" w:rsidRPr="006F4140" w:rsidRDefault="002D3861" w:rsidP="004D5301">
      <w:pPr>
        <w:pStyle w:val="BodyTextkeepwithnext"/>
      </w:pPr>
      <w:r w:rsidRPr="006F4140">
        <w:t xml:space="preserve">The appropriateness of the design of the CNS was evaluated </w:t>
      </w:r>
      <w:r w:rsidR="00674F89" w:rsidRPr="006F4140">
        <w:t>with respect to the extent to which it:</w:t>
      </w:r>
    </w:p>
    <w:p w14:paraId="422E2991" w14:textId="77777777" w:rsidR="006945BE" w:rsidRPr="00F621D2" w:rsidRDefault="006945BE" w:rsidP="00F621D2">
      <w:pPr>
        <w:pStyle w:val="Bullet1stlevel"/>
        <w:numPr>
          <w:ilvl w:val="0"/>
          <w:numId w:val="65"/>
        </w:numPr>
        <w:rPr>
          <w:bCs/>
        </w:rPr>
      </w:pPr>
      <w:r w:rsidRPr="00F621D2">
        <w:rPr>
          <w:bCs/>
        </w:rPr>
        <w:t>Meets the needs of clients</w:t>
      </w:r>
    </w:p>
    <w:p w14:paraId="7FFD84D3" w14:textId="77777777" w:rsidR="006945BE" w:rsidRPr="00F621D2" w:rsidRDefault="006945BE" w:rsidP="00F621D2">
      <w:pPr>
        <w:pStyle w:val="Bullet1stlevel"/>
        <w:numPr>
          <w:ilvl w:val="0"/>
          <w:numId w:val="65"/>
        </w:numPr>
        <w:rPr>
          <w:bCs/>
        </w:rPr>
      </w:pPr>
      <w:r w:rsidRPr="00F621D2">
        <w:rPr>
          <w:bCs/>
        </w:rPr>
        <w:t>Is strengths-based</w:t>
      </w:r>
    </w:p>
    <w:p w14:paraId="3BDD9B19" w14:textId="77777777" w:rsidR="006945BE" w:rsidRPr="00F621D2" w:rsidRDefault="006945BE" w:rsidP="00F621D2">
      <w:pPr>
        <w:pStyle w:val="Bullet1stlevel"/>
        <w:numPr>
          <w:ilvl w:val="0"/>
          <w:numId w:val="65"/>
        </w:numPr>
        <w:rPr>
          <w:bCs/>
        </w:rPr>
      </w:pPr>
      <w:r w:rsidRPr="00F621D2">
        <w:rPr>
          <w:bCs/>
        </w:rPr>
        <w:t>Is culturally respectful</w:t>
      </w:r>
    </w:p>
    <w:p w14:paraId="3F93DF14" w14:textId="77777777" w:rsidR="006945BE" w:rsidRPr="00F621D2" w:rsidRDefault="006945BE" w:rsidP="00F621D2">
      <w:pPr>
        <w:pStyle w:val="Bullet1stlevel"/>
        <w:numPr>
          <w:ilvl w:val="0"/>
          <w:numId w:val="65"/>
        </w:numPr>
        <w:rPr>
          <w:bCs/>
        </w:rPr>
      </w:pPr>
      <w:r w:rsidRPr="00F621D2">
        <w:rPr>
          <w:bCs/>
        </w:rPr>
        <w:t>Is collaborative</w:t>
      </w:r>
    </w:p>
    <w:p w14:paraId="26E1E9AB" w14:textId="77777777" w:rsidR="00674F89" w:rsidRPr="009B25D8" w:rsidRDefault="00674F89" w:rsidP="004B454E">
      <w:pPr>
        <w:pStyle w:val="Bullet1stlevel"/>
        <w:rPr>
          <w:b/>
        </w:rPr>
      </w:pPr>
      <w:r w:rsidRPr="009B25D8">
        <w:rPr>
          <w:b/>
        </w:rPr>
        <w:t>Meets the needs of clients</w:t>
      </w:r>
    </w:p>
    <w:p w14:paraId="43CE1213" w14:textId="77777777" w:rsidR="003D214B" w:rsidRDefault="00FE1ABE" w:rsidP="009B25D8">
      <w:pPr>
        <w:pStyle w:val="BodyTextkeepwithnext"/>
      </w:pPr>
      <w:r>
        <w:rPr>
          <w:lang w:eastAsia="en-US"/>
        </w:rPr>
        <w:t>Client’s</w:t>
      </w:r>
      <w:r w:rsidR="003D214B">
        <w:rPr>
          <w:lang w:eastAsia="en-US"/>
        </w:rPr>
        <w:t xml:space="preserve"> needs were </w:t>
      </w:r>
      <w:r>
        <w:rPr>
          <w:lang w:eastAsia="en-US"/>
        </w:rPr>
        <w:t>considered to be</w:t>
      </w:r>
      <w:r w:rsidR="003D214B">
        <w:rPr>
          <w:lang w:eastAsia="en-US"/>
        </w:rPr>
        <w:t xml:space="preserve"> the social, emotional, physical</w:t>
      </w:r>
      <w:r w:rsidR="00AF2E52">
        <w:rPr>
          <w:lang w:eastAsia="en-US"/>
        </w:rPr>
        <w:t xml:space="preserve"> and wellbeing needs </w:t>
      </w:r>
      <w:r>
        <w:rPr>
          <w:lang w:eastAsia="en-US"/>
        </w:rPr>
        <w:t xml:space="preserve">that an individual might </w:t>
      </w:r>
      <w:r w:rsidR="00A641D7">
        <w:rPr>
          <w:lang w:eastAsia="en-US"/>
        </w:rPr>
        <w:t xml:space="preserve">have whilst held in police custody. These included the client </w:t>
      </w:r>
      <w:r w:rsidR="001A48D9">
        <w:rPr>
          <w:lang w:eastAsia="en-US"/>
        </w:rPr>
        <w:t>needing to understand</w:t>
      </w:r>
      <w:r w:rsidR="00A641D7">
        <w:rPr>
          <w:lang w:eastAsia="en-US"/>
        </w:rPr>
        <w:t xml:space="preserve"> the purpose of the CNS</w:t>
      </w:r>
      <w:r w:rsidR="001A48D9">
        <w:rPr>
          <w:lang w:eastAsia="en-US"/>
        </w:rPr>
        <w:t xml:space="preserve">, to trust that the CNS is there to support them, </w:t>
      </w:r>
      <w:r w:rsidR="00C30F98">
        <w:rPr>
          <w:lang w:eastAsia="en-US"/>
        </w:rPr>
        <w:t>to understand the legal process that they are facing, their physical needs such as food, water and blankets</w:t>
      </w:r>
      <w:r w:rsidR="00D03A68">
        <w:rPr>
          <w:lang w:eastAsia="en-US"/>
        </w:rPr>
        <w:t>, for their</w:t>
      </w:r>
      <w:r w:rsidR="000B684B">
        <w:rPr>
          <w:lang w:eastAsia="en-US"/>
        </w:rPr>
        <w:t xml:space="preserve"> families to be made aware that they are in custody, an interpreter</w:t>
      </w:r>
      <w:r w:rsidR="00FD2131">
        <w:rPr>
          <w:lang w:eastAsia="en-US"/>
        </w:rPr>
        <w:t xml:space="preserve"> in situations where the police do not speak their language, and additional support in the form of a trusted person to help them during interviews. </w:t>
      </w:r>
    </w:p>
    <w:p w14:paraId="53982B48" w14:textId="77777777" w:rsidR="008F1123" w:rsidRPr="009B25D8" w:rsidRDefault="006945BE" w:rsidP="009B25D8">
      <w:pPr>
        <w:pStyle w:val="Bullet1stlevel"/>
        <w:ind w:left="0" w:firstLine="0"/>
        <w:rPr>
          <w:b/>
        </w:rPr>
      </w:pPr>
      <w:r>
        <w:rPr>
          <w:b/>
        </w:rPr>
        <w:t>S</w:t>
      </w:r>
      <w:r w:rsidR="008F1123" w:rsidRPr="009B25D8">
        <w:rPr>
          <w:b/>
        </w:rPr>
        <w:t>trengths-based</w:t>
      </w:r>
    </w:p>
    <w:p w14:paraId="0FC154D5" w14:textId="77777777" w:rsidR="00A84D00" w:rsidRDefault="00A84D00" w:rsidP="009B25D8">
      <w:pPr>
        <w:pStyle w:val="BodyTextkeepwithnext"/>
      </w:pPr>
      <w:r>
        <w:rPr>
          <w:lang w:eastAsia="en-US"/>
        </w:rPr>
        <w:t>In line with the Commonwealth’s Indigenous Advancement Strategy Evaluation Framework</w:t>
      </w:r>
      <w:r w:rsidR="001947AD">
        <w:rPr>
          <w:rFonts w:ascii="ZWAdobeF" w:hAnsi="ZWAdobeF" w:cs="ZWAdobeF"/>
          <w:sz w:val="2"/>
          <w:szCs w:val="2"/>
          <w:lang w:eastAsia="en-US"/>
        </w:rPr>
        <w:t>5F</w:t>
      </w:r>
      <w:r w:rsidR="0053373E">
        <w:rPr>
          <w:rFonts w:ascii="ZWAdobeF" w:hAnsi="ZWAdobeF" w:cs="ZWAdobeF"/>
          <w:sz w:val="2"/>
          <w:szCs w:val="2"/>
          <w:lang w:eastAsia="en-US"/>
        </w:rPr>
        <w:t>5F</w:t>
      </w:r>
      <w:r w:rsidR="00E47A81">
        <w:rPr>
          <w:rStyle w:val="FootnoteReference"/>
          <w:lang w:eastAsia="en-US"/>
        </w:rPr>
        <w:footnoteReference w:id="7"/>
      </w:r>
      <w:r>
        <w:rPr>
          <w:lang w:eastAsia="en-US"/>
        </w:rPr>
        <w:t xml:space="preserve"> (IAPEF), this evaluation has examined the extent to which the CNS program ‘builds on strengths to make a positive contribution to the lives of current and future generations of Indigenous Australians’ (p 6). </w:t>
      </w:r>
    </w:p>
    <w:p w14:paraId="06E02388" w14:textId="77777777" w:rsidR="00FD2131" w:rsidRPr="006F4140" w:rsidRDefault="00A84D00" w:rsidP="009B25D8">
      <w:pPr>
        <w:pStyle w:val="BodyTextkeepwithnext"/>
      </w:pPr>
      <w:r>
        <w:rPr>
          <w:lang w:eastAsia="en-US"/>
        </w:rPr>
        <w:t xml:space="preserve">To do this, the evaluation has reflected on the evidence that the CNS draws on the strengths of the individual Aboriginal and Torres Strait Islander people it supports, such as the strengths they have in their relationships to culture, land and community. </w:t>
      </w:r>
    </w:p>
    <w:p w14:paraId="5FBFDC11" w14:textId="77777777" w:rsidR="008F1123" w:rsidRPr="009B25D8" w:rsidRDefault="006945BE" w:rsidP="004B454E">
      <w:pPr>
        <w:pStyle w:val="Bullet1stlevel"/>
        <w:rPr>
          <w:b/>
        </w:rPr>
      </w:pPr>
      <w:r>
        <w:rPr>
          <w:b/>
        </w:rPr>
        <w:t>C</w:t>
      </w:r>
      <w:r w:rsidR="008F1123" w:rsidRPr="009B25D8">
        <w:rPr>
          <w:b/>
        </w:rPr>
        <w:t>ulturally respectful</w:t>
      </w:r>
    </w:p>
    <w:p w14:paraId="5E6A52D6" w14:textId="77777777" w:rsidR="00390EF8" w:rsidRPr="00692B2E" w:rsidRDefault="00094A7D" w:rsidP="009B25D8">
      <w:pPr>
        <w:pStyle w:val="BodyTextkeepwithnext"/>
      </w:pPr>
      <w:r w:rsidRPr="009B25D8">
        <w:rPr>
          <w:lang w:eastAsia="en-US"/>
        </w:rPr>
        <w:t>The IAPEF</w:t>
      </w:r>
      <w:r w:rsidR="001947AD">
        <w:rPr>
          <w:rFonts w:ascii="ZWAdobeF" w:hAnsi="ZWAdobeF" w:cs="ZWAdobeF"/>
          <w:sz w:val="2"/>
          <w:szCs w:val="2"/>
          <w:lang w:eastAsia="en-US"/>
        </w:rPr>
        <w:t>6F</w:t>
      </w:r>
      <w:r w:rsidR="0053373E">
        <w:rPr>
          <w:rFonts w:ascii="ZWAdobeF" w:hAnsi="ZWAdobeF" w:cs="ZWAdobeF"/>
          <w:sz w:val="2"/>
          <w:szCs w:val="2"/>
          <w:lang w:eastAsia="en-US"/>
        </w:rPr>
        <w:t>6F</w:t>
      </w:r>
      <w:r w:rsidR="00E47A81">
        <w:rPr>
          <w:rStyle w:val="FootnoteReference"/>
          <w:lang w:eastAsia="en-US"/>
        </w:rPr>
        <w:footnoteReference w:id="8"/>
      </w:r>
      <w:r w:rsidRPr="009B25D8">
        <w:rPr>
          <w:lang w:eastAsia="en-US"/>
        </w:rPr>
        <w:t xml:space="preserve"> also requires an evaluation of the extent to which Indigenous programs, such as the CNS, demonstrate cultural respect towards Indigenous Australians (p 6). In evaluating the CNS, the concept of cultural respect was explored in broad terms, for example in seeking evidence of the extent to which the program recognises and draws on the cultural authority of Elders, and the extent to which CNS operators are aware of the lore and traditions which apply in Indigenous justice systems relevant to the client, and are able to apply this knowledge to support the client’s wellbeing and long-term outcomes.</w:t>
      </w:r>
    </w:p>
    <w:p w14:paraId="2FF8D3B4" w14:textId="77777777" w:rsidR="008F1123" w:rsidRPr="009B25D8" w:rsidRDefault="006945BE" w:rsidP="004B454E">
      <w:pPr>
        <w:pStyle w:val="Bullet1stlevel"/>
        <w:rPr>
          <w:b/>
        </w:rPr>
      </w:pPr>
      <w:r>
        <w:rPr>
          <w:b/>
        </w:rPr>
        <w:t>C</w:t>
      </w:r>
      <w:r w:rsidR="008F1123" w:rsidRPr="009B25D8">
        <w:rPr>
          <w:b/>
        </w:rPr>
        <w:t>ollaborative</w:t>
      </w:r>
    </w:p>
    <w:p w14:paraId="77DE72CF" w14:textId="77777777" w:rsidR="00C922BB" w:rsidRPr="009B25D8" w:rsidRDefault="00C922BB" w:rsidP="009B25D8">
      <w:pPr>
        <w:pStyle w:val="BodyTextkeepwithnext"/>
        <w:rPr>
          <w:lang w:eastAsia="en-US"/>
        </w:rPr>
      </w:pPr>
      <w:r>
        <w:rPr>
          <w:lang w:eastAsia="en-US"/>
        </w:rPr>
        <w:t>T</w:t>
      </w:r>
      <w:r w:rsidRPr="009B25D8">
        <w:rPr>
          <w:lang w:eastAsia="en-US"/>
        </w:rPr>
        <w:t>he third area required by the IAPEF</w:t>
      </w:r>
      <w:r w:rsidR="001947AD">
        <w:rPr>
          <w:rFonts w:ascii="ZWAdobeF" w:hAnsi="ZWAdobeF" w:cs="ZWAdobeF"/>
          <w:sz w:val="2"/>
          <w:szCs w:val="2"/>
          <w:lang w:eastAsia="en-US"/>
        </w:rPr>
        <w:t>7F</w:t>
      </w:r>
      <w:r w:rsidR="0053373E">
        <w:rPr>
          <w:rFonts w:ascii="ZWAdobeF" w:hAnsi="ZWAdobeF" w:cs="ZWAdobeF"/>
          <w:sz w:val="2"/>
          <w:szCs w:val="2"/>
          <w:lang w:eastAsia="en-US"/>
        </w:rPr>
        <w:t>7F</w:t>
      </w:r>
      <w:r w:rsidR="00E47A81">
        <w:rPr>
          <w:rStyle w:val="FootnoteReference"/>
          <w:lang w:eastAsia="en-US"/>
        </w:rPr>
        <w:footnoteReference w:id="9"/>
      </w:r>
      <w:r w:rsidRPr="009B25D8">
        <w:rPr>
          <w:lang w:eastAsia="en-US"/>
        </w:rPr>
        <w:t xml:space="preserve">  in evaluating Indigenous programs is collaborative design. This is defined in the IAPEF as being ‘designed and delivered in collaboration with Indigenous Australians, ensuring diverse voices are heard and respected’ (p 6).</w:t>
      </w:r>
    </w:p>
    <w:p w14:paraId="2BE767E9" w14:textId="77777777" w:rsidR="00094A7D" w:rsidRPr="009B25D8" w:rsidRDefault="00C922BB" w:rsidP="009B25D8">
      <w:pPr>
        <w:pStyle w:val="BodyTextkeepwithnext"/>
        <w:rPr>
          <w:lang w:eastAsia="en-US"/>
        </w:rPr>
      </w:pPr>
      <w:r w:rsidRPr="009B25D8">
        <w:rPr>
          <w:lang w:eastAsia="en-US"/>
        </w:rPr>
        <w:t>In the context of the CNS, collaborative design is an integral part of the theory of change best practice model (Figure 1: A best practice model of the CNS), requiring the CNS to continuously engage with Elders and Indigenous community representatives in the shared delivery of the service. This aspect of the model also requires collaboration with police and third party service providers in local communities, in order to be able to provide tailored and appropriate support to each client in custody.</w:t>
      </w:r>
    </w:p>
    <w:p w14:paraId="678A2118" w14:textId="77777777" w:rsidR="00167B6B" w:rsidRPr="00F15F98" w:rsidRDefault="00F75816" w:rsidP="004D5301">
      <w:pPr>
        <w:pStyle w:val="BodyText"/>
        <w:rPr>
          <w:rFonts w:ascii="Yu Mincho" w:hAnsi="Yu Mincho"/>
          <w:sz w:val="24"/>
        </w:rPr>
      </w:pPr>
      <w:r>
        <w:t xml:space="preserve">The evaluation </w:t>
      </w:r>
      <w:r w:rsidR="00106062">
        <w:t>conclusions regarding these domains of interest are summarised in the following table.</w:t>
      </w:r>
    </w:p>
    <w:p w14:paraId="3924928D" w14:textId="6B1709D2" w:rsidR="00B8687E" w:rsidRPr="00124B1F" w:rsidRDefault="006F4140" w:rsidP="004D5301">
      <w:pPr>
        <w:pStyle w:val="Caption"/>
      </w:pPr>
      <w:bookmarkStart w:id="27" w:name="_Toc139441410"/>
      <w:r>
        <w:t xml:space="preserve">Table </w:t>
      </w:r>
      <w:fldSimple w:instr=" SEQ Table \* ARABIC ">
        <w:r w:rsidR="006A7D51">
          <w:rPr>
            <w:noProof/>
          </w:rPr>
          <w:t>2</w:t>
        </w:r>
      </w:fldSimple>
      <w:r w:rsidRPr="00F15F98">
        <w:rPr>
          <w:rFonts w:eastAsiaTheme="minorHAnsi" w:cs="Arial"/>
          <w:szCs w:val="22"/>
          <w:lang w:eastAsia="en-US"/>
        </w:rPr>
        <w:t xml:space="preserve">: </w:t>
      </w:r>
      <w:r w:rsidR="007F70EB" w:rsidRPr="00124B1F">
        <w:t>Merit rating and strength of evidence relating to the appropriateness of the design of the CNS</w:t>
      </w:r>
      <w:bookmarkEnd w:id="27"/>
    </w:p>
    <w:tbl>
      <w:tblPr>
        <w:tblStyle w:val="TableGrid"/>
        <w:tblW w:w="0" w:type="auto"/>
        <w:tblLook w:val="04A0" w:firstRow="1" w:lastRow="0" w:firstColumn="1" w:lastColumn="0" w:noHBand="0" w:noVBand="1"/>
        <w:tblCaption w:val="Table 2: Merit rating and strength of evidence relating to the appropriateness of the design of the CNS"/>
        <w:tblDescription w:val="Table contains evaluation conclusions for the extent to which the design of the CNS meets clients needs, is strengths-based, is culturally respectful and has a collaborative design."/>
      </w:tblPr>
      <w:tblGrid>
        <w:gridCol w:w="1696"/>
        <w:gridCol w:w="3686"/>
        <w:gridCol w:w="3678"/>
      </w:tblGrid>
      <w:tr w:rsidR="006526F0" w:rsidRPr="0039193B" w14:paraId="28BECCC4" w14:textId="77777777" w:rsidTr="00F15F98">
        <w:trPr>
          <w:cantSplit/>
          <w:tblHeader/>
        </w:trPr>
        <w:tc>
          <w:tcPr>
            <w:tcW w:w="1696" w:type="dxa"/>
            <w:shd w:val="clear" w:color="auto" w:fill="002060"/>
          </w:tcPr>
          <w:p w14:paraId="4B16F63A" w14:textId="77777777" w:rsidR="006526F0" w:rsidRPr="0039193B" w:rsidRDefault="00571356" w:rsidP="004D5301">
            <w:pPr>
              <w:pStyle w:val="TableHeading0"/>
            </w:pPr>
            <w:r>
              <w:t>Domain</w:t>
            </w:r>
          </w:p>
        </w:tc>
        <w:tc>
          <w:tcPr>
            <w:tcW w:w="3686" w:type="dxa"/>
            <w:shd w:val="clear" w:color="auto" w:fill="002060"/>
          </w:tcPr>
          <w:p w14:paraId="4AF0E217" w14:textId="77777777" w:rsidR="006526F0" w:rsidRPr="0039193B" w:rsidRDefault="006526F0" w:rsidP="004D5301">
            <w:pPr>
              <w:pStyle w:val="TableHeading0"/>
            </w:pPr>
            <w:r w:rsidRPr="0039193B">
              <w:t>Merit determination</w:t>
            </w:r>
          </w:p>
        </w:tc>
        <w:tc>
          <w:tcPr>
            <w:tcW w:w="3678" w:type="dxa"/>
            <w:shd w:val="clear" w:color="auto" w:fill="002060"/>
          </w:tcPr>
          <w:p w14:paraId="161E7017" w14:textId="77777777" w:rsidR="006526F0" w:rsidRPr="0039193B" w:rsidRDefault="006526F0" w:rsidP="004D5301">
            <w:pPr>
              <w:pStyle w:val="TableHeading0"/>
            </w:pPr>
            <w:r w:rsidRPr="0039193B">
              <w:t xml:space="preserve">Strength of evidence </w:t>
            </w:r>
          </w:p>
        </w:tc>
      </w:tr>
      <w:tr w:rsidR="006526F0" w:rsidRPr="0039193B" w14:paraId="2743C8F2" w14:textId="77777777" w:rsidTr="00F15F98">
        <w:trPr>
          <w:cantSplit/>
        </w:trPr>
        <w:tc>
          <w:tcPr>
            <w:tcW w:w="1696" w:type="dxa"/>
          </w:tcPr>
          <w:p w14:paraId="3AC24DB3" w14:textId="77777777" w:rsidR="006526F0" w:rsidRPr="004D5301" w:rsidRDefault="006526F0" w:rsidP="004D5301">
            <w:pPr>
              <w:pStyle w:val="TabletextBOLD"/>
            </w:pPr>
            <w:r w:rsidRPr="004D5301">
              <w:t xml:space="preserve">Extent to which the design of the CNS meets </w:t>
            </w:r>
            <w:proofErr w:type="spellStart"/>
            <w:r w:rsidRPr="004D5301">
              <w:t>clients</w:t>
            </w:r>
            <w:proofErr w:type="spellEnd"/>
            <w:r w:rsidRPr="004D5301">
              <w:t xml:space="preserve"> needs</w:t>
            </w:r>
          </w:p>
        </w:tc>
        <w:tc>
          <w:tcPr>
            <w:tcW w:w="3686" w:type="dxa"/>
          </w:tcPr>
          <w:p w14:paraId="4B2BA557" w14:textId="77777777" w:rsidR="006526F0" w:rsidRPr="0039193B" w:rsidRDefault="006526F0" w:rsidP="004D5301">
            <w:pPr>
              <w:pStyle w:val="Tabletext"/>
            </w:pPr>
            <w:r w:rsidRPr="0039193B">
              <w:t xml:space="preserve">Good – performance was strong in some areas relating to </w:t>
            </w:r>
            <w:r w:rsidR="00E9242B">
              <w:t>meeting the needs of clients</w:t>
            </w:r>
            <w:r w:rsidRPr="0039193B">
              <w:t>. Some gaps or weaknesses were evident. Overall, evidence suggests that the CNS is well designed to meet client needs, however this depends on the particular</w:t>
            </w:r>
            <w:r w:rsidR="00031919">
              <w:t xml:space="preserve"> </w:t>
            </w:r>
            <w:r w:rsidR="00031919" w:rsidRPr="00031919">
              <w:t>circumstances and relationships in place in each case.</w:t>
            </w:r>
          </w:p>
        </w:tc>
        <w:tc>
          <w:tcPr>
            <w:tcW w:w="3678" w:type="dxa"/>
          </w:tcPr>
          <w:p w14:paraId="6472E839" w14:textId="77777777" w:rsidR="006526F0" w:rsidRPr="0039193B" w:rsidRDefault="006526F0" w:rsidP="004D5301">
            <w:pPr>
              <w:pStyle w:val="Tabletext"/>
            </w:pPr>
            <w:r w:rsidRPr="0039193B">
              <w:t>Some evidence  - There is some evidence to support this finding, however data and reporting regarding the extent to which each CNS provider is working to put in place the factors required to meet client needs is not available, leaving this evaluation to draw conclusions based on a limited sample of interviews, surveys and yarning circles</w:t>
            </w:r>
            <w:r w:rsidR="003649CB">
              <w:t>.</w:t>
            </w:r>
          </w:p>
        </w:tc>
      </w:tr>
      <w:tr w:rsidR="006526F0" w:rsidRPr="0039193B" w14:paraId="309F59D8" w14:textId="77777777" w:rsidTr="00F15F98">
        <w:trPr>
          <w:cantSplit/>
        </w:trPr>
        <w:tc>
          <w:tcPr>
            <w:tcW w:w="1696" w:type="dxa"/>
          </w:tcPr>
          <w:p w14:paraId="6E80B784" w14:textId="77777777" w:rsidR="006526F0" w:rsidRPr="004D5301" w:rsidRDefault="006526F0" w:rsidP="004D5301">
            <w:pPr>
              <w:pStyle w:val="TabletextBOLD"/>
            </w:pPr>
            <w:r w:rsidRPr="004D5301">
              <w:t>Extent to which the CNS is strengths-based</w:t>
            </w:r>
          </w:p>
        </w:tc>
        <w:tc>
          <w:tcPr>
            <w:tcW w:w="3686" w:type="dxa"/>
          </w:tcPr>
          <w:p w14:paraId="5B0D275B" w14:textId="77777777" w:rsidR="006526F0" w:rsidRPr="0039193B" w:rsidRDefault="006526F0" w:rsidP="004D5301">
            <w:pPr>
              <w:pStyle w:val="Tabletext"/>
            </w:pPr>
            <w:r w:rsidRPr="0039193B">
              <w:t>Good - Overall, the CNS program is intended to provide a strengths-based service to Aboriginal and Torres Strait Islander people in police custody. It is constrained in this due to the telephone based nature of the service, however where the CNS engages with other services</w:t>
            </w:r>
            <w:r w:rsidR="009C69DA">
              <w:t>,</w:t>
            </w:r>
            <w:r w:rsidRPr="0039193B">
              <w:t xml:space="preserve"> this can help to ensure the client receives a strengths-based approach to meeting their needs, particularly through support delivered in-person.</w:t>
            </w:r>
          </w:p>
        </w:tc>
        <w:tc>
          <w:tcPr>
            <w:tcW w:w="3678" w:type="dxa"/>
          </w:tcPr>
          <w:p w14:paraId="22ABB72F" w14:textId="77777777" w:rsidR="006526F0" w:rsidRPr="0039193B" w:rsidRDefault="006526F0" w:rsidP="004D5301">
            <w:pPr>
              <w:pStyle w:val="Tabletext"/>
            </w:pPr>
            <w:r w:rsidRPr="0039193B">
              <w:t xml:space="preserve">Weak evidence - There is weak evidence to support this finding, with few clients recalling the details of the CNS </w:t>
            </w:r>
            <w:r w:rsidR="00C17128">
              <w:t>tele</w:t>
            </w:r>
            <w:r w:rsidRPr="0039193B">
              <w:t xml:space="preserve">phone call, self-report of success from ATSILS and many police responding that they were unsure whether </w:t>
            </w:r>
            <w:r w:rsidR="009C69DA">
              <w:t xml:space="preserve">or not </w:t>
            </w:r>
            <w:r w:rsidRPr="0039193B">
              <w:t>the service is strengths-based.</w:t>
            </w:r>
          </w:p>
        </w:tc>
      </w:tr>
      <w:tr w:rsidR="006526F0" w:rsidRPr="0039193B" w14:paraId="3B649DD9" w14:textId="77777777" w:rsidTr="00F15F98">
        <w:trPr>
          <w:cantSplit/>
        </w:trPr>
        <w:tc>
          <w:tcPr>
            <w:tcW w:w="1696" w:type="dxa"/>
          </w:tcPr>
          <w:p w14:paraId="6C469027" w14:textId="77777777" w:rsidR="006526F0" w:rsidRPr="004D5301" w:rsidRDefault="006526F0" w:rsidP="004D5301">
            <w:pPr>
              <w:pStyle w:val="TabletextBOLD"/>
            </w:pPr>
            <w:r w:rsidRPr="004D5301">
              <w:t>Extent to which the CNS is culturally respectful</w:t>
            </w:r>
          </w:p>
        </w:tc>
        <w:tc>
          <w:tcPr>
            <w:tcW w:w="3686" w:type="dxa"/>
          </w:tcPr>
          <w:p w14:paraId="6A151C74" w14:textId="77777777" w:rsidR="006526F0" w:rsidRPr="0039193B" w:rsidRDefault="006526F0" w:rsidP="004D5301">
            <w:pPr>
              <w:pStyle w:val="Tabletext"/>
            </w:pPr>
            <w:r w:rsidRPr="0039193B">
              <w:t>Good - Overall, the CNS program is intended to be culturally respectful and this is supported by the delivery of the service by Indigenous</w:t>
            </w:r>
            <w:r w:rsidR="009C69DA">
              <w:t>-</w:t>
            </w:r>
            <w:r w:rsidRPr="0039193B">
              <w:t>led ATSILS organisations. The extent to which ongoing deep engagement with Elders and the Indigenous community can continuously support a culturally respectful approach is constrained by the funding and capacity of CNS coordinators.</w:t>
            </w:r>
          </w:p>
        </w:tc>
        <w:tc>
          <w:tcPr>
            <w:tcW w:w="3678" w:type="dxa"/>
          </w:tcPr>
          <w:p w14:paraId="46F18ABF" w14:textId="77777777" w:rsidR="006526F0" w:rsidRPr="0039193B" w:rsidRDefault="006526F0" w:rsidP="004D5301">
            <w:pPr>
              <w:pStyle w:val="Tabletext"/>
            </w:pPr>
            <w:r w:rsidRPr="0039193B">
              <w:t>Weak evidence - There is weak evidence to support this finding, with self-report</w:t>
            </w:r>
            <w:r w:rsidR="009C69DA">
              <w:t>ing</w:t>
            </w:r>
            <w:r w:rsidRPr="0039193B">
              <w:t xml:space="preserve"> of success from ATSILS and many police responding that they were unsure whether </w:t>
            </w:r>
            <w:r w:rsidR="009C69DA">
              <w:t xml:space="preserve">or not </w:t>
            </w:r>
            <w:r w:rsidRPr="0039193B">
              <w:t xml:space="preserve">the service is culturally </w:t>
            </w:r>
            <w:proofErr w:type="gramStart"/>
            <w:r w:rsidRPr="0039193B">
              <w:t>respectful .</w:t>
            </w:r>
            <w:proofErr w:type="gramEnd"/>
          </w:p>
        </w:tc>
      </w:tr>
      <w:tr w:rsidR="006526F0" w:rsidRPr="0039193B" w14:paraId="7428D0F6" w14:textId="77777777" w:rsidTr="00F15F98">
        <w:trPr>
          <w:cantSplit/>
        </w:trPr>
        <w:tc>
          <w:tcPr>
            <w:tcW w:w="1696" w:type="dxa"/>
          </w:tcPr>
          <w:p w14:paraId="1E086D38" w14:textId="77777777" w:rsidR="006526F0" w:rsidRPr="004D5301" w:rsidRDefault="006526F0" w:rsidP="004D5301">
            <w:pPr>
              <w:pStyle w:val="TabletextBOLD"/>
            </w:pPr>
            <w:r w:rsidRPr="004D5301">
              <w:t>Extent to which the CNS has a collaborative design</w:t>
            </w:r>
          </w:p>
        </w:tc>
        <w:tc>
          <w:tcPr>
            <w:tcW w:w="3686" w:type="dxa"/>
          </w:tcPr>
          <w:p w14:paraId="4452B996" w14:textId="77777777" w:rsidR="006526F0" w:rsidRPr="0039193B" w:rsidRDefault="006526F0" w:rsidP="004D5301">
            <w:pPr>
              <w:pStyle w:val="Tabletext"/>
            </w:pPr>
            <w:r w:rsidRPr="0039193B">
              <w:t xml:space="preserve">Adequate - The evidence suggests that </w:t>
            </w:r>
            <w:r w:rsidR="0011068C">
              <w:t>whilst</w:t>
            </w:r>
            <w:r w:rsidRPr="0039193B">
              <w:t xml:space="preserve"> CNSs undertake engagement with a range of stakeholders, including service providers and police at the local level, this may not be widespread and does not appear to be of a collaborative nature, focusing more on visibility of the service than the design of the model. There is little evidence that the design of the model included Indigenous voices beyond those in ATSILS themselves.</w:t>
            </w:r>
          </w:p>
        </w:tc>
        <w:tc>
          <w:tcPr>
            <w:tcW w:w="3678" w:type="dxa"/>
          </w:tcPr>
          <w:p w14:paraId="34A68AD5" w14:textId="77777777" w:rsidR="006526F0" w:rsidRPr="0039193B" w:rsidRDefault="006526F0" w:rsidP="004D5301">
            <w:pPr>
              <w:pStyle w:val="Tabletext"/>
            </w:pPr>
            <w:r w:rsidRPr="0039193B">
              <w:t xml:space="preserve">Some </w:t>
            </w:r>
            <w:proofErr w:type="gramStart"/>
            <w:r w:rsidRPr="0039193B">
              <w:t>evidence  -</w:t>
            </w:r>
            <w:proofErr w:type="gramEnd"/>
            <w:r w:rsidRPr="0039193B">
              <w:t xml:space="preserve"> There is some evidence to support this finding, with consultations with a range of service providers, Indigenous community representatives, ATSILS, police and government representatives around Australia indicating that collaboration is not a strong part of the CNS model.</w:t>
            </w:r>
          </w:p>
        </w:tc>
      </w:tr>
    </w:tbl>
    <w:p w14:paraId="5CE5676D" w14:textId="77777777" w:rsidR="0039193B" w:rsidRPr="007F70EB" w:rsidRDefault="0039193B" w:rsidP="003E3CAC">
      <w:pPr>
        <w:pStyle w:val="HeadingLevel3NoNumber"/>
      </w:pPr>
      <w:bookmarkStart w:id="28" w:name="_Toc139290213"/>
      <w:r w:rsidRPr="007F70EB">
        <w:t>Implementation and delivery</w:t>
      </w:r>
      <w:bookmarkEnd w:id="28"/>
    </w:p>
    <w:p w14:paraId="67BD9663" w14:textId="77777777" w:rsidR="00333F94" w:rsidRPr="007F70EB" w:rsidRDefault="00333F94" w:rsidP="004D5301">
      <w:pPr>
        <w:pStyle w:val="BodyText"/>
      </w:pPr>
      <w:r w:rsidRPr="007F70EB">
        <w:t xml:space="preserve">The </w:t>
      </w:r>
      <w:r w:rsidR="00A771AA">
        <w:t>implementation and delivery</w:t>
      </w:r>
      <w:r w:rsidRPr="007F70EB">
        <w:t xml:space="preserve"> of the CNS was evaluated with respect to the extent to which it:</w:t>
      </w:r>
    </w:p>
    <w:p w14:paraId="6F3F5357" w14:textId="77777777" w:rsidR="00333F94" w:rsidRPr="007F70EB" w:rsidRDefault="00333F94" w:rsidP="009B25D8">
      <w:pPr>
        <w:pStyle w:val="Bullet1stlevel"/>
        <w:numPr>
          <w:ilvl w:val="0"/>
          <w:numId w:val="40"/>
        </w:numPr>
      </w:pPr>
      <w:r w:rsidRPr="007F70EB">
        <w:t>Meets intended reach</w:t>
      </w:r>
    </w:p>
    <w:p w14:paraId="6B6D28B7" w14:textId="77777777" w:rsidR="00333F94" w:rsidRPr="007F70EB" w:rsidRDefault="00333F94" w:rsidP="009B25D8">
      <w:pPr>
        <w:pStyle w:val="Bullet1stlevel"/>
        <w:numPr>
          <w:ilvl w:val="0"/>
          <w:numId w:val="40"/>
        </w:numPr>
      </w:pPr>
      <w:r w:rsidRPr="007F70EB">
        <w:t>Delivers expected activities and outputs</w:t>
      </w:r>
    </w:p>
    <w:p w14:paraId="55BFD4EA" w14:textId="77777777" w:rsidR="00333F94" w:rsidRPr="007F70EB" w:rsidRDefault="00333F94" w:rsidP="004D5301">
      <w:pPr>
        <w:pStyle w:val="BodyText"/>
        <w:rPr>
          <w:sz w:val="24"/>
        </w:rPr>
      </w:pPr>
      <w:r w:rsidRPr="007F70EB">
        <w:t>The evaluation conclusions regarding these domains of interest are summarised in the following table.</w:t>
      </w:r>
    </w:p>
    <w:p w14:paraId="3B57E628" w14:textId="2607AA69" w:rsidR="0005189B" w:rsidRPr="00F15F98" w:rsidRDefault="007F70EB" w:rsidP="00400498">
      <w:pPr>
        <w:pStyle w:val="Caption"/>
        <w:rPr>
          <w:lang w:eastAsia="en-US"/>
        </w:rPr>
      </w:pPr>
      <w:bookmarkStart w:id="29" w:name="_Toc139441411"/>
      <w:r>
        <w:t xml:space="preserve">Table </w:t>
      </w:r>
      <w:fldSimple w:instr=" SEQ Table \* ARABIC ">
        <w:r w:rsidR="006A7D51">
          <w:rPr>
            <w:noProof/>
          </w:rPr>
          <w:t>3</w:t>
        </w:r>
      </w:fldSimple>
      <w:r w:rsidRPr="00F15F98">
        <w:rPr>
          <w:rFonts w:eastAsiaTheme="minorHAnsi" w:cs="Arial"/>
          <w:szCs w:val="22"/>
          <w:lang w:eastAsia="en-US"/>
        </w:rPr>
        <w:t xml:space="preserve">: </w:t>
      </w:r>
      <w:r w:rsidRPr="00F15F98">
        <w:rPr>
          <w:lang w:eastAsia="en-US"/>
        </w:rPr>
        <w:t>Merit rating and strength of evidence relating to the implementation and delivery of the CNS</w:t>
      </w:r>
      <w:bookmarkEnd w:id="29"/>
    </w:p>
    <w:tbl>
      <w:tblPr>
        <w:tblStyle w:val="TableGrid"/>
        <w:tblW w:w="0" w:type="auto"/>
        <w:tblLook w:val="04A0" w:firstRow="1" w:lastRow="0" w:firstColumn="1" w:lastColumn="0" w:noHBand="0" w:noVBand="1"/>
        <w:tblCaption w:val="Table 3: Merit rating and strength of evidence relating to the implementation and delivery of the CNS"/>
        <w:tblDescription w:val="Table contains evaluation conclusions about the reach of the CNS and the expected activities and outputs.&#10;"/>
      </w:tblPr>
      <w:tblGrid>
        <w:gridCol w:w="1696"/>
        <w:gridCol w:w="3686"/>
        <w:gridCol w:w="3678"/>
      </w:tblGrid>
      <w:tr w:rsidR="006526F0" w:rsidRPr="0039193B" w14:paraId="12F6060F" w14:textId="77777777" w:rsidTr="001A45FE">
        <w:trPr>
          <w:cantSplit/>
          <w:tblHeader/>
        </w:trPr>
        <w:tc>
          <w:tcPr>
            <w:tcW w:w="1696" w:type="dxa"/>
            <w:shd w:val="clear" w:color="auto" w:fill="002060"/>
          </w:tcPr>
          <w:p w14:paraId="36255B82" w14:textId="77777777" w:rsidR="006526F0" w:rsidRPr="0039193B" w:rsidRDefault="00571356" w:rsidP="009B25D8">
            <w:pPr>
              <w:pStyle w:val="TableHeading0"/>
              <w:keepNext/>
            </w:pPr>
            <w:r>
              <w:t>Domain</w:t>
            </w:r>
          </w:p>
        </w:tc>
        <w:tc>
          <w:tcPr>
            <w:tcW w:w="3686" w:type="dxa"/>
            <w:shd w:val="clear" w:color="auto" w:fill="002060"/>
          </w:tcPr>
          <w:p w14:paraId="52344EEF" w14:textId="77777777" w:rsidR="006526F0" w:rsidRPr="0039193B" w:rsidRDefault="006526F0" w:rsidP="009B25D8">
            <w:pPr>
              <w:pStyle w:val="TableHeading0"/>
              <w:keepNext/>
            </w:pPr>
            <w:r w:rsidRPr="0039193B">
              <w:t>Merit determination</w:t>
            </w:r>
          </w:p>
        </w:tc>
        <w:tc>
          <w:tcPr>
            <w:tcW w:w="3678" w:type="dxa"/>
            <w:shd w:val="clear" w:color="auto" w:fill="002060"/>
          </w:tcPr>
          <w:p w14:paraId="3BC51651" w14:textId="77777777" w:rsidR="006526F0" w:rsidRPr="0039193B" w:rsidRDefault="006526F0" w:rsidP="009B25D8">
            <w:pPr>
              <w:pStyle w:val="TableHeading0"/>
              <w:keepNext/>
            </w:pPr>
            <w:r w:rsidRPr="0039193B">
              <w:t xml:space="preserve">Strength of evidence </w:t>
            </w:r>
          </w:p>
        </w:tc>
      </w:tr>
      <w:tr w:rsidR="006526F0" w:rsidRPr="0039193B" w14:paraId="3838095A" w14:textId="77777777" w:rsidTr="00F15F98">
        <w:trPr>
          <w:cantSplit/>
        </w:trPr>
        <w:tc>
          <w:tcPr>
            <w:tcW w:w="1696" w:type="dxa"/>
          </w:tcPr>
          <w:p w14:paraId="03531EC2" w14:textId="77777777" w:rsidR="006526F0" w:rsidRPr="0039193B" w:rsidRDefault="006526F0" w:rsidP="004D5301">
            <w:pPr>
              <w:pStyle w:val="TabletextBOLD"/>
            </w:pPr>
            <w:r w:rsidRPr="0039193B">
              <w:t>Reach of the CNS</w:t>
            </w:r>
          </w:p>
        </w:tc>
        <w:tc>
          <w:tcPr>
            <w:tcW w:w="3686" w:type="dxa"/>
          </w:tcPr>
          <w:p w14:paraId="26CF9986" w14:textId="77777777" w:rsidR="006526F0" w:rsidRPr="0039193B" w:rsidRDefault="006526F0" w:rsidP="004D5301">
            <w:pPr>
              <w:pStyle w:val="Tabletext"/>
            </w:pPr>
            <w:r w:rsidRPr="0039193B">
              <w:t xml:space="preserve">Adequate - Overall, evidence suggests that the reach of the CNS is adequate at </w:t>
            </w:r>
            <w:r w:rsidR="00527CEA">
              <w:t>supporting</w:t>
            </w:r>
            <w:r w:rsidR="00527CEA" w:rsidRPr="0039193B">
              <w:t xml:space="preserve"> </w:t>
            </w:r>
            <w:r w:rsidRPr="0039193B">
              <w:t xml:space="preserve">the clients </w:t>
            </w:r>
            <w:r w:rsidR="00B4626B">
              <w:t>who</w:t>
            </w:r>
            <w:r w:rsidR="00B4626B" w:rsidRPr="0039193B">
              <w:t xml:space="preserve"> </w:t>
            </w:r>
            <w:r w:rsidRPr="0039193B">
              <w:t xml:space="preserve">the service was designed to </w:t>
            </w:r>
            <w:r w:rsidR="00527CEA">
              <w:t>assist</w:t>
            </w:r>
            <w:r w:rsidRPr="0039193B">
              <w:t>. In most cases</w:t>
            </w:r>
            <w:r w:rsidR="00D307D6">
              <w:t>,</w:t>
            </w:r>
            <w:r w:rsidRPr="0039193B">
              <w:t xml:space="preserve"> minimum expectations regarding reach were satisfied, however, with </w:t>
            </w:r>
            <w:r w:rsidR="00E17E97">
              <w:t xml:space="preserve">greater promotion of the CNS and </w:t>
            </w:r>
            <w:r w:rsidR="00401E50">
              <w:t>improved relationships with police</w:t>
            </w:r>
            <w:r w:rsidR="00D307D6">
              <w:t>,</w:t>
            </w:r>
            <w:r w:rsidR="00E17E97">
              <w:t xml:space="preserve"> </w:t>
            </w:r>
            <w:r w:rsidR="00A83F29">
              <w:t xml:space="preserve">the reach could be improved. </w:t>
            </w:r>
            <w:r w:rsidR="00E17E97">
              <w:t xml:space="preserve"> </w:t>
            </w:r>
          </w:p>
        </w:tc>
        <w:tc>
          <w:tcPr>
            <w:tcW w:w="3678" w:type="dxa"/>
          </w:tcPr>
          <w:p w14:paraId="05416122" w14:textId="77777777" w:rsidR="006526F0" w:rsidRPr="0039193B" w:rsidRDefault="006526F0" w:rsidP="004D5301">
            <w:pPr>
              <w:pStyle w:val="Tabletext"/>
            </w:pPr>
            <w:r w:rsidRPr="0039193B">
              <w:t>Weak - There is weak evidence to support this finding. There are identified data limitations, such as that there was very limited data supplied on the number of notifications missed by police. It has been heard anecdotally that calls to the CNS are not being made but no data has been supplied to demonstrate this.</w:t>
            </w:r>
          </w:p>
        </w:tc>
      </w:tr>
      <w:tr w:rsidR="006526F0" w:rsidRPr="0039193B" w14:paraId="2486B35C" w14:textId="77777777" w:rsidTr="00F15F98">
        <w:trPr>
          <w:cantSplit/>
        </w:trPr>
        <w:tc>
          <w:tcPr>
            <w:tcW w:w="1696" w:type="dxa"/>
          </w:tcPr>
          <w:p w14:paraId="58CB9DC8" w14:textId="77777777" w:rsidR="006526F0" w:rsidRPr="0039193B" w:rsidRDefault="006526F0" w:rsidP="004D5301">
            <w:pPr>
              <w:pStyle w:val="TabletextBOLD"/>
            </w:pPr>
            <w:r w:rsidRPr="0039193B">
              <w:t>Expected activities and outputs</w:t>
            </w:r>
          </w:p>
        </w:tc>
        <w:tc>
          <w:tcPr>
            <w:tcW w:w="3686" w:type="dxa"/>
          </w:tcPr>
          <w:p w14:paraId="1670E491" w14:textId="77777777" w:rsidR="006526F0" w:rsidRPr="0039193B" w:rsidRDefault="006526F0" w:rsidP="004D5301">
            <w:pPr>
              <w:pStyle w:val="Tabletext"/>
            </w:pPr>
            <w:r w:rsidRPr="0039193B">
              <w:t xml:space="preserve">Adequate - Overall, evidence suggests that </w:t>
            </w:r>
            <w:r w:rsidR="0011068C">
              <w:t>whilst</w:t>
            </w:r>
            <w:r w:rsidR="003A65F9">
              <w:t xml:space="preserve"> the majority of</w:t>
            </w:r>
            <w:r w:rsidR="00EA037B">
              <w:t xml:space="preserve"> </w:t>
            </w:r>
            <w:r w:rsidRPr="0039193B">
              <w:t>expected activities and outputs are being delivered</w:t>
            </w:r>
            <w:r w:rsidR="00082DC4">
              <w:t xml:space="preserve">, </w:t>
            </w:r>
            <w:r w:rsidR="00555CEF">
              <w:t xml:space="preserve">key enabling activities around </w:t>
            </w:r>
            <w:r w:rsidRPr="0039193B">
              <w:t>collaboration are not being consistently prioritised. At the same time, the provision of legal advice, which is not mentioned in the majority of funding agreements, was identified as a consistent, core practice.</w:t>
            </w:r>
          </w:p>
        </w:tc>
        <w:tc>
          <w:tcPr>
            <w:tcW w:w="3678" w:type="dxa"/>
          </w:tcPr>
          <w:p w14:paraId="03FD392A" w14:textId="77777777" w:rsidR="006526F0" w:rsidRPr="0039193B" w:rsidRDefault="006526F0" w:rsidP="004D5301">
            <w:pPr>
              <w:pStyle w:val="Tabletext"/>
            </w:pPr>
            <w:r w:rsidRPr="0039193B">
              <w:t xml:space="preserve">Some evidence - There is some evidence </w:t>
            </w:r>
            <w:r w:rsidR="006F3154">
              <w:t>to support this finding</w:t>
            </w:r>
            <w:r w:rsidRPr="0039193B">
              <w:t>. There are data availability and reliability concerns, however, that suggest that further data collection would be required to be more confident in the conclusion reached.</w:t>
            </w:r>
          </w:p>
        </w:tc>
      </w:tr>
    </w:tbl>
    <w:p w14:paraId="5E9BA59D" w14:textId="77777777" w:rsidR="0039193B" w:rsidRDefault="0039193B" w:rsidP="00A10065">
      <w:pPr>
        <w:pStyle w:val="HeadingLevel3NoNumber"/>
      </w:pPr>
      <w:bookmarkStart w:id="30" w:name="_Toc139290214"/>
      <w:r w:rsidRPr="005E2100">
        <w:rPr>
          <w:lang w:eastAsia="en-US"/>
        </w:rPr>
        <w:t>Outcomes</w:t>
      </w:r>
      <w:r w:rsidRPr="00F40C7A">
        <w:t xml:space="preserve"> of the CNS</w:t>
      </w:r>
      <w:bookmarkEnd w:id="30"/>
      <w:r w:rsidRPr="00F40C7A">
        <w:t xml:space="preserve"> </w:t>
      </w:r>
    </w:p>
    <w:p w14:paraId="142D6608" w14:textId="77777777" w:rsidR="00706D94" w:rsidRPr="00F15F98" w:rsidRDefault="00706D94" w:rsidP="004D5301">
      <w:pPr>
        <w:pStyle w:val="BodyTextkeepwithnext"/>
      </w:pPr>
      <w:r w:rsidRPr="00CD5664">
        <w:t xml:space="preserve">The CNS </w:t>
      </w:r>
      <w:r w:rsidRPr="00F15F98">
        <w:t>is in place to drive five core outcomes, as identified by the NIAA:</w:t>
      </w:r>
    </w:p>
    <w:p w14:paraId="2CB00D42" w14:textId="77777777" w:rsidR="00706D94" w:rsidRPr="00F15F98" w:rsidRDefault="00706D94" w:rsidP="009B25D8">
      <w:pPr>
        <w:pStyle w:val="BodyText"/>
        <w:numPr>
          <w:ilvl w:val="0"/>
          <w:numId w:val="26"/>
        </w:numPr>
      </w:pPr>
      <w:r w:rsidRPr="00CD5664">
        <w:rPr>
          <w:lang w:eastAsia="en-US"/>
        </w:rPr>
        <w:t>Reduc</w:t>
      </w:r>
      <w:r w:rsidRPr="00F15F98">
        <w:rPr>
          <w:lang w:eastAsia="en-US"/>
        </w:rPr>
        <w:t>ed rates of Indigenous harm and deaths in police custody</w:t>
      </w:r>
    </w:p>
    <w:p w14:paraId="78F97A56" w14:textId="77777777" w:rsidR="00706D94" w:rsidRPr="00F15F98" w:rsidRDefault="00706D94" w:rsidP="009B25D8">
      <w:pPr>
        <w:pStyle w:val="BodyText"/>
        <w:numPr>
          <w:ilvl w:val="0"/>
          <w:numId w:val="26"/>
        </w:numPr>
      </w:pPr>
      <w:r w:rsidRPr="00CD5664">
        <w:rPr>
          <w:lang w:eastAsia="en-US"/>
        </w:rPr>
        <w:t>Protect</w:t>
      </w:r>
      <w:r w:rsidRPr="00F15F98">
        <w:rPr>
          <w:lang w:eastAsia="en-US"/>
        </w:rPr>
        <w:t>ion of legal rights of Aboriginal and Torres Strait Islander people whilst held in police custody</w:t>
      </w:r>
    </w:p>
    <w:p w14:paraId="15D71B86" w14:textId="77777777" w:rsidR="00706D94" w:rsidRPr="00F15F98" w:rsidRDefault="00706D94" w:rsidP="009B25D8">
      <w:pPr>
        <w:pStyle w:val="BodyText"/>
        <w:numPr>
          <w:ilvl w:val="0"/>
          <w:numId w:val="26"/>
        </w:numPr>
      </w:pPr>
      <w:r w:rsidRPr="00CD5664">
        <w:rPr>
          <w:lang w:eastAsia="en-US"/>
        </w:rPr>
        <w:t>Improve</w:t>
      </w:r>
      <w:r w:rsidRPr="00F15F98">
        <w:rPr>
          <w:lang w:eastAsia="en-US"/>
        </w:rPr>
        <w:t>d relationships between police, Indigenous communities and ATSILS</w:t>
      </w:r>
    </w:p>
    <w:p w14:paraId="784794E8" w14:textId="77777777" w:rsidR="00706D94" w:rsidRPr="00F15F98" w:rsidRDefault="00706D94" w:rsidP="009B25D8">
      <w:pPr>
        <w:pStyle w:val="BodyText"/>
        <w:numPr>
          <w:ilvl w:val="0"/>
          <w:numId w:val="26"/>
        </w:numPr>
      </w:pPr>
      <w:r w:rsidRPr="00CD5664">
        <w:rPr>
          <w:lang w:eastAsia="en-US"/>
        </w:rPr>
        <w:t>Improve</w:t>
      </w:r>
      <w:r w:rsidRPr="00F15F98">
        <w:rPr>
          <w:lang w:eastAsia="en-US"/>
        </w:rPr>
        <w:t>d police capacity to understand and respond to the complex health and wellbeing needs of Indigenous people in custody</w:t>
      </w:r>
    </w:p>
    <w:p w14:paraId="6D286F15" w14:textId="77777777" w:rsidR="00706D94" w:rsidRPr="00F15F98" w:rsidRDefault="00706D94" w:rsidP="009B25D8">
      <w:pPr>
        <w:pStyle w:val="BodyText"/>
        <w:numPr>
          <w:ilvl w:val="0"/>
          <w:numId w:val="26"/>
        </w:numPr>
      </w:pPr>
      <w:r w:rsidRPr="00CD5664">
        <w:rPr>
          <w:lang w:eastAsia="en-US"/>
        </w:rPr>
        <w:t>Reduce</w:t>
      </w:r>
      <w:r w:rsidRPr="00F15F98">
        <w:rPr>
          <w:lang w:eastAsia="en-US"/>
        </w:rPr>
        <w:t xml:space="preserve">d rates of Indigenous adult incarceration and youth detention (Closing the Gap Targets 10 and </w:t>
      </w:r>
      <w:r w:rsidR="00DF399A">
        <w:t>11</w:t>
      </w:r>
      <w:r w:rsidR="001947AD">
        <w:rPr>
          <w:rFonts w:ascii="ZWAdobeF" w:hAnsi="ZWAdobeF" w:cs="ZWAdobeF"/>
          <w:sz w:val="2"/>
          <w:szCs w:val="2"/>
        </w:rPr>
        <w:t>8F</w:t>
      </w:r>
      <w:r w:rsidR="0053373E">
        <w:rPr>
          <w:rFonts w:ascii="ZWAdobeF" w:hAnsi="ZWAdobeF" w:cs="ZWAdobeF"/>
          <w:sz w:val="2"/>
          <w:szCs w:val="2"/>
        </w:rPr>
        <w:t>8F</w:t>
      </w:r>
      <w:r w:rsidR="00DF399A" w:rsidRPr="00400498">
        <w:rPr>
          <w:rStyle w:val="FootnoteReference"/>
        </w:rPr>
        <w:footnoteReference w:id="10"/>
      </w:r>
      <w:r w:rsidR="00DF399A">
        <w:t>).</w:t>
      </w:r>
    </w:p>
    <w:p w14:paraId="433A5A8F" w14:textId="77777777" w:rsidR="00E20DFC" w:rsidRDefault="00E20DFC" w:rsidP="00E20DFC">
      <w:pPr>
        <w:pStyle w:val="BodyText1"/>
        <w:rPr>
          <w:rFonts w:cs="Arial"/>
        </w:rPr>
      </w:pPr>
      <w:r w:rsidRPr="00CD5664">
        <w:rPr>
          <w:rFonts w:cs="Arial"/>
        </w:rPr>
        <w:t>The evaluation conclusions regarding these domains of interest are summarised in the following table.</w:t>
      </w:r>
    </w:p>
    <w:p w14:paraId="30B10960" w14:textId="6D254B56" w:rsidR="007F70EB" w:rsidRPr="00F15F98" w:rsidRDefault="007F70EB" w:rsidP="004D5301">
      <w:pPr>
        <w:pStyle w:val="Caption"/>
        <w:rPr>
          <w:lang w:eastAsia="en-US"/>
        </w:rPr>
      </w:pPr>
      <w:bookmarkStart w:id="31" w:name="_Toc139441412"/>
      <w:r>
        <w:t xml:space="preserve">Table </w:t>
      </w:r>
      <w:fldSimple w:instr=" SEQ Table \* ARABIC ">
        <w:r w:rsidR="006A7D51">
          <w:rPr>
            <w:noProof/>
          </w:rPr>
          <w:t>4</w:t>
        </w:r>
      </w:fldSimple>
      <w:r w:rsidRPr="00F15F98">
        <w:rPr>
          <w:rFonts w:eastAsiaTheme="minorHAnsi" w:cs="Arial"/>
          <w:szCs w:val="22"/>
          <w:lang w:eastAsia="en-US"/>
        </w:rPr>
        <w:t xml:space="preserve">: </w:t>
      </w:r>
      <w:r w:rsidRPr="00F15F98">
        <w:rPr>
          <w:lang w:eastAsia="en-US"/>
        </w:rPr>
        <w:t>Merit rating and strength of evidence relating to the achievement of the intended CNS outcomes</w:t>
      </w:r>
      <w:bookmarkEnd w:id="31"/>
    </w:p>
    <w:tbl>
      <w:tblPr>
        <w:tblStyle w:val="TableGrid"/>
        <w:tblW w:w="0" w:type="auto"/>
        <w:tblLook w:val="04A0" w:firstRow="1" w:lastRow="0" w:firstColumn="1" w:lastColumn="0" w:noHBand="0" w:noVBand="1"/>
        <w:tblCaption w:val="Table 4: Merit rating and strength of evidence relating to the achievement of the intended CNS outcomes"/>
        <w:tblDescription w:val="Table contains evaluation conclusions about the CNS reducing Indigenous harm or deaths in custody; protecting legal rights of Aboriginal and Torres Strait Islander people in police custody; improving relationships between police, Indigenous communities and ATSILS; improving understanding by police of the complex health and wellbeing needs of Indigenous people in custody; and reducing rates of Indigenous adult incarceration and youth detention."/>
      </w:tblPr>
      <w:tblGrid>
        <w:gridCol w:w="1696"/>
        <w:gridCol w:w="3686"/>
        <w:gridCol w:w="3678"/>
      </w:tblGrid>
      <w:tr w:rsidR="006526F0" w:rsidRPr="0039193B" w14:paraId="063F7F5E" w14:textId="77777777" w:rsidTr="00F15F98">
        <w:trPr>
          <w:cantSplit/>
          <w:tblHeader/>
        </w:trPr>
        <w:tc>
          <w:tcPr>
            <w:tcW w:w="1696" w:type="dxa"/>
            <w:shd w:val="clear" w:color="auto" w:fill="002060"/>
          </w:tcPr>
          <w:p w14:paraId="12C17128" w14:textId="77777777" w:rsidR="006526F0" w:rsidRPr="0039193B" w:rsidRDefault="00571356" w:rsidP="004D5301">
            <w:pPr>
              <w:pStyle w:val="TableHeading0"/>
            </w:pPr>
            <w:r>
              <w:t>Domain</w:t>
            </w:r>
          </w:p>
        </w:tc>
        <w:tc>
          <w:tcPr>
            <w:tcW w:w="3686" w:type="dxa"/>
            <w:shd w:val="clear" w:color="auto" w:fill="002060"/>
          </w:tcPr>
          <w:p w14:paraId="221ED7BC" w14:textId="77777777" w:rsidR="006526F0" w:rsidRPr="0039193B" w:rsidRDefault="006526F0" w:rsidP="004D5301">
            <w:pPr>
              <w:pStyle w:val="TableHeading0"/>
            </w:pPr>
            <w:r w:rsidRPr="0039193B">
              <w:t>Merit determination</w:t>
            </w:r>
          </w:p>
        </w:tc>
        <w:tc>
          <w:tcPr>
            <w:tcW w:w="3678" w:type="dxa"/>
            <w:shd w:val="clear" w:color="auto" w:fill="002060"/>
          </w:tcPr>
          <w:p w14:paraId="144716B9" w14:textId="77777777" w:rsidR="006526F0" w:rsidRPr="0039193B" w:rsidRDefault="006526F0" w:rsidP="004D5301">
            <w:pPr>
              <w:pStyle w:val="TableHeading0"/>
            </w:pPr>
            <w:r w:rsidRPr="0039193B">
              <w:t xml:space="preserve">Strength of evidence </w:t>
            </w:r>
          </w:p>
        </w:tc>
      </w:tr>
      <w:tr w:rsidR="006526F0" w:rsidRPr="0039193B" w14:paraId="78CF0269" w14:textId="77777777" w:rsidTr="00F15F98">
        <w:trPr>
          <w:cantSplit/>
        </w:trPr>
        <w:tc>
          <w:tcPr>
            <w:tcW w:w="1696" w:type="dxa"/>
          </w:tcPr>
          <w:p w14:paraId="4D05E98D" w14:textId="77777777" w:rsidR="006526F0" w:rsidRPr="0039193B" w:rsidRDefault="006526F0" w:rsidP="004D5301">
            <w:pPr>
              <w:pStyle w:val="TabletextBOLD"/>
            </w:pPr>
            <w:r w:rsidRPr="0039193B">
              <w:t xml:space="preserve">Reducing Indigenous harm or deaths in custody </w:t>
            </w:r>
          </w:p>
        </w:tc>
        <w:tc>
          <w:tcPr>
            <w:tcW w:w="3686" w:type="dxa"/>
          </w:tcPr>
          <w:p w14:paraId="76DDAD19" w14:textId="77777777" w:rsidR="006526F0" w:rsidRPr="0039193B" w:rsidRDefault="006526F0" w:rsidP="004D5301">
            <w:pPr>
              <w:pStyle w:val="Tabletext"/>
            </w:pPr>
            <w:r>
              <w:t xml:space="preserve">Good - </w:t>
            </w:r>
            <w:r w:rsidRPr="008D2E91">
              <w:t xml:space="preserve">The CNS is part of a broader system of supports and services to prevent </w:t>
            </w:r>
            <w:r w:rsidR="00FD409F">
              <w:t>Indigenous</w:t>
            </w:r>
            <w:r w:rsidRPr="008D2E91">
              <w:t xml:space="preserve"> harm and deaths in custody. Available national data relevant to this outcome indicates an overall reduction in deaths and harm, and CNS stakeholders, particularly Indigenous community members, consider the CNS to be making an important contribution to this.</w:t>
            </w:r>
          </w:p>
        </w:tc>
        <w:tc>
          <w:tcPr>
            <w:tcW w:w="3678" w:type="dxa"/>
          </w:tcPr>
          <w:p w14:paraId="314680FC" w14:textId="77777777" w:rsidR="006526F0" w:rsidRPr="0039193B" w:rsidRDefault="006526F0" w:rsidP="004D5301">
            <w:pPr>
              <w:pStyle w:val="Tabletext"/>
            </w:pPr>
            <w:r w:rsidRPr="00C218EB">
              <w:t>Some evidence - There is little direct evidence of the role of the CNS in driving this outcome, and no counterfactual has been possible to demonstrate how the rate of Indigenous harm and deaths in custody would be different if the CNS was not in place.</w:t>
            </w:r>
          </w:p>
        </w:tc>
      </w:tr>
      <w:tr w:rsidR="006526F0" w:rsidRPr="0039193B" w14:paraId="467C1877" w14:textId="77777777" w:rsidTr="00F15F98">
        <w:trPr>
          <w:cantSplit/>
        </w:trPr>
        <w:tc>
          <w:tcPr>
            <w:tcW w:w="1696" w:type="dxa"/>
          </w:tcPr>
          <w:p w14:paraId="389C5F32" w14:textId="77777777" w:rsidR="006526F0" w:rsidRPr="0039193B" w:rsidRDefault="006526F0" w:rsidP="004D5301">
            <w:pPr>
              <w:pStyle w:val="TabletextBOLD"/>
            </w:pPr>
            <w:r w:rsidRPr="0039193B">
              <w:t>Protection of legal rights of Aboriginal and Torres Strait Islander people in police custody</w:t>
            </w:r>
          </w:p>
        </w:tc>
        <w:tc>
          <w:tcPr>
            <w:tcW w:w="3686" w:type="dxa"/>
          </w:tcPr>
          <w:p w14:paraId="61FCCE1D" w14:textId="77777777" w:rsidR="006526F0" w:rsidRPr="0039193B" w:rsidRDefault="006526F0" w:rsidP="004D5301">
            <w:pPr>
              <w:pStyle w:val="Tabletext"/>
            </w:pPr>
            <w:r w:rsidRPr="0039193B">
              <w:t>Good - The evidence suggests that CNSs provide basic legal advice to clients, supporting their ability to make an informed decision about how best to engage with police. At times, however, this may lead to delays in the client leaving police custody.</w:t>
            </w:r>
          </w:p>
        </w:tc>
        <w:tc>
          <w:tcPr>
            <w:tcW w:w="3678" w:type="dxa"/>
          </w:tcPr>
          <w:p w14:paraId="3A7C1D48" w14:textId="77777777" w:rsidR="006526F0" w:rsidRPr="0039193B" w:rsidRDefault="006526F0" w:rsidP="004D5301">
            <w:pPr>
              <w:pStyle w:val="Tabletext"/>
            </w:pPr>
            <w:r w:rsidRPr="0039193B">
              <w:t>Some evidence - There is some evidence to support this finding, with consultations with clients, ATSILS and police indicating that the CNS tends to caution the client in what they say to police, however it is unclear the extent to which this protects the legal rights of the client, and much depends on the details of the individual case.</w:t>
            </w:r>
          </w:p>
        </w:tc>
      </w:tr>
      <w:tr w:rsidR="006526F0" w:rsidRPr="0039193B" w14:paraId="110920C8" w14:textId="77777777" w:rsidTr="00F15F98">
        <w:trPr>
          <w:cantSplit/>
        </w:trPr>
        <w:tc>
          <w:tcPr>
            <w:tcW w:w="1696" w:type="dxa"/>
          </w:tcPr>
          <w:p w14:paraId="21C367BF" w14:textId="77777777" w:rsidR="006526F0" w:rsidRPr="0039193B" w:rsidRDefault="006526F0" w:rsidP="004D5301">
            <w:pPr>
              <w:pStyle w:val="TabletextBOLD"/>
            </w:pPr>
            <w:r w:rsidRPr="0039193B">
              <w:t>Improved relationships between police, Indigenous communities and ATSILS</w:t>
            </w:r>
          </w:p>
        </w:tc>
        <w:tc>
          <w:tcPr>
            <w:tcW w:w="3686" w:type="dxa"/>
          </w:tcPr>
          <w:p w14:paraId="606FCE0C" w14:textId="77777777" w:rsidR="006526F0" w:rsidRPr="0039193B" w:rsidRDefault="006526F0" w:rsidP="004D5301">
            <w:pPr>
              <w:pStyle w:val="Tabletext"/>
            </w:pPr>
            <w:r w:rsidRPr="0039193B">
              <w:t>Adequate - The evidence suggests that building and sustaining relationships between these three stakeholders is an ongoing challenge.</w:t>
            </w:r>
          </w:p>
        </w:tc>
        <w:tc>
          <w:tcPr>
            <w:tcW w:w="3678" w:type="dxa"/>
          </w:tcPr>
          <w:p w14:paraId="3C407D06" w14:textId="77777777" w:rsidR="006526F0" w:rsidRPr="0039193B" w:rsidRDefault="006526F0" w:rsidP="004D5301">
            <w:pPr>
              <w:pStyle w:val="Tabletext"/>
            </w:pPr>
            <w:r w:rsidRPr="0039193B">
              <w:t>Some evidence - There is some evidence to support this finding, and the divergent views from ATSILS and police provides an indication that there are weaknesses in this domain, where if the relationship was strong and positive, both groups would have acknowledged this</w:t>
            </w:r>
            <w:r w:rsidR="00C26853">
              <w:t xml:space="preserve"> w</w:t>
            </w:r>
            <w:r w:rsidR="00D268E5">
              <w:t>hen asked</w:t>
            </w:r>
            <w:r w:rsidRPr="0039193B">
              <w:t>.</w:t>
            </w:r>
          </w:p>
        </w:tc>
      </w:tr>
      <w:tr w:rsidR="006526F0" w:rsidRPr="0039193B" w14:paraId="7A534430" w14:textId="77777777" w:rsidTr="00F15F98">
        <w:trPr>
          <w:cantSplit/>
        </w:trPr>
        <w:tc>
          <w:tcPr>
            <w:tcW w:w="1696" w:type="dxa"/>
          </w:tcPr>
          <w:p w14:paraId="263B44B7" w14:textId="77777777" w:rsidR="006526F0" w:rsidRPr="0039193B" w:rsidRDefault="006526F0" w:rsidP="004D5301">
            <w:pPr>
              <w:pStyle w:val="TabletextBOLD"/>
            </w:pPr>
            <w:r w:rsidRPr="0039193B">
              <w:t xml:space="preserve">Improved understanding by police of the complex health and wellbeing needs of </w:t>
            </w:r>
            <w:r w:rsidR="00AD5449">
              <w:t xml:space="preserve">Indigenous </w:t>
            </w:r>
            <w:r w:rsidRPr="0039193B">
              <w:t>people in custody</w:t>
            </w:r>
          </w:p>
        </w:tc>
        <w:tc>
          <w:tcPr>
            <w:tcW w:w="3686" w:type="dxa"/>
          </w:tcPr>
          <w:p w14:paraId="4AC7F2D4" w14:textId="77777777" w:rsidR="006526F0" w:rsidRPr="0039193B" w:rsidRDefault="006526F0" w:rsidP="004D5301">
            <w:pPr>
              <w:pStyle w:val="Tabletext"/>
            </w:pPr>
            <w:r w:rsidRPr="0039193B">
              <w:t>Poor - The evidence suggests that the CNS has limited scope to influence the understanding of police, without increased time and effort spent engaging with police alongside the local Indigenous communities in their jurisdictions.</w:t>
            </w:r>
          </w:p>
        </w:tc>
        <w:tc>
          <w:tcPr>
            <w:tcW w:w="3678" w:type="dxa"/>
          </w:tcPr>
          <w:p w14:paraId="73BB7A64" w14:textId="77777777" w:rsidR="006526F0" w:rsidRPr="0039193B" w:rsidRDefault="006526F0" w:rsidP="004D5301">
            <w:pPr>
              <w:pStyle w:val="Tabletext"/>
            </w:pPr>
            <w:r w:rsidRPr="0039193B">
              <w:t xml:space="preserve">Some evidence </w:t>
            </w:r>
            <w:r w:rsidR="00182C03">
              <w:t>–</w:t>
            </w:r>
            <w:r w:rsidRPr="0039193B">
              <w:t xml:space="preserve"> </w:t>
            </w:r>
            <w:r w:rsidR="00182C03">
              <w:t>There is some evidence to support this finding, with survey results from ATSILS and police indi</w:t>
            </w:r>
            <w:r w:rsidR="002F7504">
              <w:t>cating t</w:t>
            </w:r>
            <w:r w:rsidR="002E1CA0">
              <w:t>his to be an area of challenge</w:t>
            </w:r>
            <w:r w:rsidR="00C10216">
              <w:t>.</w:t>
            </w:r>
          </w:p>
        </w:tc>
      </w:tr>
      <w:tr w:rsidR="006526F0" w:rsidRPr="0039193B" w14:paraId="36CEC4E7" w14:textId="77777777" w:rsidTr="00F15F98">
        <w:trPr>
          <w:cantSplit/>
        </w:trPr>
        <w:tc>
          <w:tcPr>
            <w:tcW w:w="1696" w:type="dxa"/>
          </w:tcPr>
          <w:p w14:paraId="676BDAFF" w14:textId="77777777" w:rsidR="006526F0" w:rsidRPr="0039193B" w:rsidRDefault="006526F0" w:rsidP="004D5301">
            <w:pPr>
              <w:pStyle w:val="TabletextBOLD"/>
            </w:pPr>
            <w:r w:rsidRPr="0039193B">
              <w:t>Reducing rates of Indigenous adult incarceration and youth detention (Closing the Gap Targets 10 and 11)</w:t>
            </w:r>
          </w:p>
        </w:tc>
        <w:tc>
          <w:tcPr>
            <w:tcW w:w="3686" w:type="dxa"/>
          </w:tcPr>
          <w:p w14:paraId="2FBD68B1" w14:textId="77777777" w:rsidR="006526F0" w:rsidRPr="0039193B" w:rsidRDefault="006526F0" w:rsidP="004D5301">
            <w:pPr>
              <w:pStyle w:val="Tabletext"/>
            </w:pPr>
            <w:r>
              <w:t xml:space="preserve">Adequate - </w:t>
            </w:r>
            <w:r w:rsidRPr="00806E9B">
              <w:t>The CNS provides an opportunity to divert clients out of incarceration and detention, supporting the Closing the Gap targets</w:t>
            </w:r>
            <w:r w:rsidR="000D2CE5">
              <w:t xml:space="preserve">, however </w:t>
            </w:r>
            <w:r w:rsidR="006602E0">
              <w:t xml:space="preserve">it </w:t>
            </w:r>
            <w:r w:rsidR="00D96855">
              <w:t>can only do so in limited circumstances</w:t>
            </w:r>
            <w:r w:rsidRPr="00806E9B">
              <w:t>.</w:t>
            </w:r>
          </w:p>
        </w:tc>
        <w:tc>
          <w:tcPr>
            <w:tcW w:w="3678" w:type="dxa"/>
          </w:tcPr>
          <w:p w14:paraId="1066120A" w14:textId="77777777" w:rsidR="006526F0" w:rsidRPr="0039193B" w:rsidRDefault="006526F0" w:rsidP="004D5301">
            <w:pPr>
              <w:pStyle w:val="Tabletext"/>
            </w:pPr>
            <w:r w:rsidRPr="0039193B">
              <w:t>Weak - There is weak evidence to link CNS activity data to changes in, or progress towards</w:t>
            </w:r>
            <w:r w:rsidR="00E85FB5">
              <w:t>,</w:t>
            </w:r>
            <w:r w:rsidRPr="0039193B">
              <w:t xml:space="preserve"> improvements in Targets 10 and 11 of C</w:t>
            </w:r>
            <w:r w:rsidR="00337DF6">
              <w:t xml:space="preserve">losing the </w:t>
            </w:r>
            <w:r w:rsidRPr="0039193B">
              <w:t>G</w:t>
            </w:r>
            <w:r w:rsidR="00337DF6">
              <w:t>ap</w:t>
            </w:r>
            <w:r w:rsidRPr="0039193B">
              <w:t>. The data available shows mixed results and</w:t>
            </w:r>
            <w:r w:rsidR="00E85FB5">
              <w:t>,</w:t>
            </w:r>
            <w:r w:rsidRPr="0039193B">
              <w:t xml:space="preserve"> with an improvement to CNS activity data</w:t>
            </w:r>
            <w:r w:rsidR="00E85FB5">
              <w:t>,</w:t>
            </w:r>
            <w:r w:rsidRPr="0039193B">
              <w:t xml:space="preserve"> the contribution of the CNS to Targets 10 and 11 could be made evident.</w:t>
            </w:r>
          </w:p>
        </w:tc>
      </w:tr>
    </w:tbl>
    <w:p w14:paraId="35649F65" w14:textId="77777777" w:rsidR="0039193B" w:rsidRDefault="0039193B" w:rsidP="00A10065">
      <w:pPr>
        <w:pStyle w:val="HeadingLevel3NoNumber"/>
        <w:rPr>
          <w:lang w:eastAsia="en-US"/>
        </w:rPr>
      </w:pPr>
      <w:bookmarkStart w:id="32" w:name="_Toc139290215"/>
      <w:r w:rsidRPr="005E2100">
        <w:rPr>
          <w:lang w:eastAsia="en-US"/>
        </w:rPr>
        <w:t>Resource utilisation</w:t>
      </w:r>
      <w:bookmarkEnd w:id="32"/>
      <w:r w:rsidRPr="005E2100">
        <w:rPr>
          <w:lang w:eastAsia="en-US"/>
        </w:rPr>
        <w:t xml:space="preserve"> </w:t>
      </w:r>
    </w:p>
    <w:p w14:paraId="7043B87C" w14:textId="77777777" w:rsidR="00DC14F3" w:rsidRPr="003D21CB" w:rsidRDefault="00A472E8" w:rsidP="00DC14F3">
      <w:pPr>
        <w:pStyle w:val="BodyTextkeepwithnext"/>
        <w:rPr>
          <w:lang w:eastAsia="en-US"/>
        </w:rPr>
      </w:pPr>
      <w:r>
        <w:t>The exten</w:t>
      </w:r>
      <w:r w:rsidRPr="00CD5664">
        <w:t>t to which r</w:t>
      </w:r>
      <w:r w:rsidR="00624B7D" w:rsidRPr="00F15F98">
        <w:t>esource</w:t>
      </w:r>
      <w:r w:rsidRPr="00F15F98">
        <w:t>s are well utilised by ATSILS delivering the CNS</w:t>
      </w:r>
      <w:r w:rsidR="00624B7D" w:rsidRPr="00F15F98">
        <w:t xml:space="preserve"> was examined using</w:t>
      </w:r>
      <w:r w:rsidR="00521D2C" w:rsidRPr="00521D2C">
        <w:t xml:space="preserve"> </w:t>
      </w:r>
      <w:r w:rsidR="00521D2C">
        <w:t>efficiency measures, combining a</w:t>
      </w:r>
      <w:r w:rsidR="00521D2C" w:rsidRPr="00CD5664">
        <w:t>ctivity and</w:t>
      </w:r>
      <w:r w:rsidR="00521D2C" w:rsidRPr="00F15F98">
        <w:rPr>
          <w:szCs w:val="20"/>
        </w:rPr>
        <w:t xml:space="preserve"> </w:t>
      </w:r>
      <w:r w:rsidR="00521D2C">
        <w:rPr>
          <w:szCs w:val="20"/>
        </w:rPr>
        <w:t>c</w:t>
      </w:r>
      <w:r w:rsidR="00521D2C" w:rsidRPr="00F15F98">
        <w:rPr>
          <w:szCs w:val="20"/>
        </w:rPr>
        <w:t xml:space="preserve">ost </w:t>
      </w:r>
      <w:r w:rsidR="00521D2C">
        <w:rPr>
          <w:szCs w:val="20"/>
        </w:rPr>
        <w:t>d</w:t>
      </w:r>
      <w:r w:rsidR="00521D2C" w:rsidRPr="00F15F98">
        <w:rPr>
          <w:szCs w:val="20"/>
        </w:rPr>
        <w:t>ata</w:t>
      </w:r>
      <w:r w:rsidR="00521D2C">
        <w:rPr>
          <w:szCs w:val="20"/>
        </w:rPr>
        <w:t>.</w:t>
      </w:r>
      <w:r w:rsidR="00DC14F3" w:rsidRPr="00DC14F3">
        <w:t xml:space="preserve"> </w:t>
      </w:r>
    </w:p>
    <w:p w14:paraId="7109623B" w14:textId="77777777" w:rsidR="0039193B" w:rsidRPr="00F15F98" w:rsidRDefault="00624B7D" w:rsidP="004D5301">
      <w:pPr>
        <w:pStyle w:val="BodyText"/>
      </w:pPr>
      <w:r w:rsidRPr="00CD5664">
        <w:t>The</w:t>
      </w:r>
      <w:r w:rsidRPr="00F15F98">
        <w:t>se measures provide some insight into the overall efficiency of the CNS models across jurisdictions, however inconsistencies in data and reporting, along with a lack of benchmarking</w:t>
      </w:r>
      <w:r w:rsidR="00E85FB5">
        <w:t>,</w:t>
      </w:r>
      <w:r w:rsidR="009A2A05" w:rsidRPr="00F15F98">
        <w:t xml:space="preserve"> prevents a strong conclusion regarding how well resources are utilised by ATSILS in delivering the CNS.</w:t>
      </w:r>
      <w:r w:rsidR="00DC14F3" w:rsidRPr="00DC14F3">
        <w:rPr>
          <w:lang w:eastAsia="en-US"/>
        </w:rPr>
        <w:t xml:space="preserve"> </w:t>
      </w:r>
      <w:r w:rsidR="00DC14F3">
        <w:rPr>
          <w:lang w:eastAsia="en-US"/>
        </w:rPr>
        <w:t>More complete and reliable data on CNS funding and activities, including number of calls and call abandonment rates, would enable the calculation of costs per call and other measures of cost efficiency.</w:t>
      </w:r>
    </w:p>
    <w:p w14:paraId="100A74F0" w14:textId="77777777" w:rsidR="001E0D10" w:rsidRDefault="001E0D10" w:rsidP="004D5301">
      <w:pPr>
        <w:pStyle w:val="BodyText"/>
      </w:pPr>
      <w:r>
        <w:t>The evaluation conclusions regarding this domain of interest are summarised in the following table.</w:t>
      </w:r>
    </w:p>
    <w:p w14:paraId="7C34C645" w14:textId="484D1A7E" w:rsidR="007F70EB" w:rsidRPr="00F15F98" w:rsidRDefault="007F70EB" w:rsidP="004D5301">
      <w:pPr>
        <w:pStyle w:val="Caption"/>
        <w:rPr>
          <w:lang w:eastAsia="en-US"/>
        </w:rPr>
      </w:pPr>
      <w:bookmarkStart w:id="33" w:name="_Toc139441413"/>
      <w:r>
        <w:t xml:space="preserve">Table </w:t>
      </w:r>
      <w:fldSimple w:instr=" SEQ Table \* ARABIC ">
        <w:r w:rsidR="006A7D51">
          <w:rPr>
            <w:noProof/>
          </w:rPr>
          <w:t>5</w:t>
        </w:r>
      </w:fldSimple>
      <w:r w:rsidRPr="00872DDF">
        <w:rPr>
          <w:rFonts w:eastAsiaTheme="minorHAnsi" w:cs="Arial"/>
          <w:szCs w:val="22"/>
          <w:lang w:eastAsia="en-US"/>
        </w:rPr>
        <w:t xml:space="preserve">: </w:t>
      </w:r>
      <w:r w:rsidRPr="00872DDF">
        <w:rPr>
          <w:lang w:eastAsia="en-US"/>
        </w:rPr>
        <w:t>Merit rating and strength of evidence relating to the</w:t>
      </w:r>
      <w:r>
        <w:rPr>
          <w:lang w:eastAsia="en-US"/>
        </w:rPr>
        <w:t xml:space="preserve"> efficiency of </w:t>
      </w:r>
      <w:r w:rsidR="00B24104">
        <w:rPr>
          <w:lang w:eastAsia="en-US"/>
        </w:rPr>
        <w:t>CNS</w:t>
      </w:r>
      <w:r>
        <w:rPr>
          <w:lang w:eastAsia="en-US"/>
        </w:rPr>
        <w:t xml:space="preserve"> resource utilisation</w:t>
      </w:r>
      <w:bookmarkEnd w:id="33"/>
    </w:p>
    <w:tbl>
      <w:tblPr>
        <w:tblStyle w:val="TableGrid"/>
        <w:tblW w:w="0" w:type="auto"/>
        <w:tblLook w:val="04A0" w:firstRow="1" w:lastRow="0" w:firstColumn="1" w:lastColumn="0" w:noHBand="0" w:noVBand="1"/>
        <w:tblCaption w:val="Table 5: Merit rating and strength of evidence relating to the efficiency of CNS resource utilisation"/>
        <w:tblDescription w:val="Table contains evaluation conclusion of the efficientcy of resources used by CNS providers."/>
      </w:tblPr>
      <w:tblGrid>
        <w:gridCol w:w="1696"/>
        <w:gridCol w:w="3686"/>
        <w:gridCol w:w="3678"/>
      </w:tblGrid>
      <w:tr w:rsidR="006526F0" w:rsidRPr="0039193B" w14:paraId="570607F1" w14:textId="77777777" w:rsidTr="00F15F98">
        <w:trPr>
          <w:cantSplit/>
          <w:tblHeader/>
        </w:trPr>
        <w:tc>
          <w:tcPr>
            <w:tcW w:w="1696" w:type="dxa"/>
            <w:shd w:val="clear" w:color="auto" w:fill="002060"/>
          </w:tcPr>
          <w:p w14:paraId="0FA72FEB" w14:textId="77777777" w:rsidR="006526F0" w:rsidRPr="0039193B" w:rsidRDefault="00571356" w:rsidP="004D5301">
            <w:pPr>
              <w:pStyle w:val="TableHeading0"/>
            </w:pPr>
            <w:r>
              <w:t>Domain</w:t>
            </w:r>
          </w:p>
        </w:tc>
        <w:tc>
          <w:tcPr>
            <w:tcW w:w="3686" w:type="dxa"/>
            <w:shd w:val="clear" w:color="auto" w:fill="002060"/>
          </w:tcPr>
          <w:p w14:paraId="1BE5FEC0" w14:textId="77777777" w:rsidR="006526F0" w:rsidRPr="0039193B" w:rsidRDefault="006526F0" w:rsidP="004D5301">
            <w:pPr>
              <w:pStyle w:val="TableHeading0"/>
            </w:pPr>
            <w:r w:rsidRPr="0039193B">
              <w:t>Merit determination</w:t>
            </w:r>
          </w:p>
        </w:tc>
        <w:tc>
          <w:tcPr>
            <w:tcW w:w="3678" w:type="dxa"/>
            <w:shd w:val="clear" w:color="auto" w:fill="002060"/>
          </w:tcPr>
          <w:p w14:paraId="616ABDF3" w14:textId="77777777" w:rsidR="006526F0" w:rsidRPr="0039193B" w:rsidRDefault="006526F0" w:rsidP="004D5301">
            <w:pPr>
              <w:pStyle w:val="TableHeading0"/>
            </w:pPr>
            <w:r w:rsidRPr="0039193B">
              <w:t xml:space="preserve">Strength of evidence </w:t>
            </w:r>
          </w:p>
        </w:tc>
      </w:tr>
      <w:tr w:rsidR="006526F0" w:rsidRPr="0039193B" w14:paraId="563F244A" w14:textId="77777777" w:rsidTr="00F15F98">
        <w:trPr>
          <w:cantSplit/>
        </w:trPr>
        <w:tc>
          <w:tcPr>
            <w:tcW w:w="1696" w:type="dxa"/>
          </w:tcPr>
          <w:p w14:paraId="1D6B7B46" w14:textId="1E28C826" w:rsidR="006526F0" w:rsidRPr="0039193B" w:rsidRDefault="006526F0" w:rsidP="004D5301">
            <w:pPr>
              <w:pStyle w:val="TabletextBOLD"/>
            </w:pPr>
            <w:r w:rsidRPr="0039193B">
              <w:t>Efficiency of resource</w:t>
            </w:r>
            <w:r w:rsidR="006A7D51">
              <w:t>s</w:t>
            </w:r>
            <w:r w:rsidRPr="0039193B">
              <w:t xml:space="preserve"> used by CNS providers</w:t>
            </w:r>
          </w:p>
        </w:tc>
        <w:tc>
          <w:tcPr>
            <w:tcW w:w="3686" w:type="dxa"/>
          </w:tcPr>
          <w:p w14:paraId="3F64F449" w14:textId="77777777" w:rsidR="006526F0" w:rsidRPr="0039193B" w:rsidRDefault="006526F0" w:rsidP="004D5301">
            <w:pPr>
              <w:pStyle w:val="Tabletext"/>
            </w:pPr>
            <w:r w:rsidRPr="00174EA5">
              <w:t>Good - The evidence suggest that CNS resources are being used relatively efficiently, however the absence of relevant benchmarks and data limitations</w:t>
            </w:r>
            <w:r w:rsidRPr="00174EA5" w:rsidDel="009F263C">
              <w:t xml:space="preserve"> </w:t>
            </w:r>
            <w:r w:rsidRPr="00174EA5">
              <w:t xml:space="preserve">limit the strength of this finding. </w:t>
            </w:r>
          </w:p>
        </w:tc>
        <w:tc>
          <w:tcPr>
            <w:tcW w:w="3678" w:type="dxa"/>
          </w:tcPr>
          <w:p w14:paraId="1EFC75C7" w14:textId="77777777" w:rsidR="006526F0" w:rsidRPr="0039193B" w:rsidRDefault="006526F0" w:rsidP="004D5301">
            <w:pPr>
              <w:pStyle w:val="Tabletext"/>
            </w:pPr>
            <w:r w:rsidRPr="0039193B">
              <w:t xml:space="preserve">Some evidence - </w:t>
            </w:r>
            <w:r w:rsidRPr="00174EA5">
              <w:rPr>
                <w:rFonts w:eastAsia="Times New Roman"/>
              </w:rPr>
              <w:t>There is some evidence to support th</w:t>
            </w:r>
            <w:r w:rsidR="00DD5771">
              <w:rPr>
                <w:rFonts w:eastAsia="Times New Roman"/>
              </w:rPr>
              <w:t>is</w:t>
            </w:r>
            <w:r w:rsidRPr="00174EA5">
              <w:rPr>
                <w:rFonts w:eastAsia="Times New Roman"/>
              </w:rPr>
              <w:t xml:space="preserve"> finding</w:t>
            </w:r>
            <w:r w:rsidR="00DD5771">
              <w:rPr>
                <w:rFonts w:eastAsia="Times New Roman"/>
              </w:rPr>
              <w:t xml:space="preserve">. Data limitations </w:t>
            </w:r>
            <w:r w:rsidR="004E1AFC">
              <w:rPr>
                <w:rFonts w:eastAsia="Times New Roman"/>
              </w:rPr>
              <w:t xml:space="preserve">relevant to this finding </w:t>
            </w:r>
            <w:r w:rsidR="00844F00">
              <w:rPr>
                <w:rFonts w:eastAsia="Times New Roman"/>
              </w:rPr>
              <w:t xml:space="preserve">indicate </w:t>
            </w:r>
            <w:proofErr w:type="spellStart"/>
            <w:r w:rsidR="009F263C" w:rsidRPr="00174EA5">
              <w:t>interjurisdictional</w:t>
            </w:r>
            <w:proofErr w:type="spellEnd"/>
            <w:r w:rsidR="009F263C" w:rsidRPr="00174EA5">
              <w:t xml:space="preserve"> differences in reporting accuracy and methodology, access to cost data and the lack of appropriate benchmarks for the identified measures of efficiency.</w:t>
            </w:r>
          </w:p>
        </w:tc>
      </w:tr>
    </w:tbl>
    <w:p w14:paraId="4F601249" w14:textId="77777777" w:rsidR="0039193B" w:rsidRPr="00782E9A" w:rsidRDefault="0039193B" w:rsidP="00400498">
      <w:pPr>
        <w:pStyle w:val="HeadingLevel3NoNumber"/>
        <w:rPr>
          <w:lang w:eastAsia="en-US"/>
        </w:rPr>
      </w:pPr>
      <w:bookmarkStart w:id="34" w:name="_Toc139290216"/>
      <w:r w:rsidRPr="005E2100">
        <w:rPr>
          <w:lang w:eastAsia="en-US"/>
        </w:rPr>
        <w:t>Benef</w:t>
      </w:r>
      <w:r w:rsidRPr="00782E9A">
        <w:rPr>
          <w:lang w:eastAsia="en-US"/>
        </w:rPr>
        <w:t>its of the CNS</w:t>
      </w:r>
      <w:bookmarkEnd w:id="34"/>
      <w:r w:rsidRPr="00782E9A">
        <w:rPr>
          <w:lang w:eastAsia="en-US"/>
        </w:rPr>
        <w:t xml:space="preserve"> </w:t>
      </w:r>
    </w:p>
    <w:p w14:paraId="33AA4779" w14:textId="77777777" w:rsidR="00135E3B" w:rsidRPr="005E2100" w:rsidRDefault="00135E3B" w:rsidP="009B25D8">
      <w:pPr>
        <w:pStyle w:val="BodyText"/>
        <w:keepNext/>
        <w:rPr>
          <w:lang w:eastAsia="en-US"/>
        </w:rPr>
      </w:pPr>
      <w:r>
        <w:rPr>
          <w:lang w:eastAsia="en-US"/>
        </w:rPr>
        <w:t xml:space="preserve">The </w:t>
      </w:r>
      <w:r w:rsidR="000A619D">
        <w:rPr>
          <w:lang w:eastAsia="en-US"/>
        </w:rPr>
        <w:t>extent to which the CNS contribut</w:t>
      </w:r>
      <w:r w:rsidR="00844F00">
        <w:rPr>
          <w:lang w:eastAsia="en-US"/>
        </w:rPr>
        <w:t>e</w:t>
      </w:r>
      <w:r w:rsidR="000A619D">
        <w:rPr>
          <w:lang w:eastAsia="en-US"/>
        </w:rPr>
        <w:t xml:space="preserve">s to broader </w:t>
      </w:r>
      <w:r w:rsidR="00412A0D">
        <w:rPr>
          <w:lang w:eastAsia="en-US"/>
        </w:rPr>
        <w:t>h</w:t>
      </w:r>
      <w:r w:rsidRPr="00135E3B">
        <w:rPr>
          <w:lang w:eastAsia="en-US"/>
        </w:rPr>
        <w:t>ealth system benefit</w:t>
      </w:r>
      <w:r w:rsidR="000A619D">
        <w:rPr>
          <w:lang w:eastAsia="en-US"/>
        </w:rPr>
        <w:t xml:space="preserve">s and </w:t>
      </w:r>
      <w:r w:rsidR="00412A0D">
        <w:rPr>
          <w:lang w:eastAsia="en-US"/>
        </w:rPr>
        <w:t>b</w:t>
      </w:r>
      <w:r w:rsidRPr="00135E3B">
        <w:rPr>
          <w:lang w:eastAsia="en-US"/>
        </w:rPr>
        <w:t xml:space="preserve">enefits to the justice system </w:t>
      </w:r>
      <w:r w:rsidR="000A619D">
        <w:rPr>
          <w:lang w:eastAsia="en-US"/>
        </w:rPr>
        <w:t>were also examined.</w:t>
      </w:r>
      <w:r w:rsidR="0031532B">
        <w:rPr>
          <w:lang w:eastAsia="en-US"/>
        </w:rPr>
        <w:t xml:space="preserve"> </w:t>
      </w:r>
    </w:p>
    <w:p w14:paraId="2684B557" w14:textId="77777777" w:rsidR="00F23219" w:rsidRPr="007C2B88" w:rsidRDefault="00F23219" w:rsidP="004D5301">
      <w:pPr>
        <w:pStyle w:val="BodyText"/>
        <w:rPr>
          <w:sz w:val="24"/>
        </w:rPr>
      </w:pPr>
      <w:r>
        <w:t>The evaluation conclusions regarding this domain of interest are summarised in the following table.</w:t>
      </w:r>
    </w:p>
    <w:p w14:paraId="4C2D8FEA" w14:textId="0CC4D8B9" w:rsidR="000D1989" w:rsidRPr="00950C0C" w:rsidRDefault="00950C0C" w:rsidP="004D5301">
      <w:pPr>
        <w:pStyle w:val="Caption"/>
        <w:rPr>
          <w:lang w:eastAsia="en-US"/>
        </w:rPr>
      </w:pPr>
      <w:bookmarkStart w:id="35" w:name="_Toc139441414"/>
      <w:r>
        <w:t xml:space="preserve">Table </w:t>
      </w:r>
      <w:fldSimple w:instr=" SEQ Table \* ARABIC ">
        <w:r w:rsidR="006A7D51">
          <w:rPr>
            <w:noProof/>
          </w:rPr>
          <w:t>6</w:t>
        </w:r>
      </w:fldSimple>
      <w:r w:rsidRPr="00872DDF">
        <w:rPr>
          <w:rFonts w:eastAsiaTheme="minorHAnsi" w:cs="Arial"/>
          <w:szCs w:val="22"/>
          <w:lang w:eastAsia="en-US"/>
        </w:rPr>
        <w:t xml:space="preserve">: </w:t>
      </w:r>
      <w:r w:rsidRPr="00872DDF">
        <w:rPr>
          <w:lang w:eastAsia="en-US"/>
        </w:rPr>
        <w:t>Merit rating and strength of evidence relating to the</w:t>
      </w:r>
      <w:r>
        <w:rPr>
          <w:lang w:eastAsia="en-US"/>
        </w:rPr>
        <w:t xml:space="preserve"> benefits of the CNS</w:t>
      </w:r>
      <w:bookmarkEnd w:id="35"/>
    </w:p>
    <w:tbl>
      <w:tblPr>
        <w:tblStyle w:val="TableGrid"/>
        <w:tblW w:w="0" w:type="auto"/>
        <w:tblLook w:val="04A0" w:firstRow="1" w:lastRow="0" w:firstColumn="1" w:lastColumn="0" w:noHBand="0" w:noVBand="1"/>
        <w:tblCaption w:val="Table 6: Merit rating and strength of evidence relating to the benefits of the CNS"/>
        <w:tblDescription w:val="Table contains evaluation conclusion of the benefits derived from CNS."/>
      </w:tblPr>
      <w:tblGrid>
        <w:gridCol w:w="1696"/>
        <w:gridCol w:w="3686"/>
        <w:gridCol w:w="3678"/>
      </w:tblGrid>
      <w:tr w:rsidR="00422A80" w:rsidRPr="0039193B" w14:paraId="0DDAEAAB" w14:textId="77777777" w:rsidTr="00F621D2">
        <w:trPr>
          <w:tblHeader/>
        </w:trPr>
        <w:tc>
          <w:tcPr>
            <w:tcW w:w="1696" w:type="dxa"/>
            <w:shd w:val="clear" w:color="auto" w:fill="002060"/>
          </w:tcPr>
          <w:p w14:paraId="0AF6DE86" w14:textId="77777777" w:rsidR="00422A80" w:rsidRPr="0039193B" w:rsidRDefault="00571356" w:rsidP="004D5301">
            <w:pPr>
              <w:pStyle w:val="TableHeading0"/>
            </w:pPr>
            <w:r>
              <w:t>Domain</w:t>
            </w:r>
          </w:p>
        </w:tc>
        <w:tc>
          <w:tcPr>
            <w:tcW w:w="3686" w:type="dxa"/>
            <w:shd w:val="clear" w:color="auto" w:fill="002060"/>
          </w:tcPr>
          <w:p w14:paraId="3BC37E57" w14:textId="77777777" w:rsidR="00422A80" w:rsidRPr="0039193B" w:rsidRDefault="00422A80" w:rsidP="004D5301">
            <w:pPr>
              <w:pStyle w:val="TableHeading0"/>
            </w:pPr>
            <w:r w:rsidRPr="0039193B">
              <w:t>Merit determination</w:t>
            </w:r>
          </w:p>
        </w:tc>
        <w:tc>
          <w:tcPr>
            <w:tcW w:w="3678" w:type="dxa"/>
            <w:shd w:val="clear" w:color="auto" w:fill="002060"/>
          </w:tcPr>
          <w:p w14:paraId="55D2AA45" w14:textId="77777777" w:rsidR="00422A80" w:rsidRPr="0039193B" w:rsidRDefault="00422A80" w:rsidP="004D5301">
            <w:pPr>
              <w:pStyle w:val="TableHeading0"/>
            </w:pPr>
            <w:r w:rsidRPr="0039193B">
              <w:t xml:space="preserve">Strength of evidence </w:t>
            </w:r>
          </w:p>
        </w:tc>
      </w:tr>
      <w:tr w:rsidR="00D53FDA" w:rsidRPr="0039193B" w14:paraId="3FB36B84" w14:textId="77777777" w:rsidTr="00F621D2">
        <w:trPr>
          <w:tblHeader/>
        </w:trPr>
        <w:tc>
          <w:tcPr>
            <w:tcW w:w="1696" w:type="dxa"/>
          </w:tcPr>
          <w:p w14:paraId="22694E2E" w14:textId="77777777" w:rsidR="00D53FDA" w:rsidRPr="00174EA5" w:rsidRDefault="00D53FDA" w:rsidP="004D5301">
            <w:pPr>
              <w:pStyle w:val="TabletextBOLD"/>
            </w:pPr>
            <w:r w:rsidRPr="00174EA5">
              <w:t>Benefits derived from the CNS</w:t>
            </w:r>
          </w:p>
        </w:tc>
        <w:tc>
          <w:tcPr>
            <w:tcW w:w="3686" w:type="dxa"/>
          </w:tcPr>
          <w:p w14:paraId="3CE90D0F" w14:textId="77777777" w:rsidR="00D53FDA" w:rsidRPr="00174EA5" w:rsidRDefault="00AF61D4" w:rsidP="004D5301">
            <w:pPr>
              <w:pStyle w:val="Tabletext"/>
            </w:pPr>
            <w:r w:rsidRPr="00174EA5">
              <w:t xml:space="preserve">Adequate - </w:t>
            </w:r>
            <w:r w:rsidR="001841C3" w:rsidRPr="00174EA5">
              <w:t>The CNS provides an opportunity to provide clients with early identification and treatment of health issues, and diversion out of the justice system, however these are ancillary to the main activities</w:t>
            </w:r>
            <w:r w:rsidR="00EB01EC">
              <w:t xml:space="preserve"> of the CNS</w:t>
            </w:r>
            <w:r w:rsidR="001841C3" w:rsidRPr="00174EA5">
              <w:t>, and are not measured or prioritised</w:t>
            </w:r>
            <w:r w:rsidR="007D62CD">
              <w:t xml:space="preserve"> through the program</w:t>
            </w:r>
            <w:r w:rsidR="001841C3" w:rsidRPr="00174EA5">
              <w:t>.</w:t>
            </w:r>
          </w:p>
        </w:tc>
        <w:tc>
          <w:tcPr>
            <w:tcW w:w="3678" w:type="dxa"/>
          </w:tcPr>
          <w:p w14:paraId="53A6C3D4" w14:textId="77777777" w:rsidR="00D53FDA" w:rsidRPr="00174EA5" w:rsidRDefault="00D43FD6" w:rsidP="004D5301">
            <w:pPr>
              <w:pStyle w:val="Tabletext"/>
            </w:pPr>
            <w:r w:rsidRPr="00174EA5">
              <w:t xml:space="preserve">Weak evidence - </w:t>
            </w:r>
            <w:r w:rsidR="00D53FDA" w:rsidRPr="00174EA5">
              <w:t>There is weak evidence to draw a conclusion</w:t>
            </w:r>
            <w:r w:rsidR="00AF61D4" w:rsidRPr="00174EA5">
              <w:t xml:space="preserve"> in this domain.</w:t>
            </w:r>
            <w:r w:rsidR="00D53FDA" w:rsidRPr="00174EA5">
              <w:t xml:space="preserve"> </w:t>
            </w:r>
            <w:proofErr w:type="spellStart"/>
            <w:r w:rsidR="00A32036">
              <w:t>Insufficent</w:t>
            </w:r>
            <w:proofErr w:type="spellEnd"/>
            <w:r w:rsidR="00A32036">
              <w:t xml:space="preserve"> d</w:t>
            </w:r>
            <w:r w:rsidR="00E9323B">
              <w:t>ata</w:t>
            </w:r>
            <w:r w:rsidR="000216F8">
              <w:t xml:space="preserve"> limited the ability to identify and quantify</w:t>
            </w:r>
            <w:r w:rsidR="00A32036">
              <w:t xml:space="preserve"> benefits to the health system </w:t>
            </w:r>
            <w:r w:rsidR="00AA7222">
              <w:t xml:space="preserve">through the early </w:t>
            </w:r>
            <w:r w:rsidR="00C60EB5">
              <w:t xml:space="preserve">intervention and treatment of health issues. </w:t>
            </w:r>
            <w:r w:rsidR="0072556A">
              <w:t>Data limitations</w:t>
            </w:r>
            <w:r w:rsidR="00C60EB5">
              <w:t xml:space="preserve"> extended to the benefits that may accrue to the justice syst</w:t>
            </w:r>
            <w:r w:rsidR="0072556A">
              <w:t xml:space="preserve">em, through diversion </w:t>
            </w:r>
            <w:r w:rsidR="005C1FF8">
              <w:t xml:space="preserve">or a reduction in </w:t>
            </w:r>
            <w:r w:rsidR="00A12576">
              <w:t>custody rates.</w:t>
            </w:r>
          </w:p>
        </w:tc>
      </w:tr>
    </w:tbl>
    <w:p w14:paraId="61307613" w14:textId="77777777" w:rsidR="00467E44" w:rsidRDefault="000D77EB" w:rsidP="00174EA5">
      <w:pPr>
        <w:pStyle w:val="HeadingLevel2NoNumber"/>
      </w:pPr>
      <w:bookmarkStart w:id="36" w:name="_Toc139290217"/>
      <w:r>
        <w:t>Recommendations</w:t>
      </w:r>
      <w:bookmarkEnd w:id="36"/>
      <w:r>
        <w:t xml:space="preserve"> </w:t>
      </w:r>
    </w:p>
    <w:p w14:paraId="1B2EAFEA" w14:textId="77777777" w:rsidR="00923DA3" w:rsidRDefault="00726DDA" w:rsidP="009B25D8">
      <w:pPr>
        <w:pStyle w:val="BodyText"/>
        <w:rPr>
          <w:lang w:eastAsia="en-US"/>
        </w:rPr>
      </w:pPr>
      <w:r w:rsidRPr="00726DDA">
        <w:rPr>
          <w:lang w:eastAsia="en-US"/>
        </w:rPr>
        <w:t>A number of recommendations were identified through the course of this evaluation to strengthen the implementation and delivery of the CNS and</w:t>
      </w:r>
      <w:r w:rsidR="00D525C3">
        <w:rPr>
          <w:lang w:eastAsia="en-US"/>
        </w:rPr>
        <w:t>,</w:t>
      </w:r>
      <w:r w:rsidRPr="00726DDA">
        <w:rPr>
          <w:lang w:eastAsia="en-US"/>
        </w:rPr>
        <w:t xml:space="preserve"> over time, to better track the contribution of the service to outcomes for Indigenous Australians and benefits to the Australian </w:t>
      </w:r>
      <w:proofErr w:type="spellStart"/>
      <w:r w:rsidRPr="00726DDA">
        <w:rPr>
          <w:lang w:eastAsia="en-US"/>
        </w:rPr>
        <w:t>community.</w:t>
      </w:r>
      <w:r w:rsidR="007C60E5">
        <w:rPr>
          <w:lang w:eastAsia="en-US"/>
        </w:rPr>
        <w:t>The</w:t>
      </w:r>
      <w:proofErr w:type="spellEnd"/>
      <w:r w:rsidR="007C60E5">
        <w:rPr>
          <w:lang w:eastAsia="en-US"/>
        </w:rPr>
        <w:t xml:space="preserve"> following recommendations are made</w:t>
      </w:r>
      <w:r w:rsidRPr="00726DDA">
        <w:rPr>
          <w:lang w:eastAsia="en-US"/>
        </w:rPr>
        <w:t xml:space="preserve"> to promote reach and value to clients from the CNS,</w:t>
      </w:r>
      <w:r w:rsidR="002C74C5">
        <w:rPr>
          <w:lang w:eastAsia="en-US"/>
        </w:rPr>
        <w:t xml:space="preserve"> </w:t>
      </w:r>
      <w:r w:rsidR="00C344BD">
        <w:rPr>
          <w:lang w:eastAsia="en-US"/>
        </w:rPr>
        <w:t xml:space="preserve">and to invest in </w:t>
      </w:r>
      <w:r w:rsidRPr="00726DDA">
        <w:rPr>
          <w:lang w:eastAsia="en-US"/>
        </w:rPr>
        <w:t xml:space="preserve">deepening relationships with police and Indigenous communities </w:t>
      </w:r>
      <w:r w:rsidR="002C74C5">
        <w:rPr>
          <w:lang w:eastAsia="en-US"/>
        </w:rPr>
        <w:t>as</w:t>
      </w:r>
      <w:r w:rsidRPr="00726DDA">
        <w:rPr>
          <w:lang w:eastAsia="en-US"/>
        </w:rPr>
        <w:t xml:space="preserve"> a priority activity</w:t>
      </w:r>
      <w:r w:rsidR="002C74C5">
        <w:rPr>
          <w:lang w:eastAsia="en-US"/>
        </w:rPr>
        <w:t>.</w:t>
      </w:r>
      <w:r w:rsidR="007C60E5">
        <w:rPr>
          <w:lang w:eastAsia="en-US"/>
        </w:rPr>
        <w:t xml:space="preserve"> Evidence suggests that where the</w:t>
      </w:r>
      <w:r w:rsidR="00D5223C">
        <w:rPr>
          <w:lang w:eastAsia="en-US"/>
        </w:rPr>
        <w:t xml:space="preserve"> following</w:t>
      </w:r>
      <w:r w:rsidR="007C60E5">
        <w:rPr>
          <w:lang w:eastAsia="en-US"/>
        </w:rPr>
        <w:t xml:space="preserve"> components are included in a CNS model, outcomes will be </w:t>
      </w:r>
      <w:r w:rsidR="002206E0">
        <w:rPr>
          <w:lang w:eastAsia="en-US"/>
        </w:rPr>
        <w:t xml:space="preserve">supported for Aboriginal and Torres Strait Islander people </w:t>
      </w:r>
      <w:r w:rsidR="00D25F83">
        <w:rPr>
          <w:lang w:eastAsia="en-US"/>
        </w:rPr>
        <w:t xml:space="preserve">interacting with the justice system, </w:t>
      </w:r>
      <w:r w:rsidR="00B74B6E">
        <w:rPr>
          <w:lang w:eastAsia="en-US"/>
        </w:rPr>
        <w:t xml:space="preserve">along with strengthened </w:t>
      </w:r>
      <w:r w:rsidR="00D25F83">
        <w:rPr>
          <w:lang w:eastAsia="en-US"/>
        </w:rPr>
        <w:t xml:space="preserve">ongoing </w:t>
      </w:r>
      <w:r w:rsidR="00B006CD">
        <w:rPr>
          <w:lang w:eastAsia="en-US"/>
        </w:rPr>
        <w:t>monitoring, evaluation and improvement of</w:t>
      </w:r>
      <w:r w:rsidR="00B74B6E">
        <w:rPr>
          <w:lang w:eastAsia="en-US"/>
        </w:rPr>
        <w:t xml:space="preserve"> the CNS.</w:t>
      </w:r>
      <w:r w:rsidRPr="00726DDA">
        <w:rPr>
          <w:lang w:eastAsia="en-US"/>
        </w:rPr>
        <w:t xml:space="preserve"> </w:t>
      </w:r>
      <w:r w:rsidR="00923DA3">
        <w:rPr>
          <w:lang w:eastAsia="en-US"/>
        </w:rPr>
        <w:t xml:space="preserve"> </w:t>
      </w:r>
    </w:p>
    <w:p w14:paraId="691F64E5" w14:textId="77777777" w:rsidR="003A4E9C" w:rsidRDefault="00923DA3" w:rsidP="00A673B2">
      <w:pPr>
        <w:pStyle w:val="BodyTextkeepwithnext"/>
        <w:rPr>
          <w:lang w:eastAsia="en-US"/>
        </w:rPr>
      </w:pPr>
      <w:r>
        <w:rPr>
          <w:lang w:eastAsia="en-US"/>
        </w:rPr>
        <w:t xml:space="preserve">In summary, emphasis should be </w:t>
      </w:r>
      <w:r w:rsidR="003A4E9C">
        <w:rPr>
          <w:lang w:eastAsia="en-US"/>
        </w:rPr>
        <w:t>placed on strengthening the following aspects of the CNS model:</w:t>
      </w:r>
    </w:p>
    <w:p w14:paraId="746E8A91" w14:textId="77777777" w:rsidR="003A4E9C" w:rsidRDefault="003A4E9C" w:rsidP="00E00890">
      <w:pPr>
        <w:pStyle w:val="BodyText"/>
        <w:numPr>
          <w:ilvl w:val="0"/>
          <w:numId w:val="22"/>
        </w:numPr>
        <w:ind w:left="357" w:hanging="357"/>
        <w:rPr>
          <w:rFonts w:cs="Arial"/>
        </w:rPr>
      </w:pPr>
      <w:r>
        <w:rPr>
          <w:rFonts w:cs="Arial"/>
        </w:rPr>
        <w:t>The role of the CNS coordinator.</w:t>
      </w:r>
    </w:p>
    <w:p w14:paraId="4FC6D3A9" w14:textId="77777777" w:rsidR="00CB2E5B" w:rsidRDefault="003A4E9C" w:rsidP="009345B3">
      <w:pPr>
        <w:pStyle w:val="BodyText"/>
        <w:ind w:left="720"/>
        <w:rPr>
          <w:rFonts w:cs="Arial"/>
        </w:rPr>
      </w:pPr>
      <w:r>
        <w:rPr>
          <w:rFonts w:cs="Arial"/>
        </w:rPr>
        <w:t xml:space="preserve">This </w:t>
      </w:r>
      <w:r w:rsidR="009C1694">
        <w:rPr>
          <w:rFonts w:cs="Arial"/>
        </w:rPr>
        <w:t>role</w:t>
      </w:r>
      <w:r w:rsidR="00B52920">
        <w:rPr>
          <w:rFonts w:cs="Arial"/>
        </w:rPr>
        <w:t xml:space="preserve"> is pivotal to building and maintaining the </w:t>
      </w:r>
      <w:r w:rsidR="0011709B">
        <w:rPr>
          <w:rFonts w:cs="Arial"/>
        </w:rPr>
        <w:t xml:space="preserve">relationships required </w:t>
      </w:r>
      <w:r w:rsidR="005E7516">
        <w:rPr>
          <w:rFonts w:cs="Arial"/>
        </w:rPr>
        <w:t>with the broad range of</w:t>
      </w:r>
      <w:r w:rsidR="006A0A35">
        <w:rPr>
          <w:rFonts w:cs="Arial"/>
        </w:rPr>
        <w:t xml:space="preserve"> CNS</w:t>
      </w:r>
      <w:r w:rsidR="005E7516">
        <w:rPr>
          <w:rFonts w:cs="Arial"/>
        </w:rPr>
        <w:t xml:space="preserve"> stakeholders</w:t>
      </w:r>
      <w:r w:rsidR="006A0A35">
        <w:rPr>
          <w:rFonts w:cs="Arial"/>
        </w:rPr>
        <w:t>, in order for the service to</w:t>
      </w:r>
      <w:r w:rsidR="005E7516">
        <w:rPr>
          <w:rFonts w:cs="Arial"/>
        </w:rPr>
        <w:t xml:space="preserve"> </w:t>
      </w:r>
      <w:r w:rsidR="0011709B">
        <w:rPr>
          <w:rFonts w:cs="Arial"/>
        </w:rPr>
        <w:t xml:space="preserve">engage </w:t>
      </w:r>
      <w:r w:rsidR="00460EB8">
        <w:rPr>
          <w:rFonts w:cs="Arial"/>
        </w:rPr>
        <w:t>effectively with Indigenous clients</w:t>
      </w:r>
      <w:r w:rsidR="00DB4959">
        <w:rPr>
          <w:rFonts w:cs="Arial"/>
        </w:rPr>
        <w:t xml:space="preserve"> in </w:t>
      </w:r>
      <w:r w:rsidR="00D92F39">
        <w:rPr>
          <w:rFonts w:cs="Arial"/>
        </w:rPr>
        <w:t xml:space="preserve">crisis. </w:t>
      </w:r>
      <w:r w:rsidR="00CB2E5B">
        <w:rPr>
          <w:rFonts w:cs="Arial"/>
        </w:rPr>
        <w:t>This role should prioritise</w:t>
      </w:r>
      <w:r w:rsidR="009345B3">
        <w:rPr>
          <w:rFonts w:cs="Arial"/>
        </w:rPr>
        <w:t xml:space="preserve"> </w:t>
      </w:r>
      <w:r w:rsidR="009727C6">
        <w:rPr>
          <w:rFonts w:cs="Arial"/>
        </w:rPr>
        <w:t xml:space="preserve">relationships with police, </w:t>
      </w:r>
      <w:r w:rsidR="00800C7A">
        <w:rPr>
          <w:rFonts w:cs="Arial"/>
        </w:rPr>
        <w:t xml:space="preserve">social and legal </w:t>
      </w:r>
      <w:r w:rsidR="009727C6">
        <w:rPr>
          <w:rFonts w:cs="Arial"/>
        </w:rPr>
        <w:t>service providers</w:t>
      </w:r>
      <w:r w:rsidR="00800C7A">
        <w:rPr>
          <w:rFonts w:cs="Arial"/>
        </w:rPr>
        <w:t xml:space="preserve"> and </w:t>
      </w:r>
      <w:r w:rsidR="00355B7B">
        <w:rPr>
          <w:rFonts w:cs="Arial"/>
        </w:rPr>
        <w:t xml:space="preserve">Indigenous </w:t>
      </w:r>
      <w:r w:rsidR="00757FCD">
        <w:rPr>
          <w:rFonts w:cs="Arial"/>
        </w:rPr>
        <w:t xml:space="preserve">communities. Activities including </w:t>
      </w:r>
      <w:r w:rsidR="006A0A35">
        <w:rPr>
          <w:rFonts w:cs="Arial"/>
        </w:rPr>
        <w:t xml:space="preserve">face to face </w:t>
      </w:r>
      <w:r w:rsidR="00C1374A">
        <w:rPr>
          <w:rFonts w:cs="Arial"/>
        </w:rPr>
        <w:t>introductions</w:t>
      </w:r>
      <w:r w:rsidR="00430C98">
        <w:rPr>
          <w:rFonts w:cs="Arial"/>
        </w:rPr>
        <w:t xml:space="preserve">, </w:t>
      </w:r>
      <w:r w:rsidR="00E36BAA">
        <w:rPr>
          <w:rFonts w:cs="Arial"/>
        </w:rPr>
        <w:t xml:space="preserve">educational visits to share promotional materials and </w:t>
      </w:r>
      <w:r w:rsidR="00731E20">
        <w:rPr>
          <w:rFonts w:cs="Arial"/>
        </w:rPr>
        <w:t xml:space="preserve">ongoing </w:t>
      </w:r>
      <w:r w:rsidR="00F977B5">
        <w:rPr>
          <w:rFonts w:cs="Arial"/>
        </w:rPr>
        <w:t xml:space="preserve">engagement </w:t>
      </w:r>
      <w:r w:rsidR="00FF4E43">
        <w:rPr>
          <w:rFonts w:cs="Arial"/>
        </w:rPr>
        <w:t xml:space="preserve">around </w:t>
      </w:r>
      <w:r w:rsidR="00A15374">
        <w:rPr>
          <w:rFonts w:cs="Arial"/>
        </w:rPr>
        <w:t xml:space="preserve">community news and sector challenges should be </w:t>
      </w:r>
      <w:r w:rsidR="00D55BE3">
        <w:rPr>
          <w:rFonts w:cs="Arial"/>
        </w:rPr>
        <w:t>a focus.</w:t>
      </w:r>
    </w:p>
    <w:p w14:paraId="19B2E552" w14:textId="77777777" w:rsidR="00D55BE3" w:rsidRDefault="00D55BE3" w:rsidP="009B25D8">
      <w:pPr>
        <w:pStyle w:val="BodyText"/>
        <w:keepNext/>
        <w:numPr>
          <w:ilvl w:val="0"/>
          <w:numId w:val="22"/>
        </w:numPr>
        <w:ind w:left="357" w:hanging="357"/>
        <w:rPr>
          <w:rFonts w:cs="Arial"/>
        </w:rPr>
      </w:pPr>
      <w:r>
        <w:rPr>
          <w:rFonts w:cs="Arial"/>
        </w:rPr>
        <w:t xml:space="preserve">The </w:t>
      </w:r>
      <w:r w:rsidR="0078154D">
        <w:rPr>
          <w:rFonts w:cs="Arial"/>
        </w:rPr>
        <w:t>wellbeing check</w:t>
      </w:r>
      <w:r>
        <w:rPr>
          <w:rFonts w:cs="Arial"/>
        </w:rPr>
        <w:t xml:space="preserve"> provided over the phone.</w:t>
      </w:r>
    </w:p>
    <w:p w14:paraId="7F1435FB" w14:textId="77777777" w:rsidR="0078154D" w:rsidRDefault="00D55BE3" w:rsidP="0078154D">
      <w:pPr>
        <w:pStyle w:val="BodyText"/>
        <w:ind w:left="720"/>
        <w:rPr>
          <w:rFonts w:cs="Arial"/>
        </w:rPr>
      </w:pPr>
      <w:r>
        <w:rPr>
          <w:rFonts w:cs="Arial"/>
        </w:rPr>
        <w:t xml:space="preserve">As a </w:t>
      </w:r>
      <w:r w:rsidR="008A2F82">
        <w:rPr>
          <w:rFonts w:cs="Arial"/>
        </w:rPr>
        <w:t xml:space="preserve">24 hour </w:t>
      </w:r>
      <w:r w:rsidR="001D58E8">
        <w:rPr>
          <w:rFonts w:cs="Arial"/>
        </w:rPr>
        <w:t>telephone service, t</w:t>
      </w:r>
      <w:r w:rsidR="001D58E8" w:rsidRPr="001D58E8">
        <w:rPr>
          <w:rFonts w:cs="Arial"/>
        </w:rPr>
        <w:t>he CNS is a key triage and referral point in the justice pathway</w:t>
      </w:r>
      <w:r w:rsidR="001D58E8">
        <w:rPr>
          <w:rFonts w:cs="Arial"/>
        </w:rPr>
        <w:t xml:space="preserve"> of Aboriginal and Torres Strait Islander people entering police custody. </w:t>
      </w:r>
      <w:r w:rsidR="00842B55">
        <w:rPr>
          <w:rFonts w:cs="Arial"/>
        </w:rPr>
        <w:t xml:space="preserve">A key aspect of this triage is </w:t>
      </w:r>
      <w:r w:rsidR="005E2F95">
        <w:rPr>
          <w:rFonts w:cs="Arial"/>
        </w:rPr>
        <w:t>a</w:t>
      </w:r>
      <w:r w:rsidR="00AD287C">
        <w:rPr>
          <w:rFonts w:cs="Arial"/>
        </w:rPr>
        <w:t xml:space="preserve"> wellbeing</w:t>
      </w:r>
      <w:r w:rsidR="005E2F95">
        <w:rPr>
          <w:rFonts w:cs="Arial"/>
        </w:rPr>
        <w:t xml:space="preserve"> assessment</w:t>
      </w:r>
      <w:r w:rsidR="0078154D">
        <w:rPr>
          <w:rFonts w:cs="Arial"/>
        </w:rPr>
        <w:t>, which should be consistent with validated tools and standardised across services.</w:t>
      </w:r>
    </w:p>
    <w:p w14:paraId="4567CB0E" w14:textId="77777777" w:rsidR="0078154D" w:rsidRDefault="00E53FC4" w:rsidP="0078154D">
      <w:pPr>
        <w:pStyle w:val="BodyText"/>
        <w:numPr>
          <w:ilvl w:val="0"/>
          <w:numId w:val="22"/>
        </w:numPr>
        <w:ind w:left="357" w:hanging="357"/>
        <w:rPr>
          <w:rFonts w:cs="Arial"/>
        </w:rPr>
      </w:pPr>
      <w:r>
        <w:rPr>
          <w:rFonts w:cs="Arial"/>
        </w:rPr>
        <w:t xml:space="preserve">The </w:t>
      </w:r>
      <w:r w:rsidR="00047334" w:rsidRPr="00047334">
        <w:rPr>
          <w:rFonts w:cs="Arial"/>
        </w:rPr>
        <w:t>CNS notification system</w:t>
      </w:r>
      <w:r w:rsidR="0078154D">
        <w:rPr>
          <w:rFonts w:cs="Arial"/>
        </w:rPr>
        <w:t>.</w:t>
      </w:r>
    </w:p>
    <w:p w14:paraId="39E5AF14" w14:textId="77777777" w:rsidR="00DC665E" w:rsidRDefault="00E53FC4" w:rsidP="00DC665E">
      <w:pPr>
        <w:pStyle w:val="BodyText"/>
        <w:ind w:left="720"/>
        <w:rPr>
          <w:rFonts w:cs="Arial"/>
        </w:rPr>
      </w:pPr>
      <w:r>
        <w:rPr>
          <w:rFonts w:eastAsia="Times New Roman" w:cs="Arial"/>
          <w:szCs w:val="20"/>
        </w:rPr>
        <w:t xml:space="preserve">A national digital notification system is required. </w:t>
      </w:r>
      <w:r w:rsidR="00DC665E" w:rsidRPr="00D9719B">
        <w:rPr>
          <w:rFonts w:eastAsia="Times New Roman" w:cs="Arial"/>
          <w:szCs w:val="20"/>
        </w:rPr>
        <w:t>Developing an appropriate data reporting and management system would help to ensure that notifications to the CNS are made, and that situations of non-compliance are recorded and followed up. This would increase accountability for police</w:t>
      </w:r>
      <w:r w:rsidR="00D87E1A">
        <w:rPr>
          <w:rFonts w:eastAsia="Times New Roman" w:cs="Arial"/>
          <w:szCs w:val="20"/>
        </w:rPr>
        <w:t>,</w:t>
      </w:r>
      <w:r w:rsidR="00DC665E" w:rsidRPr="00D9719B">
        <w:rPr>
          <w:rFonts w:eastAsia="Times New Roman" w:cs="Arial"/>
          <w:szCs w:val="20"/>
        </w:rPr>
        <w:t xml:space="preserve"> assist in identifying reasons for non</w:t>
      </w:r>
      <w:r w:rsidR="00DC665E">
        <w:rPr>
          <w:rFonts w:eastAsia="Times New Roman" w:cs="Arial"/>
          <w:szCs w:val="20"/>
        </w:rPr>
        <w:noBreakHyphen/>
      </w:r>
      <w:r w:rsidR="00DC665E" w:rsidRPr="00D9719B">
        <w:rPr>
          <w:rFonts w:eastAsia="Times New Roman" w:cs="Arial"/>
          <w:szCs w:val="20"/>
        </w:rPr>
        <w:t xml:space="preserve">compliance, </w:t>
      </w:r>
      <w:r w:rsidR="00130D1B">
        <w:rPr>
          <w:rFonts w:eastAsia="Times New Roman" w:cs="Arial"/>
          <w:szCs w:val="20"/>
        </w:rPr>
        <w:t>and</w:t>
      </w:r>
      <w:r w:rsidR="00D87E1A">
        <w:rPr>
          <w:rFonts w:eastAsia="Times New Roman" w:cs="Arial"/>
          <w:szCs w:val="20"/>
        </w:rPr>
        <w:t xml:space="preserve"> enable these to be swiftly resolved.</w:t>
      </w:r>
    </w:p>
    <w:p w14:paraId="3B7A67AF" w14:textId="77777777" w:rsidR="00DC665E" w:rsidRDefault="0013428E" w:rsidP="009B25D8">
      <w:pPr>
        <w:pStyle w:val="BodyText"/>
        <w:keepNext/>
        <w:numPr>
          <w:ilvl w:val="0"/>
          <w:numId w:val="22"/>
        </w:numPr>
        <w:ind w:left="357" w:hanging="357"/>
        <w:rPr>
          <w:rFonts w:cs="Arial"/>
        </w:rPr>
      </w:pPr>
      <w:r>
        <w:rPr>
          <w:rFonts w:cs="Arial"/>
        </w:rPr>
        <w:t xml:space="preserve">The </w:t>
      </w:r>
      <w:r w:rsidR="00DF44EE">
        <w:rPr>
          <w:rFonts w:cs="Arial"/>
        </w:rPr>
        <w:t>monitoring and evaluation system</w:t>
      </w:r>
      <w:r w:rsidR="00DC665E">
        <w:rPr>
          <w:rFonts w:cs="Arial"/>
        </w:rPr>
        <w:t>.</w:t>
      </w:r>
    </w:p>
    <w:p w14:paraId="61E8811C" w14:textId="77777777" w:rsidR="00047334" w:rsidRDefault="00361366" w:rsidP="00047334">
      <w:pPr>
        <w:pStyle w:val="BodyText"/>
        <w:ind w:left="720"/>
        <w:rPr>
          <w:rFonts w:cs="Arial"/>
        </w:rPr>
      </w:pPr>
      <w:r>
        <w:rPr>
          <w:rFonts w:cs="Arial"/>
        </w:rPr>
        <w:t xml:space="preserve">Improved data collection and </w:t>
      </w:r>
      <w:r w:rsidR="0013428E">
        <w:rPr>
          <w:rFonts w:cs="Arial"/>
        </w:rPr>
        <w:t>sharing between key stakeholder groups,</w:t>
      </w:r>
      <w:r>
        <w:rPr>
          <w:rFonts w:cs="Arial"/>
        </w:rPr>
        <w:t xml:space="preserve"> </w:t>
      </w:r>
      <w:r w:rsidR="0015126E">
        <w:rPr>
          <w:rFonts w:cs="Arial"/>
        </w:rPr>
        <w:t>data linkage</w:t>
      </w:r>
      <w:r>
        <w:rPr>
          <w:rFonts w:cs="Arial"/>
        </w:rPr>
        <w:t xml:space="preserve"> across core national longitudinal data sets and </w:t>
      </w:r>
      <w:r w:rsidR="00FB6BDB">
        <w:rPr>
          <w:rFonts w:cs="Arial"/>
        </w:rPr>
        <w:t xml:space="preserve">the </w:t>
      </w:r>
      <w:r w:rsidR="005E04B5">
        <w:rPr>
          <w:rFonts w:cs="Arial"/>
        </w:rPr>
        <w:t>effective</w:t>
      </w:r>
      <w:r w:rsidR="00FB6BDB">
        <w:rPr>
          <w:rFonts w:cs="Arial"/>
        </w:rPr>
        <w:t xml:space="preserve"> use of ke</w:t>
      </w:r>
      <w:r w:rsidR="006154A4">
        <w:rPr>
          <w:rFonts w:cs="Arial"/>
        </w:rPr>
        <w:t xml:space="preserve">y performance measures </w:t>
      </w:r>
      <w:r w:rsidR="00FB6BDB">
        <w:rPr>
          <w:rFonts w:cs="Arial"/>
        </w:rPr>
        <w:t xml:space="preserve">in managing CNS funding agreements are all </w:t>
      </w:r>
      <w:r w:rsidR="005E04B5">
        <w:rPr>
          <w:rFonts w:cs="Arial"/>
        </w:rPr>
        <w:t>required</w:t>
      </w:r>
      <w:r w:rsidR="001D75E2">
        <w:rPr>
          <w:rFonts w:cs="Arial"/>
        </w:rPr>
        <w:t xml:space="preserve"> to </w:t>
      </w:r>
      <w:r w:rsidR="00F23091">
        <w:rPr>
          <w:rFonts w:cs="Arial"/>
        </w:rPr>
        <w:t>support the measurement and achievement of outcomes for the CNS.</w:t>
      </w:r>
    </w:p>
    <w:p w14:paraId="2FADF586" w14:textId="77777777" w:rsidR="00C62AE7" w:rsidRDefault="00C62AE7" w:rsidP="00C62AE7">
      <w:pPr>
        <w:pStyle w:val="BodyText"/>
        <w:numPr>
          <w:ilvl w:val="0"/>
          <w:numId w:val="22"/>
        </w:numPr>
        <w:ind w:left="357" w:hanging="357"/>
        <w:rPr>
          <w:rFonts w:cs="Arial"/>
        </w:rPr>
      </w:pPr>
      <w:r>
        <w:rPr>
          <w:rFonts w:cs="Arial"/>
        </w:rPr>
        <w:t>The strategic governance of the CNS.</w:t>
      </w:r>
    </w:p>
    <w:p w14:paraId="3FB0F42A" w14:textId="77777777" w:rsidR="00C62AE7" w:rsidRDefault="00081F82" w:rsidP="00047334">
      <w:pPr>
        <w:pStyle w:val="BodyText"/>
        <w:ind w:left="720"/>
        <w:rPr>
          <w:rFonts w:cs="Arial"/>
        </w:rPr>
      </w:pPr>
      <w:r>
        <w:rPr>
          <w:rFonts w:cs="Arial"/>
        </w:rPr>
        <w:t xml:space="preserve">A </w:t>
      </w:r>
      <w:r w:rsidR="0090452F">
        <w:rPr>
          <w:rFonts w:cs="Arial"/>
        </w:rPr>
        <w:t>strategic</w:t>
      </w:r>
      <w:r w:rsidR="00663DDC">
        <w:rPr>
          <w:rFonts w:cs="Arial"/>
        </w:rPr>
        <w:t xml:space="preserve"> advisory</w:t>
      </w:r>
      <w:r w:rsidR="0090452F">
        <w:rPr>
          <w:rFonts w:cs="Arial"/>
        </w:rPr>
        <w:t xml:space="preserve"> council model should be introduced in each jurisdiction to bring together key stakeholders across the CNS and </w:t>
      </w:r>
      <w:r w:rsidR="00CE4FAA">
        <w:rPr>
          <w:rFonts w:cs="Arial"/>
        </w:rPr>
        <w:t xml:space="preserve">justice and social services </w:t>
      </w:r>
      <w:r w:rsidR="00DD0D17">
        <w:rPr>
          <w:rFonts w:cs="Arial"/>
        </w:rPr>
        <w:t xml:space="preserve">sectors, to share insights, learnings and </w:t>
      </w:r>
      <w:r w:rsidR="00494044">
        <w:rPr>
          <w:rFonts w:cs="Arial"/>
        </w:rPr>
        <w:t xml:space="preserve">set the direction for the service. This should be comprised of senior police, government agency senior officials, </w:t>
      </w:r>
      <w:r w:rsidR="00642F53">
        <w:rPr>
          <w:rFonts w:cs="Arial"/>
        </w:rPr>
        <w:t xml:space="preserve">and </w:t>
      </w:r>
      <w:r w:rsidR="00494044">
        <w:rPr>
          <w:rFonts w:cs="Arial"/>
        </w:rPr>
        <w:t>Aboriginal and Torres Strait Islander peak bodies</w:t>
      </w:r>
      <w:r w:rsidR="00642F53">
        <w:rPr>
          <w:rFonts w:cs="Arial"/>
        </w:rPr>
        <w:t>.</w:t>
      </w:r>
      <w:r w:rsidR="00494044">
        <w:rPr>
          <w:rFonts w:cs="Arial"/>
        </w:rPr>
        <w:t xml:space="preserve"> </w:t>
      </w:r>
    </w:p>
    <w:p w14:paraId="0293CAF9" w14:textId="77777777" w:rsidR="00C62AE7" w:rsidRDefault="00C62AE7" w:rsidP="004934DA">
      <w:pPr>
        <w:pStyle w:val="BodyText"/>
        <w:ind w:left="720"/>
        <w:rPr>
          <w:rFonts w:cs="Arial"/>
        </w:rPr>
      </w:pPr>
    </w:p>
    <w:p w14:paraId="7ADE7284" w14:textId="77777777" w:rsidR="00D9719B" w:rsidRPr="00D9719B" w:rsidRDefault="00D9719B" w:rsidP="009B25D8">
      <w:pPr>
        <w:pStyle w:val="BodyTextkeepwithnext"/>
      </w:pPr>
    </w:p>
    <w:p w14:paraId="42DC3DC6" w14:textId="77777777" w:rsidR="00B95B66" w:rsidRDefault="00B95B66" w:rsidP="00474F98">
      <w:pPr>
        <w:pStyle w:val="BodyText1"/>
        <w:sectPr w:rsidR="00B95B66" w:rsidSect="0024510C">
          <w:headerReference w:type="even" r:id="rId22"/>
          <w:headerReference w:type="default" r:id="rId23"/>
          <w:headerReference w:type="first" r:id="rId24"/>
          <w:pgSz w:w="11906" w:h="16838"/>
          <w:pgMar w:top="1418" w:right="1418" w:bottom="1418" w:left="1418" w:header="709" w:footer="454" w:gutter="0"/>
          <w:pgNumType w:start="1"/>
          <w:cols w:space="708"/>
          <w:docGrid w:linePitch="360"/>
        </w:sectPr>
      </w:pPr>
    </w:p>
    <w:p w14:paraId="163A9D3D" w14:textId="77777777" w:rsidR="003224B6" w:rsidRPr="00B360E9" w:rsidRDefault="00276DE6" w:rsidP="009711E1">
      <w:pPr>
        <w:pStyle w:val="Heading1"/>
        <w:numPr>
          <w:ilvl w:val="0"/>
          <w:numId w:val="25"/>
        </w:numPr>
      </w:pPr>
      <w:bookmarkStart w:id="37" w:name="section1"/>
      <w:bookmarkStart w:id="38" w:name="_Toc138750620"/>
      <w:bookmarkStart w:id="39" w:name="_Toc139290218"/>
      <w:bookmarkStart w:id="40" w:name="_Toc145331830"/>
      <w:bookmarkEnd w:id="37"/>
      <w:r>
        <w:t>Evaluating the C</w:t>
      </w:r>
      <w:bookmarkEnd w:id="38"/>
      <w:bookmarkEnd w:id="39"/>
      <w:r w:rsidR="00F65C6B">
        <w:t>NS</w:t>
      </w:r>
      <w:bookmarkEnd w:id="40"/>
    </w:p>
    <w:p w14:paraId="61AEEB80" w14:textId="77777777" w:rsidR="00BF04B0" w:rsidRDefault="00BF04B0" w:rsidP="009711E1">
      <w:pPr>
        <w:pStyle w:val="Heading2"/>
      </w:pPr>
      <w:bookmarkStart w:id="41" w:name="_Evaluation_of_Custody"/>
      <w:bookmarkStart w:id="42" w:name="_Toc138753222"/>
      <w:bookmarkStart w:id="43" w:name="_Toc138753504"/>
      <w:bookmarkStart w:id="44" w:name="_Toc138927507"/>
      <w:bookmarkStart w:id="45" w:name="_Toc139290219"/>
      <w:bookmarkStart w:id="46" w:name="_Toc145331831"/>
      <w:bookmarkEnd w:id="41"/>
      <w:r>
        <w:t>Evaluation objectives and scope</w:t>
      </w:r>
      <w:bookmarkEnd w:id="42"/>
      <w:bookmarkEnd w:id="43"/>
      <w:bookmarkEnd w:id="44"/>
      <w:bookmarkEnd w:id="45"/>
      <w:bookmarkEnd w:id="46"/>
    </w:p>
    <w:p w14:paraId="0E8D6C23" w14:textId="77777777" w:rsidR="00F107E7" w:rsidRPr="00F15F98" w:rsidRDefault="00F107E7" w:rsidP="00F107E7">
      <w:pPr>
        <w:pStyle w:val="BodyText"/>
        <w:rPr>
          <w:rFonts w:cs="Arial"/>
          <w:szCs w:val="20"/>
        </w:rPr>
      </w:pPr>
      <w:r w:rsidRPr="00F15F98">
        <w:rPr>
          <w:rFonts w:cs="Arial"/>
          <w:szCs w:val="20"/>
        </w:rPr>
        <w:t xml:space="preserve">The </w:t>
      </w:r>
      <w:r w:rsidR="004839DA" w:rsidRPr="00F15F98">
        <w:rPr>
          <w:rFonts w:cs="Arial"/>
          <w:szCs w:val="20"/>
        </w:rPr>
        <w:t xml:space="preserve">Custody Notification Service (CNS) </w:t>
      </w:r>
      <w:r w:rsidRPr="00F15F98">
        <w:rPr>
          <w:rFonts w:cs="Arial"/>
          <w:szCs w:val="20"/>
        </w:rPr>
        <w:t>is a telephone-based service that is intended to deliver an independent, culturally appropriate health and wellbeing check, along with basic legal information, to a</w:t>
      </w:r>
      <w:r w:rsidR="00321A6F" w:rsidRPr="00F15F98">
        <w:rPr>
          <w:rFonts w:cs="Arial"/>
          <w:szCs w:val="20"/>
        </w:rPr>
        <w:t xml:space="preserve">ny Aboriginal </w:t>
      </w:r>
      <w:r w:rsidR="006F7114" w:rsidRPr="00F15F98">
        <w:rPr>
          <w:rFonts w:cs="Arial"/>
          <w:szCs w:val="20"/>
        </w:rPr>
        <w:t>and</w:t>
      </w:r>
      <w:r w:rsidR="003F5494" w:rsidRPr="00F15F98">
        <w:rPr>
          <w:rFonts w:cs="Arial"/>
          <w:szCs w:val="20"/>
        </w:rPr>
        <w:t>/</w:t>
      </w:r>
      <w:r w:rsidR="00321A6F" w:rsidRPr="00F15F98">
        <w:rPr>
          <w:rFonts w:cs="Arial"/>
          <w:szCs w:val="20"/>
        </w:rPr>
        <w:t xml:space="preserve">or Torres Strait Islander </w:t>
      </w:r>
      <w:r w:rsidRPr="00F15F98">
        <w:rPr>
          <w:rFonts w:cs="Arial"/>
          <w:szCs w:val="20"/>
        </w:rPr>
        <w:t xml:space="preserve">person </w:t>
      </w:r>
      <w:r w:rsidR="00321A6F" w:rsidRPr="00F15F98">
        <w:rPr>
          <w:rFonts w:cs="Arial"/>
          <w:szCs w:val="20"/>
        </w:rPr>
        <w:t>enter</w:t>
      </w:r>
      <w:r w:rsidR="00E013E9" w:rsidRPr="00F15F98">
        <w:rPr>
          <w:rFonts w:cs="Arial"/>
          <w:szCs w:val="20"/>
        </w:rPr>
        <w:t>ing</w:t>
      </w:r>
      <w:r w:rsidRPr="00F15F98">
        <w:rPr>
          <w:rFonts w:cs="Arial"/>
          <w:szCs w:val="20"/>
        </w:rPr>
        <w:t xml:space="preserve"> police custody.  </w:t>
      </w:r>
    </w:p>
    <w:p w14:paraId="627A3E00" w14:textId="77777777" w:rsidR="003224B6" w:rsidRPr="00F15F98" w:rsidRDefault="003224B6" w:rsidP="00C72FF9">
      <w:pPr>
        <w:pStyle w:val="BodyTextkeepwithnext"/>
      </w:pPr>
      <w:r w:rsidRPr="00F15F98">
        <w:t xml:space="preserve">The National Indigenous Australians Agency (NIAA) has commissioned KPMG to evaluate the </w:t>
      </w:r>
      <w:r w:rsidR="004839DA" w:rsidRPr="00F15F98">
        <w:t xml:space="preserve">CNS </w:t>
      </w:r>
      <w:r w:rsidRPr="00F15F98">
        <w:t>throughout Australia</w:t>
      </w:r>
      <w:r w:rsidR="005F0BF0" w:rsidRPr="00F15F98">
        <w:t xml:space="preserve"> to</w:t>
      </w:r>
      <w:r w:rsidRPr="00F15F98">
        <w:t>:</w:t>
      </w:r>
    </w:p>
    <w:p w14:paraId="06A96430" w14:textId="77777777" w:rsidR="003224B6" w:rsidRPr="00174EA5" w:rsidRDefault="003224B6" w:rsidP="009B25D8">
      <w:pPr>
        <w:pStyle w:val="Bullet1stlevel"/>
        <w:numPr>
          <w:ilvl w:val="0"/>
          <w:numId w:val="40"/>
        </w:numPr>
      </w:pPr>
      <w:r w:rsidRPr="00174EA5">
        <w:t xml:space="preserve">Determine the extent to which the CNS contributes to achieving its intended outcomes </w:t>
      </w:r>
    </w:p>
    <w:p w14:paraId="2B754547" w14:textId="77777777" w:rsidR="003224B6" w:rsidRPr="00174EA5" w:rsidRDefault="003224B6" w:rsidP="009B25D8">
      <w:pPr>
        <w:pStyle w:val="Bullet1stlevel"/>
        <w:numPr>
          <w:ilvl w:val="0"/>
          <w:numId w:val="40"/>
        </w:numPr>
      </w:pPr>
      <w:r w:rsidRPr="00174EA5">
        <w:t>Provide an evidence base for the effectiveness of the CNS</w:t>
      </w:r>
    </w:p>
    <w:p w14:paraId="4CEF8557" w14:textId="77777777" w:rsidR="003224B6" w:rsidRPr="00174EA5" w:rsidRDefault="003224B6" w:rsidP="009B25D8">
      <w:pPr>
        <w:pStyle w:val="Bullet1stlevel"/>
        <w:numPr>
          <w:ilvl w:val="0"/>
          <w:numId w:val="40"/>
        </w:numPr>
      </w:pPr>
      <w:r w:rsidRPr="00174EA5">
        <w:t xml:space="preserve">Identify where there are gaps and opportunities for improvements. </w:t>
      </w:r>
    </w:p>
    <w:p w14:paraId="1BDB3E90" w14:textId="77777777" w:rsidR="003224B6" w:rsidRPr="00F15F98" w:rsidRDefault="001E1F37" w:rsidP="0090132F">
      <w:pPr>
        <w:pStyle w:val="BodyText"/>
        <w:rPr>
          <w:rFonts w:cs="Arial"/>
          <w:szCs w:val="20"/>
        </w:rPr>
      </w:pPr>
      <w:bookmarkStart w:id="47" w:name="_Ref129611757"/>
      <w:bookmarkStart w:id="48" w:name="_Toc138157873"/>
      <w:r w:rsidRPr="00F15F98">
        <w:rPr>
          <w:rFonts w:cs="Arial"/>
          <w:szCs w:val="20"/>
        </w:rPr>
        <w:t>This evaluation examine</w:t>
      </w:r>
      <w:r w:rsidR="00CC7DE5" w:rsidRPr="00F15F98">
        <w:rPr>
          <w:rFonts w:cs="Arial"/>
          <w:szCs w:val="20"/>
        </w:rPr>
        <w:t>s</w:t>
      </w:r>
      <w:r w:rsidRPr="00F15F98">
        <w:rPr>
          <w:rFonts w:cs="Arial"/>
          <w:szCs w:val="20"/>
        </w:rPr>
        <w:t xml:space="preserve"> the </w:t>
      </w:r>
      <w:r w:rsidR="00D97BD8" w:rsidRPr="00F15F98">
        <w:rPr>
          <w:rFonts w:cs="Arial"/>
          <w:szCs w:val="20"/>
        </w:rPr>
        <w:t>appropriateness</w:t>
      </w:r>
      <w:r w:rsidR="004E14B0" w:rsidRPr="00F15F98">
        <w:rPr>
          <w:rFonts w:cs="Arial"/>
          <w:szCs w:val="20"/>
        </w:rPr>
        <w:t xml:space="preserve"> of the design of the CNS, </w:t>
      </w:r>
      <w:r w:rsidR="0066640F" w:rsidRPr="00F15F98">
        <w:rPr>
          <w:rFonts w:cs="Arial"/>
          <w:szCs w:val="20"/>
        </w:rPr>
        <w:t xml:space="preserve">how well it has been implemented and delivered, </w:t>
      </w:r>
      <w:r w:rsidR="00626E9B" w:rsidRPr="00F15F98">
        <w:rPr>
          <w:rFonts w:cs="Arial"/>
          <w:szCs w:val="20"/>
        </w:rPr>
        <w:t>its effectiveness in contributing to its intended o</w:t>
      </w:r>
      <w:r w:rsidR="00700870" w:rsidRPr="00F15F98">
        <w:rPr>
          <w:rFonts w:cs="Arial"/>
          <w:szCs w:val="20"/>
        </w:rPr>
        <w:t>utcomes</w:t>
      </w:r>
      <w:r w:rsidR="00626E9B" w:rsidRPr="00F15F98">
        <w:rPr>
          <w:rFonts w:cs="Arial"/>
          <w:szCs w:val="20"/>
        </w:rPr>
        <w:t>, its effic</w:t>
      </w:r>
      <w:bookmarkEnd w:id="47"/>
      <w:bookmarkEnd w:id="48"/>
      <w:r w:rsidR="00626E9B" w:rsidRPr="00F15F98">
        <w:rPr>
          <w:rFonts w:cs="Arial"/>
          <w:szCs w:val="20"/>
        </w:rPr>
        <w:t xml:space="preserve">iency and the benefits that flow from the CNS to other </w:t>
      </w:r>
      <w:r w:rsidR="00325976" w:rsidRPr="00F15F98">
        <w:rPr>
          <w:rFonts w:cs="Arial"/>
          <w:szCs w:val="20"/>
        </w:rPr>
        <w:t xml:space="preserve">sectors across justice, health and social </w:t>
      </w:r>
      <w:r w:rsidR="0084534C" w:rsidRPr="00F15F98">
        <w:rPr>
          <w:rFonts w:cs="Arial"/>
          <w:szCs w:val="20"/>
        </w:rPr>
        <w:t>services.</w:t>
      </w:r>
      <w:r w:rsidR="001D3CEF" w:rsidRPr="00F15F98">
        <w:rPr>
          <w:rFonts w:cs="Arial"/>
          <w:szCs w:val="20"/>
        </w:rPr>
        <w:t xml:space="preserve"> </w:t>
      </w:r>
    </w:p>
    <w:p w14:paraId="44FBD9A0" w14:textId="77777777" w:rsidR="00F27D7C" w:rsidRPr="00F15F98" w:rsidRDefault="00B30DF2" w:rsidP="0090132F">
      <w:pPr>
        <w:pStyle w:val="BodyText"/>
        <w:rPr>
          <w:rFonts w:cs="Arial"/>
          <w:szCs w:val="20"/>
        </w:rPr>
      </w:pPr>
      <w:r w:rsidRPr="00F15F98">
        <w:rPr>
          <w:rFonts w:cs="Arial"/>
          <w:szCs w:val="20"/>
        </w:rPr>
        <w:t xml:space="preserve">NIAA commissioned this evaluation to identify </w:t>
      </w:r>
      <w:r w:rsidR="00D6198D" w:rsidRPr="00F15F98">
        <w:rPr>
          <w:rFonts w:cs="Arial"/>
          <w:szCs w:val="20"/>
        </w:rPr>
        <w:t>the components of a CNS model which represent best practice</w:t>
      </w:r>
      <w:r w:rsidR="00BC077D" w:rsidRPr="00F15F98">
        <w:rPr>
          <w:rFonts w:cs="Arial"/>
          <w:szCs w:val="20"/>
        </w:rPr>
        <w:t xml:space="preserve">. </w:t>
      </w:r>
      <w:r w:rsidR="00E14634" w:rsidRPr="00F15F98">
        <w:rPr>
          <w:rFonts w:cs="Arial"/>
          <w:szCs w:val="20"/>
        </w:rPr>
        <w:t>The extent to which v</w:t>
      </w:r>
      <w:r w:rsidR="00F661C2" w:rsidRPr="00F15F98">
        <w:rPr>
          <w:rFonts w:cs="Arial"/>
          <w:szCs w:val="20"/>
        </w:rPr>
        <w:t>ariations in CNS operating models</w:t>
      </w:r>
      <w:r w:rsidR="002706DC" w:rsidRPr="00F15F98">
        <w:rPr>
          <w:rFonts w:cs="Arial"/>
          <w:szCs w:val="20"/>
        </w:rPr>
        <w:t xml:space="preserve">, </w:t>
      </w:r>
      <w:r w:rsidR="00A514FC" w:rsidRPr="00F15F98">
        <w:rPr>
          <w:rFonts w:cs="Arial"/>
          <w:szCs w:val="20"/>
        </w:rPr>
        <w:t xml:space="preserve">funding arrangements, legislative frameworks and </w:t>
      </w:r>
      <w:r w:rsidR="00D759FB" w:rsidRPr="00F15F98">
        <w:rPr>
          <w:rFonts w:cs="Arial"/>
          <w:szCs w:val="20"/>
        </w:rPr>
        <w:t xml:space="preserve">staffing </w:t>
      </w:r>
      <w:r w:rsidR="00C60905" w:rsidRPr="00F15F98">
        <w:rPr>
          <w:rFonts w:cs="Arial"/>
          <w:szCs w:val="20"/>
        </w:rPr>
        <w:t xml:space="preserve">are </w:t>
      </w:r>
      <w:r w:rsidR="009D51D9" w:rsidRPr="00F15F98">
        <w:rPr>
          <w:rFonts w:cs="Arial"/>
          <w:szCs w:val="20"/>
        </w:rPr>
        <w:t xml:space="preserve">evident across </w:t>
      </w:r>
      <w:r w:rsidR="00606CB8" w:rsidRPr="00F15F98">
        <w:rPr>
          <w:rFonts w:cs="Arial"/>
          <w:szCs w:val="20"/>
        </w:rPr>
        <w:t>each state and territory</w:t>
      </w:r>
      <w:r w:rsidR="00E14634" w:rsidRPr="00F15F98">
        <w:rPr>
          <w:rFonts w:cs="Arial"/>
          <w:szCs w:val="20"/>
        </w:rPr>
        <w:t xml:space="preserve"> has also been examined</w:t>
      </w:r>
      <w:r w:rsidR="00606CB8" w:rsidRPr="00F15F98">
        <w:rPr>
          <w:rFonts w:cs="Arial"/>
          <w:szCs w:val="20"/>
        </w:rPr>
        <w:t>.</w:t>
      </w:r>
      <w:r w:rsidR="009C0124" w:rsidRPr="00F15F98">
        <w:rPr>
          <w:rFonts w:cs="Arial"/>
          <w:szCs w:val="20"/>
        </w:rPr>
        <w:t xml:space="preserve"> </w:t>
      </w:r>
    </w:p>
    <w:p w14:paraId="0CD8BBA0" w14:textId="77777777" w:rsidR="008D305F" w:rsidRPr="00F15F98" w:rsidRDefault="007F1E50" w:rsidP="007F1E50">
      <w:pPr>
        <w:pStyle w:val="BodyText"/>
        <w:rPr>
          <w:rFonts w:cs="Arial"/>
          <w:szCs w:val="20"/>
        </w:rPr>
      </w:pPr>
      <w:r w:rsidRPr="00F15F98">
        <w:rPr>
          <w:rFonts w:cs="Arial"/>
          <w:szCs w:val="20"/>
        </w:rPr>
        <w:t xml:space="preserve">The terms of reference underpinning this evaluation are </w:t>
      </w:r>
      <w:r w:rsidR="00273592">
        <w:rPr>
          <w:rFonts w:cs="Arial"/>
          <w:szCs w:val="20"/>
        </w:rPr>
        <w:t xml:space="preserve">set out </w:t>
      </w:r>
      <w:r w:rsidRPr="00F15F98">
        <w:rPr>
          <w:rFonts w:cs="Arial"/>
          <w:szCs w:val="20"/>
        </w:rPr>
        <w:t xml:space="preserve">at </w:t>
      </w:r>
      <w:r w:rsidRPr="00F15F98">
        <w:rPr>
          <w:rFonts w:cs="Arial"/>
          <w:b/>
          <w:szCs w:val="20"/>
        </w:rPr>
        <w:t xml:space="preserve">Appendix </w:t>
      </w:r>
      <w:r w:rsidR="006E1501">
        <w:rPr>
          <w:rFonts w:cs="Arial"/>
          <w:b/>
          <w:szCs w:val="20"/>
        </w:rPr>
        <w:t>A</w:t>
      </w:r>
      <w:r w:rsidRPr="00F15F98">
        <w:rPr>
          <w:rFonts w:cs="Arial"/>
          <w:szCs w:val="20"/>
        </w:rPr>
        <w:t xml:space="preserve">, and the full set of Key Evaluation Questions and sub-questions identified by NIAA for the project are </w:t>
      </w:r>
      <w:r w:rsidR="00273592">
        <w:rPr>
          <w:rFonts w:cs="Arial"/>
          <w:szCs w:val="20"/>
        </w:rPr>
        <w:t xml:space="preserve">set out </w:t>
      </w:r>
      <w:r w:rsidRPr="00F15F98">
        <w:rPr>
          <w:rFonts w:cs="Arial"/>
          <w:szCs w:val="20"/>
        </w:rPr>
        <w:t xml:space="preserve">in </w:t>
      </w:r>
      <w:r w:rsidRPr="00F15F98">
        <w:rPr>
          <w:rFonts w:cs="Arial"/>
          <w:b/>
          <w:szCs w:val="20"/>
        </w:rPr>
        <w:t xml:space="preserve">Appendix </w:t>
      </w:r>
      <w:r w:rsidR="006E1501">
        <w:rPr>
          <w:rFonts w:cs="Arial"/>
          <w:b/>
          <w:szCs w:val="20"/>
        </w:rPr>
        <w:t>B</w:t>
      </w:r>
      <w:r w:rsidRPr="00F15F98">
        <w:rPr>
          <w:rFonts w:cs="Arial"/>
          <w:szCs w:val="20"/>
        </w:rPr>
        <w:t xml:space="preserve">. </w:t>
      </w:r>
    </w:p>
    <w:p w14:paraId="71A29D33" w14:textId="77777777" w:rsidR="00001049" w:rsidRDefault="00001049" w:rsidP="009711E1">
      <w:pPr>
        <w:pStyle w:val="Heading2"/>
      </w:pPr>
      <w:bookmarkStart w:id="49" w:name="_Toc138753223"/>
      <w:bookmarkStart w:id="50" w:name="_Toc138753505"/>
      <w:bookmarkStart w:id="51" w:name="_Toc138927508"/>
      <w:bookmarkStart w:id="52" w:name="_Toc139290220"/>
      <w:bookmarkStart w:id="53" w:name="_Toc145331832"/>
      <w:r>
        <w:t>Data collection</w:t>
      </w:r>
      <w:r w:rsidR="00592972">
        <w:t xml:space="preserve"> and </w:t>
      </w:r>
      <w:r w:rsidR="004B33AD">
        <w:t>analytical framework</w:t>
      </w:r>
      <w:bookmarkEnd w:id="49"/>
      <w:bookmarkEnd w:id="50"/>
      <w:bookmarkEnd w:id="51"/>
      <w:bookmarkEnd w:id="52"/>
      <w:bookmarkEnd w:id="53"/>
    </w:p>
    <w:p w14:paraId="06759096" w14:textId="77777777" w:rsidR="007F1E50" w:rsidRPr="00F15F98" w:rsidRDefault="007F1E50" w:rsidP="00C72FF9">
      <w:pPr>
        <w:pStyle w:val="BodyTextkeepwithnext"/>
      </w:pPr>
      <w:r w:rsidRPr="00F15F98">
        <w:t>Th</w:t>
      </w:r>
      <w:r w:rsidR="00992E38" w:rsidRPr="00F15F98">
        <w:t>is is a mixed-methods, theory</w:t>
      </w:r>
      <w:r w:rsidR="00273592">
        <w:t>-</w:t>
      </w:r>
      <w:r w:rsidR="00992E38" w:rsidRPr="00F15F98">
        <w:t xml:space="preserve">based evaluation drawing heavily on Indigenous voices through qualitative </w:t>
      </w:r>
      <w:r w:rsidR="00720D3C" w:rsidRPr="00F15F98">
        <w:t>data</w:t>
      </w:r>
      <w:r w:rsidR="009711E1">
        <w:rPr>
          <w:rFonts w:ascii="ZWAdobeF" w:hAnsi="ZWAdobeF" w:cs="ZWAdobeF"/>
          <w:sz w:val="2"/>
          <w:szCs w:val="2"/>
        </w:rPr>
        <w:t>5F</w:t>
      </w:r>
      <w:r w:rsidR="001947AD">
        <w:rPr>
          <w:rFonts w:ascii="ZWAdobeF" w:hAnsi="ZWAdobeF" w:cs="ZWAdobeF"/>
          <w:sz w:val="2"/>
          <w:szCs w:val="2"/>
        </w:rPr>
        <w:t>9F</w:t>
      </w:r>
      <w:r w:rsidR="0053373E">
        <w:rPr>
          <w:rFonts w:ascii="ZWAdobeF" w:hAnsi="ZWAdobeF" w:cs="ZWAdobeF"/>
          <w:sz w:val="2"/>
          <w:szCs w:val="2"/>
        </w:rPr>
        <w:t>9F</w:t>
      </w:r>
      <w:r w:rsidR="009B1F80">
        <w:rPr>
          <w:rStyle w:val="FootnoteReference"/>
        </w:rPr>
        <w:footnoteReference w:id="11"/>
      </w:r>
      <w:proofErr w:type="gramStart"/>
      <w:r w:rsidR="009C0F96">
        <w:t>,</w:t>
      </w:r>
      <w:r w:rsidR="009711E1">
        <w:rPr>
          <w:rFonts w:ascii="ZWAdobeF" w:hAnsi="ZWAdobeF" w:cs="ZWAdobeF"/>
          <w:sz w:val="2"/>
          <w:szCs w:val="2"/>
        </w:rPr>
        <w:t>6F</w:t>
      </w:r>
      <w:r w:rsidR="001947AD">
        <w:rPr>
          <w:rFonts w:ascii="ZWAdobeF" w:hAnsi="ZWAdobeF" w:cs="ZWAdobeF"/>
          <w:sz w:val="2"/>
          <w:szCs w:val="2"/>
        </w:rPr>
        <w:t>10F</w:t>
      </w:r>
      <w:r w:rsidR="0053373E">
        <w:rPr>
          <w:rFonts w:ascii="ZWAdobeF" w:hAnsi="ZWAdobeF" w:cs="ZWAdobeF"/>
          <w:sz w:val="2"/>
          <w:szCs w:val="2"/>
        </w:rPr>
        <w:t>10F</w:t>
      </w:r>
      <w:proofErr w:type="gramEnd"/>
      <w:r w:rsidR="009C0F96">
        <w:rPr>
          <w:rStyle w:val="FootnoteReference"/>
        </w:rPr>
        <w:footnoteReference w:id="12"/>
      </w:r>
      <w:r w:rsidR="00C914A7">
        <w:t>,</w:t>
      </w:r>
      <w:r w:rsidR="009711E1">
        <w:rPr>
          <w:rFonts w:ascii="ZWAdobeF" w:hAnsi="ZWAdobeF" w:cs="ZWAdobeF"/>
          <w:sz w:val="2"/>
          <w:szCs w:val="2"/>
        </w:rPr>
        <w:t>7F</w:t>
      </w:r>
      <w:r w:rsidR="001947AD">
        <w:rPr>
          <w:rFonts w:ascii="ZWAdobeF" w:hAnsi="ZWAdobeF" w:cs="ZWAdobeF"/>
          <w:sz w:val="2"/>
          <w:szCs w:val="2"/>
        </w:rPr>
        <w:t>11F</w:t>
      </w:r>
      <w:r w:rsidR="0053373E">
        <w:rPr>
          <w:rFonts w:ascii="ZWAdobeF" w:hAnsi="ZWAdobeF" w:cs="ZWAdobeF"/>
          <w:sz w:val="2"/>
          <w:szCs w:val="2"/>
        </w:rPr>
        <w:t>11F</w:t>
      </w:r>
      <w:r w:rsidR="00330B34">
        <w:rPr>
          <w:rStyle w:val="FootnoteReference"/>
        </w:rPr>
        <w:footnoteReference w:id="13"/>
      </w:r>
      <w:r w:rsidR="000378F8">
        <w:t>,</w:t>
      </w:r>
      <w:r w:rsidR="009711E1">
        <w:rPr>
          <w:rFonts w:ascii="ZWAdobeF" w:hAnsi="ZWAdobeF" w:cs="ZWAdobeF"/>
          <w:sz w:val="2"/>
          <w:szCs w:val="2"/>
        </w:rPr>
        <w:t>8F</w:t>
      </w:r>
      <w:r w:rsidR="001947AD">
        <w:rPr>
          <w:rFonts w:ascii="ZWAdobeF" w:hAnsi="ZWAdobeF" w:cs="ZWAdobeF"/>
          <w:sz w:val="2"/>
          <w:szCs w:val="2"/>
        </w:rPr>
        <w:t>12F</w:t>
      </w:r>
      <w:r w:rsidR="0053373E">
        <w:rPr>
          <w:rFonts w:ascii="ZWAdobeF" w:hAnsi="ZWAdobeF" w:cs="ZWAdobeF"/>
          <w:sz w:val="2"/>
          <w:szCs w:val="2"/>
        </w:rPr>
        <w:t>12F</w:t>
      </w:r>
      <w:r w:rsidR="008F057B">
        <w:rPr>
          <w:rStyle w:val="FootnoteReference"/>
        </w:rPr>
        <w:footnoteReference w:id="14"/>
      </w:r>
      <w:r w:rsidR="00720D3C" w:rsidRPr="00F15F98">
        <w:t>. Th</w:t>
      </w:r>
      <w:r w:rsidRPr="00F15F98">
        <w:t xml:space="preserve">e detailed data collection approach to the evaluation is </w:t>
      </w:r>
      <w:r w:rsidR="00273592">
        <w:t xml:space="preserve">set out </w:t>
      </w:r>
      <w:r w:rsidRPr="00F15F98">
        <w:t>at</w:t>
      </w:r>
      <w:r w:rsidR="00331802">
        <w:t xml:space="preserve"> </w:t>
      </w:r>
      <w:r w:rsidR="00331802">
        <w:br/>
      </w:r>
      <w:r w:rsidRPr="00F15F98">
        <w:rPr>
          <w:b/>
        </w:rPr>
        <w:t xml:space="preserve">Appendix </w:t>
      </w:r>
      <w:r w:rsidR="006E1501">
        <w:rPr>
          <w:rFonts w:cs="Arial"/>
          <w:b/>
          <w:szCs w:val="20"/>
        </w:rPr>
        <w:t>C</w:t>
      </w:r>
      <w:r w:rsidR="00E30772" w:rsidRPr="00F15F98">
        <w:t>. This provides a description of the stakeholder</w:t>
      </w:r>
      <w:r w:rsidR="002D1613" w:rsidRPr="00F15F98">
        <w:t xml:space="preserve"> gr</w:t>
      </w:r>
      <w:r w:rsidR="00242B1D" w:rsidRPr="00F15F98">
        <w:t>o</w:t>
      </w:r>
      <w:r w:rsidR="002D1613" w:rsidRPr="00F15F98">
        <w:t>up</w:t>
      </w:r>
      <w:r w:rsidR="00E30772" w:rsidRPr="00F15F98">
        <w:t>s consulted throughout the evaluation fieldwork, including:</w:t>
      </w:r>
    </w:p>
    <w:p w14:paraId="67388310" w14:textId="77777777" w:rsidR="00E30772" w:rsidRPr="00CD5664" w:rsidRDefault="006550F2" w:rsidP="009B25D8">
      <w:pPr>
        <w:pStyle w:val="Bullet1stlevel"/>
        <w:numPr>
          <w:ilvl w:val="0"/>
          <w:numId w:val="40"/>
        </w:numPr>
      </w:pPr>
      <w:r w:rsidRPr="00CD5664">
        <w:t>Aboriginal and Torres Strait Islander Legal Services (ATSILS) delivering the CNS</w:t>
      </w:r>
    </w:p>
    <w:p w14:paraId="7E08DBF8" w14:textId="77777777" w:rsidR="006550F2" w:rsidRPr="00CD5664" w:rsidRDefault="006550F2" w:rsidP="009B25D8">
      <w:pPr>
        <w:pStyle w:val="Bullet1stlevel"/>
        <w:numPr>
          <w:ilvl w:val="0"/>
          <w:numId w:val="40"/>
        </w:numPr>
      </w:pPr>
      <w:r w:rsidRPr="00CD5664">
        <w:t xml:space="preserve">Police, both </w:t>
      </w:r>
      <w:r w:rsidR="00ED4224" w:rsidRPr="00CD5664">
        <w:t>senior and operational members</w:t>
      </w:r>
    </w:p>
    <w:p w14:paraId="34EBAD29" w14:textId="77777777" w:rsidR="00552D4F" w:rsidRPr="00CD5664" w:rsidRDefault="00552D4F" w:rsidP="009B25D8">
      <w:pPr>
        <w:pStyle w:val="Bullet1stlevel"/>
        <w:numPr>
          <w:ilvl w:val="0"/>
          <w:numId w:val="40"/>
        </w:numPr>
      </w:pPr>
      <w:r w:rsidRPr="00CD5664">
        <w:t xml:space="preserve">Government </w:t>
      </w:r>
      <w:r w:rsidR="00670CAC" w:rsidRPr="00CD5664">
        <w:t xml:space="preserve">officials from state and territory </w:t>
      </w:r>
      <w:r w:rsidR="007D47CC" w:rsidRPr="00CD5664">
        <w:t>justice departments</w:t>
      </w:r>
    </w:p>
    <w:p w14:paraId="505EBF4E" w14:textId="77777777" w:rsidR="007D47CC" w:rsidRPr="00CD5664" w:rsidRDefault="00BB5812" w:rsidP="009B25D8">
      <w:pPr>
        <w:pStyle w:val="Bullet1stlevel"/>
        <w:numPr>
          <w:ilvl w:val="0"/>
          <w:numId w:val="40"/>
        </w:numPr>
      </w:pPr>
      <w:r w:rsidRPr="00CD5664">
        <w:t>CNS c</w:t>
      </w:r>
      <w:r w:rsidR="00931AE2" w:rsidRPr="00CD5664">
        <w:t xml:space="preserve">lients and </w:t>
      </w:r>
      <w:r w:rsidRPr="00CD5664">
        <w:t xml:space="preserve">Indigenous </w:t>
      </w:r>
      <w:r w:rsidR="00941611" w:rsidRPr="00CD5664">
        <w:t>community members, including Elders and family of people who have been in police custody</w:t>
      </w:r>
    </w:p>
    <w:p w14:paraId="5DDE0321" w14:textId="77777777" w:rsidR="00941611" w:rsidRPr="00CD5664" w:rsidRDefault="00941611" w:rsidP="009B25D8">
      <w:pPr>
        <w:pStyle w:val="Bullet1stlevel"/>
        <w:numPr>
          <w:ilvl w:val="0"/>
          <w:numId w:val="40"/>
        </w:numPr>
      </w:pPr>
      <w:r w:rsidRPr="00CD5664">
        <w:t xml:space="preserve">Third party service providers </w:t>
      </w:r>
      <w:r w:rsidR="00404A75" w:rsidRPr="00CD5664">
        <w:t>who s</w:t>
      </w:r>
      <w:r w:rsidR="00432D58" w:rsidRPr="00CD5664">
        <w:t>upport</w:t>
      </w:r>
      <w:r w:rsidR="00404A75" w:rsidRPr="00CD5664">
        <w:t xml:space="preserve"> Aboriginal and Torres Strait Islander people who have been in police custody</w:t>
      </w:r>
      <w:r w:rsidR="001B0092" w:rsidRPr="00CD5664">
        <w:t>.</w:t>
      </w:r>
      <w:r w:rsidR="00404A75" w:rsidRPr="00CD5664">
        <w:t xml:space="preserve"> </w:t>
      </w:r>
    </w:p>
    <w:p w14:paraId="292AE321" w14:textId="6573DFB4" w:rsidR="0050702D" w:rsidRPr="00F15F98" w:rsidRDefault="00EF0122" w:rsidP="007F1E50">
      <w:pPr>
        <w:pStyle w:val="BodyText"/>
        <w:rPr>
          <w:rFonts w:cs="Arial"/>
          <w:szCs w:val="20"/>
        </w:rPr>
      </w:pPr>
      <w:r w:rsidRPr="00F15F98">
        <w:rPr>
          <w:rFonts w:cs="Arial"/>
          <w:szCs w:val="20"/>
        </w:rPr>
        <w:t xml:space="preserve">In line with ethics approval provided by the Australian </w:t>
      </w:r>
      <w:r w:rsidR="003E7713" w:rsidRPr="00F15F98">
        <w:rPr>
          <w:rFonts w:cs="Arial"/>
          <w:szCs w:val="20"/>
        </w:rPr>
        <w:t>Institute of Aboriginal and Torr</w:t>
      </w:r>
      <w:r w:rsidR="009A0E0F" w:rsidRPr="00F15F98">
        <w:rPr>
          <w:rFonts w:cs="Arial"/>
          <w:szCs w:val="20"/>
        </w:rPr>
        <w:t>e</w:t>
      </w:r>
      <w:r w:rsidR="003E7713" w:rsidRPr="00F15F98">
        <w:rPr>
          <w:rFonts w:cs="Arial"/>
          <w:szCs w:val="20"/>
        </w:rPr>
        <w:t xml:space="preserve">s Strait Islander Studies </w:t>
      </w:r>
      <w:r w:rsidR="0064213F" w:rsidRPr="00F15F98">
        <w:rPr>
          <w:rFonts w:cs="Arial"/>
          <w:szCs w:val="20"/>
        </w:rPr>
        <w:t xml:space="preserve">(AIATSIS) and Menzies Human </w:t>
      </w:r>
      <w:r w:rsidR="00531F92" w:rsidRPr="00F15F98">
        <w:rPr>
          <w:rFonts w:cs="Arial"/>
          <w:szCs w:val="20"/>
        </w:rPr>
        <w:t>R</w:t>
      </w:r>
      <w:r w:rsidR="0064213F" w:rsidRPr="00F15F98">
        <w:rPr>
          <w:rFonts w:cs="Arial"/>
          <w:szCs w:val="20"/>
        </w:rPr>
        <w:t xml:space="preserve">esearch </w:t>
      </w:r>
      <w:r w:rsidR="00531F92" w:rsidRPr="00F15F98">
        <w:rPr>
          <w:rFonts w:cs="Arial"/>
          <w:szCs w:val="20"/>
        </w:rPr>
        <w:t>E</w:t>
      </w:r>
      <w:r w:rsidR="0064213F" w:rsidRPr="00F15F98">
        <w:rPr>
          <w:rFonts w:cs="Arial"/>
          <w:szCs w:val="20"/>
        </w:rPr>
        <w:t xml:space="preserve">thics </w:t>
      </w:r>
      <w:r w:rsidR="00531F92" w:rsidRPr="00F15F98">
        <w:rPr>
          <w:rFonts w:cs="Arial"/>
          <w:szCs w:val="20"/>
        </w:rPr>
        <w:t>C</w:t>
      </w:r>
      <w:r w:rsidR="0064213F" w:rsidRPr="00F15F98">
        <w:rPr>
          <w:rFonts w:cs="Arial"/>
          <w:szCs w:val="20"/>
        </w:rPr>
        <w:t xml:space="preserve">ommittees, </w:t>
      </w:r>
      <w:r w:rsidR="00090A83" w:rsidRPr="00F15F98">
        <w:rPr>
          <w:rFonts w:cs="Arial"/>
          <w:szCs w:val="20"/>
        </w:rPr>
        <w:t>fieldwork has been conducted in 13 communities in Australia across metropolitan, regional and remote locations</w:t>
      </w:r>
      <w:r w:rsidR="004B1B48">
        <w:rPr>
          <w:rFonts w:cs="Arial"/>
          <w:szCs w:val="20"/>
        </w:rPr>
        <w:t xml:space="preserve"> (Table 7)</w:t>
      </w:r>
      <w:r w:rsidR="00090A83" w:rsidRPr="00F15F98">
        <w:rPr>
          <w:rFonts w:cs="Arial"/>
          <w:szCs w:val="20"/>
        </w:rPr>
        <w:t xml:space="preserve">. </w:t>
      </w:r>
      <w:r w:rsidR="00C46192">
        <w:rPr>
          <w:rFonts w:cs="Arial"/>
          <w:szCs w:val="20"/>
        </w:rPr>
        <w:t xml:space="preserve">For further information on the organisations spoken to and number of clients consulted, refer to </w:t>
      </w:r>
      <w:r w:rsidR="00C46192" w:rsidRPr="009B25D8">
        <w:rPr>
          <w:rFonts w:cs="Arial"/>
          <w:b/>
          <w:szCs w:val="20"/>
        </w:rPr>
        <w:t xml:space="preserve">Appendix </w:t>
      </w:r>
      <w:proofErr w:type="spellStart"/>
      <w:r w:rsidR="00C46192" w:rsidRPr="009B25D8">
        <w:rPr>
          <w:rFonts w:cs="Arial"/>
          <w:b/>
          <w:szCs w:val="20"/>
        </w:rPr>
        <w:t>C</w:t>
      </w:r>
      <w:r w:rsidR="00C46192">
        <w:rPr>
          <w:rFonts w:cs="Arial"/>
          <w:szCs w:val="20"/>
        </w:rPr>
        <w:t>.</w:t>
      </w:r>
      <w:r w:rsidR="0050702D" w:rsidRPr="00F15F98">
        <w:rPr>
          <w:rFonts w:cs="Arial"/>
          <w:szCs w:val="20"/>
        </w:rPr>
        <w:t>The</w:t>
      </w:r>
      <w:proofErr w:type="spellEnd"/>
      <w:r w:rsidR="0050702D" w:rsidRPr="00F15F98">
        <w:rPr>
          <w:rFonts w:cs="Arial"/>
          <w:szCs w:val="20"/>
        </w:rPr>
        <w:t xml:space="preserve"> communities visited</w:t>
      </w:r>
      <w:r w:rsidR="00677D07">
        <w:rPr>
          <w:rFonts w:cs="Arial"/>
          <w:szCs w:val="20"/>
        </w:rPr>
        <w:t xml:space="preserve"> were</w:t>
      </w:r>
      <w:r w:rsidR="0050702D" w:rsidRPr="00F15F98">
        <w:rPr>
          <w:rFonts w:cs="Arial"/>
          <w:szCs w:val="20"/>
        </w:rPr>
        <w:t xml:space="preserve">: </w:t>
      </w:r>
    </w:p>
    <w:p w14:paraId="6D58302B" w14:textId="2D5B58B3" w:rsidR="00174EA5" w:rsidRPr="00950C0C" w:rsidRDefault="00950C0C" w:rsidP="00C72FF9">
      <w:pPr>
        <w:pStyle w:val="Caption"/>
        <w:rPr>
          <w:lang w:eastAsia="en-US"/>
        </w:rPr>
      </w:pPr>
      <w:bookmarkStart w:id="54" w:name="_Toc139441415"/>
      <w:r>
        <w:t xml:space="preserve">Table </w:t>
      </w:r>
      <w:fldSimple w:instr=" SEQ Table \* ARABIC ">
        <w:r w:rsidR="006A7D51">
          <w:rPr>
            <w:noProof/>
          </w:rPr>
          <w:t>7</w:t>
        </w:r>
      </w:fldSimple>
      <w:r w:rsidRPr="00872DDF">
        <w:rPr>
          <w:rFonts w:eastAsiaTheme="minorHAnsi" w:cs="Arial"/>
          <w:szCs w:val="22"/>
          <w:lang w:eastAsia="en-US"/>
        </w:rPr>
        <w:t xml:space="preserve">: </w:t>
      </w:r>
      <w:r w:rsidR="00794BD2">
        <w:rPr>
          <w:lang w:eastAsia="en-US"/>
        </w:rPr>
        <w:t>Modified Monash Model (MMM) categories of completed fieldwork locations</w:t>
      </w:r>
      <w:bookmarkEnd w:id="54"/>
    </w:p>
    <w:tbl>
      <w:tblPr>
        <w:tblStyle w:val="TableGrid"/>
        <w:tblW w:w="0" w:type="auto"/>
        <w:tblLook w:val="04A0" w:firstRow="1" w:lastRow="0" w:firstColumn="1" w:lastColumn="0" w:noHBand="0" w:noVBand="1"/>
        <w:tblCaption w:val="Table 7: Modified Monash Model (MMM) categories of completed fieldwork locations"/>
        <w:tblDescription w:val="Table shows fieldwork locations that correlate to Modified Monash Model categories, which correlate to the degree of rurality."/>
      </w:tblPr>
      <w:tblGrid>
        <w:gridCol w:w="3841"/>
        <w:gridCol w:w="3841"/>
      </w:tblGrid>
      <w:tr w:rsidR="0050702D" w:rsidRPr="00CD5664" w14:paraId="3CA10733" w14:textId="77777777" w:rsidTr="00C72FF9">
        <w:trPr>
          <w:tblHeader/>
        </w:trPr>
        <w:tc>
          <w:tcPr>
            <w:tcW w:w="2500" w:type="pct"/>
            <w:shd w:val="clear" w:color="auto" w:fill="002060"/>
          </w:tcPr>
          <w:p w14:paraId="6B3CD0E3" w14:textId="77777777" w:rsidR="0050702D" w:rsidRPr="00F15F98" w:rsidRDefault="0050702D" w:rsidP="00C72FF9">
            <w:pPr>
              <w:pStyle w:val="TableHeading0"/>
            </w:pPr>
            <w:r w:rsidRPr="00F15F98">
              <w:t>Modified Monash Model (MMM) category</w:t>
            </w:r>
            <w:r w:rsidR="009711E1">
              <w:rPr>
                <w:rFonts w:ascii="ZWAdobeF" w:hAnsi="ZWAdobeF" w:cs="ZWAdobeF"/>
                <w:b w:val="0"/>
                <w:color w:val="auto"/>
                <w:sz w:val="2"/>
                <w:szCs w:val="2"/>
              </w:rPr>
              <w:t>9F</w:t>
            </w:r>
            <w:r w:rsidR="001947AD">
              <w:rPr>
                <w:rFonts w:ascii="ZWAdobeF" w:hAnsi="ZWAdobeF" w:cs="ZWAdobeF"/>
                <w:b w:val="0"/>
                <w:color w:val="auto"/>
                <w:sz w:val="2"/>
                <w:szCs w:val="2"/>
              </w:rPr>
              <w:t>13F</w:t>
            </w:r>
            <w:r w:rsidR="0053373E">
              <w:rPr>
                <w:rFonts w:ascii="ZWAdobeF" w:hAnsi="ZWAdobeF" w:cs="ZWAdobeF"/>
                <w:b w:val="0"/>
                <w:color w:val="auto"/>
                <w:sz w:val="2"/>
                <w:szCs w:val="2"/>
              </w:rPr>
              <w:t>13F</w:t>
            </w:r>
            <w:r w:rsidR="001C7583" w:rsidRPr="00F15F98">
              <w:rPr>
                <w:rStyle w:val="FootnoteReference"/>
                <w:rFonts w:cs="Arial"/>
              </w:rPr>
              <w:footnoteReference w:id="15"/>
            </w:r>
          </w:p>
        </w:tc>
        <w:tc>
          <w:tcPr>
            <w:tcW w:w="2500" w:type="pct"/>
            <w:shd w:val="clear" w:color="auto" w:fill="002060"/>
          </w:tcPr>
          <w:p w14:paraId="17268AA1" w14:textId="77777777" w:rsidR="0050702D" w:rsidRPr="00F15F98" w:rsidRDefault="002C5878" w:rsidP="00C72FF9">
            <w:pPr>
              <w:pStyle w:val="TableHeading0"/>
            </w:pPr>
            <w:r w:rsidRPr="00F15F98">
              <w:t>Fieldwork locations</w:t>
            </w:r>
          </w:p>
        </w:tc>
      </w:tr>
      <w:tr w:rsidR="0050702D" w:rsidRPr="00CD5664" w14:paraId="3994FD38" w14:textId="77777777" w:rsidTr="00C72FF9">
        <w:tc>
          <w:tcPr>
            <w:tcW w:w="2500" w:type="pct"/>
          </w:tcPr>
          <w:p w14:paraId="089DF8A9" w14:textId="77777777" w:rsidR="0050702D" w:rsidRPr="00F15F98" w:rsidRDefault="00D10386" w:rsidP="007F1E50">
            <w:pPr>
              <w:pStyle w:val="BodyText"/>
              <w:rPr>
                <w:rFonts w:cs="Arial"/>
                <w:b/>
                <w:szCs w:val="20"/>
              </w:rPr>
            </w:pPr>
            <w:r w:rsidRPr="00F15F98">
              <w:rPr>
                <w:rFonts w:cs="Arial"/>
                <w:b/>
                <w:szCs w:val="20"/>
              </w:rPr>
              <w:t>MM</w:t>
            </w:r>
            <w:r w:rsidR="00677D07">
              <w:rPr>
                <w:rFonts w:cs="Arial"/>
                <w:b/>
                <w:szCs w:val="20"/>
              </w:rPr>
              <w:t>M</w:t>
            </w:r>
            <w:r w:rsidRPr="00F15F98">
              <w:rPr>
                <w:rFonts w:cs="Arial"/>
                <w:b/>
                <w:szCs w:val="20"/>
              </w:rPr>
              <w:t xml:space="preserve"> 1 </w:t>
            </w:r>
            <w:r w:rsidR="001C7583" w:rsidRPr="00F15F98">
              <w:rPr>
                <w:rFonts w:cs="Arial"/>
                <w:b/>
                <w:szCs w:val="20"/>
              </w:rPr>
              <w:t xml:space="preserve">– 2 </w:t>
            </w:r>
            <w:r w:rsidRPr="00F15F98">
              <w:rPr>
                <w:rFonts w:cs="Arial"/>
                <w:b/>
                <w:szCs w:val="20"/>
              </w:rPr>
              <w:t>Metropolitan</w:t>
            </w:r>
          </w:p>
        </w:tc>
        <w:tc>
          <w:tcPr>
            <w:tcW w:w="2500" w:type="pct"/>
          </w:tcPr>
          <w:p w14:paraId="2F5929A9" w14:textId="77777777" w:rsidR="0050702D" w:rsidRPr="00F15F98" w:rsidRDefault="001239DF" w:rsidP="007F1E50">
            <w:pPr>
              <w:pStyle w:val="BodyText"/>
              <w:rPr>
                <w:rFonts w:cs="Arial"/>
                <w:szCs w:val="20"/>
              </w:rPr>
            </w:pPr>
            <w:r w:rsidRPr="00F15F98">
              <w:rPr>
                <w:rFonts w:cs="Arial"/>
                <w:szCs w:val="20"/>
              </w:rPr>
              <w:t>Adelaide</w:t>
            </w:r>
          </w:p>
          <w:p w14:paraId="0AA01010" w14:textId="77777777" w:rsidR="0050702D" w:rsidRPr="00F15F98" w:rsidRDefault="00575394" w:rsidP="007F1E50">
            <w:pPr>
              <w:pStyle w:val="BodyText"/>
              <w:rPr>
                <w:rFonts w:cs="Arial"/>
                <w:szCs w:val="20"/>
              </w:rPr>
            </w:pPr>
            <w:r w:rsidRPr="00F15F98">
              <w:rPr>
                <w:rFonts w:cs="Arial"/>
                <w:szCs w:val="20"/>
              </w:rPr>
              <w:t>Perth</w:t>
            </w:r>
          </w:p>
        </w:tc>
      </w:tr>
      <w:tr w:rsidR="0050702D" w:rsidRPr="00CD5664" w14:paraId="77097BC9" w14:textId="77777777" w:rsidTr="00C72FF9">
        <w:tc>
          <w:tcPr>
            <w:tcW w:w="2500" w:type="pct"/>
          </w:tcPr>
          <w:p w14:paraId="23C32B28" w14:textId="77777777" w:rsidR="0050702D" w:rsidRPr="00F15F98" w:rsidRDefault="00D10386" w:rsidP="007F1E50">
            <w:pPr>
              <w:pStyle w:val="BodyText"/>
              <w:rPr>
                <w:rFonts w:cs="Arial"/>
                <w:b/>
                <w:szCs w:val="20"/>
              </w:rPr>
            </w:pPr>
            <w:r w:rsidRPr="00F15F98">
              <w:rPr>
                <w:rFonts w:cs="Arial"/>
                <w:b/>
                <w:szCs w:val="20"/>
              </w:rPr>
              <w:t>MM</w:t>
            </w:r>
            <w:r w:rsidR="00677D07">
              <w:rPr>
                <w:rFonts w:cs="Arial"/>
                <w:b/>
                <w:szCs w:val="20"/>
              </w:rPr>
              <w:t>M</w:t>
            </w:r>
            <w:r w:rsidRPr="00F15F98">
              <w:rPr>
                <w:rFonts w:cs="Arial"/>
                <w:b/>
                <w:szCs w:val="20"/>
              </w:rPr>
              <w:t xml:space="preserve"> 2 </w:t>
            </w:r>
            <w:r w:rsidR="00DF67AE" w:rsidRPr="00F15F98">
              <w:rPr>
                <w:rFonts w:cs="Arial"/>
                <w:b/>
                <w:szCs w:val="20"/>
              </w:rPr>
              <w:t>- 5</w:t>
            </w:r>
            <w:r w:rsidR="00592770" w:rsidRPr="00F15F98">
              <w:rPr>
                <w:rFonts w:cs="Arial"/>
                <w:b/>
                <w:szCs w:val="20"/>
              </w:rPr>
              <w:t xml:space="preserve"> </w:t>
            </w:r>
            <w:r w:rsidR="000B4F8C" w:rsidRPr="00F15F98">
              <w:rPr>
                <w:rFonts w:cs="Arial"/>
                <w:b/>
                <w:szCs w:val="20"/>
              </w:rPr>
              <w:t>Regional</w:t>
            </w:r>
            <w:r w:rsidR="00DF67AE" w:rsidRPr="00F15F98">
              <w:rPr>
                <w:rFonts w:cs="Arial"/>
                <w:b/>
                <w:szCs w:val="20"/>
              </w:rPr>
              <w:t xml:space="preserve">/rural </w:t>
            </w:r>
          </w:p>
        </w:tc>
        <w:tc>
          <w:tcPr>
            <w:tcW w:w="2500" w:type="pct"/>
          </w:tcPr>
          <w:p w14:paraId="115B60E5" w14:textId="77777777" w:rsidR="00C40FAE" w:rsidRDefault="00C40FAE" w:rsidP="00DF67AE">
            <w:pPr>
              <w:pStyle w:val="BodyText"/>
              <w:tabs>
                <w:tab w:val="center" w:pos="2157"/>
              </w:tabs>
              <w:rPr>
                <w:rFonts w:cs="Arial"/>
                <w:szCs w:val="20"/>
              </w:rPr>
            </w:pPr>
            <w:r w:rsidRPr="00F15F98">
              <w:rPr>
                <w:rFonts w:cs="Arial"/>
                <w:szCs w:val="20"/>
              </w:rPr>
              <w:t xml:space="preserve">Bairnsdale </w:t>
            </w:r>
          </w:p>
          <w:p w14:paraId="79A0EFFA" w14:textId="77777777" w:rsidR="00DF67AE" w:rsidRPr="00F15F98" w:rsidRDefault="00DF67AE" w:rsidP="00DF67AE">
            <w:pPr>
              <w:pStyle w:val="BodyText"/>
              <w:tabs>
                <w:tab w:val="center" w:pos="2157"/>
              </w:tabs>
              <w:rPr>
                <w:rFonts w:cs="Arial"/>
                <w:szCs w:val="20"/>
              </w:rPr>
            </w:pPr>
            <w:r w:rsidRPr="00F15F98">
              <w:rPr>
                <w:rFonts w:cs="Arial"/>
                <w:szCs w:val="20"/>
              </w:rPr>
              <w:t>Circular Head</w:t>
            </w:r>
          </w:p>
          <w:p w14:paraId="2E235244" w14:textId="77777777" w:rsidR="00DF67AE" w:rsidRPr="00F15F98" w:rsidRDefault="00DF67AE" w:rsidP="00DF67AE">
            <w:pPr>
              <w:pStyle w:val="BodyText"/>
              <w:tabs>
                <w:tab w:val="center" w:pos="2157"/>
              </w:tabs>
              <w:rPr>
                <w:rFonts w:cs="Arial"/>
                <w:szCs w:val="20"/>
              </w:rPr>
            </w:pPr>
            <w:r w:rsidRPr="00F15F98">
              <w:rPr>
                <w:rFonts w:cs="Arial"/>
                <w:szCs w:val="20"/>
              </w:rPr>
              <w:t>Darwin</w:t>
            </w:r>
          </w:p>
          <w:p w14:paraId="1C17CBB4" w14:textId="77777777" w:rsidR="00C40FAE" w:rsidRDefault="00C40FAE" w:rsidP="00DF67AE">
            <w:pPr>
              <w:pStyle w:val="BodyText"/>
              <w:tabs>
                <w:tab w:val="center" w:pos="2157"/>
              </w:tabs>
              <w:rPr>
                <w:rFonts w:cs="Arial"/>
                <w:szCs w:val="20"/>
              </w:rPr>
            </w:pPr>
            <w:r w:rsidRPr="00F15F98">
              <w:rPr>
                <w:rFonts w:cs="Arial"/>
                <w:szCs w:val="20"/>
              </w:rPr>
              <w:t>Dubbo</w:t>
            </w:r>
          </w:p>
          <w:p w14:paraId="57EE796D" w14:textId="77777777" w:rsidR="00C40FAE" w:rsidRPr="00F15F98" w:rsidRDefault="00C40FAE" w:rsidP="00C40FAE">
            <w:pPr>
              <w:pStyle w:val="BodyText"/>
              <w:rPr>
                <w:rFonts w:cs="Arial"/>
                <w:szCs w:val="20"/>
              </w:rPr>
            </w:pPr>
            <w:r w:rsidRPr="00F15F98">
              <w:rPr>
                <w:rFonts w:cs="Arial"/>
                <w:szCs w:val="20"/>
              </w:rPr>
              <w:t xml:space="preserve">Moree </w:t>
            </w:r>
          </w:p>
          <w:p w14:paraId="72B53DE9" w14:textId="77777777" w:rsidR="00C40FAE" w:rsidRDefault="00C40FAE" w:rsidP="00DF67AE">
            <w:pPr>
              <w:pStyle w:val="BodyText"/>
              <w:tabs>
                <w:tab w:val="center" w:pos="2157"/>
              </w:tabs>
              <w:rPr>
                <w:rFonts w:cs="Arial"/>
                <w:szCs w:val="20"/>
              </w:rPr>
            </w:pPr>
            <w:r w:rsidRPr="00F15F98">
              <w:rPr>
                <w:rFonts w:cs="Arial"/>
                <w:szCs w:val="20"/>
              </w:rPr>
              <w:t xml:space="preserve">Shepparton </w:t>
            </w:r>
          </w:p>
          <w:p w14:paraId="2E150264" w14:textId="77777777" w:rsidR="0050702D" w:rsidRPr="00F15F98" w:rsidRDefault="00DF67AE" w:rsidP="000D0820">
            <w:pPr>
              <w:pStyle w:val="BodyText"/>
              <w:tabs>
                <w:tab w:val="center" w:pos="2157"/>
              </w:tabs>
              <w:rPr>
                <w:rFonts w:cs="Arial"/>
                <w:szCs w:val="20"/>
              </w:rPr>
            </w:pPr>
            <w:r w:rsidRPr="00F15F98">
              <w:rPr>
                <w:rFonts w:cs="Arial"/>
                <w:szCs w:val="20"/>
              </w:rPr>
              <w:t>Townsville</w:t>
            </w:r>
          </w:p>
        </w:tc>
      </w:tr>
      <w:tr w:rsidR="0050702D" w:rsidRPr="00CD5664" w14:paraId="0274710C" w14:textId="77777777" w:rsidTr="00C72FF9">
        <w:tc>
          <w:tcPr>
            <w:tcW w:w="2500" w:type="pct"/>
          </w:tcPr>
          <w:p w14:paraId="41DEB678" w14:textId="77777777" w:rsidR="0050702D" w:rsidRPr="00F15F98" w:rsidRDefault="00592770" w:rsidP="007F1E50">
            <w:pPr>
              <w:pStyle w:val="BodyText"/>
              <w:rPr>
                <w:rFonts w:cs="Arial"/>
                <w:b/>
                <w:szCs w:val="20"/>
              </w:rPr>
            </w:pPr>
            <w:r w:rsidRPr="00F15F98">
              <w:rPr>
                <w:rFonts w:cs="Arial"/>
                <w:b/>
                <w:szCs w:val="20"/>
              </w:rPr>
              <w:t>MM</w:t>
            </w:r>
            <w:r w:rsidR="00677D07">
              <w:rPr>
                <w:rFonts w:cs="Arial"/>
                <w:b/>
                <w:szCs w:val="20"/>
              </w:rPr>
              <w:t>M</w:t>
            </w:r>
            <w:r w:rsidRPr="00F15F98">
              <w:rPr>
                <w:rFonts w:cs="Arial"/>
                <w:b/>
                <w:szCs w:val="20"/>
              </w:rPr>
              <w:t xml:space="preserve"> 6 – 7 Remote</w:t>
            </w:r>
          </w:p>
        </w:tc>
        <w:tc>
          <w:tcPr>
            <w:tcW w:w="2500" w:type="pct"/>
          </w:tcPr>
          <w:p w14:paraId="180AFB87" w14:textId="77777777" w:rsidR="003A5B4F" w:rsidRPr="00F15F98" w:rsidRDefault="003A5B4F" w:rsidP="007F1E50">
            <w:pPr>
              <w:pStyle w:val="BodyText"/>
              <w:rPr>
                <w:rFonts w:cs="Arial"/>
                <w:szCs w:val="20"/>
              </w:rPr>
            </w:pPr>
            <w:r w:rsidRPr="00F15F98">
              <w:rPr>
                <w:rFonts w:cs="Arial"/>
                <w:szCs w:val="20"/>
              </w:rPr>
              <w:t>Alice Springs</w:t>
            </w:r>
          </w:p>
          <w:p w14:paraId="78602D07" w14:textId="77777777" w:rsidR="0080599C" w:rsidRPr="00F15F98" w:rsidRDefault="0080599C" w:rsidP="007F1E50">
            <w:pPr>
              <w:pStyle w:val="BodyText"/>
              <w:rPr>
                <w:rFonts w:cs="Arial"/>
                <w:szCs w:val="20"/>
              </w:rPr>
            </w:pPr>
            <w:r w:rsidRPr="00F15F98">
              <w:rPr>
                <w:rFonts w:cs="Arial"/>
                <w:szCs w:val="20"/>
              </w:rPr>
              <w:t>Bourke</w:t>
            </w:r>
          </w:p>
          <w:p w14:paraId="1CAC4E38" w14:textId="77777777" w:rsidR="0050702D" w:rsidRPr="00F15F98" w:rsidRDefault="00592770" w:rsidP="007F1E50">
            <w:pPr>
              <w:pStyle w:val="BodyText"/>
              <w:rPr>
                <w:rFonts w:cs="Arial"/>
                <w:szCs w:val="20"/>
              </w:rPr>
            </w:pPr>
            <w:r w:rsidRPr="00F15F98">
              <w:rPr>
                <w:rFonts w:cs="Arial"/>
                <w:szCs w:val="20"/>
              </w:rPr>
              <w:t>Kununurra</w:t>
            </w:r>
          </w:p>
          <w:p w14:paraId="19418ABF" w14:textId="77777777" w:rsidR="0050702D" w:rsidRPr="00F15F98" w:rsidRDefault="00A6609C" w:rsidP="007F1E50">
            <w:pPr>
              <w:pStyle w:val="BodyText"/>
              <w:rPr>
                <w:rFonts w:cs="Arial"/>
                <w:szCs w:val="20"/>
              </w:rPr>
            </w:pPr>
            <w:r w:rsidRPr="00F15F98">
              <w:rPr>
                <w:rFonts w:cs="Arial"/>
                <w:szCs w:val="20"/>
              </w:rPr>
              <w:t>Nhulunbuy</w:t>
            </w:r>
          </w:p>
        </w:tc>
      </w:tr>
    </w:tbl>
    <w:p w14:paraId="48217A8D" w14:textId="77777777" w:rsidR="001C7583" w:rsidRPr="00174EA5" w:rsidRDefault="001C7583" w:rsidP="007F1E50">
      <w:pPr>
        <w:pStyle w:val="BodyText"/>
        <w:rPr>
          <w:rFonts w:ascii="Calibri Light" w:hAnsi="Calibri Light" w:cs="Calibri Light"/>
        </w:rPr>
      </w:pPr>
    </w:p>
    <w:p w14:paraId="47675EF9" w14:textId="77777777" w:rsidR="00146D38" w:rsidRPr="00174EA5" w:rsidRDefault="00090A83" w:rsidP="00F15F98">
      <w:pPr>
        <w:pStyle w:val="BodyText1"/>
      </w:pPr>
      <w:r w:rsidRPr="00174EA5">
        <w:t>Th</w:t>
      </w:r>
      <w:r w:rsidR="00FB5831" w:rsidRPr="00174EA5">
        <w:t>e views of</w:t>
      </w:r>
      <w:r w:rsidR="005F756E" w:rsidRPr="00174EA5">
        <w:t xml:space="preserve"> stakeholders have been canvassed through </w:t>
      </w:r>
      <w:r w:rsidR="00051196" w:rsidRPr="00174EA5">
        <w:t xml:space="preserve">interviews, yarning circles and </w:t>
      </w:r>
      <w:r w:rsidR="00E70F20" w:rsidRPr="00174EA5">
        <w:t>surveys</w:t>
      </w:r>
      <w:r w:rsidR="009770F3" w:rsidRPr="00174EA5">
        <w:t xml:space="preserve">, with a strong qualitative focus </w:t>
      </w:r>
      <w:r w:rsidR="00D35EED" w:rsidRPr="00174EA5">
        <w:t>on</w:t>
      </w:r>
      <w:r w:rsidR="00FB5831" w:rsidRPr="00174EA5">
        <w:t xml:space="preserve"> the need for</w:t>
      </w:r>
      <w:r w:rsidR="00193426">
        <w:t>,</w:t>
      </w:r>
      <w:r w:rsidR="00FB5831" w:rsidRPr="00174EA5">
        <w:t xml:space="preserve"> and value of</w:t>
      </w:r>
      <w:r w:rsidR="00193426">
        <w:t>,</w:t>
      </w:r>
      <w:r w:rsidR="00FB5831" w:rsidRPr="00174EA5">
        <w:t xml:space="preserve"> the CNS for Aboriginal and Torres Strait Islander people coming into custody</w:t>
      </w:r>
      <w:r w:rsidR="00D35EED" w:rsidRPr="00174EA5">
        <w:t>.</w:t>
      </w:r>
      <w:r w:rsidR="006F55E1">
        <w:t xml:space="preserve"> </w:t>
      </w:r>
      <w:r w:rsidR="00AF2658">
        <w:t xml:space="preserve">Drawing on </w:t>
      </w:r>
      <w:r w:rsidR="00E32E19">
        <w:t>the work of key theorists in qualitative methods, t</w:t>
      </w:r>
      <w:r w:rsidR="006F55E1">
        <w:t>hese were thematically analysed to provide insights against the domains of inquiry for this evaluation</w:t>
      </w:r>
      <w:r w:rsidR="009711E1">
        <w:rPr>
          <w:rFonts w:ascii="ZWAdobeF" w:hAnsi="ZWAdobeF" w:cs="ZWAdobeF"/>
          <w:sz w:val="2"/>
          <w:szCs w:val="2"/>
        </w:rPr>
        <w:t>10F</w:t>
      </w:r>
      <w:r w:rsidR="001947AD">
        <w:rPr>
          <w:rFonts w:ascii="ZWAdobeF" w:hAnsi="ZWAdobeF" w:cs="ZWAdobeF"/>
          <w:sz w:val="2"/>
          <w:szCs w:val="2"/>
        </w:rPr>
        <w:t>14F</w:t>
      </w:r>
      <w:r w:rsidR="0053373E">
        <w:rPr>
          <w:rFonts w:ascii="ZWAdobeF" w:hAnsi="ZWAdobeF" w:cs="ZWAdobeF"/>
          <w:sz w:val="2"/>
          <w:szCs w:val="2"/>
        </w:rPr>
        <w:t>14F</w:t>
      </w:r>
      <w:r w:rsidR="006F55E1">
        <w:rPr>
          <w:rStyle w:val="FootnoteReference"/>
        </w:rPr>
        <w:footnoteReference w:id="16"/>
      </w:r>
      <w:proofErr w:type="gramStart"/>
      <w:r w:rsidR="00FD09D0">
        <w:t>,</w:t>
      </w:r>
      <w:r w:rsidR="009711E1">
        <w:rPr>
          <w:rFonts w:ascii="ZWAdobeF" w:hAnsi="ZWAdobeF" w:cs="ZWAdobeF"/>
          <w:sz w:val="2"/>
          <w:szCs w:val="2"/>
        </w:rPr>
        <w:t>11F</w:t>
      </w:r>
      <w:r w:rsidR="001947AD">
        <w:rPr>
          <w:rFonts w:ascii="ZWAdobeF" w:hAnsi="ZWAdobeF" w:cs="ZWAdobeF"/>
          <w:sz w:val="2"/>
          <w:szCs w:val="2"/>
        </w:rPr>
        <w:t>15F</w:t>
      </w:r>
      <w:r w:rsidR="0053373E">
        <w:rPr>
          <w:rFonts w:ascii="ZWAdobeF" w:hAnsi="ZWAdobeF" w:cs="ZWAdobeF"/>
          <w:sz w:val="2"/>
          <w:szCs w:val="2"/>
        </w:rPr>
        <w:t>15F</w:t>
      </w:r>
      <w:proofErr w:type="gramEnd"/>
      <w:r w:rsidR="006033FA">
        <w:rPr>
          <w:rStyle w:val="FootnoteReference"/>
        </w:rPr>
        <w:footnoteReference w:id="17"/>
      </w:r>
      <w:r w:rsidR="006033FA">
        <w:t>,</w:t>
      </w:r>
      <w:r w:rsidR="009711E1">
        <w:rPr>
          <w:rFonts w:ascii="ZWAdobeF" w:hAnsi="ZWAdobeF" w:cs="ZWAdobeF"/>
          <w:sz w:val="2"/>
          <w:szCs w:val="2"/>
        </w:rPr>
        <w:t>12F</w:t>
      </w:r>
      <w:r w:rsidR="001947AD">
        <w:rPr>
          <w:rFonts w:ascii="ZWAdobeF" w:hAnsi="ZWAdobeF" w:cs="ZWAdobeF"/>
          <w:sz w:val="2"/>
          <w:szCs w:val="2"/>
        </w:rPr>
        <w:t>16F</w:t>
      </w:r>
      <w:r w:rsidR="0053373E">
        <w:rPr>
          <w:rFonts w:ascii="ZWAdobeF" w:hAnsi="ZWAdobeF" w:cs="ZWAdobeF"/>
          <w:sz w:val="2"/>
          <w:szCs w:val="2"/>
        </w:rPr>
        <w:t>16F</w:t>
      </w:r>
      <w:r w:rsidR="006033FA">
        <w:rPr>
          <w:rStyle w:val="FootnoteReference"/>
        </w:rPr>
        <w:footnoteReference w:id="18"/>
      </w:r>
      <w:r w:rsidR="00E32F33">
        <w:t>,</w:t>
      </w:r>
      <w:r w:rsidR="009711E1">
        <w:rPr>
          <w:rFonts w:ascii="ZWAdobeF" w:hAnsi="ZWAdobeF" w:cs="ZWAdobeF"/>
          <w:sz w:val="2"/>
          <w:szCs w:val="2"/>
        </w:rPr>
        <w:t>13F</w:t>
      </w:r>
      <w:r w:rsidR="001947AD">
        <w:rPr>
          <w:rFonts w:ascii="ZWAdobeF" w:hAnsi="ZWAdobeF" w:cs="ZWAdobeF"/>
          <w:sz w:val="2"/>
          <w:szCs w:val="2"/>
        </w:rPr>
        <w:t>17F</w:t>
      </w:r>
      <w:r w:rsidR="0053373E">
        <w:rPr>
          <w:rFonts w:ascii="ZWAdobeF" w:hAnsi="ZWAdobeF" w:cs="ZWAdobeF"/>
          <w:sz w:val="2"/>
          <w:szCs w:val="2"/>
        </w:rPr>
        <w:t>17F</w:t>
      </w:r>
      <w:r w:rsidR="00E32F33">
        <w:rPr>
          <w:rStyle w:val="FootnoteReference"/>
        </w:rPr>
        <w:footnoteReference w:id="19"/>
      </w:r>
      <w:r w:rsidR="003C3A78">
        <w:t>,</w:t>
      </w:r>
      <w:r w:rsidR="009711E1">
        <w:rPr>
          <w:rFonts w:ascii="ZWAdobeF" w:hAnsi="ZWAdobeF" w:cs="ZWAdobeF"/>
          <w:sz w:val="2"/>
          <w:szCs w:val="2"/>
        </w:rPr>
        <w:t>14F</w:t>
      </w:r>
      <w:r w:rsidR="001947AD">
        <w:rPr>
          <w:rFonts w:ascii="ZWAdobeF" w:hAnsi="ZWAdobeF" w:cs="ZWAdobeF"/>
          <w:sz w:val="2"/>
          <w:szCs w:val="2"/>
        </w:rPr>
        <w:t>18F</w:t>
      </w:r>
      <w:r w:rsidR="0053373E">
        <w:rPr>
          <w:rFonts w:ascii="ZWAdobeF" w:hAnsi="ZWAdobeF" w:cs="ZWAdobeF"/>
          <w:sz w:val="2"/>
          <w:szCs w:val="2"/>
        </w:rPr>
        <w:t>18F</w:t>
      </w:r>
      <w:r w:rsidR="003C3A78">
        <w:rPr>
          <w:rStyle w:val="FootnoteReference"/>
        </w:rPr>
        <w:footnoteReference w:id="20"/>
      </w:r>
      <w:r w:rsidR="006F50BC">
        <w:t>.</w:t>
      </w:r>
      <w:r w:rsidR="009711E1">
        <w:rPr>
          <w:rFonts w:ascii="ZWAdobeF" w:hAnsi="ZWAdobeF" w:cs="ZWAdobeF"/>
          <w:sz w:val="2"/>
          <w:szCs w:val="2"/>
        </w:rPr>
        <w:t>15F</w:t>
      </w:r>
      <w:r w:rsidR="001947AD">
        <w:rPr>
          <w:rFonts w:ascii="ZWAdobeF" w:hAnsi="ZWAdobeF" w:cs="ZWAdobeF"/>
          <w:sz w:val="2"/>
          <w:szCs w:val="2"/>
        </w:rPr>
        <w:t>19F</w:t>
      </w:r>
      <w:r w:rsidR="0053373E">
        <w:rPr>
          <w:rFonts w:ascii="ZWAdobeF" w:hAnsi="ZWAdobeF" w:cs="ZWAdobeF"/>
          <w:sz w:val="2"/>
          <w:szCs w:val="2"/>
        </w:rPr>
        <w:t>19F</w:t>
      </w:r>
      <w:r w:rsidR="006F50BC">
        <w:rPr>
          <w:rStyle w:val="FootnoteReference"/>
        </w:rPr>
        <w:footnoteReference w:id="21"/>
      </w:r>
    </w:p>
    <w:p w14:paraId="63B34894" w14:textId="77777777" w:rsidR="00146D38" w:rsidRPr="00174EA5" w:rsidRDefault="00091642" w:rsidP="00F15F98">
      <w:pPr>
        <w:pStyle w:val="BodyText1"/>
      </w:pPr>
      <w:r w:rsidRPr="00174EA5">
        <w:t>T</w:t>
      </w:r>
      <w:r w:rsidR="00B07E76" w:rsidRPr="00174EA5">
        <w:t xml:space="preserve">his evaluation has also drawn on </w:t>
      </w:r>
      <w:r w:rsidR="00816620" w:rsidRPr="00174EA5">
        <w:t>program data</w:t>
      </w:r>
      <w:r w:rsidR="00B04752" w:rsidRPr="00174EA5">
        <w:t xml:space="preserve"> and</w:t>
      </w:r>
      <w:r w:rsidR="00816620" w:rsidRPr="00174EA5">
        <w:t xml:space="preserve"> </w:t>
      </w:r>
      <w:r w:rsidR="00B04752" w:rsidRPr="00174EA5">
        <w:t xml:space="preserve">performance reporting </w:t>
      </w:r>
      <w:r w:rsidR="00816620" w:rsidRPr="00174EA5">
        <w:t xml:space="preserve">provided by ATSILS, </w:t>
      </w:r>
      <w:r w:rsidR="00FC4E6E" w:rsidRPr="00174EA5">
        <w:t xml:space="preserve">arrest </w:t>
      </w:r>
      <w:r w:rsidR="00E0252A" w:rsidRPr="00174EA5">
        <w:t>data from police</w:t>
      </w:r>
      <w:r w:rsidR="00EE01F3" w:rsidRPr="00174EA5">
        <w:t xml:space="preserve"> and longitudinal justice related data sets from the Australian Bureau of Statistics </w:t>
      </w:r>
      <w:r w:rsidR="00193426">
        <w:t xml:space="preserve">(ABS) </w:t>
      </w:r>
      <w:r w:rsidR="00EE01F3" w:rsidRPr="00174EA5">
        <w:t>and the Australian Institute of Criminology</w:t>
      </w:r>
      <w:r w:rsidR="00E47AF3">
        <w:t xml:space="preserve"> (AIC)</w:t>
      </w:r>
      <w:r w:rsidRPr="00174EA5">
        <w:t>.</w:t>
      </w:r>
    </w:p>
    <w:p w14:paraId="6FF43299" w14:textId="77777777" w:rsidR="001B5B1E" w:rsidRPr="00174EA5" w:rsidRDefault="001B5B1E" w:rsidP="00F15F98">
      <w:pPr>
        <w:pStyle w:val="BodyText1"/>
      </w:pPr>
      <w:r w:rsidRPr="00174EA5">
        <w:t>In order to evaluate the CNS, a theory-driven approach has been utilised to bring together insight</w:t>
      </w:r>
      <w:r w:rsidR="00193426">
        <w:t>s</w:t>
      </w:r>
      <w:r w:rsidRPr="00174EA5">
        <w:t xml:space="preserve"> from across</w:t>
      </w:r>
      <w:r w:rsidR="008F0AAE" w:rsidRPr="00174EA5">
        <w:t xml:space="preserve"> the</w:t>
      </w:r>
      <w:r w:rsidRPr="00174EA5">
        <w:t xml:space="preserve"> key stakeholder groups. A theory of change framework has been used to enable a detailed description of how and why desired change is expected to happen as a result of the CNS program</w:t>
      </w:r>
      <w:r w:rsidR="009711E1">
        <w:rPr>
          <w:rFonts w:ascii="ZWAdobeF" w:hAnsi="ZWAdobeF" w:cs="ZWAdobeF"/>
          <w:sz w:val="2"/>
          <w:szCs w:val="2"/>
        </w:rPr>
        <w:t>16F</w:t>
      </w:r>
      <w:r w:rsidR="001947AD">
        <w:rPr>
          <w:rFonts w:ascii="ZWAdobeF" w:hAnsi="ZWAdobeF" w:cs="ZWAdobeF"/>
          <w:sz w:val="2"/>
          <w:szCs w:val="2"/>
        </w:rPr>
        <w:t>20F</w:t>
      </w:r>
      <w:r w:rsidR="0053373E">
        <w:rPr>
          <w:rFonts w:ascii="ZWAdobeF" w:hAnsi="ZWAdobeF" w:cs="ZWAdobeF"/>
          <w:sz w:val="2"/>
          <w:szCs w:val="2"/>
        </w:rPr>
        <w:t>20F</w:t>
      </w:r>
      <w:r w:rsidRPr="00174EA5">
        <w:rPr>
          <w:rStyle w:val="FootnoteReference"/>
          <w:rFonts w:ascii="Calibri Light" w:hAnsi="Calibri Light" w:cs="Calibri Light"/>
          <w:szCs w:val="20"/>
        </w:rPr>
        <w:footnoteReference w:id="22"/>
      </w:r>
      <w:r w:rsidRPr="00174EA5">
        <w:t xml:space="preserve">. This enables the mechanisms through which the program is thought to work to be examined, tested and refined </w:t>
      </w:r>
      <w:r w:rsidR="009711E1">
        <w:rPr>
          <w:rFonts w:ascii="ZWAdobeF" w:hAnsi="ZWAdobeF" w:cs="ZWAdobeF"/>
          <w:sz w:val="2"/>
          <w:szCs w:val="2"/>
        </w:rPr>
        <w:t>17F</w:t>
      </w:r>
      <w:r w:rsidR="001947AD">
        <w:rPr>
          <w:rFonts w:ascii="ZWAdobeF" w:hAnsi="ZWAdobeF" w:cs="ZWAdobeF"/>
          <w:sz w:val="2"/>
          <w:szCs w:val="2"/>
        </w:rPr>
        <w:t>21F</w:t>
      </w:r>
      <w:r w:rsidR="0053373E">
        <w:rPr>
          <w:rFonts w:ascii="ZWAdobeF" w:hAnsi="ZWAdobeF" w:cs="ZWAdobeF"/>
          <w:sz w:val="2"/>
          <w:szCs w:val="2"/>
        </w:rPr>
        <w:t>21F</w:t>
      </w:r>
      <w:r w:rsidRPr="00174EA5">
        <w:rPr>
          <w:rStyle w:val="FootnoteReference"/>
          <w:rFonts w:ascii="Calibri Light" w:hAnsi="Calibri Light" w:cs="Calibri Light"/>
          <w:szCs w:val="20"/>
        </w:rPr>
        <w:footnoteReference w:id="23"/>
      </w:r>
      <w:proofErr w:type="gramStart"/>
      <w:r w:rsidRPr="00174EA5">
        <w:t>,</w:t>
      </w:r>
      <w:r w:rsidR="009711E1">
        <w:rPr>
          <w:rFonts w:ascii="ZWAdobeF" w:hAnsi="ZWAdobeF" w:cs="ZWAdobeF"/>
          <w:sz w:val="2"/>
          <w:szCs w:val="2"/>
        </w:rPr>
        <w:t>18F</w:t>
      </w:r>
      <w:r w:rsidR="001947AD">
        <w:rPr>
          <w:rFonts w:ascii="ZWAdobeF" w:hAnsi="ZWAdobeF" w:cs="ZWAdobeF"/>
          <w:sz w:val="2"/>
          <w:szCs w:val="2"/>
        </w:rPr>
        <w:t>22F</w:t>
      </w:r>
      <w:r w:rsidR="0053373E">
        <w:rPr>
          <w:rFonts w:ascii="ZWAdobeF" w:hAnsi="ZWAdobeF" w:cs="ZWAdobeF"/>
          <w:sz w:val="2"/>
          <w:szCs w:val="2"/>
        </w:rPr>
        <w:t>22F</w:t>
      </w:r>
      <w:proofErr w:type="gramEnd"/>
      <w:r w:rsidRPr="00174EA5">
        <w:rPr>
          <w:rStyle w:val="FootnoteReference"/>
          <w:rFonts w:ascii="Calibri Light" w:hAnsi="Calibri Light" w:cs="Calibri Light"/>
          <w:szCs w:val="20"/>
        </w:rPr>
        <w:footnoteReference w:id="24"/>
      </w:r>
      <w:r w:rsidRPr="00174EA5">
        <w:t>.</w:t>
      </w:r>
      <w:r w:rsidR="002A7334" w:rsidRPr="00174EA5">
        <w:t xml:space="preserve"> Using this framework, a </w:t>
      </w:r>
      <w:r w:rsidR="006231DF" w:rsidRPr="00174EA5">
        <w:t xml:space="preserve">‘best practice’ model </w:t>
      </w:r>
      <w:r w:rsidR="00CE26E8" w:rsidRPr="00174EA5">
        <w:t xml:space="preserve">of a theory of change </w:t>
      </w:r>
      <w:r w:rsidR="006231DF" w:rsidRPr="00174EA5">
        <w:t xml:space="preserve">for the CNS is presented </w:t>
      </w:r>
      <w:r w:rsidR="00E242EB" w:rsidRPr="00174EA5">
        <w:t xml:space="preserve">to </w:t>
      </w:r>
      <w:r w:rsidR="00CA4A31" w:rsidRPr="00174EA5">
        <w:t xml:space="preserve">describe </w:t>
      </w:r>
      <w:r w:rsidR="00A92425" w:rsidRPr="00174EA5">
        <w:t xml:space="preserve">the design of the </w:t>
      </w:r>
      <w:r w:rsidR="00CE26E8" w:rsidRPr="00174EA5">
        <w:t>program</w:t>
      </w:r>
      <w:r w:rsidR="00A92425" w:rsidRPr="00174EA5">
        <w:t>.</w:t>
      </w:r>
    </w:p>
    <w:p w14:paraId="064619D0" w14:textId="77777777" w:rsidR="002A135A" w:rsidRPr="006D0735" w:rsidRDefault="002A135A" w:rsidP="009711E1">
      <w:pPr>
        <w:pStyle w:val="Heading2"/>
      </w:pPr>
      <w:bookmarkStart w:id="55" w:name="_Toc138753224"/>
      <w:bookmarkStart w:id="56" w:name="_Toc138753506"/>
      <w:bookmarkStart w:id="57" w:name="_Toc138927509"/>
      <w:bookmarkStart w:id="58" w:name="_Toc139290221"/>
      <w:bookmarkStart w:id="59" w:name="_Toc145331833"/>
      <w:bookmarkStart w:id="60" w:name="_Toc138233461"/>
      <w:r w:rsidRPr="006D0735">
        <w:t>Evaluati</w:t>
      </w:r>
      <w:r w:rsidR="00CA7669" w:rsidRPr="006D0735">
        <w:t>ve approach</w:t>
      </w:r>
      <w:bookmarkEnd w:id="55"/>
      <w:bookmarkEnd w:id="56"/>
      <w:bookmarkEnd w:id="57"/>
      <w:bookmarkEnd w:id="58"/>
      <w:bookmarkEnd w:id="59"/>
    </w:p>
    <w:p w14:paraId="4A58E859" w14:textId="77777777" w:rsidR="002A135A" w:rsidRPr="002E2C1F" w:rsidRDefault="002A135A" w:rsidP="00C72FF9">
      <w:pPr>
        <w:pStyle w:val="BodyTextkeepwithnext"/>
      </w:pPr>
      <w:r w:rsidRPr="002E2C1F">
        <w:t xml:space="preserve">As discussed above, the key domains of interest to the NIAA for this evaluation of the CNS </w:t>
      </w:r>
      <w:r w:rsidR="00113170" w:rsidRPr="002E2C1F">
        <w:t>we</w:t>
      </w:r>
      <w:r w:rsidRPr="002E2C1F">
        <w:t>re:</w:t>
      </w:r>
    </w:p>
    <w:p w14:paraId="4FD6897B" w14:textId="77777777" w:rsidR="002A135A" w:rsidRPr="002E2C1F" w:rsidRDefault="00193426" w:rsidP="009B25D8">
      <w:pPr>
        <w:pStyle w:val="Bullet1stlevel"/>
        <w:numPr>
          <w:ilvl w:val="0"/>
          <w:numId w:val="40"/>
        </w:numPr>
      </w:pPr>
      <w:r>
        <w:t>A</w:t>
      </w:r>
      <w:r w:rsidR="002A135A" w:rsidRPr="002E2C1F">
        <w:t>ppropriateness of the design of the CNS</w:t>
      </w:r>
    </w:p>
    <w:p w14:paraId="746503C7" w14:textId="77777777" w:rsidR="002A135A" w:rsidRPr="002E2C1F" w:rsidRDefault="00193426" w:rsidP="009B25D8">
      <w:pPr>
        <w:pStyle w:val="Bullet1stlevel"/>
        <w:numPr>
          <w:ilvl w:val="0"/>
          <w:numId w:val="40"/>
        </w:numPr>
      </w:pPr>
      <w:r>
        <w:t>H</w:t>
      </w:r>
      <w:r w:rsidR="002A135A" w:rsidRPr="002E2C1F">
        <w:t>ow well it has been implemented and delivered</w:t>
      </w:r>
    </w:p>
    <w:p w14:paraId="624EF02A" w14:textId="77777777" w:rsidR="002A135A" w:rsidRPr="002E2C1F" w:rsidRDefault="00193426" w:rsidP="009B25D8">
      <w:pPr>
        <w:pStyle w:val="Bullet1stlevel"/>
        <w:numPr>
          <w:ilvl w:val="0"/>
          <w:numId w:val="40"/>
        </w:numPr>
      </w:pPr>
      <w:r>
        <w:t>I</w:t>
      </w:r>
      <w:r w:rsidR="002A135A" w:rsidRPr="002E2C1F">
        <w:t>ts effectiveness in contributing to its intended outcomes</w:t>
      </w:r>
    </w:p>
    <w:p w14:paraId="0960534D" w14:textId="77777777" w:rsidR="002A135A" w:rsidRPr="002E2C1F" w:rsidRDefault="00193426" w:rsidP="009B25D8">
      <w:pPr>
        <w:pStyle w:val="Bullet1stlevel"/>
        <w:numPr>
          <w:ilvl w:val="0"/>
          <w:numId w:val="40"/>
        </w:numPr>
        <w:rPr>
          <w:rFonts w:cs="Arial"/>
          <w:szCs w:val="20"/>
        </w:rPr>
      </w:pPr>
      <w:r>
        <w:rPr>
          <w:rFonts w:cs="Arial"/>
          <w:szCs w:val="20"/>
        </w:rPr>
        <w:t>I</w:t>
      </w:r>
      <w:r w:rsidR="002A135A" w:rsidRPr="002E2C1F">
        <w:rPr>
          <w:rFonts w:cs="Arial"/>
          <w:szCs w:val="20"/>
        </w:rPr>
        <w:t xml:space="preserve">ts efficiency in utilising funding; and </w:t>
      </w:r>
    </w:p>
    <w:p w14:paraId="4F6874DB" w14:textId="77777777" w:rsidR="002A135A" w:rsidRPr="002E2C1F" w:rsidRDefault="00193426" w:rsidP="009B25D8">
      <w:pPr>
        <w:pStyle w:val="Bullet1stlevel"/>
        <w:numPr>
          <w:ilvl w:val="0"/>
          <w:numId w:val="40"/>
        </w:numPr>
      </w:pPr>
      <w:r>
        <w:t>T</w:t>
      </w:r>
      <w:r w:rsidR="002A135A" w:rsidRPr="002E2C1F">
        <w:t>he benefits that flow from the CNS to other sectors across justice, health and social services.</w:t>
      </w:r>
    </w:p>
    <w:p w14:paraId="7557E520" w14:textId="77777777" w:rsidR="002A135A" w:rsidRPr="002E2C1F" w:rsidRDefault="002A135A" w:rsidP="002A135A">
      <w:pPr>
        <w:pStyle w:val="BodyText"/>
        <w:rPr>
          <w:rFonts w:cs="Arial"/>
          <w:szCs w:val="20"/>
        </w:rPr>
      </w:pPr>
      <w:r w:rsidRPr="002E2C1F">
        <w:rPr>
          <w:rFonts w:cs="Arial"/>
          <w:szCs w:val="20"/>
        </w:rPr>
        <w:t>In order to evaluate the CNS against each of these domains of interest, a strength of evidence rubric and a merit determination have been used as a consistent framework throughout this report.</w:t>
      </w:r>
    </w:p>
    <w:p w14:paraId="47FDE839" w14:textId="77777777" w:rsidR="002A135A" w:rsidRPr="001C53A1" w:rsidRDefault="002A135A" w:rsidP="009711E1">
      <w:pPr>
        <w:pStyle w:val="Heading3"/>
      </w:pPr>
      <w:bookmarkStart w:id="61" w:name="_Toc138753225"/>
      <w:bookmarkStart w:id="62" w:name="_Toc138753507"/>
      <w:bookmarkStart w:id="63" w:name="_Toc138927510"/>
      <w:bookmarkStart w:id="64" w:name="_Toc139290222"/>
      <w:r w:rsidRPr="001C53A1">
        <w:t>Strength of evidence</w:t>
      </w:r>
      <w:bookmarkEnd w:id="61"/>
      <w:bookmarkEnd w:id="62"/>
      <w:bookmarkEnd w:id="63"/>
      <w:bookmarkEnd w:id="64"/>
    </w:p>
    <w:p w14:paraId="72C2A640" w14:textId="77777777" w:rsidR="002A135A" w:rsidRPr="002E2C1F" w:rsidRDefault="002A135A" w:rsidP="00C72FF9">
      <w:pPr>
        <w:pStyle w:val="BodyTextkeepwithnext"/>
      </w:pPr>
      <w:r w:rsidRPr="002E2C1F">
        <w:rPr>
          <w:lang w:val="en-US"/>
        </w:rPr>
        <w:t>The evaluation has applied the following guide in assessing the strength of evidence in determining the findings for each key evaluation question (KEQ):</w:t>
      </w:r>
    </w:p>
    <w:p w14:paraId="3070D365" w14:textId="77777777" w:rsidR="001C53A1" w:rsidRPr="002E2C1F" w:rsidRDefault="001C53A1" w:rsidP="004B454E">
      <w:pPr>
        <w:pStyle w:val="Bullet1stlevel"/>
      </w:pPr>
      <w:r w:rsidRPr="002E2C1F">
        <w:rPr>
          <w:b/>
          <w:lang w:val="en-US"/>
        </w:rPr>
        <w:t>Sufficient evidence</w:t>
      </w:r>
      <w:r w:rsidRPr="002E2C1F">
        <w:rPr>
          <w:lang w:val="en-US"/>
        </w:rPr>
        <w:t xml:space="preserve">: </w:t>
      </w:r>
      <w:r w:rsidRPr="002E2C1F">
        <w:t xml:space="preserve">where </w:t>
      </w:r>
      <w:r w:rsidRPr="002E2C1F">
        <w:rPr>
          <w:lang w:val="en-US"/>
        </w:rPr>
        <w:t>the evidence is sufficient to draw a largely unqualified conclusion regarding the evaluation question because either there is a single source of quality data or multiple sources of data with no major quality issues and which consistently point to the conclusion reached</w:t>
      </w:r>
    </w:p>
    <w:p w14:paraId="736AA421" w14:textId="77777777" w:rsidR="001C53A1" w:rsidRPr="002E2C1F" w:rsidRDefault="001C53A1" w:rsidP="004B454E">
      <w:pPr>
        <w:pStyle w:val="Bullet1stlevel"/>
      </w:pPr>
      <w:r w:rsidRPr="002E2C1F">
        <w:rPr>
          <w:b/>
          <w:lang w:val="en-US"/>
        </w:rPr>
        <w:t>Some evidence</w:t>
      </w:r>
      <w:r w:rsidRPr="002E2C1F">
        <w:rPr>
          <w:lang w:val="en-US"/>
        </w:rPr>
        <w:t>: 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p>
    <w:p w14:paraId="5D27690B" w14:textId="77777777" w:rsidR="001C53A1" w:rsidRPr="002E2C1F" w:rsidRDefault="001C53A1" w:rsidP="004B454E">
      <w:pPr>
        <w:pStyle w:val="Bullet1stlevel"/>
      </w:pPr>
      <w:r w:rsidRPr="002E2C1F">
        <w:rPr>
          <w:b/>
          <w:lang w:val="en-US"/>
        </w:rPr>
        <w:t>Weak evidence</w:t>
      </w:r>
      <w:r w:rsidRPr="002E2C1F">
        <w:rPr>
          <w:lang w:val="en-US"/>
        </w:rPr>
        <w:t>: where the evidence is indicative of a finding but there are major shortcomings in the data such that limited confidence can be placed on the conclusion</w:t>
      </w:r>
    </w:p>
    <w:p w14:paraId="4BF5A9EE" w14:textId="77777777" w:rsidR="001C53A1" w:rsidRPr="002E2C1F" w:rsidRDefault="001C53A1" w:rsidP="004B454E">
      <w:pPr>
        <w:pStyle w:val="Bullet1stlevel"/>
      </w:pPr>
      <w:r w:rsidRPr="002E2C1F">
        <w:rPr>
          <w:b/>
          <w:lang w:val="en-US"/>
        </w:rPr>
        <w:t>No evidence</w:t>
      </w:r>
      <w:r w:rsidRPr="002E2C1F">
        <w:rPr>
          <w:lang w:val="en-US"/>
        </w:rPr>
        <w:t xml:space="preserve">: where no data exists upon which to make any finding. </w:t>
      </w:r>
    </w:p>
    <w:p w14:paraId="2A84EE9F" w14:textId="77777777" w:rsidR="002A135A" w:rsidRPr="00AF1775" w:rsidRDefault="002A135A" w:rsidP="009711E1">
      <w:pPr>
        <w:pStyle w:val="Heading4"/>
      </w:pPr>
      <w:r w:rsidRPr="00AF1775">
        <w:t>Merit Determination</w:t>
      </w:r>
    </w:p>
    <w:p w14:paraId="48C31776" w14:textId="77777777" w:rsidR="00786F2A" w:rsidRPr="002E2C1F" w:rsidRDefault="002A135A" w:rsidP="002A135A">
      <w:pPr>
        <w:pStyle w:val="BodyText"/>
        <w:rPr>
          <w:rFonts w:cs="Arial"/>
          <w:szCs w:val="20"/>
        </w:rPr>
      </w:pPr>
      <w:r w:rsidRPr="002E2C1F">
        <w:rPr>
          <w:rFonts w:cs="Arial"/>
          <w:szCs w:val="20"/>
          <w:lang w:val="en-US"/>
        </w:rPr>
        <w:t xml:space="preserve">Merit ratings have been developed to provide a standard assessment framework against which to evaluate the performance of the CNS in relation to each KEQ. </w:t>
      </w:r>
      <w:r w:rsidRPr="002E2C1F">
        <w:rPr>
          <w:rFonts w:cs="Arial"/>
          <w:szCs w:val="20"/>
        </w:rPr>
        <w:t xml:space="preserve">Through synthesising results from diverse data sources, an overall rating has been provided to assess the program against each of the KEQs using the ratings set out in </w:t>
      </w:r>
      <w:r w:rsidR="00193426">
        <w:rPr>
          <w:rFonts w:cs="Arial"/>
          <w:szCs w:val="20"/>
        </w:rPr>
        <w:fldChar w:fldCharType="begin" w:fldLock="1"/>
      </w:r>
      <w:r w:rsidR="00193426">
        <w:rPr>
          <w:rFonts w:cs="Arial"/>
          <w:szCs w:val="20"/>
        </w:rPr>
        <w:instrText xml:space="preserve"> REF _Ref139393536 \h  \* MERGEFORMAT </w:instrText>
      </w:r>
      <w:r w:rsidR="00193426">
        <w:rPr>
          <w:rFonts w:cs="Arial"/>
          <w:szCs w:val="20"/>
        </w:rPr>
      </w:r>
      <w:r w:rsidR="00193426">
        <w:rPr>
          <w:rFonts w:cs="Arial"/>
          <w:szCs w:val="20"/>
        </w:rPr>
        <w:fldChar w:fldCharType="separate"/>
      </w:r>
      <w:r w:rsidR="00193426" w:rsidRPr="00B21E6D">
        <w:rPr>
          <w:i/>
        </w:rPr>
        <w:t>Table 8</w:t>
      </w:r>
      <w:r w:rsidR="00193426" w:rsidRPr="00193426">
        <w:rPr>
          <w:rFonts w:eastAsiaTheme="minorHAnsi" w:cs="Arial"/>
          <w:i/>
          <w:iCs/>
          <w:szCs w:val="22"/>
          <w:lang w:eastAsia="en-US"/>
        </w:rPr>
        <w:t xml:space="preserve">: </w:t>
      </w:r>
      <w:r w:rsidR="00193426">
        <w:rPr>
          <w:rFonts w:eastAsiaTheme="minorHAnsi" w:cs="Arial"/>
          <w:i/>
          <w:iCs/>
          <w:szCs w:val="22"/>
          <w:lang w:eastAsia="en-US"/>
        </w:rPr>
        <w:t>Merit ratings</w:t>
      </w:r>
      <w:r w:rsidR="00193426">
        <w:rPr>
          <w:rFonts w:cs="Arial"/>
          <w:szCs w:val="20"/>
        </w:rPr>
        <w:fldChar w:fldCharType="end"/>
      </w:r>
      <w:r w:rsidRPr="002E2C1F">
        <w:rPr>
          <w:rFonts w:cs="Arial"/>
          <w:szCs w:val="20"/>
        </w:rPr>
        <w:t xml:space="preserve">, which provides a description of each standard across the ratings. </w:t>
      </w:r>
    </w:p>
    <w:p w14:paraId="7F67F190" w14:textId="6404E308" w:rsidR="00794BD2" w:rsidRPr="00950C0C" w:rsidRDefault="00794BD2" w:rsidP="00C72FF9">
      <w:pPr>
        <w:pStyle w:val="Caption"/>
        <w:rPr>
          <w:rFonts w:eastAsiaTheme="minorHAnsi" w:cs="Arial"/>
          <w:szCs w:val="22"/>
          <w:lang w:eastAsia="en-US"/>
        </w:rPr>
      </w:pPr>
      <w:bookmarkStart w:id="65" w:name="_Ref139393536"/>
      <w:bookmarkStart w:id="66" w:name="_Toc139441416"/>
      <w:r>
        <w:t xml:space="preserve">Table </w:t>
      </w:r>
      <w:fldSimple w:instr=" SEQ Table \* ARABIC ">
        <w:r w:rsidR="006A7D51">
          <w:rPr>
            <w:noProof/>
          </w:rPr>
          <w:t>8</w:t>
        </w:r>
      </w:fldSimple>
      <w:r w:rsidRPr="00872DDF">
        <w:rPr>
          <w:rFonts w:eastAsiaTheme="minorHAnsi" w:cs="Arial"/>
          <w:szCs w:val="22"/>
          <w:lang w:eastAsia="en-US"/>
        </w:rPr>
        <w:t xml:space="preserve">: </w:t>
      </w:r>
      <w:r>
        <w:rPr>
          <w:rFonts w:eastAsiaTheme="minorHAnsi" w:cs="Arial"/>
          <w:szCs w:val="22"/>
          <w:lang w:eastAsia="en-US"/>
        </w:rPr>
        <w:t>Merit ratings</w:t>
      </w:r>
      <w:bookmarkEnd w:id="65"/>
      <w:bookmarkEnd w:id="66"/>
    </w:p>
    <w:tbl>
      <w:tblPr>
        <w:tblW w:w="8637" w:type="dxa"/>
        <w:tblCellMar>
          <w:left w:w="0" w:type="dxa"/>
          <w:right w:w="0" w:type="dxa"/>
        </w:tblCellMar>
        <w:tblLook w:val="04A0" w:firstRow="1" w:lastRow="0" w:firstColumn="1" w:lastColumn="0" w:noHBand="0" w:noVBand="1"/>
        <w:tblCaption w:val="Table 8: Merit Ratings"/>
        <w:tblDescription w:val="Ranging from Excellent to Poor. Each rating has a description of its standard."/>
      </w:tblPr>
      <w:tblGrid>
        <w:gridCol w:w="1638"/>
        <w:gridCol w:w="6999"/>
      </w:tblGrid>
      <w:tr w:rsidR="002A135A" w:rsidRPr="00786F2A" w14:paraId="0971EB85" w14:textId="77777777" w:rsidTr="00C72FF9">
        <w:tc>
          <w:tcPr>
            <w:tcW w:w="163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08" w:type="dxa"/>
              <w:bottom w:w="0" w:type="dxa"/>
              <w:right w:w="108" w:type="dxa"/>
            </w:tcMar>
            <w:hideMark/>
          </w:tcPr>
          <w:p w14:paraId="51AB3080" w14:textId="77777777" w:rsidR="002A135A" w:rsidRPr="002E2C1F" w:rsidRDefault="002A135A" w:rsidP="00C72FF9">
            <w:pPr>
              <w:pStyle w:val="TableHeading0"/>
            </w:pPr>
            <w:r w:rsidRPr="002E2C1F">
              <w:t>Merit Ratin</w:t>
            </w:r>
            <w:r w:rsidRPr="002E2C1F">
              <w:rPr>
                <w:rFonts w:cs="Arial"/>
                <w:b w:val="0"/>
              </w:rPr>
              <w:t>g</w:t>
            </w:r>
          </w:p>
        </w:tc>
        <w:tc>
          <w:tcPr>
            <w:tcW w:w="6999" w:type="dxa"/>
            <w:tcBorders>
              <w:top w:val="single" w:sz="8" w:space="0" w:color="000000"/>
              <w:left w:val="single" w:sz="8" w:space="0" w:color="000000"/>
              <w:bottom w:val="single" w:sz="8" w:space="0" w:color="000000"/>
              <w:right w:val="single" w:sz="8" w:space="0" w:color="000000"/>
            </w:tcBorders>
            <w:shd w:val="clear" w:color="auto" w:fill="002060"/>
            <w:tcMar>
              <w:top w:w="15" w:type="dxa"/>
              <w:left w:w="108" w:type="dxa"/>
              <w:bottom w:w="0" w:type="dxa"/>
              <w:right w:w="108" w:type="dxa"/>
            </w:tcMar>
            <w:hideMark/>
          </w:tcPr>
          <w:p w14:paraId="2F707CD6" w14:textId="77777777" w:rsidR="002A135A" w:rsidRPr="002E2C1F" w:rsidRDefault="002A135A" w:rsidP="00C72FF9">
            <w:pPr>
              <w:pStyle w:val="TableHeading0"/>
            </w:pPr>
            <w:r w:rsidRPr="002E2C1F">
              <w:t>Standard observed</w:t>
            </w:r>
          </w:p>
        </w:tc>
      </w:tr>
      <w:tr w:rsidR="002A135A" w:rsidRPr="00786F2A" w14:paraId="07A408DE" w14:textId="77777777" w:rsidTr="00C72FF9">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65159F" w14:textId="77777777" w:rsidR="002A135A" w:rsidRPr="002E2C1F" w:rsidRDefault="002A135A" w:rsidP="00C72FF9">
            <w:pPr>
              <w:pStyle w:val="TabletextBOLD"/>
            </w:pPr>
            <w:r w:rsidRPr="002E2C1F">
              <w:t>Excellent</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FB5978" w14:textId="77777777" w:rsidR="002A135A" w:rsidRPr="002E2C1F" w:rsidRDefault="002A135A" w:rsidP="00C72FF9">
            <w:pPr>
              <w:pStyle w:val="Tabletext"/>
            </w:pPr>
            <w:r w:rsidRPr="002E2C1F">
              <w:t>Performance was clearly very strong in relation to the overarching question of the evaluation domain. No significant gaps or weaknesses were identified.</w:t>
            </w:r>
          </w:p>
        </w:tc>
      </w:tr>
      <w:tr w:rsidR="002A135A" w:rsidRPr="00786F2A" w14:paraId="25796CEE" w14:textId="77777777" w:rsidTr="00C72FF9">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F4EFEF" w14:textId="77777777" w:rsidR="002A135A" w:rsidRPr="002E2C1F" w:rsidRDefault="002A135A" w:rsidP="00C72FF9">
            <w:pPr>
              <w:pStyle w:val="TabletextBOLD"/>
            </w:pPr>
            <w:r w:rsidRPr="002E2C1F">
              <w:t>Very Good</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58202" w14:textId="77777777" w:rsidR="002A135A" w:rsidRPr="002E2C1F" w:rsidRDefault="002A135A" w:rsidP="00C72FF9">
            <w:pPr>
              <w:pStyle w:val="Tabletext"/>
            </w:pPr>
            <w:r w:rsidRPr="002E2C1F">
              <w:t>Performance was generally strong in relation to the overarching question of the evaluation domain. Some minor gaps or weaknesses were identified.</w:t>
            </w:r>
          </w:p>
        </w:tc>
      </w:tr>
      <w:tr w:rsidR="002A135A" w:rsidRPr="00786F2A" w14:paraId="68B017E3" w14:textId="77777777" w:rsidTr="00C72FF9">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4B702" w14:textId="77777777" w:rsidR="002A135A" w:rsidRPr="002E2C1F" w:rsidRDefault="002A135A" w:rsidP="00C72FF9">
            <w:pPr>
              <w:pStyle w:val="TabletextBOLD"/>
            </w:pPr>
            <w:r w:rsidRPr="002E2C1F">
              <w:t xml:space="preserve">Good </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FDABAE" w14:textId="77777777" w:rsidR="002A135A" w:rsidRPr="002E2C1F" w:rsidRDefault="002A135A" w:rsidP="00C72FF9">
            <w:pPr>
              <w:pStyle w:val="Tabletext"/>
            </w:pPr>
            <w:r w:rsidRPr="002E2C1F">
              <w:t xml:space="preserve">Performance was generally strong in some areas relating to the overarching question of the evaluation domain. Some gaps or weaknesses were evident. </w:t>
            </w:r>
          </w:p>
        </w:tc>
      </w:tr>
      <w:tr w:rsidR="002A135A" w:rsidRPr="00786F2A" w14:paraId="7ED81FE3" w14:textId="77777777" w:rsidTr="00C72FF9">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914BF6" w14:textId="77777777" w:rsidR="002A135A" w:rsidRPr="002E2C1F" w:rsidRDefault="002A135A" w:rsidP="00C72FF9">
            <w:pPr>
              <w:pStyle w:val="TabletextBOLD"/>
            </w:pPr>
            <w:r w:rsidRPr="002E2C1F">
              <w:t>Adequate</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1BF6CE" w14:textId="77777777" w:rsidR="002A135A" w:rsidRPr="002E2C1F" w:rsidRDefault="002A135A" w:rsidP="00C72FF9">
            <w:pPr>
              <w:pStyle w:val="Tabletext"/>
            </w:pPr>
            <w:r w:rsidRPr="002E2C1F">
              <w:t>Performance demonstrated some weaknesses in relation to the overarching question of the evaluation domain, however minimum expectations or requirements were met.</w:t>
            </w:r>
          </w:p>
        </w:tc>
      </w:tr>
      <w:tr w:rsidR="002A135A" w:rsidRPr="00786F2A" w14:paraId="04613DCB" w14:textId="77777777" w:rsidTr="00C72FF9">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4C4C9D" w14:textId="77777777" w:rsidR="002A135A" w:rsidRPr="002E2C1F" w:rsidRDefault="002A135A" w:rsidP="00C72FF9">
            <w:pPr>
              <w:pStyle w:val="TabletextBOLD"/>
            </w:pPr>
            <w:r w:rsidRPr="002E2C1F">
              <w:t>Poor</w:t>
            </w:r>
          </w:p>
        </w:tc>
        <w:tc>
          <w:tcPr>
            <w:tcW w:w="6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455" w14:textId="77777777" w:rsidR="002A135A" w:rsidRPr="002E2C1F" w:rsidRDefault="002A135A" w:rsidP="00C72FF9">
            <w:pPr>
              <w:pStyle w:val="Tabletext"/>
            </w:pPr>
            <w:r w:rsidRPr="002E2C1F">
              <w:t xml:space="preserve">Performance was weak in relation to the overarching question of the evaluation domain. Minimum expectations or requirements were not met. </w:t>
            </w:r>
          </w:p>
        </w:tc>
      </w:tr>
    </w:tbl>
    <w:p w14:paraId="218C5137" w14:textId="77777777" w:rsidR="002A135A" w:rsidRDefault="002A135A" w:rsidP="002A135A">
      <w:pPr>
        <w:pStyle w:val="BodyText"/>
      </w:pPr>
    </w:p>
    <w:p w14:paraId="1F1474DD" w14:textId="77777777" w:rsidR="00767002" w:rsidRPr="00CD1D8C" w:rsidRDefault="00767002" w:rsidP="009711E1">
      <w:pPr>
        <w:pStyle w:val="Heading1"/>
      </w:pPr>
      <w:bookmarkStart w:id="67" w:name="_Toc138753227"/>
      <w:bookmarkStart w:id="68" w:name="_Toc138753509"/>
      <w:bookmarkStart w:id="69" w:name="_Toc139290223"/>
      <w:bookmarkStart w:id="70" w:name="_Toc145331834"/>
      <w:r>
        <w:t>The design of the CNS</w:t>
      </w:r>
      <w:bookmarkEnd w:id="67"/>
      <w:bookmarkEnd w:id="68"/>
      <w:bookmarkEnd w:id="69"/>
      <w:bookmarkEnd w:id="70"/>
    </w:p>
    <w:p w14:paraId="6ED3F981" w14:textId="77777777" w:rsidR="00767002" w:rsidRDefault="00767002" w:rsidP="009711E1">
      <w:pPr>
        <w:pStyle w:val="Heading2"/>
      </w:pPr>
      <w:bookmarkStart w:id="71" w:name="_Toc138753228"/>
      <w:bookmarkStart w:id="72" w:name="_Toc138753510"/>
      <w:bookmarkStart w:id="73" w:name="_Toc138927512"/>
      <w:bookmarkStart w:id="74" w:name="_Toc139290224"/>
      <w:bookmarkStart w:id="75" w:name="_Toc145331835"/>
      <w:r>
        <w:t>CNS program overview</w:t>
      </w:r>
      <w:bookmarkEnd w:id="71"/>
      <w:bookmarkEnd w:id="72"/>
      <w:bookmarkEnd w:id="73"/>
      <w:bookmarkEnd w:id="74"/>
      <w:bookmarkEnd w:id="75"/>
    </w:p>
    <w:p w14:paraId="5517C50B" w14:textId="77777777" w:rsidR="00767002" w:rsidRDefault="00767002" w:rsidP="003E3CAC">
      <w:pPr>
        <w:pStyle w:val="BodyText1"/>
      </w:pPr>
      <w:r>
        <w:t xml:space="preserve">The CNS </w:t>
      </w:r>
      <w:r w:rsidR="00970940">
        <w:t>is</w:t>
      </w:r>
      <w:r w:rsidR="005F7ACE">
        <w:t xml:space="preserve"> a </w:t>
      </w:r>
      <w:r>
        <w:t>24 hour telephone service</w:t>
      </w:r>
      <w:r w:rsidR="002448A0">
        <w:t xml:space="preserve"> </w:t>
      </w:r>
      <w:r w:rsidR="008D2C30">
        <w:t>that was</w:t>
      </w:r>
      <w:r>
        <w:t xml:space="preserve"> introduced over time across Australia in response to high rates of Indigenous harm and deaths in custody, and the recommendations of the 1991 </w:t>
      </w:r>
      <w:r w:rsidRPr="00422141">
        <w:t>Royal Commission into Aboriginal Deaths in Custody (RCIADIC)</w:t>
      </w:r>
      <w:r w:rsidR="009711E1">
        <w:rPr>
          <w:rFonts w:ascii="ZWAdobeF" w:hAnsi="ZWAdobeF" w:cs="ZWAdobeF"/>
          <w:sz w:val="2"/>
          <w:szCs w:val="2"/>
        </w:rPr>
        <w:t>19F</w:t>
      </w:r>
      <w:r w:rsidR="001947AD">
        <w:rPr>
          <w:rFonts w:ascii="ZWAdobeF" w:hAnsi="ZWAdobeF" w:cs="ZWAdobeF"/>
          <w:sz w:val="2"/>
          <w:szCs w:val="2"/>
        </w:rPr>
        <w:t>23F</w:t>
      </w:r>
      <w:r w:rsidR="0053373E">
        <w:rPr>
          <w:rFonts w:ascii="ZWAdobeF" w:hAnsi="ZWAdobeF" w:cs="ZWAdobeF"/>
          <w:sz w:val="2"/>
          <w:szCs w:val="2"/>
        </w:rPr>
        <w:t>23F</w:t>
      </w:r>
      <w:r>
        <w:rPr>
          <w:rStyle w:val="FootnoteReference"/>
        </w:rPr>
        <w:footnoteReference w:id="25"/>
      </w:r>
      <w:r>
        <w:t>,</w:t>
      </w:r>
      <w:r w:rsidR="009711E1">
        <w:rPr>
          <w:rFonts w:ascii="ZWAdobeF" w:hAnsi="ZWAdobeF" w:cs="ZWAdobeF"/>
          <w:sz w:val="2"/>
          <w:szCs w:val="2"/>
        </w:rPr>
        <w:t>20F</w:t>
      </w:r>
      <w:r w:rsidR="001947AD">
        <w:rPr>
          <w:rFonts w:ascii="ZWAdobeF" w:hAnsi="ZWAdobeF" w:cs="ZWAdobeF"/>
          <w:sz w:val="2"/>
          <w:szCs w:val="2"/>
        </w:rPr>
        <w:t>24F</w:t>
      </w:r>
      <w:r w:rsidR="0053373E">
        <w:rPr>
          <w:rFonts w:ascii="ZWAdobeF" w:hAnsi="ZWAdobeF" w:cs="ZWAdobeF"/>
          <w:sz w:val="2"/>
          <w:szCs w:val="2"/>
        </w:rPr>
        <w:t>24F</w:t>
      </w:r>
      <w:r>
        <w:rPr>
          <w:rStyle w:val="FootnoteReference"/>
        </w:rPr>
        <w:footnoteReference w:id="26"/>
      </w:r>
      <w:r>
        <w:t>,</w:t>
      </w:r>
      <w:r w:rsidR="009711E1">
        <w:rPr>
          <w:rFonts w:ascii="ZWAdobeF" w:hAnsi="ZWAdobeF" w:cs="ZWAdobeF"/>
          <w:sz w:val="2"/>
          <w:szCs w:val="2"/>
        </w:rPr>
        <w:t>21F</w:t>
      </w:r>
      <w:r w:rsidR="001947AD">
        <w:rPr>
          <w:rFonts w:ascii="ZWAdobeF" w:hAnsi="ZWAdobeF" w:cs="ZWAdobeF"/>
          <w:sz w:val="2"/>
          <w:szCs w:val="2"/>
        </w:rPr>
        <w:t>25F</w:t>
      </w:r>
      <w:r w:rsidR="0053373E">
        <w:rPr>
          <w:rFonts w:ascii="ZWAdobeF" w:hAnsi="ZWAdobeF" w:cs="ZWAdobeF"/>
          <w:sz w:val="2"/>
          <w:szCs w:val="2"/>
        </w:rPr>
        <w:t>25F</w:t>
      </w:r>
      <w:r>
        <w:rPr>
          <w:rStyle w:val="FootnoteReference"/>
        </w:rPr>
        <w:footnoteReference w:id="27"/>
      </w:r>
      <w:r>
        <w:t>,</w:t>
      </w:r>
      <w:r w:rsidR="009711E1">
        <w:rPr>
          <w:rFonts w:ascii="ZWAdobeF" w:hAnsi="ZWAdobeF" w:cs="ZWAdobeF"/>
          <w:sz w:val="2"/>
          <w:szCs w:val="2"/>
        </w:rPr>
        <w:t>22F</w:t>
      </w:r>
      <w:r w:rsidR="001947AD">
        <w:rPr>
          <w:rFonts w:ascii="ZWAdobeF" w:hAnsi="ZWAdobeF" w:cs="ZWAdobeF"/>
          <w:sz w:val="2"/>
          <w:szCs w:val="2"/>
        </w:rPr>
        <w:t>26F</w:t>
      </w:r>
      <w:r w:rsidR="0053373E">
        <w:rPr>
          <w:rFonts w:ascii="ZWAdobeF" w:hAnsi="ZWAdobeF" w:cs="ZWAdobeF"/>
          <w:sz w:val="2"/>
          <w:szCs w:val="2"/>
        </w:rPr>
        <w:t>26F</w:t>
      </w:r>
      <w:r>
        <w:rPr>
          <w:rStyle w:val="FootnoteReference"/>
        </w:rPr>
        <w:footnoteReference w:id="28"/>
      </w:r>
      <w:r>
        <w:t xml:space="preserve">. </w:t>
      </w:r>
    </w:p>
    <w:p w14:paraId="0BEF2884" w14:textId="77777777" w:rsidR="00172506" w:rsidRDefault="00172506" w:rsidP="00172506">
      <w:pPr>
        <w:pStyle w:val="BodyText1"/>
      </w:pPr>
      <w:r>
        <w:t xml:space="preserve">The drivers of Aboriginal deaths in custody uncovered through RCIADIC include: </w:t>
      </w:r>
    </w:p>
    <w:p w14:paraId="70F20A8B" w14:textId="77777777" w:rsidR="00172506" w:rsidRDefault="00172506" w:rsidP="00172506">
      <w:pPr>
        <w:pStyle w:val="Bullet1stlevel"/>
        <w:numPr>
          <w:ilvl w:val="0"/>
          <w:numId w:val="64"/>
        </w:numPr>
      </w:pPr>
      <w:r>
        <w:t xml:space="preserve">The systemic failure by those owing duty of care to people in custody to provide this care to Indigenous people, particularly in relation to the receiving police officers duty to obtain medical advice </w:t>
      </w:r>
    </w:p>
    <w:p w14:paraId="108B785A" w14:textId="77777777" w:rsidR="00172506" w:rsidRDefault="00172506" w:rsidP="00172506">
      <w:pPr>
        <w:pStyle w:val="Bullet1stlevel"/>
        <w:numPr>
          <w:ilvl w:val="0"/>
          <w:numId w:val="64"/>
        </w:numPr>
      </w:pPr>
      <w:r>
        <w:t>T</w:t>
      </w:r>
      <w:r w:rsidRPr="00AF62BF">
        <w:t xml:space="preserve">he barriers of distrust between Aboriginal people and police </w:t>
      </w:r>
      <w:r>
        <w:t xml:space="preserve">and the limited </w:t>
      </w:r>
      <w:r w:rsidRPr="00AF62BF">
        <w:t>level of communications between the two groups at a day-to-day level</w:t>
      </w:r>
    </w:p>
    <w:p w14:paraId="5194BFEE" w14:textId="77777777" w:rsidR="00172506" w:rsidRDefault="00172506" w:rsidP="00172506">
      <w:pPr>
        <w:pStyle w:val="Bullet1stlevel"/>
        <w:numPr>
          <w:ilvl w:val="0"/>
          <w:numId w:val="64"/>
        </w:numPr>
      </w:pPr>
      <w:r>
        <w:t>The lack of protocols or processes between the many institutions that play a direct or indirect role in determining the impact of the criminal justice system on Aboriginal people.</w:t>
      </w:r>
    </w:p>
    <w:p w14:paraId="5293DFE2" w14:textId="77777777" w:rsidR="00767002" w:rsidRDefault="00172506" w:rsidP="00767002">
      <w:pPr>
        <w:pStyle w:val="BodyText1"/>
      </w:pPr>
      <w:r>
        <w:rPr>
          <w:rFonts w:cs="Arial"/>
        </w:rPr>
        <w:t xml:space="preserve">The specific drivers noted above formed the basis for the </w:t>
      </w:r>
      <w:r>
        <w:t>recommendation pertaining to the CNS</w:t>
      </w:r>
      <w:r w:rsidR="001947AD">
        <w:rPr>
          <w:rFonts w:ascii="ZWAdobeF" w:hAnsi="ZWAdobeF" w:cs="ZWAdobeF"/>
          <w:sz w:val="2"/>
          <w:szCs w:val="2"/>
        </w:rPr>
        <w:t>27F</w:t>
      </w:r>
      <w:r w:rsidR="0053373E">
        <w:rPr>
          <w:rFonts w:ascii="ZWAdobeF" w:hAnsi="ZWAdobeF" w:cs="ZWAdobeF"/>
          <w:sz w:val="2"/>
          <w:szCs w:val="2"/>
        </w:rPr>
        <w:t>27F</w:t>
      </w:r>
      <w:r>
        <w:rPr>
          <w:rStyle w:val="FootnoteReference"/>
        </w:rPr>
        <w:footnoteReference w:id="29"/>
      </w:r>
      <w:r>
        <w:t xml:space="preserve">. </w:t>
      </w:r>
      <w:r w:rsidR="00767002">
        <w:t xml:space="preserve">The concept of the CNS was laid out in Recommendation 224 of the RCIADIC. This </w:t>
      </w:r>
      <w:r w:rsidR="00193426">
        <w:t>r</w:t>
      </w:r>
      <w:r w:rsidR="00767002">
        <w:t xml:space="preserve">ecommendation states: </w:t>
      </w:r>
    </w:p>
    <w:p w14:paraId="0E00B373" w14:textId="77777777" w:rsidR="00767002" w:rsidRDefault="00767002" w:rsidP="00AB738B">
      <w:pPr>
        <w:pStyle w:val="Quote"/>
      </w:pPr>
      <w:r w:rsidRPr="00320189">
        <w:t>“In jurisdictions where legislation, standing orders or instructions do not already so provide, appropriate steps be taken to make it mandatory for Aboriginal Legal Services to be notified upon the arrest or detention of any Aboriginal person other than such arrests or detentions for which it is agreed between the Aboriginal Legal Services and the Police Services that notification is not required.”</w:t>
      </w:r>
    </w:p>
    <w:p w14:paraId="4BF10E28" w14:textId="77777777" w:rsidR="009631CF" w:rsidRDefault="0018137A" w:rsidP="003E3CAC">
      <w:pPr>
        <w:pStyle w:val="BodyText1"/>
      </w:pPr>
      <w:r>
        <w:t>Providing</w:t>
      </w:r>
      <w:r w:rsidR="00431AC8">
        <w:t xml:space="preserve"> Aboriginal and Torres Strait Islander people with the </w:t>
      </w:r>
      <w:r w:rsidR="00431AC8" w:rsidRPr="00691DDE">
        <w:t xml:space="preserve">ability to speak to a highly trained legal professional </w:t>
      </w:r>
      <w:r w:rsidR="006F297E">
        <w:t xml:space="preserve">was thought to </w:t>
      </w:r>
      <w:r w:rsidR="00431AC8" w:rsidRPr="00691DDE">
        <w:t>alleviate the distress</w:t>
      </w:r>
      <w:r w:rsidR="00AF3D9F">
        <w:t xml:space="preserve"> </w:t>
      </w:r>
      <w:r w:rsidR="006F297E">
        <w:t>of the</w:t>
      </w:r>
      <w:r w:rsidR="009631CF">
        <w:t xml:space="preserve"> </w:t>
      </w:r>
      <w:r w:rsidR="009631CF" w:rsidRPr="00691DDE">
        <w:t>individual</w:t>
      </w:r>
      <w:r w:rsidR="009631CF">
        <w:t xml:space="preserve"> held in custody and therefore </w:t>
      </w:r>
      <w:r w:rsidR="009631CF" w:rsidRPr="00691DDE">
        <w:t>reduce the threat of self-harm or suicide</w:t>
      </w:r>
      <w:r w:rsidR="009711E1">
        <w:rPr>
          <w:rFonts w:ascii="ZWAdobeF" w:hAnsi="ZWAdobeF" w:cs="ZWAdobeF"/>
          <w:sz w:val="2"/>
          <w:szCs w:val="2"/>
        </w:rPr>
        <w:t>23F</w:t>
      </w:r>
      <w:r w:rsidR="001947AD">
        <w:rPr>
          <w:rFonts w:ascii="ZWAdobeF" w:hAnsi="ZWAdobeF" w:cs="ZWAdobeF"/>
          <w:sz w:val="2"/>
          <w:szCs w:val="2"/>
        </w:rPr>
        <w:t>28F</w:t>
      </w:r>
      <w:r w:rsidR="0053373E">
        <w:rPr>
          <w:rFonts w:ascii="ZWAdobeF" w:hAnsi="ZWAdobeF" w:cs="ZWAdobeF"/>
          <w:sz w:val="2"/>
          <w:szCs w:val="2"/>
        </w:rPr>
        <w:t>28F</w:t>
      </w:r>
      <w:r w:rsidR="009631CF" w:rsidRPr="00691DDE">
        <w:rPr>
          <w:rStyle w:val="FootnoteReference"/>
        </w:rPr>
        <w:footnoteReference w:id="30"/>
      </w:r>
      <w:r w:rsidR="009631CF" w:rsidRPr="00691DDE">
        <w:t xml:space="preserve">. </w:t>
      </w:r>
    </w:p>
    <w:p w14:paraId="79B8E407" w14:textId="77777777" w:rsidR="00F4692B" w:rsidRDefault="00213209" w:rsidP="003E3CAC">
      <w:pPr>
        <w:pStyle w:val="BodyText1"/>
      </w:pPr>
      <w:r>
        <w:t>After the CNS was first introduced in NSW</w:t>
      </w:r>
      <w:r w:rsidR="001C423D">
        <w:t xml:space="preserve"> in 20</w:t>
      </w:r>
      <w:r w:rsidR="00096ABE">
        <w:t>00</w:t>
      </w:r>
      <w:r w:rsidR="001C423D">
        <w:t>, t</w:t>
      </w:r>
      <w:r w:rsidR="0095768B">
        <w:t>he Australian Law Reform Commission</w:t>
      </w:r>
      <w:r w:rsidR="001C423D">
        <w:t xml:space="preserve"> (ALRC)</w:t>
      </w:r>
      <w:r w:rsidR="0095768B">
        <w:t xml:space="preserve"> </w:t>
      </w:r>
      <w:r w:rsidR="001C423D">
        <w:t>proposed th</w:t>
      </w:r>
      <w:r w:rsidR="000C7C6C">
        <w:t>e following</w:t>
      </w:r>
      <w:r w:rsidR="001947AD">
        <w:rPr>
          <w:rFonts w:ascii="ZWAdobeF" w:hAnsi="ZWAdobeF" w:cs="ZWAdobeF"/>
          <w:sz w:val="2"/>
          <w:szCs w:val="2"/>
        </w:rPr>
        <w:t>29F</w:t>
      </w:r>
      <w:r w:rsidR="0053373E">
        <w:rPr>
          <w:rFonts w:ascii="ZWAdobeF" w:hAnsi="ZWAdobeF" w:cs="ZWAdobeF"/>
          <w:sz w:val="2"/>
          <w:szCs w:val="2"/>
        </w:rPr>
        <w:t>29F</w:t>
      </w:r>
      <w:r w:rsidR="007743E1">
        <w:rPr>
          <w:rStyle w:val="FootnoteReference"/>
        </w:rPr>
        <w:footnoteReference w:id="31"/>
      </w:r>
      <w:r w:rsidR="000C7C6C">
        <w:t xml:space="preserve">: </w:t>
      </w:r>
    </w:p>
    <w:p w14:paraId="4510D608" w14:textId="77777777" w:rsidR="000C7C6C" w:rsidRDefault="000C7C6C" w:rsidP="00F621D2">
      <w:pPr>
        <w:pStyle w:val="Quote"/>
      </w:pPr>
      <w:r>
        <w:t>“State and territory governments should introduce a statutory custody notification service that places a duty on police to contact the Aboriginal Legal Service, or equivalent service, immediately on detaining an Aboriginal and Torres Strait Islander person.”</w:t>
      </w:r>
    </w:p>
    <w:p w14:paraId="31EFC38E" w14:textId="77777777" w:rsidR="00AE5F87" w:rsidRDefault="00AE5F87" w:rsidP="003E3CAC">
      <w:pPr>
        <w:pStyle w:val="BodyText1"/>
      </w:pPr>
      <w:r>
        <w:t>ALRC’</w:t>
      </w:r>
      <w:r w:rsidR="00FA2845">
        <w:t>s</w:t>
      </w:r>
      <w:r>
        <w:t xml:space="preserve"> proposal</w:t>
      </w:r>
      <w:r w:rsidR="00A24336">
        <w:t xml:space="preserve"> stated that </w:t>
      </w:r>
      <w:r w:rsidR="003859CB">
        <w:t>since NSW had set up their CNS in response to RCIADIC, there had been no deaths in custody</w:t>
      </w:r>
      <w:r w:rsidR="005609E2">
        <w:t>.</w:t>
      </w:r>
    </w:p>
    <w:p w14:paraId="562DDF79" w14:textId="77777777" w:rsidR="00767002" w:rsidRDefault="00767002" w:rsidP="009711E1">
      <w:pPr>
        <w:pStyle w:val="Heading3"/>
      </w:pPr>
      <w:r>
        <w:t>Intended outcomes</w:t>
      </w:r>
    </w:p>
    <w:p w14:paraId="38E30A56" w14:textId="77777777" w:rsidR="00767002" w:rsidRDefault="00767002" w:rsidP="00AB738B">
      <w:pPr>
        <w:pStyle w:val="BodyTextkeepwithnext"/>
      </w:pPr>
      <w:r>
        <w:t>In response to this recommendation, the CNS was established to achieve the following outcomes:</w:t>
      </w:r>
    </w:p>
    <w:p w14:paraId="791055DD" w14:textId="77777777" w:rsidR="00767002" w:rsidRDefault="00767002" w:rsidP="009B25D8">
      <w:pPr>
        <w:pStyle w:val="Bullet1stlevel"/>
        <w:numPr>
          <w:ilvl w:val="0"/>
          <w:numId w:val="40"/>
        </w:numPr>
      </w:pPr>
      <w:r>
        <w:t>Reduc</w:t>
      </w:r>
      <w:r w:rsidR="00C37F91">
        <w:t>ed rates of</w:t>
      </w:r>
      <w:r>
        <w:t xml:space="preserve"> Indigenous </w:t>
      </w:r>
      <w:r w:rsidR="00E80566">
        <w:t xml:space="preserve">harm and </w:t>
      </w:r>
      <w:r>
        <w:t>deaths in police custody</w:t>
      </w:r>
    </w:p>
    <w:p w14:paraId="02BAEA36" w14:textId="77777777" w:rsidR="00DD26AF" w:rsidRDefault="001973DF" w:rsidP="009B25D8">
      <w:pPr>
        <w:pStyle w:val="Bullet1stlevel"/>
        <w:numPr>
          <w:ilvl w:val="0"/>
          <w:numId w:val="40"/>
        </w:numPr>
      </w:pPr>
      <w:r>
        <w:t>Protect</w:t>
      </w:r>
      <w:r w:rsidR="00CA5729">
        <w:t>io</w:t>
      </w:r>
      <w:r>
        <w:t xml:space="preserve">n of </w:t>
      </w:r>
      <w:r w:rsidR="00DD26AF">
        <w:t>legal rights of Aboriginal and Torres Strait Islander people whilst held in police custody</w:t>
      </w:r>
    </w:p>
    <w:p w14:paraId="57B7D4E2" w14:textId="77777777" w:rsidR="00767002" w:rsidRDefault="00767002" w:rsidP="009B25D8">
      <w:pPr>
        <w:pStyle w:val="Bullet1stlevel"/>
        <w:numPr>
          <w:ilvl w:val="0"/>
          <w:numId w:val="40"/>
        </w:numPr>
      </w:pPr>
      <w:r>
        <w:t>Improve</w:t>
      </w:r>
      <w:r w:rsidR="00FB503A">
        <w:t>d</w:t>
      </w:r>
      <w:r>
        <w:t xml:space="preserve"> relationships between police, Indigenous communities and </w:t>
      </w:r>
      <w:r w:rsidR="00C7070A">
        <w:t>ATSILS</w:t>
      </w:r>
    </w:p>
    <w:p w14:paraId="426ED5F1" w14:textId="77777777" w:rsidR="00767002" w:rsidRDefault="00767002" w:rsidP="009B25D8">
      <w:pPr>
        <w:pStyle w:val="Bullet1stlevel"/>
        <w:numPr>
          <w:ilvl w:val="0"/>
          <w:numId w:val="40"/>
        </w:numPr>
      </w:pPr>
      <w:r>
        <w:t>Improve</w:t>
      </w:r>
      <w:r w:rsidR="00FB503A">
        <w:t>d</w:t>
      </w:r>
      <w:r>
        <w:t xml:space="preserve"> police capacity to understand and respond to the complex health and wellbeing needs of Indigenous people in custody</w:t>
      </w:r>
    </w:p>
    <w:p w14:paraId="3112685A" w14:textId="77777777" w:rsidR="004601A7" w:rsidRDefault="00767002" w:rsidP="009B25D8">
      <w:pPr>
        <w:pStyle w:val="Bullet1stlevel"/>
        <w:numPr>
          <w:ilvl w:val="0"/>
          <w:numId w:val="40"/>
        </w:numPr>
      </w:pPr>
      <w:r>
        <w:t>Reduce</w:t>
      </w:r>
      <w:r w:rsidR="00FB503A">
        <w:t>d</w:t>
      </w:r>
      <w:r>
        <w:t xml:space="preserve"> rates of Indigenous adult incarceration and youth detention (Closing the Gap Targets 10 and 11</w:t>
      </w:r>
      <w:r w:rsidR="009711E1" w:rsidRPr="009B25D8">
        <w:rPr>
          <w:rStyle w:val="FootnoteReference"/>
        </w:rPr>
        <w:t>24</w:t>
      </w:r>
      <w:proofErr w:type="gramStart"/>
      <w:r w:rsidR="00400498">
        <w:t>,</w:t>
      </w:r>
      <w:r w:rsidR="001947AD">
        <w:rPr>
          <w:rFonts w:ascii="ZWAdobeF" w:hAnsi="ZWAdobeF" w:cs="ZWAdobeF"/>
          <w:sz w:val="2"/>
          <w:szCs w:val="2"/>
        </w:rPr>
        <w:t>30F</w:t>
      </w:r>
      <w:r w:rsidR="0053373E">
        <w:rPr>
          <w:rFonts w:ascii="ZWAdobeF" w:hAnsi="ZWAdobeF" w:cs="ZWAdobeF"/>
          <w:sz w:val="2"/>
          <w:szCs w:val="2"/>
        </w:rPr>
        <w:t>30F</w:t>
      </w:r>
      <w:proofErr w:type="gramEnd"/>
      <w:r w:rsidRPr="00400498">
        <w:rPr>
          <w:rStyle w:val="FootnoteReference"/>
        </w:rPr>
        <w:footnoteReference w:id="32"/>
      </w:r>
      <w:r>
        <w:t>).</w:t>
      </w:r>
    </w:p>
    <w:p w14:paraId="2A3A0A75" w14:textId="08301169" w:rsidR="00892174" w:rsidRDefault="00767002" w:rsidP="00AB738B">
      <w:pPr>
        <w:pStyle w:val="BodyTextkeepwithnext"/>
      </w:pPr>
      <w:r>
        <w:t>In driving these outcome</w:t>
      </w:r>
      <w:r w:rsidR="006A7D51">
        <w:t>s</w:t>
      </w:r>
      <w:r>
        <w:t>, providers of the CNS are funded to</w:t>
      </w:r>
      <w:r w:rsidR="006A7D51">
        <w:t xml:space="preserve"> achieve the following funded activities as outlined in Table 9 below</w:t>
      </w:r>
      <w:r w:rsidR="009711E1">
        <w:rPr>
          <w:rFonts w:ascii="ZWAdobeF" w:hAnsi="ZWAdobeF" w:cs="ZWAdobeF"/>
          <w:sz w:val="2"/>
          <w:szCs w:val="2"/>
        </w:rPr>
        <w:t>25F</w:t>
      </w:r>
      <w:r w:rsidR="001947AD">
        <w:rPr>
          <w:rFonts w:ascii="ZWAdobeF" w:hAnsi="ZWAdobeF" w:cs="ZWAdobeF"/>
          <w:sz w:val="2"/>
          <w:szCs w:val="2"/>
        </w:rPr>
        <w:t>31F</w:t>
      </w:r>
      <w:r w:rsidR="0053373E">
        <w:rPr>
          <w:rFonts w:ascii="ZWAdobeF" w:hAnsi="ZWAdobeF" w:cs="ZWAdobeF"/>
          <w:sz w:val="2"/>
          <w:szCs w:val="2"/>
        </w:rPr>
        <w:t>31F</w:t>
      </w:r>
      <w:r w:rsidR="00DB64E2" w:rsidRPr="008E5EEE">
        <w:rPr>
          <w:rStyle w:val="FootnoteReference"/>
        </w:rPr>
        <w:footnoteReference w:id="33"/>
      </w:r>
      <w:r w:rsidR="00DE6E17">
        <w:t xml:space="preserve">: </w:t>
      </w:r>
    </w:p>
    <w:p w14:paraId="0FAFE21B" w14:textId="02CDB14D" w:rsidR="00004113" w:rsidRPr="00B772A8" w:rsidRDefault="00004113" w:rsidP="001A7B22">
      <w:pPr>
        <w:pStyle w:val="Caption"/>
        <w:rPr>
          <w:rFonts w:eastAsiaTheme="minorHAnsi" w:cs="Arial"/>
          <w:szCs w:val="22"/>
          <w:lang w:eastAsia="en-US"/>
        </w:rPr>
      </w:pPr>
      <w:bookmarkStart w:id="76" w:name="_Toc139441417"/>
      <w:r>
        <w:t xml:space="preserve">Table </w:t>
      </w:r>
      <w:fldSimple w:instr=" SEQ Table \* ARABIC ">
        <w:r w:rsidR="006A7D51">
          <w:rPr>
            <w:noProof/>
          </w:rPr>
          <w:t>9</w:t>
        </w:r>
      </w:fldSimple>
      <w:r w:rsidR="001A7B22">
        <w:t>:</w:t>
      </w:r>
      <w:r>
        <w:t xml:space="preserve"> </w:t>
      </w:r>
      <w:r w:rsidRPr="00B772A8">
        <w:rPr>
          <w:rFonts w:eastAsiaTheme="minorHAnsi" w:cs="Arial"/>
          <w:szCs w:val="22"/>
          <w:lang w:eastAsia="en-US"/>
        </w:rPr>
        <w:t>Funded activities of the CNS</w:t>
      </w:r>
      <w:bookmarkEnd w:id="76"/>
    </w:p>
    <w:tbl>
      <w:tblPr>
        <w:tblStyle w:val="TableGrid"/>
        <w:tblW w:w="0" w:type="auto"/>
        <w:tblLook w:val="04A0" w:firstRow="1" w:lastRow="0" w:firstColumn="1" w:lastColumn="0" w:noHBand="0" w:noVBand="1"/>
        <w:tblCaption w:val="Table 9: Funded activities of the CNS"/>
        <w:tblDescription w:val="Table describes activities that CNS providers are funded to deliver, and which state and territory providers are obligated to the activities."/>
      </w:tblPr>
      <w:tblGrid>
        <w:gridCol w:w="6941"/>
        <w:gridCol w:w="2119"/>
      </w:tblGrid>
      <w:tr w:rsidR="004659B2" w14:paraId="794EE4A7" w14:textId="77777777" w:rsidTr="008A35B6">
        <w:trPr>
          <w:tblHeader/>
        </w:trPr>
        <w:tc>
          <w:tcPr>
            <w:tcW w:w="6941" w:type="dxa"/>
            <w:shd w:val="clear" w:color="auto" w:fill="002060"/>
          </w:tcPr>
          <w:p w14:paraId="6981D0BE" w14:textId="77777777" w:rsidR="004659B2" w:rsidRPr="002E2C1F" w:rsidRDefault="004659B2" w:rsidP="001A7B22">
            <w:pPr>
              <w:pStyle w:val="TableHeading0"/>
            </w:pPr>
            <w:r w:rsidRPr="002E2C1F">
              <w:t>Activity</w:t>
            </w:r>
          </w:p>
        </w:tc>
        <w:tc>
          <w:tcPr>
            <w:tcW w:w="2119" w:type="dxa"/>
            <w:shd w:val="clear" w:color="auto" w:fill="002060"/>
          </w:tcPr>
          <w:p w14:paraId="3431E5F0" w14:textId="77777777" w:rsidR="004659B2" w:rsidRPr="002E2C1F" w:rsidRDefault="00F0585C" w:rsidP="001A7B22">
            <w:pPr>
              <w:pStyle w:val="TableHeading0"/>
            </w:pPr>
            <w:r w:rsidRPr="002E2C1F">
              <w:t>Commonwealth funded CNS</w:t>
            </w:r>
            <w:r w:rsidR="003B3DCC" w:rsidRPr="002E2C1F">
              <w:t>s</w:t>
            </w:r>
          </w:p>
        </w:tc>
      </w:tr>
      <w:tr w:rsidR="004659B2" w14:paraId="613DADFE" w14:textId="77777777" w:rsidTr="00D537FE">
        <w:tc>
          <w:tcPr>
            <w:tcW w:w="6941" w:type="dxa"/>
          </w:tcPr>
          <w:p w14:paraId="62A6CAE9" w14:textId="77777777" w:rsidR="004659B2" w:rsidRDefault="00A53A46" w:rsidP="001A7B22">
            <w:pPr>
              <w:pStyle w:val="Tabletext"/>
            </w:pPr>
            <w:r>
              <w:t>Develop and implement appropriate age, gender and culturally sensitive protocols in relation to client care, including trauma-informed protocols</w:t>
            </w:r>
          </w:p>
        </w:tc>
        <w:tc>
          <w:tcPr>
            <w:tcW w:w="2119" w:type="dxa"/>
          </w:tcPr>
          <w:p w14:paraId="33C32A62" w14:textId="77777777" w:rsidR="004659B2" w:rsidRDefault="00A53A46" w:rsidP="001A7B22">
            <w:pPr>
              <w:pStyle w:val="Tabletext"/>
            </w:pPr>
            <w:r>
              <w:t>All</w:t>
            </w:r>
          </w:p>
        </w:tc>
      </w:tr>
      <w:tr w:rsidR="004659B2" w14:paraId="6D4E5D1E" w14:textId="77777777" w:rsidTr="00D537FE">
        <w:tc>
          <w:tcPr>
            <w:tcW w:w="6941" w:type="dxa"/>
          </w:tcPr>
          <w:p w14:paraId="1648D28D" w14:textId="77777777" w:rsidR="004659B2" w:rsidRDefault="00A53A46" w:rsidP="001A7B22">
            <w:pPr>
              <w:pStyle w:val="Tabletext"/>
            </w:pPr>
            <w:r>
              <w:t xml:space="preserve">Ensure that service delivery is accessible, responsive and safe for Aboriginal and Torres Strait Islander persons, and cultural values, strengths and differences are recognised and incorporated into the governance, management and delivery of the CNS </w:t>
            </w:r>
          </w:p>
        </w:tc>
        <w:tc>
          <w:tcPr>
            <w:tcW w:w="2119" w:type="dxa"/>
          </w:tcPr>
          <w:p w14:paraId="02C22692" w14:textId="77777777" w:rsidR="004659B2" w:rsidRDefault="00A53A46" w:rsidP="001A7B22">
            <w:pPr>
              <w:pStyle w:val="Tabletext"/>
            </w:pPr>
            <w:r>
              <w:t>All</w:t>
            </w:r>
          </w:p>
        </w:tc>
      </w:tr>
      <w:tr w:rsidR="004659B2" w14:paraId="2E7711D3" w14:textId="77777777" w:rsidTr="00D537FE">
        <w:tc>
          <w:tcPr>
            <w:tcW w:w="6941" w:type="dxa"/>
          </w:tcPr>
          <w:p w14:paraId="72573CF0" w14:textId="77777777" w:rsidR="004659B2" w:rsidRDefault="00A53A46" w:rsidP="001A7B22">
            <w:pPr>
              <w:pStyle w:val="Tabletext"/>
            </w:pPr>
            <w:r>
              <w:t>Ensure good practice principles relevant to the service underpin service delivery to achieve the objectives of the CNS, and that the service operates within relevant evidence</w:t>
            </w:r>
            <w:r w:rsidR="00193426">
              <w:t>-</w:t>
            </w:r>
            <w:r>
              <w:t>based guidelines and continuous improvement principles</w:t>
            </w:r>
          </w:p>
        </w:tc>
        <w:tc>
          <w:tcPr>
            <w:tcW w:w="2119" w:type="dxa"/>
          </w:tcPr>
          <w:p w14:paraId="17C9A978" w14:textId="77777777" w:rsidR="004659B2" w:rsidRDefault="00A53A46" w:rsidP="001A7B22">
            <w:pPr>
              <w:pStyle w:val="Tabletext"/>
            </w:pPr>
            <w:r>
              <w:t>All</w:t>
            </w:r>
          </w:p>
        </w:tc>
      </w:tr>
      <w:tr w:rsidR="004659B2" w14:paraId="461349DE" w14:textId="77777777" w:rsidTr="00D537FE">
        <w:tc>
          <w:tcPr>
            <w:tcW w:w="6941" w:type="dxa"/>
          </w:tcPr>
          <w:p w14:paraId="28F38C18" w14:textId="77777777" w:rsidR="004659B2" w:rsidRDefault="00A53A46" w:rsidP="001A7B22">
            <w:pPr>
              <w:pStyle w:val="Tabletext"/>
            </w:pPr>
            <w:r>
              <w:t>Ensure that appropriately trained and culturally competent staff are employed to deliver the CNS</w:t>
            </w:r>
          </w:p>
        </w:tc>
        <w:tc>
          <w:tcPr>
            <w:tcW w:w="2119" w:type="dxa"/>
          </w:tcPr>
          <w:p w14:paraId="2252304A" w14:textId="77777777" w:rsidR="004659B2" w:rsidRDefault="00A53A46" w:rsidP="001A7B22">
            <w:pPr>
              <w:pStyle w:val="Tabletext"/>
            </w:pPr>
            <w:r>
              <w:t>All</w:t>
            </w:r>
          </w:p>
        </w:tc>
      </w:tr>
      <w:tr w:rsidR="004659B2" w14:paraId="4EAE195E" w14:textId="77777777" w:rsidTr="00D537FE">
        <w:tc>
          <w:tcPr>
            <w:tcW w:w="6941" w:type="dxa"/>
          </w:tcPr>
          <w:p w14:paraId="6D05B252" w14:textId="77777777" w:rsidR="004659B2" w:rsidRDefault="00A53A46" w:rsidP="001A7B22">
            <w:pPr>
              <w:pStyle w:val="Tabletext"/>
            </w:pPr>
            <w:r w:rsidRPr="00A53A46">
              <w:t>Prepare a CNS manual to assist lawyers and support staff in the delivery of the CNS</w:t>
            </w:r>
          </w:p>
        </w:tc>
        <w:tc>
          <w:tcPr>
            <w:tcW w:w="2119" w:type="dxa"/>
          </w:tcPr>
          <w:p w14:paraId="0E96EA7B" w14:textId="77777777" w:rsidR="004659B2" w:rsidRDefault="00244C3B" w:rsidP="001A7B22">
            <w:pPr>
              <w:pStyle w:val="Tabletext"/>
            </w:pPr>
            <w:r>
              <w:t>SA</w:t>
            </w:r>
          </w:p>
        </w:tc>
      </w:tr>
      <w:tr w:rsidR="00A53A46" w14:paraId="4AB1DB34" w14:textId="77777777" w:rsidTr="00D537FE">
        <w:tc>
          <w:tcPr>
            <w:tcW w:w="6941" w:type="dxa"/>
          </w:tcPr>
          <w:p w14:paraId="08101D31" w14:textId="77777777" w:rsidR="00A53A46" w:rsidRPr="00A53A46" w:rsidRDefault="00A53A46" w:rsidP="001A7B22">
            <w:pPr>
              <w:pStyle w:val="Tabletext"/>
            </w:pPr>
            <w:r>
              <w:t>Support staff to fulfil the responsibility and requirements of the CNS</w:t>
            </w:r>
          </w:p>
        </w:tc>
        <w:tc>
          <w:tcPr>
            <w:tcW w:w="2119" w:type="dxa"/>
          </w:tcPr>
          <w:p w14:paraId="6D3CA5CF" w14:textId="77777777" w:rsidR="00A53A46" w:rsidRDefault="00A53A46" w:rsidP="001A7B22">
            <w:pPr>
              <w:pStyle w:val="Tabletext"/>
            </w:pPr>
            <w:r>
              <w:t>All</w:t>
            </w:r>
          </w:p>
        </w:tc>
      </w:tr>
      <w:tr w:rsidR="00A53A46" w14:paraId="11D6CA03" w14:textId="77777777" w:rsidTr="00D537FE">
        <w:tc>
          <w:tcPr>
            <w:tcW w:w="6941" w:type="dxa"/>
          </w:tcPr>
          <w:p w14:paraId="24332E0A" w14:textId="77777777" w:rsidR="00A53A46" w:rsidRPr="00A53A46" w:rsidRDefault="00A53A46" w:rsidP="001A7B22">
            <w:pPr>
              <w:pStyle w:val="Tabletext"/>
            </w:pPr>
            <w:r w:rsidRPr="00A53A46">
              <w:t>Ensure that collaborative partnerships are in place to support the CNS</w:t>
            </w:r>
          </w:p>
        </w:tc>
        <w:tc>
          <w:tcPr>
            <w:tcW w:w="2119" w:type="dxa"/>
          </w:tcPr>
          <w:p w14:paraId="5A79E86F" w14:textId="77777777" w:rsidR="00A53A46" w:rsidRDefault="00A53A46" w:rsidP="001A7B22">
            <w:pPr>
              <w:pStyle w:val="Tabletext"/>
            </w:pPr>
            <w:r>
              <w:t>All</w:t>
            </w:r>
          </w:p>
        </w:tc>
      </w:tr>
      <w:tr w:rsidR="00A53A46" w14:paraId="207E5050" w14:textId="77777777" w:rsidTr="00D537FE">
        <w:tc>
          <w:tcPr>
            <w:tcW w:w="6941" w:type="dxa"/>
          </w:tcPr>
          <w:p w14:paraId="781086D7" w14:textId="77777777" w:rsidR="00A53A46" w:rsidRPr="00A53A46" w:rsidRDefault="00A53A46" w:rsidP="001A7B22">
            <w:pPr>
              <w:pStyle w:val="Tabletext"/>
            </w:pPr>
            <w:r>
              <w:t xml:space="preserve">Ensure client privacy and confidentiality at all times, in accordance with the </w:t>
            </w:r>
            <w:r w:rsidRPr="00B21E6D">
              <w:rPr>
                <w:i/>
              </w:rPr>
              <w:t>Privacy Act 1988</w:t>
            </w:r>
            <w:r>
              <w:t xml:space="preserve"> and subsequent amendment, and the organisation’s own policies</w:t>
            </w:r>
          </w:p>
        </w:tc>
        <w:tc>
          <w:tcPr>
            <w:tcW w:w="2119" w:type="dxa"/>
          </w:tcPr>
          <w:p w14:paraId="2D11D753" w14:textId="77777777" w:rsidR="00A53A46" w:rsidRDefault="00A53A46" w:rsidP="001A7B22">
            <w:pPr>
              <w:pStyle w:val="Tabletext"/>
            </w:pPr>
            <w:r>
              <w:t>All</w:t>
            </w:r>
          </w:p>
        </w:tc>
      </w:tr>
      <w:tr w:rsidR="00A53A46" w14:paraId="4E9F2C99" w14:textId="77777777" w:rsidTr="00D537FE">
        <w:tc>
          <w:tcPr>
            <w:tcW w:w="6941" w:type="dxa"/>
          </w:tcPr>
          <w:p w14:paraId="28DBD9A4" w14:textId="77777777" w:rsidR="00A53A46" w:rsidRPr="00A53A46" w:rsidRDefault="00A53A46" w:rsidP="001A7B22">
            <w:pPr>
              <w:pStyle w:val="Tabletext"/>
            </w:pPr>
            <w:r w:rsidRPr="00A53A46">
              <w:t xml:space="preserve">As far as possible, answer all </w:t>
            </w:r>
            <w:r w:rsidR="00193426">
              <w:t xml:space="preserve">telephone </w:t>
            </w:r>
            <w:r w:rsidRPr="00A53A46">
              <w:t>calls rather than diverting them to a message bank service</w:t>
            </w:r>
          </w:p>
        </w:tc>
        <w:tc>
          <w:tcPr>
            <w:tcW w:w="2119" w:type="dxa"/>
          </w:tcPr>
          <w:p w14:paraId="1539347C" w14:textId="77777777" w:rsidR="00A53A46" w:rsidRDefault="00A53A46" w:rsidP="001A7B22">
            <w:pPr>
              <w:pStyle w:val="Tabletext"/>
            </w:pPr>
            <w:r>
              <w:t>All</w:t>
            </w:r>
          </w:p>
        </w:tc>
      </w:tr>
      <w:tr w:rsidR="00A53A46" w14:paraId="37D01A6C" w14:textId="77777777" w:rsidTr="00D537FE">
        <w:tc>
          <w:tcPr>
            <w:tcW w:w="6941" w:type="dxa"/>
          </w:tcPr>
          <w:p w14:paraId="4B7EC239" w14:textId="77777777" w:rsidR="00A53A46" w:rsidRPr="00A53A46" w:rsidRDefault="00A53A46" w:rsidP="001A7B22">
            <w:pPr>
              <w:pStyle w:val="Tabletext"/>
            </w:pPr>
            <w:r w:rsidRPr="00A53A46">
              <w:t xml:space="preserve">Respond to notifications by police within </w:t>
            </w:r>
            <w:r w:rsidR="00193426">
              <w:t>one</w:t>
            </w:r>
            <w:r w:rsidRPr="00A53A46">
              <w:t xml:space="preserve"> hour of notification</w:t>
            </w:r>
          </w:p>
        </w:tc>
        <w:tc>
          <w:tcPr>
            <w:tcW w:w="2119" w:type="dxa"/>
          </w:tcPr>
          <w:p w14:paraId="58EDD9F9" w14:textId="77777777" w:rsidR="00A53A46" w:rsidRDefault="00A53A46" w:rsidP="001A7B22">
            <w:pPr>
              <w:pStyle w:val="Tabletext"/>
            </w:pPr>
            <w:r>
              <w:t xml:space="preserve">All </w:t>
            </w:r>
            <w:r w:rsidR="00D537FE">
              <w:t xml:space="preserve">except for </w:t>
            </w:r>
            <w:r w:rsidR="00244C3B">
              <w:t>Vic</w:t>
            </w:r>
          </w:p>
        </w:tc>
      </w:tr>
      <w:tr w:rsidR="00B93362" w14:paraId="123E017D" w14:textId="77777777" w:rsidTr="00D537FE">
        <w:tc>
          <w:tcPr>
            <w:tcW w:w="6941" w:type="dxa"/>
          </w:tcPr>
          <w:p w14:paraId="45926977" w14:textId="77777777" w:rsidR="00B93362" w:rsidRPr="00D537FE" w:rsidRDefault="00B93362" w:rsidP="00B93362">
            <w:pPr>
              <w:pStyle w:val="Tabletext"/>
            </w:pPr>
            <w:r w:rsidRPr="002E2C1F">
              <w:rPr>
                <w:rFonts w:cs="Arial"/>
                <w:szCs w:val="20"/>
              </w:rPr>
              <w:t>Provide a holistic wellbeing check, including conducting an ‘R U OK’ or similar check to assess</w:t>
            </w:r>
            <w:r>
              <w:rPr>
                <w:rFonts w:cs="Arial"/>
                <w:szCs w:val="20"/>
              </w:rPr>
              <w:t xml:space="preserve"> the client’s </w:t>
            </w:r>
            <w:r w:rsidRPr="002E2C1F">
              <w:rPr>
                <w:rFonts w:cs="Arial"/>
                <w:szCs w:val="20"/>
              </w:rPr>
              <w:t xml:space="preserve">immediate wellbeing needs with the physical and emotional welfare of the person of paramount importance </w:t>
            </w:r>
          </w:p>
        </w:tc>
        <w:tc>
          <w:tcPr>
            <w:tcW w:w="2119" w:type="dxa"/>
          </w:tcPr>
          <w:p w14:paraId="1CE4D7F8" w14:textId="77777777" w:rsidR="00B93362" w:rsidRDefault="00B93362" w:rsidP="00B93362">
            <w:pPr>
              <w:pStyle w:val="Tabletext"/>
            </w:pPr>
            <w:r w:rsidRPr="002E2C1F">
              <w:rPr>
                <w:rFonts w:cs="Arial"/>
                <w:szCs w:val="20"/>
              </w:rPr>
              <w:t>All</w:t>
            </w:r>
          </w:p>
        </w:tc>
      </w:tr>
      <w:tr w:rsidR="00B93362" w14:paraId="5C646E94" w14:textId="77777777" w:rsidTr="00D537FE">
        <w:tc>
          <w:tcPr>
            <w:tcW w:w="6941" w:type="dxa"/>
          </w:tcPr>
          <w:p w14:paraId="6FCBDB52" w14:textId="77777777" w:rsidR="00B93362" w:rsidRPr="00D537FE" w:rsidRDefault="00B93362" w:rsidP="00B93362">
            <w:pPr>
              <w:pStyle w:val="Tabletext"/>
            </w:pPr>
            <w:r w:rsidRPr="002E2C1F">
              <w:rPr>
                <w:rFonts w:cs="Arial"/>
                <w:szCs w:val="20"/>
              </w:rPr>
              <w:t>Provide fundamental legal advice</w:t>
            </w:r>
          </w:p>
        </w:tc>
        <w:tc>
          <w:tcPr>
            <w:tcW w:w="2119" w:type="dxa"/>
          </w:tcPr>
          <w:p w14:paraId="7AA9BA7E" w14:textId="77777777" w:rsidR="00B93362" w:rsidRDefault="00B93362" w:rsidP="00B93362">
            <w:pPr>
              <w:pStyle w:val="Tabletext"/>
            </w:pPr>
            <w:r w:rsidRPr="002E2C1F">
              <w:rPr>
                <w:rFonts w:cs="Arial"/>
                <w:szCs w:val="20"/>
              </w:rPr>
              <w:t xml:space="preserve">NSW/ACT and </w:t>
            </w:r>
            <w:r w:rsidR="00244C3B" w:rsidRPr="002E2C1F">
              <w:rPr>
                <w:rFonts w:cs="Arial"/>
                <w:szCs w:val="20"/>
              </w:rPr>
              <w:t>V</w:t>
            </w:r>
            <w:r w:rsidR="00244C3B">
              <w:rPr>
                <w:rFonts w:cs="Arial"/>
                <w:szCs w:val="20"/>
              </w:rPr>
              <w:t>ic</w:t>
            </w:r>
          </w:p>
        </w:tc>
      </w:tr>
      <w:tr w:rsidR="00D537FE" w14:paraId="6E9CAAC6" w14:textId="77777777" w:rsidTr="00D537FE">
        <w:tc>
          <w:tcPr>
            <w:tcW w:w="6941" w:type="dxa"/>
          </w:tcPr>
          <w:p w14:paraId="13F318E2" w14:textId="77777777" w:rsidR="00D537FE" w:rsidRPr="00D537FE" w:rsidRDefault="00D537FE" w:rsidP="001A7B22">
            <w:pPr>
              <w:pStyle w:val="Tabletext"/>
              <w:rPr>
                <w:highlight w:val="yellow"/>
              </w:rPr>
            </w:pPr>
            <w:r w:rsidRPr="00D537FE">
              <w:t xml:space="preserve">Provide immediate links with family and appropriate referrals to other related or professional support services as required </w:t>
            </w:r>
          </w:p>
        </w:tc>
        <w:tc>
          <w:tcPr>
            <w:tcW w:w="2119" w:type="dxa"/>
          </w:tcPr>
          <w:p w14:paraId="700E45E7" w14:textId="77777777" w:rsidR="00D537FE" w:rsidRDefault="00D537FE" w:rsidP="001A7B22">
            <w:pPr>
              <w:pStyle w:val="Tabletext"/>
            </w:pPr>
            <w:r>
              <w:t>N</w:t>
            </w:r>
            <w:r w:rsidR="00244C3B">
              <w:t>T</w:t>
            </w:r>
          </w:p>
        </w:tc>
      </w:tr>
      <w:tr w:rsidR="00D537FE" w14:paraId="6198FD34" w14:textId="77777777" w:rsidTr="00D537FE">
        <w:tc>
          <w:tcPr>
            <w:tcW w:w="6941" w:type="dxa"/>
          </w:tcPr>
          <w:p w14:paraId="0B505183" w14:textId="77777777" w:rsidR="00D537FE" w:rsidRPr="00D537FE" w:rsidRDefault="00D537FE" w:rsidP="001A7B22">
            <w:pPr>
              <w:pStyle w:val="Tabletext"/>
            </w:pPr>
            <w:r>
              <w:t>Follow up on the client as required</w:t>
            </w:r>
          </w:p>
        </w:tc>
        <w:tc>
          <w:tcPr>
            <w:tcW w:w="2119" w:type="dxa"/>
          </w:tcPr>
          <w:p w14:paraId="2353D181" w14:textId="77777777" w:rsidR="00D537FE" w:rsidRDefault="00D537FE" w:rsidP="001A7B22">
            <w:pPr>
              <w:pStyle w:val="Tabletext"/>
            </w:pPr>
            <w:r>
              <w:t>All</w:t>
            </w:r>
          </w:p>
        </w:tc>
      </w:tr>
      <w:tr w:rsidR="00D537FE" w14:paraId="62D7E397" w14:textId="77777777" w:rsidTr="00D537FE">
        <w:tc>
          <w:tcPr>
            <w:tcW w:w="6941" w:type="dxa"/>
          </w:tcPr>
          <w:p w14:paraId="4536AEB3" w14:textId="77777777" w:rsidR="00D537FE" w:rsidRPr="00D537FE" w:rsidRDefault="00D537FE" w:rsidP="001A7B22">
            <w:pPr>
              <w:pStyle w:val="Tabletext"/>
            </w:pPr>
            <w:r>
              <w:t xml:space="preserve">Keep appropriate records regarding the operation and use of the service, to ensure appropriate referrals are required and to inform agreed performance indicators, including but not limited to recording gender, age, location, whether </w:t>
            </w:r>
            <w:r w:rsidR="00193426">
              <w:t xml:space="preserve">or not </w:t>
            </w:r>
            <w:r>
              <w:t xml:space="preserve">the client was charged, if charged, what </w:t>
            </w:r>
            <w:r w:rsidR="00193426">
              <w:t xml:space="preserve">was the </w:t>
            </w:r>
            <w:r>
              <w:t>type of charge, wellbeing issues identified, and wellbeing issue</w:t>
            </w:r>
            <w:r w:rsidR="007009EB">
              <w:t>s</w:t>
            </w:r>
            <w:r>
              <w:t xml:space="preserve"> addressed.</w:t>
            </w:r>
          </w:p>
        </w:tc>
        <w:tc>
          <w:tcPr>
            <w:tcW w:w="2119" w:type="dxa"/>
          </w:tcPr>
          <w:p w14:paraId="5DD8D7B3" w14:textId="77777777" w:rsidR="00D537FE" w:rsidRDefault="00D537FE" w:rsidP="001A7B22">
            <w:pPr>
              <w:pStyle w:val="Tabletext"/>
            </w:pPr>
            <w:r>
              <w:t>All</w:t>
            </w:r>
          </w:p>
        </w:tc>
      </w:tr>
    </w:tbl>
    <w:p w14:paraId="0F42F179" w14:textId="77777777" w:rsidR="00767002" w:rsidRDefault="00767002" w:rsidP="009711E1">
      <w:pPr>
        <w:pStyle w:val="Heading3"/>
      </w:pPr>
      <w:r>
        <w:t>CNS operational context</w:t>
      </w:r>
    </w:p>
    <w:p w14:paraId="16366BBA" w14:textId="77777777" w:rsidR="00767002" w:rsidRDefault="00767002" w:rsidP="00786F2A">
      <w:pPr>
        <w:pStyle w:val="BodyText1"/>
      </w:pPr>
      <w:r>
        <w:t>There are seven CNS programs in operation in Australia. The Commonwealth has five funding agreements in place with ATSILS to provide the CNS in the Northern Territory</w:t>
      </w:r>
      <w:r w:rsidR="00571435">
        <w:t xml:space="preserve"> (NT)</w:t>
      </w:r>
      <w:r>
        <w:t>, Western Australia</w:t>
      </w:r>
      <w:r w:rsidR="00571435">
        <w:t xml:space="preserve"> (WA)</w:t>
      </w:r>
      <w:r>
        <w:t>, Victoria</w:t>
      </w:r>
      <w:r w:rsidR="00571435">
        <w:t xml:space="preserve"> (VIC)</w:t>
      </w:r>
      <w:r>
        <w:t>, South Australia</w:t>
      </w:r>
      <w:r w:rsidR="00571435">
        <w:t xml:space="preserve"> (SA)</w:t>
      </w:r>
      <w:r>
        <w:t xml:space="preserve">, and in New South Wales </w:t>
      </w:r>
      <w:r w:rsidR="00571435">
        <w:t xml:space="preserve">(NSW) </w:t>
      </w:r>
      <w:r>
        <w:t xml:space="preserve">and the Australian Capital Territory </w:t>
      </w:r>
      <w:r w:rsidR="00571435">
        <w:t>(ACT)</w:t>
      </w:r>
      <w:r w:rsidR="002F107C">
        <w:t xml:space="preserve"> </w:t>
      </w:r>
      <w:r>
        <w:t>combined. Queensland and Tasmania have CNS programs delivered through state government funding, and the Western Australian Government co-funds the CNS in that state.</w:t>
      </w:r>
    </w:p>
    <w:p w14:paraId="40CF7DF6" w14:textId="77777777" w:rsidR="00767002" w:rsidRDefault="00767002" w:rsidP="00786F2A">
      <w:pPr>
        <w:pStyle w:val="BodyText1"/>
      </w:pPr>
      <w:r>
        <w:t xml:space="preserve">Each state and territory </w:t>
      </w:r>
      <w:r w:rsidR="00DC35A2">
        <w:t>ha</w:t>
      </w:r>
      <w:r w:rsidR="00562150">
        <w:t>s</w:t>
      </w:r>
      <w:r>
        <w:t xml:space="preserve"> its own regulatory or legislative framework underpinning the CNS, setting out the requirement of police to notify the CNS upon taking an Aboriginal </w:t>
      </w:r>
      <w:r w:rsidR="00123C5A">
        <w:t>and/</w:t>
      </w:r>
      <w:r>
        <w:t xml:space="preserve">or Torres Strait Islander person into custody. </w:t>
      </w:r>
    </w:p>
    <w:p w14:paraId="73201377" w14:textId="77777777" w:rsidR="00767002" w:rsidRDefault="00767002" w:rsidP="009711E1">
      <w:pPr>
        <w:pStyle w:val="Heading2"/>
      </w:pPr>
      <w:bookmarkStart w:id="77" w:name="_Toc138753229"/>
      <w:bookmarkStart w:id="78" w:name="_Toc138753511"/>
      <w:bookmarkStart w:id="79" w:name="_Toc138927513"/>
      <w:bookmarkStart w:id="80" w:name="_Toc139290225"/>
      <w:bookmarkStart w:id="81" w:name="_Toc145331836"/>
      <w:r>
        <w:t>T</w:t>
      </w:r>
      <w:r w:rsidRPr="00F137BA">
        <w:t xml:space="preserve">he </w:t>
      </w:r>
      <w:r>
        <w:t xml:space="preserve">design of the </w:t>
      </w:r>
      <w:r w:rsidRPr="00F137BA">
        <w:t>CNS</w:t>
      </w:r>
      <w:r>
        <w:t xml:space="preserve"> and how it can drive outcomes</w:t>
      </w:r>
      <w:bookmarkEnd w:id="77"/>
      <w:bookmarkEnd w:id="78"/>
      <w:bookmarkEnd w:id="79"/>
      <w:bookmarkEnd w:id="80"/>
      <w:bookmarkEnd w:id="81"/>
    </w:p>
    <w:p w14:paraId="3097B8EA" w14:textId="77777777" w:rsidR="00767002" w:rsidRDefault="00767002" w:rsidP="00786F2A">
      <w:pPr>
        <w:pStyle w:val="BodyText1"/>
        <w:rPr>
          <w:rFonts w:cs="Courier New"/>
        </w:rPr>
      </w:pPr>
      <w:r>
        <w:rPr>
          <w:rFonts w:cs="Courier New"/>
        </w:rPr>
        <w:t xml:space="preserve">The following theory of change for the CNS draws </w:t>
      </w:r>
      <w:r w:rsidR="00DA6744">
        <w:rPr>
          <w:rFonts w:cs="Courier New"/>
        </w:rPr>
        <w:t>on</w:t>
      </w:r>
      <w:r>
        <w:rPr>
          <w:rFonts w:cs="Courier New"/>
        </w:rPr>
        <w:t xml:space="preserve"> the insight</w:t>
      </w:r>
      <w:r w:rsidR="00193426">
        <w:rPr>
          <w:rFonts w:cs="Courier New"/>
        </w:rPr>
        <w:t>s</w:t>
      </w:r>
      <w:r>
        <w:rPr>
          <w:rFonts w:cs="Courier New"/>
        </w:rPr>
        <w:t xml:space="preserve"> gathered from across stakeholder groups, and describes key enablers of the outcomes CNS is intended to achieve, in the </w:t>
      </w:r>
      <w:r w:rsidRPr="00FC5BC4">
        <w:rPr>
          <w:rFonts w:cs="Courier New"/>
        </w:rPr>
        <w:t>implementation</w:t>
      </w:r>
      <w:r>
        <w:rPr>
          <w:rFonts w:cs="Courier New"/>
        </w:rPr>
        <w:t xml:space="preserve"> of the program by those who provide it, as well as in the </w:t>
      </w:r>
      <w:r w:rsidRPr="00FC5BC4">
        <w:rPr>
          <w:rFonts w:cs="Courier New"/>
        </w:rPr>
        <w:t>delivery</w:t>
      </w:r>
      <w:r>
        <w:rPr>
          <w:rFonts w:cs="Courier New"/>
        </w:rPr>
        <w:t xml:space="preserve"> of the service to its clients when they enter police custody. The theory of change diagram at </w:t>
      </w:r>
      <w:r w:rsidR="00193426">
        <w:fldChar w:fldCharType="begin" w:fldLock="1"/>
      </w:r>
      <w:r w:rsidR="00193426">
        <w:rPr>
          <w:rFonts w:cs="Courier New"/>
        </w:rPr>
        <w:instrText xml:space="preserve"> REF _Ref139393863 \h </w:instrText>
      </w:r>
      <w:r w:rsidR="00193426">
        <w:fldChar w:fldCharType="separate"/>
      </w:r>
      <w:r w:rsidR="00193426" w:rsidRPr="00637966">
        <w:t xml:space="preserve">Figure </w:t>
      </w:r>
      <w:r w:rsidR="00193426">
        <w:rPr>
          <w:noProof/>
        </w:rPr>
        <w:t>1</w:t>
      </w:r>
      <w:r w:rsidR="00193426" w:rsidRPr="00637966">
        <w:t>: A best practice model of the CNS</w:t>
      </w:r>
      <w:r w:rsidR="00193426">
        <w:fldChar w:fldCharType="end"/>
      </w:r>
      <w:r>
        <w:t xml:space="preserve">, </w:t>
      </w:r>
      <w:r>
        <w:rPr>
          <w:rFonts w:cs="Courier New"/>
        </w:rPr>
        <w:t>and accompanying narrative, are set out below as a comprehensive summary of a best practice CNS model which could be applied in any state or territory in Australia.</w:t>
      </w:r>
      <w:r w:rsidR="00B95AF5">
        <w:rPr>
          <w:rFonts w:cs="Courier New"/>
        </w:rPr>
        <w:t xml:space="preserve"> The following narrative describes </w:t>
      </w:r>
      <w:r w:rsidR="00193426">
        <w:rPr>
          <w:rFonts w:cs="Courier New"/>
        </w:rPr>
        <w:fldChar w:fldCharType="begin" w:fldLock="1"/>
      </w:r>
      <w:r w:rsidR="00193426">
        <w:rPr>
          <w:rFonts w:cs="Courier New"/>
        </w:rPr>
        <w:instrText xml:space="preserve"> REF _Ref139393892 \h </w:instrText>
      </w:r>
      <w:r w:rsidR="00193426">
        <w:rPr>
          <w:rFonts w:cs="Courier New"/>
        </w:rPr>
      </w:r>
      <w:r w:rsidR="00193426">
        <w:rPr>
          <w:rFonts w:cs="Courier New"/>
        </w:rPr>
        <w:fldChar w:fldCharType="separate"/>
      </w:r>
      <w:r w:rsidR="00193426" w:rsidRPr="00637966">
        <w:t xml:space="preserve">Figure </w:t>
      </w:r>
      <w:r w:rsidR="00193426">
        <w:rPr>
          <w:noProof/>
        </w:rPr>
        <w:t>1</w:t>
      </w:r>
      <w:r w:rsidR="00193426">
        <w:rPr>
          <w:rFonts w:cs="Courier New"/>
        </w:rPr>
        <w:fldChar w:fldCharType="end"/>
      </w:r>
      <w:r w:rsidR="006513C3">
        <w:rPr>
          <w:rFonts w:cs="Courier New"/>
        </w:rPr>
        <w:t>, with bolded text referring directly to a box or boxes on the figure.</w:t>
      </w:r>
    </w:p>
    <w:p w14:paraId="479DA613" w14:textId="77777777" w:rsidR="00767002" w:rsidRDefault="00767002" w:rsidP="009711E1">
      <w:pPr>
        <w:pStyle w:val="Heading3"/>
      </w:pPr>
      <w:r w:rsidRPr="00B75A67">
        <w:t>A best practice model of the CNS</w:t>
      </w:r>
      <w:r w:rsidR="006F3EEE">
        <w:t xml:space="preserve"> – a theory of change narrative</w:t>
      </w:r>
    </w:p>
    <w:p w14:paraId="05F9022B" w14:textId="77777777" w:rsidR="00767002" w:rsidRPr="00B75A67" w:rsidRDefault="00767002" w:rsidP="00786F2A">
      <w:pPr>
        <w:pStyle w:val="BodyText1"/>
      </w:pPr>
      <w:r w:rsidRPr="00B75A67">
        <w:t>In order for the CNS to support its key objectives, enabling settings must be in place for police services as well as for the ATSILS providing the CNS. The</w:t>
      </w:r>
      <w:r>
        <w:t xml:space="preserve"> </w:t>
      </w:r>
      <w:r w:rsidRPr="00B75A67">
        <w:t>objectives</w:t>
      </w:r>
      <w:r>
        <w:t xml:space="preserve"> of the CNS</w:t>
      </w:r>
      <w:r w:rsidRPr="00B75A67">
        <w:t xml:space="preserve"> are broad ranging and have multiple drivers</w:t>
      </w:r>
      <w:r>
        <w:t>,</w:t>
      </w:r>
      <w:r w:rsidRPr="00B75A67">
        <w:t xml:space="preserve"> requir</w:t>
      </w:r>
      <w:r>
        <w:t>ing</w:t>
      </w:r>
      <w:r w:rsidRPr="00B75A67">
        <w:t xml:space="preserve"> the active contribution of a range of stakeholders.</w:t>
      </w:r>
    </w:p>
    <w:p w14:paraId="3CD4E83D" w14:textId="77777777" w:rsidR="00767002" w:rsidRPr="00B75A67" w:rsidRDefault="00767002" w:rsidP="009711E1">
      <w:pPr>
        <w:pStyle w:val="Heading4"/>
      </w:pPr>
      <w:bookmarkStart w:id="82" w:name="_Toc138753230"/>
      <w:bookmarkStart w:id="83" w:name="_Toc138753512"/>
      <w:bookmarkStart w:id="84" w:name="_Toc138927514"/>
      <w:bookmarkStart w:id="85" w:name="_Toc139290226"/>
      <w:r w:rsidRPr="00B75A67">
        <w:t xml:space="preserve">Police </w:t>
      </w:r>
      <w:r w:rsidR="00327199">
        <w:t>s</w:t>
      </w:r>
      <w:r w:rsidRPr="00B75A67">
        <w:t>ervice enabling settings</w:t>
      </w:r>
      <w:bookmarkEnd w:id="82"/>
      <w:bookmarkEnd w:id="83"/>
      <w:bookmarkEnd w:id="84"/>
      <w:bookmarkEnd w:id="85"/>
    </w:p>
    <w:p w14:paraId="4EDE43FA" w14:textId="77777777" w:rsidR="00A20C7A" w:rsidRDefault="00767002" w:rsidP="00786F2A">
      <w:pPr>
        <w:pStyle w:val="BodyText1"/>
      </w:pPr>
      <w:r w:rsidRPr="00B75A67">
        <w:t xml:space="preserve">Police focus and activity is driven by the </w:t>
      </w:r>
      <w:r w:rsidRPr="00B75A67">
        <w:rPr>
          <w:b/>
          <w:bCs/>
        </w:rPr>
        <w:t>legislative regime</w:t>
      </w:r>
      <w:r w:rsidRPr="00B75A67">
        <w:t xml:space="preserve"> in place setting out the requirements of officers when an Aboriginal </w:t>
      </w:r>
      <w:r w:rsidR="00E64FBB">
        <w:t>and/</w:t>
      </w:r>
      <w:r w:rsidRPr="00B75A67">
        <w:t xml:space="preserve">or Torres Strait Islander person is taken into custody. The legislation, operational guidelines and memoranda of understanding </w:t>
      </w:r>
      <w:r w:rsidR="00B6632A">
        <w:t>(M</w:t>
      </w:r>
      <w:r w:rsidR="00571435">
        <w:t>O</w:t>
      </w:r>
      <w:r w:rsidR="00B6632A">
        <w:t xml:space="preserve">U) </w:t>
      </w:r>
      <w:r w:rsidRPr="00B75A67">
        <w:t xml:space="preserve">in place guides police activities. At the same time, the outcomes for individual Indigenous Australians in police custody are </w:t>
      </w:r>
      <w:r w:rsidR="00327199" w:rsidRPr="00B75A67">
        <w:t xml:space="preserve">directly </w:t>
      </w:r>
      <w:r w:rsidRPr="00B75A67">
        <w:t>impacted by the attitudes, behaviour and decisions of individual police members</w:t>
      </w:r>
      <w:r w:rsidR="00180A6A">
        <w:t>. These</w:t>
      </w:r>
      <w:r>
        <w:t xml:space="preserve"> </w:t>
      </w:r>
      <w:r w:rsidRPr="00B75A67">
        <w:t xml:space="preserve">are driven by </w:t>
      </w:r>
      <w:r w:rsidRPr="00B75A67">
        <w:rPr>
          <w:b/>
          <w:bCs/>
        </w:rPr>
        <w:t>recruitment and screening</w:t>
      </w:r>
      <w:r w:rsidRPr="00B75A67">
        <w:t xml:space="preserve">, </w:t>
      </w:r>
      <w:r w:rsidRPr="00B75A67">
        <w:rPr>
          <w:b/>
          <w:bCs/>
        </w:rPr>
        <w:t>mentoring and training</w:t>
      </w:r>
      <w:r w:rsidRPr="00B75A67">
        <w:t xml:space="preserve"> and ongoing investment from senior and mid</w:t>
      </w:r>
      <w:r w:rsidR="00327199">
        <w:noBreakHyphen/>
      </w:r>
      <w:r w:rsidRPr="00B75A67">
        <w:t xml:space="preserve">level leaders in police </w:t>
      </w:r>
      <w:r w:rsidRPr="00B75A67">
        <w:rPr>
          <w:b/>
          <w:bCs/>
        </w:rPr>
        <w:t xml:space="preserve">organisational culture. </w:t>
      </w:r>
      <w:r w:rsidRPr="00B75A67">
        <w:t xml:space="preserve">Through ongoing </w:t>
      </w:r>
      <w:r w:rsidRPr="00B75A67">
        <w:rPr>
          <w:b/>
          <w:bCs/>
        </w:rPr>
        <w:t>performance monitoring and improvement</w:t>
      </w:r>
      <w:r w:rsidRPr="00B75A67">
        <w:t xml:space="preserve">, police members can be supported to continuously reflect </w:t>
      </w:r>
      <w:r w:rsidR="00431563">
        <w:t xml:space="preserve">on </w:t>
      </w:r>
      <w:r w:rsidRPr="00B75A67">
        <w:t>and strengthen their contribution to strong justice outcomes for individuals in custody</w:t>
      </w:r>
      <w:r w:rsidR="00431563">
        <w:t xml:space="preserve">. </w:t>
      </w:r>
    </w:p>
    <w:p w14:paraId="3FE2A32A" w14:textId="77777777" w:rsidR="00767002" w:rsidRPr="00B75A67" w:rsidRDefault="00431563" w:rsidP="00786F2A">
      <w:pPr>
        <w:pStyle w:val="BodyText1"/>
      </w:pPr>
      <w:r>
        <w:t>T</w:t>
      </w:r>
      <w:r w:rsidR="00767002" w:rsidRPr="00B75A67">
        <w:t xml:space="preserve">he timely </w:t>
      </w:r>
      <w:r w:rsidR="00767002" w:rsidRPr="00B75A67">
        <w:rPr>
          <w:b/>
          <w:bCs/>
        </w:rPr>
        <w:t>sharing of data</w:t>
      </w:r>
      <w:r w:rsidR="00767002" w:rsidRPr="00B75A67">
        <w:t xml:space="preserve"> about </w:t>
      </w:r>
      <w:r w:rsidR="00767002" w:rsidRPr="00B75A67">
        <w:rPr>
          <w:b/>
          <w:bCs/>
        </w:rPr>
        <w:t>performance</w:t>
      </w:r>
      <w:r w:rsidR="00767002" w:rsidRPr="00B75A67">
        <w:t xml:space="preserve">, lessons learnt and aggregate level trends in delivery against legislative requirements supports ongoing </w:t>
      </w:r>
      <w:r w:rsidR="00767002" w:rsidRPr="00B75A67">
        <w:rPr>
          <w:b/>
          <w:bCs/>
        </w:rPr>
        <w:t>improvement</w:t>
      </w:r>
      <w:r w:rsidR="00767002" w:rsidRPr="00B75A67">
        <w:t xml:space="preserve"> and positive impacts on community justice outcomes.</w:t>
      </w:r>
    </w:p>
    <w:p w14:paraId="749A57D3" w14:textId="77777777" w:rsidR="00854782" w:rsidRPr="00B75A67" w:rsidRDefault="00854782" w:rsidP="009711E1">
      <w:pPr>
        <w:pStyle w:val="Heading4"/>
      </w:pPr>
      <w:bookmarkStart w:id="86" w:name="_Toc139290227"/>
      <w:r w:rsidRPr="00B75A67">
        <w:t>Police member capabilities and engagement</w:t>
      </w:r>
      <w:bookmarkEnd w:id="86"/>
    </w:p>
    <w:p w14:paraId="60282420" w14:textId="77777777" w:rsidR="005D598C" w:rsidRDefault="00854782" w:rsidP="00020F75">
      <w:pPr>
        <w:pStyle w:val="BodyText1"/>
      </w:pPr>
      <w:r w:rsidRPr="00B75A67">
        <w:t>With strong enabling factors in place, a range of positive capabilities and attitudes support police understanding and engagement with Indigenous Australians</w:t>
      </w:r>
      <w:r>
        <w:t>,</w:t>
      </w:r>
      <w:r w:rsidRPr="00B75A67">
        <w:t xml:space="preserve"> support</w:t>
      </w:r>
      <w:r>
        <w:t>ing</w:t>
      </w:r>
      <w:r w:rsidRPr="00B75A67">
        <w:t xml:space="preserve"> positive justice outcomes for Aboriginal and Torres Strait Islander people.</w:t>
      </w:r>
      <w:r w:rsidR="00825627">
        <w:t xml:space="preserve"> </w:t>
      </w:r>
      <w:r w:rsidRPr="00B75A67">
        <w:t xml:space="preserve">In practice, the enabling settings in place at the </w:t>
      </w:r>
      <w:r>
        <w:t xml:space="preserve">police </w:t>
      </w:r>
      <w:r w:rsidRPr="00B75A67">
        <w:t xml:space="preserve">service level support police members to develop an </w:t>
      </w:r>
      <w:r w:rsidRPr="00B75A67">
        <w:rPr>
          <w:b/>
          <w:bCs/>
        </w:rPr>
        <w:t>understanding of the historic relationships between police and Indigenous Australians</w:t>
      </w:r>
      <w:r w:rsidRPr="00B75A67">
        <w:t xml:space="preserve">, in turn supporting understanding of the need for each police member to </w:t>
      </w:r>
      <w:r w:rsidRPr="00B75A67">
        <w:rPr>
          <w:b/>
          <w:bCs/>
        </w:rPr>
        <w:t>practice cultural awareness and provide cultural safety</w:t>
      </w:r>
      <w:r w:rsidRPr="00B75A67">
        <w:t xml:space="preserve">. </w:t>
      </w:r>
    </w:p>
    <w:p w14:paraId="7EFEBDCE" w14:textId="77777777" w:rsidR="00854782" w:rsidRPr="00B75A67" w:rsidRDefault="00854782" w:rsidP="00020F75">
      <w:pPr>
        <w:pStyle w:val="BodyText1"/>
      </w:pPr>
      <w:r w:rsidRPr="00B75A67">
        <w:t xml:space="preserve">Through a deepening understanding of the culture of the Indigenous community in the location where the police member serves, their </w:t>
      </w:r>
      <w:r w:rsidRPr="00B75A67">
        <w:rPr>
          <w:b/>
          <w:bCs/>
        </w:rPr>
        <w:t>ability to engage safely and appropriately with Indigenous Australians</w:t>
      </w:r>
      <w:r w:rsidRPr="00B75A67">
        <w:t xml:space="preserve"> in the course of their daily roles is supported. Drawing on knowledge of cultural traditions, relationships, lore and obligations, and many other nuances relevant to the people, history and country of the place in which the member serves, enables them to</w:t>
      </w:r>
      <w:r w:rsidRPr="00B75A67">
        <w:rPr>
          <w:b/>
          <w:bCs/>
        </w:rPr>
        <w:t xml:space="preserve"> build and sustain connection to Indigenous communities</w:t>
      </w:r>
      <w:r w:rsidRPr="00B75A67">
        <w:t>.</w:t>
      </w:r>
    </w:p>
    <w:p w14:paraId="0DC49468" w14:textId="77777777" w:rsidR="00E4564E" w:rsidRPr="00B75A67" w:rsidRDefault="00825627" w:rsidP="00020F75">
      <w:pPr>
        <w:pStyle w:val="BodyText1"/>
      </w:pPr>
      <w:r w:rsidRPr="00B75A67">
        <w:t xml:space="preserve">This knowledge and connection supports the member to develop a deep </w:t>
      </w:r>
      <w:r w:rsidRPr="00B75A67">
        <w:rPr>
          <w:b/>
          <w:bCs/>
        </w:rPr>
        <w:t>understanding of the complex health and wellbeing needs of Indigenous Australians in custody</w:t>
      </w:r>
      <w:r w:rsidRPr="00B75A67">
        <w:t xml:space="preserve">, enabling them to </w:t>
      </w:r>
    </w:p>
    <w:p w14:paraId="497E03F7" w14:textId="6812B98A" w:rsidR="00CB260E" w:rsidRPr="00637966" w:rsidRDefault="00CB260E" w:rsidP="00CB260E">
      <w:pPr>
        <w:pStyle w:val="Caption"/>
      </w:pPr>
      <w:bookmarkStart w:id="87" w:name="_Ref139393892"/>
      <w:bookmarkStart w:id="88" w:name="_Ref139393863"/>
      <w:bookmarkStart w:id="89" w:name="_Toc139441338"/>
      <w:r w:rsidRPr="00637966">
        <w:t xml:space="preserve">Figure </w:t>
      </w:r>
      <w:r w:rsidR="00625BDB">
        <w:fldChar w:fldCharType="begin"/>
      </w:r>
      <w:r w:rsidR="00625BDB" w:rsidRPr="00B73574">
        <w:rPr>
          <w:rFonts w:ascii="Calibri Light" w:hAnsi="Calibri Light" w:cs="Calibri Light"/>
        </w:rPr>
        <w:instrText xml:space="preserve"> SEQ Figure \* ARABIC </w:instrText>
      </w:r>
      <w:r w:rsidR="00625BDB">
        <w:fldChar w:fldCharType="separate"/>
      </w:r>
      <w:r w:rsidR="000E22BD">
        <w:rPr>
          <w:rFonts w:ascii="Calibri Light" w:hAnsi="Calibri Light" w:cs="Calibri Light"/>
          <w:noProof/>
        </w:rPr>
        <w:t>1</w:t>
      </w:r>
      <w:r w:rsidR="00625BDB">
        <w:fldChar w:fldCharType="end"/>
      </w:r>
      <w:bookmarkEnd w:id="87"/>
      <w:r w:rsidR="00637966" w:rsidRPr="00637966">
        <w:t>:</w:t>
      </w:r>
      <w:r w:rsidRPr="00637966">
        <w:t xml:space="preserve"> A best practice model of the CNS</w:t>
      </w:r>
      <w:bookmarkEnd w:id="88"/>
      <w:bookmarkEnd w:id="89"/>
    </w:p>
    <w:p w14:paraId="026AFEB0" w14:textId="77777777" w:rsidR="00767002" w:rsidRDefault="00767002" w:rsidP="00767002">
      <w:pPr>
        <w:pStyle w:val="BodyText"/>
        <w:keepNext/>
        <w:jc w:val="center"/>
      </w:pPr>
      <w:r>
        <w:rPr>
          <w:noProof/>
        </w:rPr>
        <w:drawing>
          <wp:inline distT="0" distB="0" distL="0" distR="0" wp14:anchorId="2F17A437" wp14:editId="0400D7CE">
            <wp:extent cx="5328000" cy="8298000"/>
            <wp:effectExtent l="0" t="0" r="6350" b="8255"/>
            <wp:docPr id="13" name="Picture 13" descr="Figure 1 is a theory of change diagram summarising the elements required to support best practice delivery of the Custody Notification Service, including components specific to the police service, the CNS staff, the local First Nations community and where there's shared delivery between parties. &#10; &#10;The top box includes enabling settings specific to the police service, including legislative regime, recruitment and screening, organisational culture, data sharing, mentoring and training, and performance monitoring and improvement. &#10; &#10;This then leads to the next box which includes positive police member capabilities and enabling activities, including building and sustaining connection to Indigenous communities, understanding the complex health and wellbeing needs of Indigenous Australians in custody, engaging and building relationships with stakeholders (such as ATSILS, and third party providers), understanding the historic relationship between police and Indigenous Australians, understanding the need to practice cultural awareness and provide cultural safety, the ability to engage safely and appropriately with Indigenous Australians, the understanding of Indigenous community relationships and nuances, understanding the role of the Indigenous community in the CNS, and police supporting the CNS purpose and service delivery. &#10; &#10;The next box is enabling settings specific to CNS staff and includes funding adequacy and certainty, attraction of staff, best practice model, data sharing, mentoring and training, and performance monitoring and improvement. &#10; &#10;This then leads to the next box which is then positive capabilities and activities within the CNS that are supported by the enabling setting. This includes CNS staff  understanding of the need to practice cultural awareness and to provide cultural safety, ability to engage safely and appropriately with Indigenous Australians, building and sustaining connection to Indigenous communities, engaging with police at local and state levels, having a strong, positive relationship with police, understanding Indigenous community relationships and nuances, understanding the complex health and wellbeing needs of Indigenous Australians in custody, understanding the role of the Indigenous community in the CNS, being competent in trauma informed service delivery, and building and sustaining relationship with service providers. The enabling setting also supports the Indigenous community to understand and trust the CNS. &#10; &#10;The next section describes the shared delivery model, led by the police service and CNS staff. This section describes the best practice steps to delivering the CNS, including police, ATSILS, Indigenous communities and government collaborating on CNS design, best practice is then reflected in funding agreements, police service operational guidelines and MOUs, and CNS legislation which relates back to elements of the police service enabling setting, capabilities, and CNS enabling setting. Also featured in the shared delivery model is benefits being measurable and reflected in funding, and that police, ATSILS, Indigenous communities and government share data and insights. The first step in the delivery model is that an Aboriginal or Torres Strait Islander person is taken into police custody, the police then explains the value of the CNS to the client, the police then make timely and complete notification of the client to the CNS. Police then brief the CNS operator on the reason that the client is in custody. Simultaneously in the model, the CNS operator is able to take the call, and they then are able to review records from the previous engagement where relevant. Police are also advising CNS of client supports provided and referrals made which allows the CNS to follow up referrals and barriers to take up, the CNS database then contains key client information, referrals and outcomes, and CNS performance reporting reflects meaningful KPIs. &#10;The police and CNS operator liaise about the client's charges and perceived wellbeing, the police then connect the client to translation services where relevant and the client makes an informed decision to speak to the CNS operator which is enabled by the police having explained the value of the CNS already to the client. &#10;The CNS operator then engages with the client and completes risk checks and then the CNS provide basic legal information about processes and timing. The CNS operator identifies services or supports required for the client, the CNS arranges referrals for broader needs such as legal support, housing, or a mental health treatment plan, the CNS operator will also advise police of the services or supports required for the client whilst they're in custody, and the police will then engage the services or supports required for the client whilst in custody. The referrals made by police and the CNS staff then support the client to have reduced risk of harm in custody, which leads to the client having reduced risk of death in custody and the client's longer term outcomes are supported. The client also receives opportunities for diversion and fine repayment planning, which leads to adult incarceration or youth detention being avoided which provides savings to the broader justice, health and human services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is a theory of change diagram summarising the elements required to support best practice delivery of the Custody Notification Service, including components specific to the police service, the CNS staff, the local First Nations community and where there's shared delivery between parties. &#10; &#10;The top box includes enabling settings specific to the police service, including legislative regime, recruitment and screening, organisational culture, data sharing, mentoring and training, and performance monitoring and improvement. &#10; &#10;This then leads to the next box which includes positive police member capabilities and enabling activities, including building and sustaining connection to Indigenous communities, understanding the complex health and wellbeing needs of Indigenous Australians in custody, engaging and building relationships with stakeholders (such as ATSILS, and third party providers), understanding the historic relationship between police and Indigenous Australians, understanding the need to practice cultural awareness and provide cultural safety, the ability to engage safely and appropriately with Indigenous Australians, the understanding of Indigenous community relationships and nuances, understanding the role of the Indigenous community in the CNS, and police supporting the CNS purpose and service delivery. &#10; &#10;The next box is enabling settings specific to CNS staff and includes funding adequacy and certainty, attraction of staff, best practice model, data sharing, mentoring and training, and performance monitoring and improvement. &#10; &#10;This then leads to the next box which is then positive capabilities and activities within the CNS that are supported by the enabling setting. This includes CNS staff  understanding of the need to practice cultural awareness and to provide cultural safety, ability to engage safely and appropriately with Indigenous Australians, building and sustaining connection to Indigenous communities, engaging with police at local and state levels, having a strong, positive relationship with police, understanding Indigenous community relationships and nuances, understanding the complex health and wellbeing needs of Indigenous Australians in custody, understanding the role of the Indigenous community in the CNS, being competent in trauma informed service delivery, and building and sustaining relationship with service providers. The enabling setting also supports the Indigenous community to understand and trust the CNS. &#10; &#10;The next section describes the shared delivery model, led by the police service and CNS staff. This section describes the best practice steps to delivering the CNS, including police, ATSILS, Indigenous communities and government collaborating on CNS design, best practice is then reflected in funding agreements, police service operational guidelines and MOUs, and CNS legislation which relates back to elements of the police service enabling setting, capabilities, and CNS enabling setting. Also featured in the shared delivery model is benefits being measurable and reflected in funding, and that police, ATSILS, Indigenous communities and government share data and insights. The first step in the delivery model is that an Aboriginal or Torres Strait Islander person is taken into police custody, the police then explains the value of the CNS to the client, the police then make timely and complete notification of the client to the CNS. Police then brief the CNS operator on the reason that the client is in custody. Simultaneously in the model, the CNS operator is able to take the call, and they then are able to review records from the previous engagement where relevant. Police are also advising CNS of client supports provided and referrals made which allows the CNS to follow up referrals and barriers to take up, the CNS database then contains key client information, referrals and outcomes, and CNS performance reporting reflects meaningful KPIs. &#10;The police and CNS operator liaise about the client's charges and perceived wellbeing, the police then connect the client to translation services where relevant and the client makes an informed decision to speak to the CNS operator which is enabled by the police having explained the value of the CNS already to the client. &#10;The CNS operator then engages with the client and completes risk checks and then the CNS provide basic legal information about processes and timing. The CNS operator identifies services or supports required for the client, the CNS arranges referrals for broader needs such as legal support, housing, or a mental health treatment plan, the CNS operator will also advise police of the services or supports required for the client whilst they're in custody, and the police will then engage the services or supports required for the client whilst in custody. The referrals made by police and the CNS staff then support the client to have reduced risk of harm in custody, which leads to the client having reduced risk of death in custody and the client's longer term outcomes are supported. The client also receives opportunities for diversion and fine repayment planning, which leads to adult incarceration or youth detention being avoided which provides savings to the broader justice, health and human services systems. "/>
                    <pic:cNvPicPr/>
                  </pic:nvPicPr>
                  <pic:blipFill>
                    <a:blip r:embed="rId25">
                      <a:extLst>
                        <a:ext uri="{28A0092B-C50C-407E-A947-70E740481C1C}">
                          <a14:useLocalDpi xmlns:a14="http://schemas.microsoft.com/office/drawing/2010/main" val="0"/>
                        </a:ext>
                      </a:extLst>
                    </a:blip>
                    <a:stretch>
                      <a:fillRect/>
                    </a:stretch>
                  </pic:blipFill>
                  <pic:spPr>
                    <a:xfrm>
                      <a:off x="0" y="0"/>
                      <a:ext cx="5328000" cy="8298000"/>
                    </a:xfrm>
                    <a:prstGeom prst="rect">
                      <a:avLst/>
                    </a:prstGeom>
                  </pic:spPr>
                </pic:pic>
              </a:graphicData>
            </a:graphic>
          </wp:inline>
        </w:drawing>
      </w:r>
    </w:p>
    <w:p w14:paraId="5DB96540" w14:textId="77777777" w:rsidR="00767002" w:rsidRPr="00637966" w:rsidRDefault="00CB260E" w:rsidP="00637966">
      <w:pPr>
        <w:pStyle w:val="Source"/>
      </w:pPr>
      <w:r w:rsidRPr="00637966">
        <w:t>Source: KPMG 2023</w:t>
      </w:r>
    </w:p>
    <w:p w14:paraId="2C6E34C0" w14:textId="77777777" w:rsidR="00825627" w:rsidRPr="00B75A67" w:rsidRDefault="00825627" w:rsidP="00E056CB">
      <w:pPr>
        <w:pStyle w:val="BodyText1"/>
      </w:pPr>
      <w:bookmarkStart w:id="90" w:name="_Toc138753232"/>
      <w:bookmarkStart w:id="91" w:name="_Toc138753514"/>
      <w:bookmarkStart w:id="92" w:name="_Toc138927516"/>
      <w:bookmarkStart w:id="93" w:name="_Toc139290228"/>
      <w:proofErr w:type="gramStart"/>
      <w:r w:rsidRPr="00B75A67">
        <w:t>better</w:t>
      </w:r>
      <w:proofErr w:type="gramEnd"/>
      <w:r w:rsidRPr="00B75A67">
        <w:t xml:space="preserve"> support the intended outcomes of the CNS, including reduced risk of harm and death in custody.</w:t>
      </w:r>
    </w:p>
    <w:p w14:paraId="1AEA74D5" w14:textId="77777777" w:rsidR="00E056CB" w:rsidRPr="00B75A67" w:rsidRDefault="00E056CB" w:rsidP="00E056CB">
      <w:pPr>
        <w:pStyle w:val="BodyText1"/>
      </w:pPr>
      <w:r w:rsidRPr="00B75A67">
        <w:t>At the same time, each of these capabilities supports</w:t>
      </w:r>
      <w:r>
        <w:t>,</w:t>
      </w:r>
      <w:r w:rsidRPr="00B75A67">
        <w:t xml:space="preserve"> </w:t>
      </w:r>
      <w:r>
        <w:t xml:space="preserve">and is supported by, </w:t>
      </w:r>
      <w:r w:rsidRPr="00B75A67">
        <w:t xml:space="preserve">police members </w:t>
      </w:r>
      <w:r w:rsidRPr="00B75A67">
        <w:rPr>
          <w:b/>
          <w:bCs/>
        </w:rPr>
        <w:t>engag</w:t>
      </w:r>
      <w:r>
        <w:rPr>
          <w:b/>
          <w:bCs/>
        </w:rPr>
        <w:t>ing</w:t>
      </w:r>
      <w:r w:rsidRPr="00B75A67">
        <w:rPr>
          <w:b/>
          <w:bCs/>
        </w:rPr>
        <w:t xml:space="preserve"> and build</w:t>
      </w:r>
      <w:r>
        <w:rPr>
          <w:b/>
          <w:bCs/>
        </w:rPr>
        <w:t>ing</w:t>
      </w:r>
      <w:r w:rsidRPr="00B75A67">
        <w:rPr>
          <w:b/>
          <w:bCs/>
        </w:rPr>
        <w:t xml:space="preserve"> effective relationships with stakeholders, including ATSILS and service providers</w:t>
      </w:r>
      <w:r w:rsidRPr="00B75A67">
        <w:t xml:space="preserve"> in their community who support Indigenous Australians. These capabilities also support a deep </w:t>
      </w:r>
      <w:r w:rsidRPr="00B75A67">
        <w:rPr>
          <w:b/>
          <w:bCs/>
        </w:rPr>
        <w:t>understanding of Indigenous community relationships and nuances</w:t>
      </w:r>
      <w:r w:rsidRPr="00B75A67">
        <w:t xml:space="preserve">, and an understanding for police members of the </w:t>
      </w:r>
      <w:r w:rsidRPr="00B75A67">
        <w:rPr>
          <w:b/>
          <w:bCs/>
        </w:rPr>
        <w:t>role of the Indigenous community in the CNS</w:t>
      </w:r>
      <w:r w:rsidRPr="00B75A67">
        <w:t xml:space="preserve">, supporting positive outcomes for Aboriginal or Torres Strait Islander people when they are first taken into police custody. </w:t>
      </w:r>
    </w:p>
    <w:p w14:paraId="2F90C301" w14:textId="77777777" w:rsidR="00E056CB" w:rsidRPr="00B75A67" w:rsidRDefault="00E056CB" w:rsidP="00E056CB">
      <w:pPr>
        <w:pStyle w:val="BodyText1"/>
      </w:pPr>
      <w:r w:rsidRPr="00B75A67">
        <w:t xml:space="preserve">Combined, these ongoing activities, relationships, capabilities and attitudes from individual police members enable police to </w:t>
      </w:r>
      <w:r w:rsidRPr="00B75A67">
        <w:rPr>
          <w:b/>
          <w:bCs/>
        </w:rPr>
        <w:t>understand and support the purpose of the CNS and to actively contribute to its delivery</w:t>
      </w:r>
      <w:r w:rsidRPr="00B75A67">
        <w:t xml:space="preserve"> to people in their custody.</w:t>
      </w:r>
    </w:p>
    <w:p w14:paraId="5F95DCF8" w14:textId="77777777" w:rsidR="00767002" w:rsidRPr="00B75A67" w:rsidRDefault="00767002" w:rsidP="009711E1">
      <w:pPr>
        <w:pStyle w:val="Heading4"/>
      </w:pPr>
      <w:r w:rsidRPr="00B75A67">
        <w:t>Custody Notification Service enabling settings</w:t>
      </w:r>
      <w:bookmarkEnd w:id="90"/>
      <w:bookmarkEnd w:id="91"/>
      <w:bookmarkEnd w:id="92"/>
      <w:bookmarkEnd w:id="93"/>
    </w:p>
    <w:p w14:paraId="134B0D9C" w14:textId="77777777" w:rsidR="00767002" w:rsidRPr="00B75A67" w:rsidRDefault="00767002" w:rsidP="000E1AB0">
      <w:pPr>
        <w:pStyle w:val="BodyText1"/>
      </w:pPr>
      <w:r w:rsidRPr="00B75A67">
        <w:t xml:space="preserve">The successful delivery of the CNS </w:t>
      </w:r>
      <w:r w:rsidR="00F572CD">
        <w:t xml:space="preserve">by ATSILS </w:t>
      </w:r>
      <w:r w:rsidRPr="00B75A67">
        <w:t xml:space="preserve">requires </w:t>
      </w:r>
      <w:r w:rsidRPr="00B75A67">
        <w:rPr>
          <w:b/>
          <w:bCs/>
        </w:rPr>
        <w:t>funding adequacy and certainty</w:t>
      </w:r>
      <w:r w:rsidRPr="00B75A67">
        <w:t xml:space="preserve"> in order to </w:t>
      </w:r>
      <w:r w:rsidRPr="00B75A67">
        <w:rPr>
          <w:b/>
          <w:bCs/>
        </w:rPr>
        <w:t>attract, mentor and train staff</w:t>
      </w:r>
      <w:r w:rsidRPr="00B75A67">
        <w:t xml:space="preserve">, and meet the demand of the volume of notifications made by police as well as the requirements to engage and collaborate </w:t>
      </w:r>
      <w:r>
        <w:t>o</w:t>
      </w:r>
      <w:r w:rsidRPr="00B75A67">
        <w:t xml:space="preserve">n continuous improvement of the CNS </w:t>
      </w:r>
      <w:r w:rsidRPr="00B75A67">
        <w:rPr>
          <w:b/>
          <w:bCs/>
        </w:rPr>
        <w:t>best practice model</w:t>
      </w:r>
      <w:r w:rsidRPr="00B75A67">
        <w:t xml:space="preserve">. Through </w:t>
      </w:r>
      <w:r w:rsidR="00D4762F">
        <w:t xml:space="preserve">a </w:t>
      </w:r>
      <w:r w:rsidR="00D4762F" w:rsidRPr="00F15F98">
        <w:rPr>
          <w:b/>
        </w:rPr>
        <w:t>shared electronic data exchange with</w:t>
      </w:r>
      <w:r w:rsidRPr="00F15F98">
        <w:rPr>
          <w:b/>
        </w:rPr>
        <w:t xml:space="preserve"> police</w:t>
      </w:r>
      <w:r w:rsidRPr="00B75A67">
        <w:t xml:space="preserve">, and ongoing </w:t>
      </w:r>
      <w:r w:rsidRPr="00B75A67">
        <w:rPr>
          <w:b/>
          <w:bCs/>
        </w:rPr>
        <w:t>performance monitoring and improvement</w:t>
      </w:r>
      <w:r w:rsidRPr="00B75A67">
        <w:t>, key activities to support the ongoing delivery of the CNS can be undertaken. </w:t>
      </w:r>
    </w:p>
    <w:p w14:paraId="4155C249" w14:textId="77777777" w:rsidR="00767002" w:rsidRPr="00B75A67" w:rsidRDefault="00767002" w:rsidP="009711E1">
      <w:pPr>
        <w:pStyle w:val="Heading4"/>
      </w:pPr>
      <w:bookmarkStart w:id="94" w:name="_Toc138753233"/>
      <w:bookmarkStart w:id="95" w:name="_Toc138753515"/>
      <w:bookmarkStart w:id="96" w:name="_Toc138927517"/>
      <w:bookmarkStart w:id="97" w:name="_Toc139290229"/>
      <w:r w:rsidRPr="00B75A67">
        <w:t>CNS capabilities and engagement</w:t>
      </w:r>
      <w:bookmarkEnd w:id="94"/>
      <w:bookmarkEnd w:id="95"/>
      <w:bookmarkEnd w:id="96"/>
      <w:bookmarkEnd w:id="97"/>
    </w:p>
    <w:p w14:paraId="120B2F3B" w14:textId="77777777" w:rsidR="00767002" w:rsidRPr="00B75A67" w:rsidRDefault="00767002" w:rsidP="000E1AB0">
      <w:pPr>
        <w:pStyle w:val="BodyText1"/>
      </w:pPr>
      <w:r w:rsidRPr="00B75A67">
        <w:t xml:space="preserve">Where these enabling settings are in place for the CNS provider, a range of capabilities and activities are then supported. Through the best practice model and mentoring and training of staff, CNS operators develop important competencies in </w:t>
      </w:r>
      <w:r w:rsidRPr="00B75A67">
        <w:rPr>
          <w:b/>
          <w:bCs/>
        </w:rPr>
        <w:t>trauma informed service delivery</w:t>
      </w:r>
      <w:r w:rsidRPr="00B75A67">
        <w:t xml:space="preserve">, along with an </w:t>
      </w:r>
      <w:r w:rsidRPr="00B75A67">
        <w:rPr>
          <w:b/>
          <w:bCs/>
        </w:rPr>
        <w:t>understanding of the need to practice cultural awareness and provide cultural safety</w:t>
      </w:r>
      <w:r w:rsidRPr="00B75A67">
        <w:t xml:space="preserve"> to their Indigenous Australian clients. This</w:t>
      </w:r>
      <w:r w:rsidR="00327199">
        <w:t>,</w:t>
      </w:r>
      <w:r w:rsidRPr="00B75A67">
        <w:t xml:space="preserve"> in turn</w:t>
      </w:r>
      <w:r w:rsidR="00327199">
        <w:t>,</w:t>
      </w:r>
      <w:r w:rsidRPr="00B75A67">
        <w:t xml:space="preserve"> fosters their capability in </w:t>
      </w:r>
      <w:r w:rsidRPr="00B75A67">
        <w:rPr>
          <w:b/>
          <w:bCs/>
        </w:rPr>
        <w:t>engaging safely and appropriately with Indigenous Australians</w:t>
      </w:r>
      <w:r w:rsidRPr="00B75A67">
        <w:t xml:space="preserve"> and supports efforts to </w:t>
      </w:r>
      <w:r w:rsidRPr="00B75A67">
        <w:rPr>
          <w:b/>
          <w:bCs/>
        </w:rPr>
        <w:t>build and sustain connection to Indigenous communities</w:t>
      </w:r>
      <w:r w:rsidRPr="00B75A67">
        <w:t xml:space="preserve">. </w:t>
      </w:r>
    </w:p>
    <w:p w14:paraId="521FB390" w14:textId="77777777" w:rsidR="00767002" w:rsidRPr="00B75A67" w:rsidRDefault="00767002" w:rsidP="000E1AB0">
      <w:pPr>
        <w:pStyle w:val="BodyText1"/>
      </w:pPr>
      <w:r w:rsidRPr="00B75A67">
        <w:t xml:space="preserve">This is an essential component of delivering the CNS, supporting an </w:t>
      </w:r>
      <w:r w:rsidRPr="00B75A67">
        <w:rPr>
          <w:b/>
          <w:bCs/>
        </w:rPr>
        <w:t>understanding at the local and regional level of Indigenous community relationships and nuances</w:t>
      </w:r>
      <w:r w:rsidRPr="00B75A67">
        <w:t>, an</w:t>
      </w:r>
      <w:r w:rsidRPr="00B75A67">
        <w:rPr>
          <w:b/>
          <w:bCs/>
        </w:rPr>
        <w:t xml:space="preserve"> understanding of the complex health and wellbeing needs of Indigenous Australians in custody</w:t>
      </w:r>
      <w:r w:rsidRPr="00B75A67">
        <w:t xml:space="preserve">, and supporting a shared </w:t>
      </w:r>
      <w:r w:rsidRPr="00B75A67">
        <w:rPr>
          <w:b/>
          <w:bCs/>
        </w:rPr>
        <w:t>understanding of the role of the Indigenous community in the CNS</w:t>
      </w:r>
      <w:r w:rsidRPr="00B75A67">
        <w:t xml:space="preserve">. Through the ongoing efforts of the CNS in these areas, local </w:t>
      </w:r>
      <w:r w:rsidRPr="00B75A67">
        <w:rPr>
          <w:b/>
          <w:bCs/>
        </w:rPr>
        <w:t>Indigenous communities can understand and trust the CNS</w:t>
      </w:r>
      <w:r w:rsidRPr="00B75A67">
        <w:t>.</w:t>
      </w:r>
    </w:p>
    <w:p w14:paraId="25387FF1" w14:textId="77777777" w:rsidR="00767002" w:rsidRPr="00B75A67" w:rsidRDefault="00767002" w:rsidP="000E1AB0">
      <w:pPr>
        <w:pStyle w:val="BodyText1"/>
      </w:pPr>
      <w:r w:rsidRPr="00B75A67">
        <w:t xml:space="preserve">In parallel with investment in relationships with Indigenous communities, CNS providers must also build strong </w:t>
      </w:r>
      <w:r w:rsidRPr="00B75A67">
        <w:rPr>
          <w:b/>
          <w:bCs/>
        </w:rPr>
        <w:t>engagement with police at local and state levels</w:t>
      </w:r>
      <w:r w:rsidRPr="00B75A67">
        <w:t xml:space="preserve">. In practice, this means conducting regular visits to watch houses and stations where there are higher numbers of Aboriginal and Torres Strait Islander people taken into police custody, and building trust and a shared understanding of the role and objectives of the CNS. This investment in a </w:t>
      </w:r>
      <w:r w:rsidRPr="00B75A67">
        <w:rPr>
          <w:b/>
          <w:bCs/>
        </w:rPr>
        <w:t>strong, positive relationship with police</w:t>
      </w:r>
      <w:r w:rsidRPr="00B75A67">
        <w:t xml:space="preserve"> is an essential enabler of the CNS to deliver effective service to people once </w:t>
      </w:r>
      <w:r w:rsidR="00327199">
        <w:t>they are</w:t>
      </w:r>
      <w:r w:rsidRPr="00B75A67">
        <w:t xml:space="preserve"> in police custody. </w:t>
      </w:r>
    </w:p>
    <w:p w14:paraId="03911839" w14:textId="77777777" w:rsidR="00767002" w:rsidRPr="00B75A67" w:rsidRDefault="00767002" w:rsidP="000E1AB0">
      <w:pPr>
        <w:pStyle w:val="BodyText1"/>
      </w:pPr>
      <w:r w:rsidRPr="00B75A67">
        <w:t xml:space="preserve">The objectives of the CNS are further supported by ongoing </w:t>
      </w:r>
      <w:r w:rsidRPr="00B75A67">
        <w:rPr>
          <w:b/>
          <w:bCs/>
        </w:rPr>
        <w:t>engagement with service providers in local communities</w:t>
      </w:r>
      <w:r w:rsidRPr="00B75A67">
        <w:t>, supporting better, individualised service delivery for Aboriginal and Torres Strait Islander people in police custody.</w:t>
      </w:r>
    </w:p>
    <w:p w14:paraId="705AE3BF" w14:textId="77777777" w:rsidR="00767002" w:rsidRPr="00B75A67" w:rsidRDefault="00767002" w:rsidP="009711E1">
      <w:pPr>
        <w:pStyle w:val="Heading4"/>
      </w:pPr>
      <w:bookmarkStart w:id="98" w:name="_Toc138753234"/>
      <w:bookmarkStart w:id="99" w:name="_Toc138753516"/>
      <w:bookmarkStart w:id="100" w:name="_Toc138927518"/>
      <w:bookmarkStart w:id="101" w:name="_Toc139290230"/>
      <w:r w:rsidRPr="00B75A67">
        <w:t>Shared delivery model</w:t>
      </w:r>
      <w:bookmarkEnd w:id="98"/>
      <w:bookmarkEnd w:id="99"/>
      <w:bookmarkEnd w:id="100"/>
      <w:bookmarkEnd w:id="101"/>
    </w:p>
    <w:p w14:paraId="69E01A8F" w14:textId="77777777" w:rsidR="00767002" w:rsidRPr="00B75A67" w:rsidRDefault="00767002" w:rsidP="00B73574">
      <w:pPr>
        <w:pStyle w:val="BodyText1"/>
      </w:pPr>
      <w:r w:rsidRPr="00B75A67">
        <w:t>Whil</w:t>
      </w:r>
      <w:r w:rsidR="0011068C">
        <w:t>st</w:t>
      </w:r>
      <w:r w:rsidRPr="00B75A67">
        <w:t xml:space="preserve"> the CNS is funded directly for delivery through ATSILS, in order for it to contribute to its objectives, a shared delivery model is required. As described in the capabilities and engagement of police and CNS providers, ongoing work must be undertaken to engage, understand and build respect for each stakeholder group with an important role in the justice and wellbeing outcomes of Aboriginal and Torres Strait Islander people in police custody. This includes police members serving in the community, CNS operators and Indigenous community </w:t>
      </w:r>
      <w:r w:rsidR="00935E72">
        <w:t>E</w:t>
      </w:r>
      <w:r w:rsidRPr="00B75A67">
        <w:t xml:space="preserve">lders and </w:t>
      </w:r>
      <w:r w:rsidR="00935E72">
        <w:t>T</w:t>
      </w:r>
      <w:r w:rsidRPr="00B75A67">
        <w:t xml:space="preserve">raditional </w:t>
      </w:r>
      <w:r w:rsidR="00935E72">
        <w:t>Ow</w:t>
      </w:r>
      <w:r w:rsidRPr="00B75A67">
        <w:t xml:space="preserve">ners. It also includes the local providers serving the Indigenous community. </w:t>
      </w:r>
    </w:p>
    <w:p w14:paraId="5567C9AC" w14:textId="77777777" w:rsidR="00767002" w:rsidRPr="00B75A67" w:rsidRDefault="00767002" w:rsidP="00B73574">
      <w:pPr>
        <w:pStyle w:val="BodyText1"/>
      </w:pPr>
      <w:r w:rsidRPr="00B75A67">
        <w:t xml:space="preserve">Alongside these operational and delivery focused relationships, collaboration is required at the strategic and regional levels. </w:t>
      </w:r>
      <w:r w:rsidR="00327199">
        <w:t>In these instances</w:t>
      </w:r>
      <w:r w:rsidRPr="00B75A67">
        <w:t xml:space="preserve">, senior police, CNS coordinators and policy areas in state and territory government departments have an ongoing role in monitoring the performance and </w:t>
      </w:r>
      <w:r w:rsidRPr="00B75A67">
        <w:rPr>
          <w:b/>
          <w:bCs/>
        </w:rPr>
        <w:t>measuring the benefits</w:t>
      </w:r>
      <w:r w:rsidRPr="00B75A67">
        <w:t xml:space="preserve"> and outcomes associated with the CNS.</w:t>
      </w:r>
    </w:p>
    <w:p w14:paraId="09B0B0A4" w14:textId="77777777" w:rsidR="00767002" w:rsidRPr="00B75A67" w:rsidRDefault="00767002" w:rsidP="00B73574">
      <w:pPr>
        <w:pStyle w:val="BodyText1"/>
      </w:pPr>
      <w:r w:rsidRPr="00B75A67">
        <w:t xml:space="preserve">In order to drive strong, positive outcomes and enable the CNS to meet its objectives, these </w:t>
      </w:r>
      <w:r w:rsidRPr="00B75A67">
        <w:rPr>
          <w:b/>
          <w:bCs/>
        </w:rPr>
        <w:t>stakeholders must collaborate</w:t>
      </w:r>
      <w:r w:rsidRPr="00B75A67">
        <w:t xml:space="preserve"> to share lessons learned and </w:t>
      </w:r>
      <w:r w:rsidRPr="00B75A67">
        <w:rPr>
          <w:b/>
          <w:bCs/>
        </w:rPr>
        <w:t>data and insights</w:t>
      </w:r>
      <w:r w:rsidRPr="00B75A67">
        <w:t xml:space="preserve"> to continuously improve the design and delivery of the CNS model, </w:t>
      </w:r>
      <w:r w:rsidRPr="00F572CD">
        <w:rPr>
          <w:b/>
        </w:rPr>
        <w:t>reflecting best practice in funding agreements, operational guidelines, MOUs and legislation.</w:t>
      </w:r>
      <w:r w:rsidRPr="00B75A67">
        <w:t xml:space="preserve"> </w:t>
      </w:r>
    </w:p>
    <w:p w14:paraId="5A753F4B" w14:textId="77777777" w:rsidR="00767002" w:rsidRPr="00B75A67" w:rsidRDefault="00767002" w:rsidP="009711E1">
      <w:pPr>
        <w:pStyle w:val="Heading4"/>
      </w:pPr>
      <w:bookmarkStart w:id="102" w:name="_Toc138753235"/>
      <w:bookmarkStart w:id="103" w:name="_Toc138753517"/>
      <w:bookmarkStart w:id="104" w:name="_Toc138927519"/>
      <w:bookmarkStart w:id="105" w:name="_Toc139290231"/>
      <w:r>
        <w:t>Notification of the CNS</w:t>
      </w:r>
      <w:bookmarkEnd w:id="102"/>
      <w:bookmarkEnd w:id="103"/>
      <w:bookmarkEnd w:id="104"/>
      <w:bookmarkEnd w:id="105"/>
    </w:p>
    <w:p w14:paraId="5F0A1788" w14:textId="77777777" w:rsidR="00767002" w:rsidRPr="0046790D" w:rsidRDefault="00767002" w:rsidP="00F15F98">
      <w:pPr>
        <w:pStyle w:val="BodyText"/>
        <w:rPr>
          <w:rFonts w:cs="Arial"/>
          <w:szCs w:val="20"/>
        </w:rPr>
      </w:pPr>
      <w:r w:rsidRPr="0046790D">
        <w:rPr>
          <w:rFonts w:cs="Arial"/>
          <w:szCs w:val="20"/>
        </w:rPr>
        <w:t xml:space="preserve">When </w:t>
      </w:r>
      <w:r w:rsidRPr="0046790D">
        <w:rPr>
          <w:rFonts w:cs="Arial"/>
          <w:b/>
          <w:szCs w:val="20"/>
        </w:rPr>
        <w:t xml:space="preserve">an Aboriginal </w:t>
      </w:r>
      <w:r w:rsidR="00B6632A" w:rsidRPr="0046790D">
        <w:rPr>
          <w:rFonts w:cs="Arial"/>
          <w:b/>
          <w:szCs w:val="20"/>
        </w:rPr>
        <w:t>and/</w:t>
      </w:r>
      <w:r w:rsidRPr="0046790D">
        <w:rPr>
          <w:rFonts w:cs="Arial"/>
          <w:b/>
          <w:szCs w:val="20"/>
        </w:rPr>
        <w:t>or Torres Strait Islander person is taken into police custody</w:t>
      </w:r>
      <w:r w:rsidRPr="0046790D">
        <w:rPr>
          <w:rFonts w:cs="Arial"/>
          <w:szCs w:val="20"/>
        </w:rPr>
        <w:t xml:space="preserve"> in Australia, it is the role of the police to </w:t>
      </w:r>
      <w:r w:rsidRPr="0046790D">
        <w:rPr>
          <w:rFonts w:cs="Arial"/>
          <w:b/>
          <w:szCs w:val="20"/>
        </w:rPr>
        <w:t>explain the value of the CNS to the client</w:t>
      </w:r>
      <w:r w:rsidRPr="0046790D">
        <w:rPr>
          <w:rFonts w:cs="Arial"/>
          <w:szCs w:val="20"/>
        </w:rPr>
        <w:t xml:space="preserve">, and to then make a </w:t>
      </w:r>
      <w:r w:rsidRPr="0046790D">
        <w:rPr>
          <w:rFonts w:cs="Arial"/>
          <w:b/>
          <w:szCs w:val="20"/>
        </w:rPr>
        <w:t>timely and complete notification to the CNS</w:t>
      </w:r>
      <w:r w:rsidRPr="0046790D">
        <w:rPr>
          <w:rFonts w:cs="Arial"/>
          <w:szCs w:val="20"/>
        </w:rPr>
        <w:t xml:space="preserve"> that the client has come into custody. Whil</w:t>
      </w:r>
      <w:r w:rsidR="0011068C">
        <w:rPr>
          <w:rFonts w:cs="Arial"/>
          <w:szCs w:val="20"/>
        </w:rPr>
        <w:t>st</w:t>
      </w:r>
      <w:r w:rsidRPr="0046790D">
        <w:rPr>
          <w:rFonts w:cs="Arial"/>
          <w:szCs w:val="20"/>
        </w:rPr>
        <w:t xml:space="preserve"> there are variations in the timeframes by which the police must notify the CNS, based on the legislation, guidelines or MOUs in place, this must be done soon after the person's arrival into custody. Both written and verbal notification should be made, including details of the reason for the person being brought into custody and relevant information that can help the CNS identify the person where previous contact has been made. </w:t>
      </w:r>
    </w:p>
    <w:p w14:paraId="21359CD7" w14:textId="77777777" w:rsidR="00767002" w:rsidRPr="0046790D" w:rsidRDefault="00767002" w:rsidP="00F15F98">
      <w:pPr>
        <w:pStyle w:val="BodyText"/>
        <w:rPr>
          <w:rFonts w:cs="Arial"/>
          <w:szCs w:val="20"/>
        </w:rPr>
      </w:pPr>
      <w:r w:rsidRPr="0046790D">
        <w:rPr>
          <w:rFonts w:cs="Arial"/>
          <w:szCs w:val="20"/>
        </w:rPr>
        <w:t xml:space="preserve">The </w:t>
      </w:r>
      <w:r w:rsidRPr="0046790D">
        <w:rPr>
          <w:rFonts w:cs="Arial"/>
          <w:b/>
          <w:szCs w:val="20"/>
        </w:rPr>
        <w:t xml:space="preserve">CNS operator must be available to take the </w:t>
      </w:r>
      <w:r w:rsidR="00327199">
        <w:rPr>
          <w:rFonts w:cs="Arial"/>
          <w:b/>
          <w:szCs w:val="20"/>
        </w:rPr>
        <w:t xml:space="preserve">telephone </w:t>
      </w:r>
      <w:r w:rsidRPr="0046790D">
        <w:rPr>
          <w:rFonts w:cs="Arial"/>
          <w:b/>
          <w:szCs w:val="20"/>
        </w:rPr>
        <w:t>call</w:t>
      </w:r>
      <w:r w:rsidRPr="0046790D">
        <w:rPr>
          <w:rFonts w:cs="Arial"/>
          <w:szCs w:val="20"/>
        </w:rPr>
        <w:t xml:space="preserve">, and the CNS </w:t>
      </w:r>
      <w:r w:rsidR="00327199">
        <w:rPr>
          <w:rFonts w:cs="Arial"/>
          <w:szCs w:val="20"/>
        </w:rPr>
        <w:t>tele</w:t>
      </w:r>
      <w:r w:rsidRPr="0046790D">
        <w:rPr>
          <w:rFonts w:cs="Arial"/>
          <w:szCs w:val="20"/>
        </w:rPr>
        <w:t xml:space="preserve">phone line must be operational 24 hours a day, seven days a week. Where the line is busy due to the operator supporting other clients, police must leave a message and then be available for the CNS to call back as soon as practicable. </w:t>
      </w:r>
    </w:p>
    <w:p w14:paraId="20CEB52E" w14:textId="77777777" w:rsidR="00767002" w:rsidRPr="0046790D" w:rsidRDefault="00767002" w:rsidP="00F15F98">
      <w:pPr>
        <w:pStyle w:val="BodyText"/>
        <w:rPr>
          <w:rFonts w:cs="Arial"/>
          <w:szCs w:val="20"/>
        </w:rPr>
      </w:pPr>
      <w:r w:rsidRPr="0046790D">
        <w:rPr>
          <w:rFonts w:cs="Arial"/>
          <w:szCs w:val="20"/>
        </w:rPr>
        <w:t>The police then</w:t>
      </w:r>
      <w:r w:rsidRPr="0046790D">
        <w:rPr>
          <w:rFonts w:cs="Arial"/>
          <w:b/>
          <w:szCs w:val="20"/>
        </w:rPr>
        <w:t xml:space="preserve"> brief the CNS operator on the reason the client is in custody</w:t>
      </w:r>
      <w:r w:rsidRPr="0046790D">
        <w:rPr>
          <w:rFonts w:cs="Arial"/>
          <w:szCs w:val="20"/>
        </w:rPr>
        <w:t xml:space="preserve">, and the </w:t>
      </w:r>
      <w:r w:rsidRPr="0046790D">
        <w:rPr>
          <w:rFonts w:cs="Arial"/>
          <w:b/>
          <w:szCs w:val="20"/>
        </w:rPr>
        <w:t>CNS operator reviews the CNS database records of previous engagement with that client</w:t>
      </w:r>
      <w:r w:rsidRPr="0046790D">
        <w:rPr>
          <w:rFonts w:cs="Arial"/>
          <w:szCs w:val="20"/>
        </w:rPr>
        <w:t>.</w:t>
      </w:r>
      <w:r w:rsidRPr="0046790D">
        <w:rPr>
          <w:rFonts w:cs="Arial"/>
          <w:b/>
          <w:szCs w:val="20"/>
        </w:rPr>
        <w:t xml:space="preserve"> The police and CNS operator then liaise about the client's charges and </w:t>
      </w:r>
      <w:r w:rsidR="00327199">
        <w:rPr>
          <w:rFonts w:cs="Arial"/>
          <w:b/>
          <w:szCs w:val="20"/>
        </w:rPr>
        <w:t>the client’s</w:t>
      </w:r>
      <w:r w:rsidR="00327199" w:rsidRPr="0046790D">
        <w:rPr>
          <w:rFonts w:cs="Arial"/>
          <w:b/>
          <w:szCs w:val="20"/>
        </w:rPr>
        <w:t xml:space="preserve"> </w:t>
      </w:r>
      <w:r w:rsidRPr="0046790D">
        <w:rPr>
          <w:rFonts w:cs="Arial"/>
          <w:b/>
          <w:szCs w:val="20"/>
        </w:rPr>
        <w:t>perceived wellbeing</w:t>
      </w:r>
      <w:r w:rsidRPr="0046790D">
        <w:rPr>
          <w:rFonts w:cs="Arial"/>
          <w:szCs w:val="20"/>
        </w:rPr>
        <w:t xml:space="preserve">. As soon as possible, </w:t>
      </w:r>
      <w:r w:rsidRPr="0046790D">
        <w:rPr>
          <w:rFonts w:cs="Arial"/>
          <w:b/>
          <w:szCs w:val="20"/>
        </w:rPr>
        <w:t>police also connect the client to translation services where required</w:t>
      </w:r>
      <w:r w:rsidRPr="0046790D">
        <w:rPr>
          <w:rFonts w:cs="Arial"/>
          <w:szCs w:val="20"/>
        </w:rPr>
        <w:t>.</w:t>
      </w:r>
    </w:p>
    <w:p w14:paraId="35096DB8" w14:textId="77777777" w:rsidR="00767002" w:rsidRPr="0046790D" w:rsidRDefault="00767002" w:rsidP="00F15F98">
      <w:pPr>
        <w:pStyle w:val="BodyText"/>
        <w:rPr>
          <w:rFonts w:cs="Arial"/>
          <w:szCs w:val="20"/>
        </w:rPr>
      </w:pPr>
      <w:r w:rsidRPr="0046790D">
        <w:rPr>
          <w:rFonts w:cs="Arial"/>
          <w:szCs w:val="20"/>
        </w:rPr>
        <w:t xml:space="preserve">Based on the extent to which the </w:t>
      </w:r>
      <w:r w:rsidR="00F572CD" w:rsidRPr="0046790D">
        <w:rPr>
          <w:rFonts w:cs="Arial"/>
          <w:szCs w:val="20"/>
        </w:rPr>
        <w:t>person</w:t>
      </w:r>
      <w:r w:rsidRPr="0046790D">
        <w:rPr>
          <w:rFonts w:cs="Arial"/>
          <w:szCs w:val="20"/>
        </w:rPr>
        <w:t xml:space="preserve"> knows and trusts the CNS, and how the police describe the CNS to the</w:t>
      </w:r>
      <w:r w:rsidR="00F572CD" w:rsidRPr="0046790D">
        <w:rPr>
          <w:rFonts w:cs="Arial"/>
          <w:szCs w:val="20"/>
        </w:rPr>
        <w:t>m</w:t>
      </w:r>
      <w:r w:rsidRPr="0046790D">
        <w:rPr>
          <w:rFonts w:cs="Arial"/>
          <w:szCs w:val="20"/>
        </w:rPr>
        <w:t xml:space="preserve">, the person then </w:t>
      </w:r>
      <w:r w:rsidRPr="0046790D">
        <w:rPr>
          <w:rFonts w:cs="Arial"/>
          <w:b/>
          <w:szCs w:val="20"/>
        </w:rPr>
        <w:t>make</w:t>
      </w:r>
      <w:r w:rsidR="00F572CD" w:rsidRPr="0046790D">
        <w:rPr>
          <w:rFonts w:cs="Arial"/>
          <w:b/>
          <w:szCs w:val="20"/>
        </w:rPr>
        <w:t>s</w:t>
      </w:r>
      <w:r w:rsidRPr="0046790D">
        <w:rPr>
          <w:rFonts w:cs="Arial"/>
          <w:b/>
          <w:szCs w:val="20"/>
        </w:rPr>
        <w:t xml:space="preserve"> an informed decision whether or not to speak to the CNS operator</w:t>
      </w:r>
      <w:r w:rsidRPr="0046790D">
        <w:rPr>
          <w:rFonts w:cs="Arial"/>
          <w:szCs w:val="20"/>
        </w:rPr>
        <w:t>. The work done on a day</w:t>
      </w:r>
      <w:r w:rsidR="00327199">
        <w:rPr>
          <w:rFonts w:cs="Arial"/>
          <w:szCs w:val="20"/>
        </w:rPr>
        <w:t>-</w:t>
      </w:r>
      <w:r w:rsidRPr="0046790D">
        <w:rPr>
          <w:rFonts w:cs="Arial"/>
          <w:szCs w:val="20"/>
        </w:rPr>
        <w:t>to</w:t>
      </w:r>
      <w:r w:rsidR="00327199">
        <w:rPr>
          <w:rFonts w:cs="Arial"/>
          <w:szCs w:val="20"/>
        </w:rPr>
        <w:t>-</w:t>
      </w:r>
      <w:r w:rsidRPr="0046790D">
        <w:rPr>
          <w:rFonts w:cs="Arial"/>
          <w:szCs w:val="20"/>
        </w:rPr>
        <w:t xml:space="preserve">day basis by CNS coordinators with police and Indigenous communities has a direct impact </w:t>
      </w:r>
      <w:r w:rsidR="00327199">
        <w:rPr>
          <w:rFonts w:cs="Arial"/>
          <w:szCs w:val="20"/>
        </w:rPr>
        <w:t>in these instances</w:t>
      </w:r>
      <w:r w:rsidRPr="0046790D">
        <w:rPr>
          <w:rFonts w:cs="Arial"/>
          <w:szCs w:val="20"/>
        </w:rPr>
        <w:t>, where visibility and trust in the community about the service provided by the CNS, and how police describe the CNS to the client, influence the extent to which the client is willing to engage with the service.</w:t>
      </w:r>
    </w:p>
    <w:p w14:paraId="45C2F4AD" w14:textId="77777777" w:rsidR="00767002" w:rsidRPr="0046790D" w:rsidRDefault="00767002" w:rsidP="00F15F98">
      <w:pPr>
        <w:pStyle w:val="BodyText"/>
        <w:rPr>
          <w:rFonts w:cs="Arial"/>
          <w:szCs w:val="20"/>
        </w:rPr>
      </w:pPr>
      <w:r w:rsidRPr="0046790D">
        <w:rPr>
          <w:rFonts w:cs="Arial"/>
          <w:szCs w:val="20"/>
        </w:rPr>
        <w:t xml:space="preserve">Other factors also come into effect </w:t>
      </w:r>
      <w:r w:rsidR="00327199">
        <w:rPr>
          <w:rFonts w:cs="Arial"/>
          <w:szCs w:val="20"/>
        </w:rPr>
        <w:t>in these instances</w:t>
      </w:r>
      <w:r w:rsidRPr="0046790D">
        <w:rPr>
          <w:rFonts w:cs="Arial"/>
          <w:szCs w:val="20"/>
        </w:rPr>
        <w:t xml:space="preserve">, determining the extent to which the CNS is taken up as a service. These include the client's state of mind at the time of the </w:t>
      </w:r>
      <w:r w:rsidR="00327199">
        <w:rPr>
          <w:rFonts w:cs="Arial"/>
          <w:szCs w:val="20"/>
        </w:rPr>
        <w:t xml:space="preserve">telephone </w:t>
      </w:r>
      <w:r w:rsidRPr="0046790D">
        <w:rPr>
          <w:rFonts w:cs="Arial"/>
          <w:szCs w:val="20"/>
        </w:rPr>
        <w:t>call, including possible intoxication, which requires postponement of the offer of the call to the client until a time when they can properly judge whether they wish to use the service. In other instances, clients may decline the service if they feel it is likely to lead to delays in their processing and release from custody on that occasion. In both of these circumstances, police must work with the person to ensure they are able to make an informed decision about whether or not to speak to the CNS.</w:t>
      </w:r>
    </w:p>
    <w:p w14:paraId="6331599A" w14:textId="77777777" w:rsidR="00767002" w:rsidRDefault="00767002" w:rsidP="009711E1">
      <w:pPr>
        <w:pStyle w:val="Heading4"/>
      </w:pPr>
      <w:bookmarkStart w:id="106" w:name="_Toc138753236"/>
      <w:bookmarkStart w:id="107" w:name="_Toc138753518"/>
      <w:bookmarkStart w:id="108" w:name="_Toc138927520"/>
      <w:bookmarkStart w:id="109" w:name="_Toc139290232"/>
      <w:r>
        <w:t>Supports and advice provided by the CNS</w:t>
      </w:r>
      <w:bookmarkEnd w:id="106"/>
      <w:bookmarkEnd w:id="107"/>
      <w:bookmarkEnd w:id="108"/>
      <w:bookmarkEnd w:id="109"/>
    </w:p>
    <w:p w14:paraId="77475118" w14:textId="77777777" w:rsidR="00767002" w:rsidRPr="0046790D" w:rsidRDefault="00767002" w:rsidP="00F15F98">
      <w:pPr>
        <w:pStyle w:val="BodyText"/>
        <w:rPr>
          <w:rFonts w:cs="Arial"/>
          <w:szCs w:val="20"/>
        </w:rPr>
      </w:pPr>
      <w:r w:rsidRPr="0046790D">
        <w:rPr>
          <w:rFonts w:cs="Arial"/>
          <w:szCs w:val="20"/>
        </w:rPr>
        <w:t xml:space="preserve">Irrespective of whether the client elects to speak to the CNS, the CNS and police have a shared duty of care to minimise the risk of harm or death in custody for that person. If the client wishes to engage with the CNS, the </w:t>
      </w:r>
      <w:r w:rsidRPr="0046790D">
        <w:rPr>
          <w:rFonts w:cs="Arial"/>
          <w:b/>
          <w:szCs w:val="20"/>
        </w:rPr>
        <w:t>CNS operator will speak to the client and complete socio-emotional and physical risk checks and a legal assessment</w:t>
      </w:r>
      <w:r w:rsidRPr="0046790D">
        <w:rPr>
          <w:rFonts w:cs="Arial"/>
          <w:szCs w:val="20"/>
        </w:rPr>
        <w:t>, and will</w:t>
      </w:r>
      <w:r w:rsidR="006E2706">
        <w:rPr>
          <w:rFonts w:cs="Arial"/>
          <w:szCs w:val="20"/>
        </w:rPr>
        <w:t>,</w:t>
      </w:r>
      <w:r w:rsidRPr="0046790D">
        <w:rPr>
          <w:rFonts w:cs="Arial"/>
          <w:szCs w:val="20"/>
        </w:rPr>
        <w:t xml:space="preserve"> on the basis of this</w:t>
      </w:r>
      <w:r w:rsidR="006E2706">
        <w:rPr>
          <w:rFonts w:cs="Arial"/>
          <w:szCs w:val="20"/>
        </w:rPr>
        <w:t>,</w:t>
      </w:r>
      <w:r w:rsidRPr="0046790D">
        <w:rPr>
          <w:rFonts w:cs="Arial"/>
          <w:szCs w:val="20"/>
        </w:rPr>
        <w:t xml:space="preserve"> identify </w:t>
      </w:r>
      <w:r w:rsidR="006E2706">
        <w:rPr>
          <w:rFonts w:cs="Arial"/>
          <w:szCs w:val="20"/>
        </w:rPr>
        <w:t>whether</w:t>
      </w:r>
      <w:r w:rsidR="006E2706" w:rsidRPr="0046790D">
        <w:rPr>
          <w:rFonts w:cs="Arial"/>
          <w:szCs w:val="20"/>
        </w:rPr>
        <w:t xml:space="preserve"> </w:t>
      </w:r>
      <w:r w:rsidRPr="0046790D">
        <w:rPr>
          <w:rFonts w:cs="Arial"/>
          <w:szCs w:val="20"/>
        </w:rPr>
        <w:t xml:space="preserve">the person needs services or supports </w:t>
      </w:r>
      <w:r w:rsidR="0011068C">
        <w:rPr>
          <w:rFonts w:cs="Arial"/>
          <w:szCs w:val="20"/>
        </w:rPr>
        <w:t>whilst</w:t>
      </w:r>
      <w:r w:rsidRPr="0046790D">
        <w:rPr>
          <w:rFonts w:cs="Arial"/>
          <w:szCs w:val="20"/>
        </w:rPr>
        <w:t xml:space="preserve"> in custody. </w:t>
      </w:r>
    </w:p>
    <w:p w14:paraId="05FEF1FE" w14:textId="77777777" w:rsidR="00767002" w:rsidRPr="0046790D" w:rsidRDefault="00767002" w:rsidP="00F15F98">
      <w:pPr>
        <w:pStyle w:val="BodyText"/>
        <w:rPr>
          <w:rFonts w:cs="Arial"/>
          <w:szCs w:val="20"/>
        </w:rPr>
      </w:pPr>
      <w:r w:rsidRPr="0046790D">
        <w:rPr>
          <w:rFonts w:cs="Arial"/>
          <w:szCs w:val="20"/>
        </w:rPr>
        <w:t xml:space="preserve">Where the person declines the </w:t>
      </w:r>
      <w:r w:rsidR="006E2706">
        <w:rPr>
          <w:rFonts w:cs="Arial"/>
          <w:szCs w:val="20"/>
        </w:rPr>
        <w:t xml:space="preserve">telephone </w:t>
      </w:r>
      <w:r w:rsidRPr="0046790D">
        <w:rPr>
          <w:rFonts w:cs="Arial"/>
          <w:szCs w:val="20"/>
        </w:rPr>
        <w:t xml:space="preserve">call, the CNS operator may use previous records and knowledge of the community and service sector to advise police of any needs the person may have, such as an ongoing medical condition noted from a previous episode in custody which may require medication. The CNS operator will advise police of these needs and it </w:t>
      </w:r>
      <w:r w:rsidR="006E2706">
        <w:rPr>
          <w:rFonts w:cs="Arial"/>
          <w:szCs w:val="20"/>
        </w:rPr>
        <w:t xml:space="preserve">then </w:t>
      </w:r>
      <w:r w:rsidRPr="0046790D">
        <w:rPr>
          <w:rFonts w:cs="Arial"/>
          <w:szCs w:val="20"/>
        </w:rPr>
        <w:t xml:space="preserve">becomes a police decision what measures should be taken to meet them, and to </w:t>
      </w:r>
      <w:r w:rsidRPr="0046790D">
        <w:rPr>
          <w:rFonts w:cs="Arial"/>
          <w:b/>
          <w:szCs w:val="20"/>
        </w:rPr>
        <w:t>engage services or supports for the client whilst in custody.</w:t>
      </w:r>
    </w:p>
    <w:p w14:paraId="209662E2" w14:textId="77777777" w:rsidR="00767002" w:rsidRPr="0046790D" w:rsidRDefault="00767002" w:rsidP="00F15F98">
      <w:pPr>
        <w:pStyle w:val="BodyText"/>
        <w:rPr>
          <w:rFonts w:cs="Arial"/>
          <w:szCs w:val="20"/>
        </w:rPr>
      </w:pPr>
      <w:r w:rsidRPr="0046790D">
        <w:rPr>
          <w:rFonts w:cs="Arial"/>
          <w:szCs w:val="20"/>
        </w:rPr>
        <w:t>In practice, supports can</w:t>
      </w:r>
      <w:r w:rsidRPr="0046790D" w:rsidDel="00F70901">
        <w:rPr>
          <w:rFonts w:cs="Arial"/>
          <w:szCs w:val="20"/>
        </w:rPr>
        <w:t xml:space="preserve"> </w:t>
      </w:r>
      <w:r w:rsidR="00F70901" w:rsidRPr="0046790D">
        <w:rPr>
          <w:rFonts w:cs="Arial"/>
          <w:szCs w:val="20"/>
        </w:rPr>
        <w:t>vary</w:t>
      </w:r>
      <w:r w:rsidRPr="0046790D">
        <w:rPr>
          <w:rFonts w:cs="Arial"/>
          <w:szCs w:val="20"/>
        </w:rPr>
        <w:t xml:space="preserve"> from arranging for an Elder, family member or trusted service provider to be present with the person during police questioning; providing the person with access to medication, medical assessment and care; contacting their family to arrange alternative care for the person's children</w:t>
      </w:r>
      <w:r w:rsidR="006E2706">
        <w:rPr>
          <w:rFonts w:cs="Arial"/>
          <w:szCs w:val="20"/>
        </w:rPr>
        <w:t>;</w:t>
      </w:r>
      <w:r w:rsidRPr="0046790D">
        <w:rPr>
          <w:rFonts w:cs="Arial"/>
          <w:szCs w:val="20"/>
        </w:rPr>
        <w:t xml:space="preserve"> or to arrange for their employer to be advised of their absence. </w:t>
      </w:r>
    </w:p>
    <w:p w14:paraId="445C4820" w14:textId="77777777" w:rsidR="00767002" w:rsidRPr="0046790D" w:rsidRDefault="00767002" w:rsidP="00F15F98">
      <w:pPr>
        <w:pStyle w:val="BodyText"/>
        <w:rPr>
          <w:rFonts w:cs="Arial"/>
          <w:szCs w:val="20"/>
        </w:rPr>
      </w:pPr>
      <w:r w:rsidRPr="0046790D">
        <w:rPr>
          <w:rFonts w:cs="Arial"/>
          <w:szCs w:val="20"/>
        </w:rPr>
        <w:t xml:space="preserve">At the same time, </w:t>
      </w:r>
      <w:r w:rsidR="0011068C">
        <w:rPr>
          <w:rFonts w:cs="Arial"/>
          <w:szCs w:val="20"/>
        </w:rPr>
        <w:t>whilst</w:t>
      </w:r>
      <w:r w:rsidRPr="0046790D">
        <w:rPr>
          <w:rFonts w:cs="Arial"/>
          <w:szCs w:val="20"/>
        </w:rPr>
        <w:t xml:space="preserve"> police are responsible for the immediate physical and psychological needs of the person in custody, the CNS operator may also </w:t>
      </w:r>
      <w:r w:rsidRPr="0046790D">
        <w:rPr>
          <w:rFonts w:cs="Arial"/>
          <w:b/>
          <w:szCs w:val="20"/>
        </w:rPr>
        <w:t>arrange referrals for the person's broader needs</w:t>
      </w:r>
      <w:r w:rsidRPr="0046790D">
        <w:rPr>
          <w:rFonts w:cs="Arial"/>
          <w:szCs w:val="20"/>
        </w:rPr>
        <w:t>, such as to a solicitor for legal representation, or to a service provider for case management of mental health, housing or other longer</w:t>
      </w:r>
      <w:r w:rsidR="006E2706">
        <w:rPr>
          <w:rFonts w:cs="Arial"/>
          <w:szCs w:val="20"/>
        </w:rPr>
        <w:t>-</w:t>
      </w:r>
      <w:r w:rsidRPr="0046790D">
        <w:rPr>
          <w:rFonts w:cs="Arial"/>
          <w:szCs w:val="20"/>
        </w:rPr>
        <w:t>term needs.</w:t>
      </w:r>
    </w:p>
    <w:p w14:paraId="2347CD2B" w14:textId="77777777" w:rsidR="00767002" w:rsidRPr="0046790D" w:rsidRDefault="00767002" w:rsidP="00F15F98">
      <w:pPr>
        <w:pStyle w:val="BodyText"/>
        <w:rPr>
          <w:rFonts w:cs="Arial"/>
          <w:szCs w:val="20"/>
        </w:rPr>
      </w:pPr>
      <w:r w:rsidRPr="0046790D">
        <w:rPr>
          <w:rFonts w:cs="Arial"/>
          <w:szCs w:val="20"/>
        </w:rPr>
        <w:t>Such socio-emotional and physical supports can have a direct effect in</w:t>
      </w:r>
      <w:r w:rsidRPr="0046790D">
        <w:rPr>
          <w:rFonts w:cs="Arial"/>
          <w:b/>
          <w:szCs w:val="20"/>
        </w:rPr>
        <w:t xml:space="preserve"> reducing the risk of harm and death for the person in custody</w:t>
      </w:r>
      <w:r w:rsidRPr="0046790D">
        <w:rPr>
          <w:rFonts w:cs="Arial"/>
          <w:szCs w:val="20"/>
        </w:rPr>
        <w:t xml:space="preserve"> as they reduce the person’s health risks and also improve their socio-emotional functioning and state of mind.  </w:t>
      </w:r>
    </w:p>
    <w:p w14:paraId="1496A06C" w14:textId="77777777" w:rsidR="00767002" w:rsidRPr="0046790D" w:rsidRDefault="00767002" w:rsidP="00F15F98">
      <w:pPr>
        <w:pStyle w:val="BodyText"/>
        <w:rPr>
          <w:rFonts w:cs="Arial"/>
          <w:szCs w:val="20"/>
        </w:rPr>
      </w:pPr>
      <w:r w:rsidRPr="0046790D">
        <w:rPr>
          <w:rFonts w:cs="Arial"/>
          <w:szCs w:val="20"/>
        </w:rPr>
        <w:t xml:space="preserve">Early identification and intervention to meet the person's needs whilst in custody, as well as their broader needs, can also have </w:t>
      </w:r>
      <w:r w:rsidRPr="0046790D">
        <w:rPr>
          <w:rFonts w:cs="Arial"/>
          <w:b/>
          <w:szCs w:val="20"/>
        </w:rPr>
        <w:t>flow</w:t>
      </w:r>
      <w:r w:rsidR="006E2706">
        <w:rPr>
          <w:rFonts w:cs="Arial"/>
          <w:b/>
          <w:szCs w:val="20"/>
        </w:rPr>
        <w:t>-</w:t>
      </w:r>
      <w:r w:rsidRPr="0046790D">
        <w:rPr>
          <w:rFonts w:cs="Arial"/>
          <w:b/>
          <w:szCs w:val="20"/>
        </w:rPr>
        <w:t>on benefits to the broader service system</w:t>
      </w:r>
      <w:r w:rsidRPr="0046790D">
        <w:rPr>
          <w:rFonts w:cs="Arial"/>
          <w:szCs w:val="20"/>
        </w:rPr>
        <w:t xml:space="preserve">, which can be measured over time through effective </w:t>
      </w:r>
      <w:r w:rsidRPr="0046790D">
        <w:rPr>
          <w:rFonts w:cs="Arial"/>
          <w:b/>
          <w:szCs w:val="20"/>
        </w:rPr>
        <w:t>data and insight sharing arrangements across police, ATSILS, Indigenous communities and government</w:t>
      </w:r>
      <w:r w:rsidRPr="0046790D">
        <w:rPr>
          <w:rFonts w:cs="Arial"/>
          <w:szCs w:val="20"/>
        </w:rPr>
        <w:t>.</w:t>
      </w:r>
    </w:p>
    <w:p w14:paraId="719512BE" w14:textId="77777777" w:rsidR="00767002" w:rsidRPr="0046790D" w:rsidRDefault="00767002" w:rsidP="00F15F98">
      <w:pPr>
        <w:pStyle w:val="BodyText"/>
        <w:rPr>
          <w:rFonts w:cs="Arial"/>
          <w:szCs w:val="20"/>
        </w:rPr>
      </w:pPr>
      <w:r w:rsidRPr="0046790D">
        <w:rPr>
          <w:rFonts w:cs="Arial"/>
          <w:szCs w:val="20"/>
        </w:rPr>
        <w:t xml:space="preserve">Whilst still in custody, through the </w:t>
      </w:r>
      <w:r w:rsidR="006E2706">
        <w:rPr>
          <w:rFonts w:cs="Arial"/>
          <w:szCs w:val="20"/>
        </w:rPr>
        <w:t xml:space="preserve">telephone </w:t>
      </w:r>
      <w:r w:rsidRPr="0046790D">
        <w:rPr>
          <w:rFonts w:cs="Arial"/>
          <w:szCs w:val="20"/>
        </w:rPr>
        <w:t xml:space="preserve">call with the </w:t>
      </w:r>
      <w:r w:rsidRPr="0046790D">
        <w:rPr>
          <w:rFonts w:cs="Arial"/>
          <w:b/>
          <w:szCs w:val="20"/>
        </w:rPr>
        <w:t>CNS</w:t>
      </w:r>
      <w:r w:rsidR="006E2706">
        <w:rPr>
          <w:rFonts w:cs="Arial"/>
          <w:b/>
          <w:szCs w:val="20"/>
        </w:rPr>
        <w:t>,</w:t>
      </w:r>
      <w:r w:rsidRPr="0046790D">
        <w:rPr>
          <w:rFonts w:cs="Arial"/>
          <w:b/>
          <w:szCs w:val="20"/>
        </w:rPr>
        <w:t xml:space="preserve"> the operator also provides the person with basic legal information about processes and timing</w:t>
      </w:r>
      <w:r w:rsidRPr="0046790D">
        <w:rPr>
          <w:rFonts w:cs="Arial"/>
          <w:szCs w:val="20"/>
        </w:rPr>
        <w:t xml:space="preserve">. This can assist the person to make informed decisions about participating in police interviews, or may support the person to apply for bail. It is also a key point at which the person may be </w:t>
      </w:r>
      <w:r w:rsidRPr="0046790D">
        <w:rPr>
          <w:rFonts w:cs="Arial"/>
          <w:b/>
          <w:szCs w:val="20"/>
        </w:rPr>
        <w:t>diverted out of the justice system</w:t>
      </w:r>
      <w:r w:rsidRPr="0046790D">
        <w:rPr>
          <w:rFonts w:cs="Arial"/>
          <w:szCs w:val="20"/>
        </w:rPr>
        <w:t xml:space="preserve"> into community work programs or</w:t>
      </w:r>
      <w:r w:rsidR="006E2706">
        <w:rPr>
          <w:rFonts w:cs="Arial"/>
          <w:szCs w:val="20"/>
        </w:rPr>
        <w:t>,</w:t>
      </w:r>
      <w:r w:rsidRPr="0046790D">
        <w:rPr>
          <w:rFonts w:cs="Arial"/>
          <w:szCs w:val="20"/>
        </w:rPr>
        <w:t xml:space="preserve"> in many cases, into </w:t>
      </w:r>
      <w:r w:rsidRPr="0046790D">
        <w:rPr>
          <w:rFonts w:cs="Arial"/>
          <w:b/>
          <w:szCs w:val="20"/>
        </w:rPr>
        <w:t>payment plans for unpaid fines</w:t>
      </w:r>
      <w:r w:rsidRPr="0046790D">
        <w:rPr>
          <w:rFonts w:cs="Arial"/>
          <w:szCs w:val="20"/>
        </w:rPr>
        <w:t xml:space="preserve"> which</w:t>
      </w:r>
      <w:r w:rsidR="006E2706">
        <w:rPr>
          <w:rFonts w:cs="Arial"/>
          <w:szCs w:val="20"/>
        </w:rPr>
        <w:t>,</w:t>
      </w:r>
      <w:r w:rsidRPr="0046790D">
        <w:rPr>
          <w:rFonts w:cs="Arial"/>
          <w:szCs w:val="20"/>
        </w:rPr>
        <w:t xml:space="preserve"> if left unpaid</w:t>
      </w:r>
      <w:r w:rsidR="006E2706">
        <w:rPr>
          <w:rFonts w:cs="Arial"/>
          <w:szCs w:val="20"/>
        </w:rPr>
        <w:t>,</w:t>
      </w:r>
      <w:r w:rsidRPr="0046790D">
        <w:rPr>
          <w:rFonts w:cs="Arial"/>
          <w:szCs w:val="20"/>
        </w:rPr>
        <w:t xml:space="preserve"> could result in the person facing incarceration for what may have been relatively minor transgressions.</w:t>
      </w:r>
    </w:p>
    <w:p w14:paraId="7EFCF61C" w14:textId="77777777" w:rsidR="00767002" w:rsidRPr="0046790D" w:rsidRDefault="00767002" w:rsidP="00F15F98">
      <w:pPr>
        <w:pStyle w:val="BodyText"/>
        <w:rPr>
          <w:rFonts w:cs="Arial"/>
          <w:szCs w:val="20"/>
        </w:rPr>
      </w:pPr>
      <w:r w:rsidRPr="0046790D">
        <w:rPr>
          <w:rFonts w:cs="Arial"/>
          <w:szCs w:val="20"/>
        </w:rPr>
        <w:t xml:space="preserve">The provision of legal information through the CNS, when done by an appropriately expert operator, can lead to an immediate improvement in the person's state of mind, </w:t>
      </w:r>
      <w:r w:rsidRPr="0046790D">
        <w:rPr>
          <w:rFonts w:cs="Arial"/>
          <w:b/>
          <w:szCs w:val="20"/>
        </w:rPr>
        <w:t xml:space="preserve">reducing the risk of harm to them </w:t>
      </w:r>
      <w:r w:rsidR="0011068C">
        <w:rPr>
          <w:rFonts w:cs="Arial"/>
          <w:b/>
          <w:szCs w:val="20"/>
        </w:rPr>
        <w:t>whilst</w:t>
      </w:r>
      <w:r w:rsidRPr="0046790D">
        <w:rPr>
          <w:rFonts w:cs="Arial"/>
          <w:b/>
          <w:szCs w:val="20"/>
        </w:rPr>
        <w:t xml:space="preserve"> in custody</w:t>
      </w:r>
      <w:r w:rsidRPr="0046790D">
        <w:rPr>
          <w:rFonts w:cs="Arial"/>
          <w:szCs w:val="20"/>
        </w:rPr>
        <w:t xml:space="preserve">. Through the potential to improve justice and bail outcomes, and to support people into diversionary programs, </w:t>
      </w:r>
      <w:r w:rsidRPr="0046790D">
        <w:rPr>
          <w:rFonts w:cs="Arial"/>
          <w:b/>
          <w:szCs w:val="20"/>
        </w:rPr>
        <w:t>adult incarceration and youth detention can be avoided</w:t>
      </w:r>
      <w:r w:rsidRPr="0046790D">
        <w:rPr>
          <w:rFonts w:cs="Arial"/>
          <w:szCs w:val="20"/>
        </w:rPr>
        <w:t>, thereby supporting the Closing the Gap targets to reduce these numbers for Indigenous Australians.</w:t>
      </w:r>
    </w:p>
    <w:p w14:paraId="497A9060" w14:textId="77777777" w:rsidR="00767002" w:rsidRPr="003B0B9D" w:rsidRDefault="00767002" w:rsidP="009711E1">
      <w:pPr>
        <w:pStyle w:val="Heading4"/>
      </w:pPr>
      <w:bookmarkStart w:id="110" w:name="_Toc138753237"/>
      <w:bookmarkStart w:id="111" w:name="_Toc138753519"/>
      <w:bookmarkStart w:id="112" w:name="_Toc138927521"/>
      <w:bookmarkStart w:id="113" w:name="_Toc139290233"/>
      <w:r w:rsidRPr="003B0B9D">
        <w:t>Post-notification follow</w:t>
      </w:r>
      <w:r w:rsidR="0047220D" w:rsidRPr="003B0B9D">
        <w:t>-</w:t>
      </w:r>
      <w:r w:rsidRPr="003B0B9D">
        <w:t>up</w:t>
      </w:r>
      <w:bookmarkEnd w:id="110"/>
      <w:bookmarkEnd w:id="111"/>
      <w:bookmarkEnd w:id="112"/>
      <w:bookmarkEnd w:id="113"/>
    </w:p>
    <w:p w14:paraId="7E01849E" w14:textId="77777777" w:rsidR="00767002" w:rsidRPr="0046790D" w:rsidRDefault="00767002" w:rsidP="00F15F98">
      <w:pPr>
        <w:pStyle w:val="BodyText"/>
        <w:rPr>
          <w:rFonts w:cs="Arial"/>
          <w:szCs w:val="20"/>
        </w:rPr>
      </w:pPr>
      <w:r w:rsidRPr="0046790D">
        <w:rPr>
          <w:rFonts w:cs="Arial"/>
          <w:szCs w:val="20"/>
        </w:rPr>
        <w:t xml:space="preserve">Once the call is finalised, the CNS retains an interest in the wellbeing of the person in custody, and </w:t>
      </w:r>
      <w:r w:rsidRPr="0046790D">
        <w:rPr>
          <w:rFonts w:cs="Arial"/>
          <w:b/>
          <w:szCs w:val="20"/>
        </w:rPr>
        <w:t>police should update and advise the CNS as to the supports provided to the person and any referrals made by police</w:t>
      </w:r>
      <w:r w:rsidRPr="0046790D">
        <w:rPr>
          <w:rFonts w:cs="Arial"/>
          <w:szCs w:val="20"/>
        </w:rPr>
        <w:t xml:space="preserve">. This enables the </w:t>
      </w:r>
      <w:r w:rsidRPr="0046790D">
        <w:rPr>
          <w:rFonts w:cs="Arial"/>
          <w:b/>
          <w:szCs w:val="20"/>
        </w:rPr>
        <w:t>CNS to keep accurate records</w:t>
      </w:r>
      <w:r w:rsidRPr="0046790D">
        <w:rPr>
          <w:rFonts w:cs="Arial"/>
          <w:szCs w:val="20"/>
        </w:rPr>
        <w:t xml:space="preserve"> for reference on future occasions if the person is taken into custody again.</w:t>
      </w:r>
    </w:p>
    <w:p w14:paraId="1B49A81F" w14:textId="77777777" w:rsidR="00767002" w:rsidRPr="0046790D" w:rsidRDefault="00767002" w:rsidP="00F15F98">
      <w:pPr>
        <w:pStyle w:val="BodyText"/>
        <w:rPr>
          <w:rFonts w:cs="Arial"/>
          <w:szCs w:val="20"/>
        </w:rPr>
      </w:pPr>
      <w:r w:rsidRPr="0046790D">
        <w:rPr>
          <w:rFonts w:cs="Arial"/>
          <w:szCs w:val="20"/>
        </w:rPr>
        <w:t xml:space="preserve">The </w:t>
      </w:r>
      <w:r w:rsidRPr="0046790D">
        <w:rPr>
          <w:rFonts w:cs="Arial"/>
          <w:b/>
          <w:szCs w:val="20"/>
        </w:rPr>
        <w:t>CNS coordinator then follows up any referrals made</w:t>
      </w:r>
      <w:r w:rsidRPr="0046790D">
        <w:rPr>
          <w:rFonts w:cs="Arial"/>
          <w:szCs w:val="20"/>
        </w:rPr>
        <w:t xml:space="preserve"> by police or the CNS operator, to understand barriers to take up or other factors affecting the person's longer</w:t>
      </w:r>
      <w:r w:rsidR="006E2706">
        <w:rPr>
          <w:rFonts w:cs="Arial"/>
          <w:szCs w:val="20"/>
        </w:rPr>
        <w:t>-</w:t>
      </w:r>
      <w:r w:rsidRPr="0046790D">
        <w:rPr>
          <w:rFonts w:cs="Arial"/>
          <w:szCs w:val="20"/>
        </w:rPr>
        <w:t>term outcomes. At this point, the CNS operator liaises with service providers and Indigenous community contacts to follow up the referral pathway for the client, and consider opportunities to improve service responses in similar cases.</w:t>
      </w:r>
    </w:p>
    <w:p w14:paraId="73C37783" w14:textId="77777777" w:rsidR="00767002" w:rsidRPr="0046790D" w:rsidRDefault="00767002" w:rsidP="00F15F98">
      <w:pPr>
        <w:pStyle w:val="BodyText"/>
        <w:rPr>
          <w:rFonts w:cs="Arial"/>
          <w:szCs w:val="20"/>
        </w:rPr>
      </w:pPr>
      <w:r w:rsidRPr="0046790D">
        <w:rPr>
          <w:rFonts w:cs="Arial"/>
          <w:b/>
          <w:szCs w:val="20"/>
        </w:rPr>
        <w:t>CNS performance reporting</w:t>
      </w:r>
      <w:r w:rsidRPr="0046790D">
        <w:rPr>
          <w:rFonts w:cs="Arial"/>
          <w:szCs w:val="20"/>
        </w:rPr>
        <w:t xml:space="preserve"> must reflect meaningful metrics, including client information, referrals and outcomes, to feed into </w:t>
      </w:r>
      <w:r w:rsidRPr="0046790D">
        <w:rPr>
          <w:rFonts w:cs="Arial"/>
          <w:b/>
          <w:szCs w:val="20"/>
        </w:rPr>
        <w:t>data and insights sharing</w:t>
      </w:r>
      <w:r w:rsidRPr="0046790D">
        <w:rPr>
          <w:rFonts w:cs="Arial"/>
          <w:szCs w:val="20"/>
        </w:rPr>
        <w:t xml:space="preserve"> and </w:t>
      </w:r>
      <w:r w:rsidRPr="0046790D">
        <w:rPr>
          <w:rFonts w:cs="Arial"/>
          <w:b/>
          <w:szCs w:val="20"/>
        </w:rPr>
        <w:t>benefits measurement</w:t>
      </w:r>
      <w:r w:rsidRPr="0046790D">
        <w:rPr>
          <w:rFonts w:cs="Arial"/>
          <w:szCs w:val="20"/>
        </w:rPr>
        <w:t xml:space="preserve"> conducted by police, ATSILS, Indigenous communities and government, which also </w:t>
      </w:r>
      <w:r w:rsidRPr="0046790D">
        <w:rPr>
          <w:rFonts w:cs="Arial"/>
          <w:b/>
          <w:szCs w:val="20"/>
        </w:rPr>
        <w:t>feed back into the ongoing continuous improvement of the best practice design of the CNS model</w:t>
      </w:r>
      <w:r w:rsidRPr="0046790D">
        <w:rPr>
          <w:rFonts w:cs="Arial"/>
          <w:szCs w:val="20"/>
        </w:rPr>
        <w:t>.</w:t>
      </w:r>
    </w:p>
    <w:p w14:paraId="2CCCDD05" w14:textId="77777777" w:rsidR="00297DA0" w:rsidRPr="003B0B9D" w:rsidRDefault="00297DA0" w:rsidP="009711E1">
      <w:pPr>
        <w:pStyle w:val="Heading4"/>
      </w:pPr>
      <w:bookmarkStart w:id="114" w:name="_Toc138927522"/>
      <w:r w:rsidRPr="003B0B9D">
        <w:t>Reflections from the CNS theory of change</w:t>
      </w:r>
      <w:bookmarkEnd w:id="114"/>
    </w:p>
    <w:p w14:paraId="4A47C92E" w14:textId="77777777" w:rsidR="008152AD" w:rsidRPr="0046790D" w:rsidRDefault="00297DA0" w:rsidP="00F15F98">
      <w:pPr>
        <w:pStyle w:val="BodyText"/>
        <w:rPr>
          <w:rFonts w:cs="Arial"/>
          <w:szCs w:val="20"/>
        </w:rPr>
      </w:pPr>
      <w:r w:rsidRPr="0046790D">
        <w:rPr>
          <w:rFonts w:cs="Arial"/>
          <w:szCs w:val="20"/>
        </w:rPr>
        <w:t xml:space="preserve">The theory of change for a better practice model of the CNS </w:t>
      </w:r>
      <w:r w:rsidR="0027097B" w:rsidRPr="0046790D">
        <w:rPr>
          <w:rFonts w:cs="Arial"/>
          <w:szCs w:val="20"/>
        </w:rPr>
        <w:t>(</w:t>
      </w:r>
      <w:r w:rsidR="006E2706">
        <w:rPr>
          <w:rFonts w:cs="Arial"/>
          <w:szCs w:val="20"/>
        </w:rPr>
        <w:fldChar w:fldCharType="begin" w:fldLock="1"/>
      </w:r>
      <w:r w:rsidR="006E2706">
        <w:rPr>
          <w:rFonts w:cs="Arial"/>
          <w:szCs w:val="20"/>
        </w:rPr>
        <w:instrText xml:space="preserve"> REF _Ref139393863 \h </w:instrText>
      </w:r>
      <w:r w:rsidR="006E2706">
        <w:rPr>
          <w:rFonts w:cs="Arial"/>
          <w:szCs w:val="20"/>
        </w:rPr>
      </w:r>
      <w:r w:rsidR="006E2706">
        <w:rPr>
          <w:rFonts w:cs="Arial"/>
          <w:szCs w:val="20"/>
        </w:rPr>
        <w:fldChar w:fldCharType="separate"/>
      </w:r>
      <w:r w:rsidR="006E2706" w:rsidRPr="00637966">
        <w:t xml:space="preserve">Figure </w:t>
      </w:r>
      <w:r w:rsidR="006E2706">
        <w:rPr>
          <w:noProof/>
        </w:rPr>
        <w:t>1</w:t>
      </w:r>
      <w:r w:rsidR="006E2706" w:rsidRPr="00637966">
        <w:t>: A best practice model of the CNS</w:t>
      </w:r>
      <w:r w:rsidR="006E2706">
        <w:rPr>
          <w:rFonts w:cs="Arial"/>
          <w:szCs w:val="20"/>
        </w:rPr>
        <w:fldChar w:fldCharType="end"/>
      </w:r>
      <w:r w:rsidR="0027097B" w:rsidRPr="0046790D">
        <w:rPr>
          <w:rFonts w:cs="Arial"/>
          <w:szCs w:val="20"/>
        </w:rPr>
        <w:t>)</w:t>
      </w:r>
      <w:r w:rsidRPr="0046790D">
        <w:rPr>
          <w:rFonts w:cs="Arial"/>
          <w:szCs w:val="20"/>
        </w:rPr>
        <w:t xml:space="preserve">, </w:t>
      </w:r>
      <w:r w:rsidR="009C64EF" w:rsidRPr="0046790D">
        <w:rPr>
          <w:rFonts w:cs="Arial"/>
          <w:szCs w:val="20"/>
        </w:rPr>
        <w:t xml:space="preserve">described </w:t>
      </w:r>
      <w:r w:rsidR="00495FE7" w:rsidRPr="0046790D">
        <w:rPr>
          <w:rFonts w:cs="Arial"/>
          <w:szCs w:val="20"/>
        </w:rPr>
        <w:t xml:space="preserve">above, </w:t>
      </w:r>
      <w:r w:rsidR="00E567D4" w:rsidRPr="0046790D">
        <w:rPr>
          <w:rFonts w:cs="Arial"/>
          <w:szCs w:val="20"/>
        </w:rPr>
        <w:t xml:space="preserve">distils </w:t>
      </w:r>
      <w:r w:rsidR="00B11FD5" w:rsidRPr="0046790D">
        <w:rPr>
          <w:rFonts w:cs="Arial"/>
          <w:szCs w:val="20"/>
        </w:rPr>
        <w:t xml:space="preserve">the input of </w:t>
      </w:r>
      <w:r w:rsidR="008F72F7" w:rsidRPr="0046790D">
        <w:rPr>
          <w:rFonts w:cs="Arial"/>
          <w:szCs w:val="20"/>
        </w:rPr>
        <w:t>the full</w:t>
      </w:r>
      <w:r w:rsidR="0092229F" w:rsidRPr="0046790D">
        <w:rPr>
          <w:rFonts w:cs="Arial"/>
          <w:szCs w:val="20"/>
        </w:rPr>
        <w:t xml:space="preserve"> range of stakeholders consulted in the course of this project. The model </w:t>
      </w:r>
      <w:r w:rsidR="00495FE7" w:rsidRPr="0046790D">
        <w:rPr>
          <w:rFonts w:cs="Arial"/>
          <w:szCs w:val="20"/>
        </w:rPr>
        <w:t xml:space="preserve">provides a holistic view of how the work of the CNS, combined with efforts of police and </w:t>
      </w:r>
      <w:r w:rsidR="00192B4F" w:rsidRPr="0046790D">
        <w:rPr>
          <w:rFonts w:cs="Arial"/>
          <w:szCs w:val="20"/>
        </w:rPr>
        <w:t xml:space="preserve">input </w:t>
      </w:r>
      <w:r w:rsidR="00495FE7" w:rsidRPr="0046790D">
        <w:rPr>
          <w:rFonts w:cs="Arial"/>
          <w:szCs w:val="20"/>
        </w:rPr>
        <w:t xml:space="preserve">from Indigenous communities, can drive the intended outcomes of </w:t>
      </w:r>
      <w:r w:rsidR="006A028B" w:rsidRPr="0046790D">
        <w:rPr>
          <w:rFonts w:cs="Arial"/>
          <w:szCs w:val="20"/>
        </w:rPr>
        <w:t xml:space="preserve">the program. </w:t>
      </w:r>
    </w:p>
    <w:p w14:paraId="3EFDC4AD" w14:textId="77777777" w:rsidR="00DB7B2C" w:rsidRPr="0046790D" w:rsidRDefault="006A028B" w:rsidP="00F15F98">
      <w:pPr>
        <w:pStyle w:val="BodyText"/>
        <w:rPr>
          <w:rFonts w:cs="Arial"/>
          <w:szCs w:val="20"/>
        </w:rPr>
      </w:pPr>
      <w:r w:rsidRPr="0046790D">
        <w:rPr>
          <w:rFonts w:cs="Arial"/>
          <w:szCs w:val="20"/>
        </w:rPr>
        <w:t xml:space="preserve">Setting each element of the program out as a results chain of causal </w:t>
      </w:r>
      <w:r w:rsidR="00253F6D" w:rsidRPr="0046790D">
        <w:rPr>
          <w:rFonts w:cs="Arial"/>
          <w:szCs w:val="20"/>
        </w:rPr>
        <w:t xml:space="preserve">mechanisms </w:t>
      </w:r>
      <w:r w:rsidR="00D960C4" w:rsidRPr="0046790D">
        <w:rPr>
          <w:rFonts w:cs="Arial"/>
          <w:szCs w:val="20"/>
        </w:rPr>
        <w:t xml:space="preserve">in this way </w:t>
      </w:r>
      <w:r w:rsidR="00253F6D" w:rsidRPr="0046790D">
        <w:rPr>
          <w:rFonts w:cs="Arial"/>
          <w:szCs w:val="20"/>
        </w:rPr>
        <w:t>also</w:t>
      </w:r>
      <w:r w:rsidR="00D960C4" w:rsidRPr="0046790D">
        <w:rPr>
          <w:rFonts w:cs="Arial"/>
          <w:szCs w:val="20"/>
        </w:rPr>
        <w:t xml:space="preserve"> helps to</w:t>
      </w:r>
      <w:r w:rsidR="00253F6D" w:rsidRPr="0046790D">
        <w:rPr>
          <w:rFonts w:cs="Arial"/>
          <w:szCs w:val="20"/>
        </w:rPr>
        <w:t xml:space="preserve"> demonstrate the importance of the work of police at the senior service level, and of the CNS at the coordinator level</w:t>
      </w:r>
      <w:r w:rsidR="00D41A97" w:rsidRPr="0046790D">
        <w:rPr>
          <w:rFonts w:cs="Arial"/>
          <w:szCs w:val="20"/>
        </w:rPr>
        <w:t xml:space="preserve">, to drive the essential conditions for the </w:t>
      </w:r>
      <w:r w:rsidR="002F11F2" w:rsidRPr="0046790D">
        <w:rPr>
          <w:rFonts w:cs="Arial"/>
          <w:szCs w:val="20"/>
        </w:rPr>
        <w:t xml:space="preserve">effective </w:t>
      </w:r>
      <w:r w:rsidR="008B37EA" w:rsidRPr="0046790D">
        <w:rPr>
          <w:rFonts w:cs="Arial"/>
          <w:szCs w:val="20"/>
        </w:rPr>
        <w:t xml:space="preserve">delivery of the </w:t>
      </w:r>
      <w:r w:rsidR="00D41A97" w:rsidRPr="0046790D">
        <w:rPr>
          <w:rFonts w:cs="Arial"/>
          <w:szCs w:val="20"/>
        </w:rPr>
        <w:t xml:space="preserve">service </w:t>
      </w:r>
      <w:r w:rsidR="002F11F2" w:rsidRPr="0046790D">
        <w:rPr>
          <w:rFonts w:cs="Arial"/>
          <w:szCs w:val="20"/>
        </w:rPr>
        <w:t>to</w:t>
      </w:r>
      <w:r w:rsidR="00D41A97" w:rsidRPr="0046790D">
        <w:rPr>
          <w:rFonts w:cs="Arial"/>
          <w:szCs w:val="20"/>
        </w:rPr>
        <w:t xml:space="preserve"> </w:t>
      </w:r>
      <w:r w:rsidR="00A74B4A" w:rsidRPr="0046790D">
        <w:rPr>
          <w:rFonts w:cs="Arial"/>
          <w:szCs w:val="20"/>
        </w:rPr>
        <w:t>individuals in custody. Without constant efforts to build trust, understanding and collaborat</w:t>
      </w:r>
      <w:r w:rsidR="00B37DC1" w:rsidRPr="0046790D">
        <w:rPr>
          <w:rFonts w:cs="Arial"/>
          <w:szCs w:val="20"/>
        </w:rPr>
        <w:t>ion</w:t>
      </w:r>
      <w:r w:rsidR="00A74B4A" w:rsidRPr="0046790D">
        <w:rPr>
          <w:rFonts w:cs="Arial"/>
          <w:szCs w:val="20"/>
        </w:rPr>
        <w:t xml:space="preserve"> using data and insights, the </w:t>
      </w:r>
      <w:r w:rsidR="007C7924" w:rsidRPr="0046790D">
        <w:rPr>
          <w:rFonts w:cs="Arial"/>
          <w:szCs w:val="20"/>
        </w:rPr>
        <w:t xml:space="preserve">CNS </w:t>
      </w:r>
      <w:r w:rsidR="00DB7B2C" w:rsidRPr="0046790D">
        <w:rPr>
          <w:rFonts w:cs="Arial"/>
          <w:szCs w:val="20"/>
        </w:rPr>
        <w:t xml:space="preserve">is constrained in how much it can </w:t>
      </w:r>
      <w:r w:rsidR="005C21EA" w:rsidRPr="0046790D">
        <w:rPr>
          <w:rFonts w:cs="Arial"/>
          <w:szCs w:val="20"/>
        </w:rPr>
        <w:t>achieve</w:t>
      </w:r>
      <w:r w:rsidR="00297DA0" w:rsidRPr="0046790D">
        <w:rPr>
          <w:rFonts w:cs="Arial"/>
          <w:szCs w:val="20"/>
        </w:rPr>
        <w:t>.</w:t>
      </w:r>
      <w:r w:rsidR="006718D8" w:rsidRPr="0046790D">
        <w:rPr>
          <w:rFonts w:cs="Arial"/>
          <w:szCs w:val="20"/>
        </w:rPr>
        <w:t xml:space="preserve"> </w:t>
      </w:r>
    </w:p>
    <w:p w14:paraId="286EE7F5" w14:textId="77777777" w:rsidR="00DB4522" w:rsidRPr="0046790D" w:rsidRDefault="00DB7B2C" w:rsidP="00637966">
      <w:pPr>
        <w:pStyle w:val="BodyTextkeepwithnext"/>
        <w:rPr>
          <w:rFonts w:cs="Arial"/>
          <w:szCs w:val="20"/>
        </w:rPr>
      </w:pPr>
      <w:r w:rsidRPr="0046790D">
        <w:rPr>
          <w:rFonts w:cs="Arial"/>
          <w:szCs w:val="20"/>
        </w:rPr>
        <w:t xml:space="preserve">With these </w:t>
      </w:r>
      <w:r w:rsidR="00052167" w:rsidRPr="0046790D">
        <w:rPr>
          <w:rFonts w:cs="Arial"/>
          <w:szCs w:val="20"/>
        </w:rPr>
        <w:t xml:space="preserve">factors </w:t>
      </w:r>
      <w:r w:rsidR="004335FA" w:rsidRPr="0046790D">
        <w:rPr>
          <w:rFonts w:cs="Arial"/>
          <w:szCs w:val="20"/>
        </w:rPr>
        <w:t>in mind, th</w:t>
      </w:r>
      <w:r w:rsidR="00C01F9B" w:rsidRPr="0046790D">
        <w:rPr>
          <w:rFonts w:cs="Arial"/>
          <w:szCs w:val="20"/>
        </w:rPr>
        <w:t>is evaluation consider</w:t>
      </w:r>
      <w:r w:rsidR="00157E21" w:rsidRPr="0046790D">
        <w:rPr>
          <w:rFonts w:cs="Arial"/>
          <w:szCs w:val="20"/>
        </w:rPr>
        <w:t xml:space="preserve">s the evidence </w:t>
      </w:r>
      <w:r w:rsidR="00DB4522" w:rsidRPr="0046790D">
        <w:rPr>
          <w:rFonts w:cs="Arial"/>
          <w:szCs w:val="20"/>
        </w:rPr>
        <w:t>that the CNS is:</w:t>
      </w:r>
    </w:p>
    <w:p w14:paraId="41C563F1" w14:textId="77777777" w:rsidR="00EB5E9B" w:rsidRPr="0046790D" w:rsidRDefault="00EB5E9B" w:rsidP="009B25D8">
      <w:pPr>
        <w:pStyle w:val="Bullet1stlevel"/>
        <w:numPr>
          <w:ilvl w:val="0"/>
          <w:numId w:val="40"/>
        </w:numPr>
      </w:pPr>
      <w:r w:rsidRPr="0046790D">
        <w:t>Appropriately designed to meet client needs</w:t>
      </w:r>
    </w:p>
    <w:p w14:paraId="4C97E865" w14:textId="77777777" w:rsidR="00EB5E9B" w:rsidRPr="0046790D" w:rsidRDefault="00EB5E9B" w:rsidP="009B25D8">
      <w:pPr>
        <w:pStyle w:val="Bullet1stlevel"/>
        <w:numPr>
          <w:ilvl w:val="0"/>
          <w:numId w:val="40"/>
        </w:numPr>
      </w:pPr>
      <w:r w:rsidRPr="0046790D">
        <w:t>Implemented and delivered effectively</w:t>
      </w:r>
    </w:p>
    <w:p w14:paraId="7ABB4E58" w14:textId="77777777" w:rsidR="00EB5E9B" w:rsidRPr="0046790D" w:rsidRDefault="00EB5E9B" w:rsidP="009B25D8">
      <w:pPr>
        <w:pStyle w:val="Bullet1stlevel"/>
        <w:numPr>
          <w:ilvl w:val="0"/>
          <w:numId w:val="40"/>
        </w:numPr>
      </w:pPr>
      <w:r w:rsidRPr="0046790D">
        <w:t>Contributing to outcomes</w:t>
      </w:r>
    </w:p>
    <w:p w14:paraId="7EB97622" w14:textId="77777777" w:rsidR="00EB5E9B" w:rsidRPr="0046790D" w:rsidRDefault="00EB5E9B" w:rsidP="009B25D8">
      <w:pPr>
        <w:pStyle w:val="Bullet1stlevel"/>
        <w:numPr>
          <w:ilvl w:val="0"/>
          <w:numId w:val="40"/>
        </w:numPr>
      </w:pPr>
      <w:r w:rsidRPr="0046790D">
        <w:t>Efficiently utilising resources</w:t>
      </w:r>
    </w:p>
    <w:p w14:paraId="2BF5F369" w14:textId="77777777" w:rsidR="00637966" w:rsidRPr="0046790D" w:rsidRDefault="00EB5E9B" w:rsidP="00F621D2">
      <w:pPr>
        <w:pStyle w:val="Bullet1stlevel"/>
        <w:numPr>
          <w:ilvl w:val="0"/>
          <w:numId w:val="40"/>
        </w:numPr>
      </w:pPr>
      <w:r w:rsidRPr="200EE4F4">
        <w:t>Leading to benefits to the broader community.</w:t>
      </w:r>
    </w:p>
    <w:p w14:paraId="1587BCC4" w14:textId="77777777" w:rsidR="00013F15" w:rsidRDefault="00013F15" w:rsidP="009711E1">
      <w:pPr>
        <w:pStyle w:val="Heading1"/>
      </w:pPr>
      <w:bookmarkStart w:id="115" w:name="_Toc138750621"/>
      <w:bookmarkStart w:id="116" w:name="_Toc145331837"/>
      <w:bookmarkStart w:id="117" w:name="_Toc138753240"/>
      <w:bookmarkStart w:id="118" w:name="_Toc138753522"/>
      <w:r>
        <w:t xml:space="preserve">Appropriateness of the </w:t>
      </w:r>
      <w:bookmarkEnd w:id="115"/>
      <w:r w:rsidR="00F65C6B">
        <w:t>CNS</w:t>
      </w:r>
      <w:bookmarkEnd w:id="116"/>
    </w:p>
    <w:p w14:paraId="136178D5" w14:textId="77777777" w:rsidR="00987F9D" w:rsidRDefault="007B35D9" w:rsidP="009711E1">
      <w:pPr>
        <w:pStyle w:val="Heading2"/>
      </w:pPr>
      <w:bookmarkStart w:id="119" w:name="_Toc138927524"/>
      <w:bookmarkStart w:id="120" w:name="_Toc139290236"/>
      <w:bookmarkStart w:id="121" w:name="_Toc145331838"/>
      <w:r>
        <w:t>Meeting the n</w:t>
      </w:r>
      <w:r w:rsidR="00987F9D">
        <w:t>eed</w:t>
      </w:r>
      <w:r w:rsidR="00841DB4">
        <w:t xml:space="preserve">s of </w:t>
      </w:r>
      <w:r w:rsidR="009236D5">
        <w:t>CNS clients</w:t>
      </w:r>
      <w:bookmarkEnd w:id="117"/>
      <w:bookmarkEnd w:id="118"/>
      <w:bookmarkEnd w:id="119"/>
      <w:bookmarkEnd w:id="120"/>
      <w:bookmarkEnd w:id="121"/>
      <w:r w:rsidR="00945EC3">
        <w:t xml:space="preserve"> </w:t>
      </w:r>
    </w:p>
    <w:tbl>
      <w:tblPr>
        <w:tblStyle w:val="TableGrid"/>
        <w:tblpPr w:leftFromText="180" w:rightFromText="180" w:vertAnchor="text" w:horzAnchor="margin" w:tblpY="70"/>
        <w:tblW w:w="0" w:type="auto"/>
        <w:tblLook w:val="04A0" w:firstRow="1" w:lastRow="0" w:firstColumn="1" w:lastColumn="0" w:noHBand="0" w:noVBand="1"/>
        <w:tblCaption w:val="Key evaluation question 1"/>
        <w:tblDescription w:val="Table contains 1 key question and 2 sub questions about the appropriateness of the CNS design in meeting stakeholder needs."/>
      </w:tblPr>
      <w:tblGrid>
        <w:gridCol w:w="9060"/>
      </w:tblGrid>
      <w:tr w:rsidR="00867691" w:rsidRPr="005825AE" w14:paraId="4FFEB555" w14:textId="77777777" w:rsidTr="001A45FE">
        <w:trPr>
          <w:tblHeader/>
        </w:trPr>
        <w:tc>
          <w:tcPr>
            <w:tcW w:w="9060" w:type="dxa"/>
            <w:shd w:val="clear" w:color="auto" w:fill="002060"/>
          </w:tcPr>
          <w:p w14:paraId="1D653DC0" w14:textId="77777777" w:rsidR="00867691" w:rsidRPr="00B73574" w:rsidRDefault="00867691" w:rsidP="00867691">
            <w:pPr>
              <w:pStyle w:val="BodyText"/>
              <w:rPr>
                <w:rFonts w:ascii="Calibri Light" w:hAnsi="Calibri Light" w:cs="Calibri Light"/>
                <w:b/>
              </w:rPr>
            </w:pPr>
            <w:r w:rsidRPr="00B73574">
              <w:rPr>
                <w:rFonts w:ascii="Calibri Light" w:hAnsi="Calibri Light" w:cs="Calibri Light"/>
                <w:b/>
                <w:color w:val="FFFFFF" w:themeColor="background1"/>
              </w:rPr>
              <w:t>KEQ</w:t>
            </w:r>
            <w:r w:rsidRPr="00B73574">
              <w:rPr>
                <w:rFonts w:ascii="Calibri Light" w:hAnsi="Calibri Light" w:cs="Calibri Light"/>
                <w:b/>
              </w:rPr>
              <w:t xml:space="preserve"> 1: How appropriate is the design of the CNS to meet the needs of stakeholders?</w:t>
            </w:r>
          </w:p>
        </w:tc>
      </w:tr>
      <w:tr w:rsidR="00867691" w:rsidRPr="005825AE" w14:paraId="25F03889" w14:textId="77777777" w:rsidTr="00867691">
        <w:tc>
          <w:tcPr>
            <w:tcW w:w="9060" w:type="dxa"/>
          </w:tcPr>
          <w:p w14:paraId="797F5BC3" w14:textId="77777777" w:rsidR="00867691" w:rsidRPr="00B73574" w:rsidRDefault="00867691" w:rsidP="009B25D8">
            <w:pPr>
              <w:pStyle w:val="BodyText1"/>
              <w:rPr>
                <w:rFonts w:ascii="Calibri Light" w:hAnsi="Calibri Light" w:cs="Calibri Light"/>
                <w:b/>
              </w:rPr>
            </w:pPr>
            <w:r w:rsidRPr="009B25D8">
              <w:t>Sub-questions:</w:t>
            </w:r>
          </w:p>
        </w:tc>
      </w:tr>
      <w:tr w:rsidR="00867691" w14:paraId="068361D9" w14:textId="77777777" w:rsidTr="00867691">
        <w:tc>
          <w:tcPr>
            <w:tcW w:w="9060" w:type="dxa"/>
          </w:tcPr>
          <w:p w14:paraId="0BB59A71" w14:textId="77777777" w:rsidR="00867691" w:rsidRPr="00B73574" w:rsidRDefault="00867691" w:rsidP="00825691">
            <w:pPr>
              <w:pStyle w:val="HeadingLevel4NoNumber"/>
            </w:pPr>
            <w:bookmarkStart w:id="122" w:name="_Toc138753238"/>
            <w:bookmarkStart w:id="123" w:name="_Toc138753520"/>
            <w:bookmarkStart w:id="124" w:name="_Toc138927525"/>
            <w:bookmarkStart w:id="125" w:name="_Toc139290237"/>
            <w:r w:rsidRPr="00B73574">
              <w:t xml:space="preserve">1a. </w:t>
            </w:r>
            <w:proofErr w:type="gramStart"/>
            <w:r w:rsidRPr="00B73574">
              <w:t>What</w:t>
            </w:r>
            <w:proofErr w:type="gramEnd"/>
            <w:r w:rsidRPr="00B73574">
              <w:t xml:space="preserve"> support do Aboriginal and Torres Strait Islander people need upon entering custody, and how does this compare to what they receive?</w:t>
            </w:r>
            <w:bookmarkEnd w:id="122"/>
            <w:bookmarkEnd w:id="123"/>
            <w:bookmarkEnd w:id="124"/>
            <w:bookmarkEnd w:id="125"/>
          </w:p>
          <w:p w14:paraId="50F29D24" w14:textId="59137CFA" w:rsidR="00867691" w:rsidRPr="00B73574" w:rsidRDefault="00867691" w:rsidP="00825691">
            <w:pPr>
              <w:pStyle w:val="HeadingLevel4NoNumber"/>
              <w:rPr>
                <w:sz w:val="22"/>
              </w:rPr>
            </w:pPr>
            <w:bookmarkStart w:id="126" w:name="_Toc138753239"/>
            <w:bookmarkStart w:id="127" w:name="_Toc138753521"/>
            <w:bookmarkStart w:id="128" w:name="_Toc138927526"/>
            <w:bookmarkStart w:id="129" w:name="_Toc139290238"/>
            <w:r w:rsidRPr="00B73574">
              <w:t xml:space="preserve">1b. </w:t>
            </w:r>
            <w:proofErr w:type="gramStart"/>
            <w:r w:rsidRPr="00B73574">
              <w:t>To</w:t>
            </w:r>
            <w:proofErr w:type="gramEnd"/>
            <w:r w:rsidRPr="00B73574">
              <w:t xml:space="preserve"> what extent is the CNS strengths-based, culturally respectful and collaborative?</w:t>
            </w:r>
            <w:bookmarkEnd w:id="126"/>
            <w:bookmarkEnd w:id="127"/>
            <w:bookmarkEnd w:id="128"/>
            <w:bookmarkEnd w:id="129"/>
          </w:p>
        </w:tc>
      </w:tr>
    </w:tbl>
    <w:p w14:paraId="2980A18F" w14:textId="77777777" w:rsidR="00295942" w:rsidRPr="00B73574" w:rsidRDefault="00350C9B" w:rsidP="00295942">
      <w:pPr>
        <w:pStyle w:val="BodyText"/>
      </w:pPr>
      <w:r w:rsidRPr="00B73574">
        <w:t>In order to understand the needs of</w:t>
      </w:r>
      <w:r w:rsidR="009236D5" w:rsidRPr="00B73574">
        <w:t xml:space="preserve"> the clients of the CNS, t</w:t>
      </w:r>
      <w:r w:rsidR="007B35D9" w:rsidRPr="00B73574">
        <w:t xml:space="preserve">his evaluation </w:t>
      </w:r>
      <w:r w:rsidR="000E1ADB" w:rsidRPr="00B73574">
        <w:t xml:space="preserve">drew on voices of Aboriginal and Torres </w:t>
      </w:r>
      <w:r w:rsidR="000E1ADB" w:rsidRPr="00944BC8">
        <w:t>Strait</w:t>
      </w:r>
      <w:r w:rsidR="000E1ADB" w:rsidRPr="00B73574">
        <w:t xml:space="preserve"> Islander Elders, community members and individuals </w:t>
      </w:r>
      <w:r w:rsidR="003D70B7" w:rsidRPr="00B73574">
        <w:t>with direct</w:t>
      </w:r>
      <w:r w:rsidR="000E1ADB" w:rsidRPr="00B73574">
        <w:t xml:space="preserve"> experience of being taken into police custody</w:t>
      </w:r>
      <w:r w:rsidRPr="00B73574">
        <w:t>.</w:t>
      </w:r>
      <w:r w:rsidR="000E1ADB" w:rsidRPr="00B73574">
        <w:t xml:space="preserve"> </w:t>
      </w:r>
      <w:r w:rsidR="00956025" w:rsidRPr="00B73574">
        <w:t xml:space="preserve"> </w:t>
      </w:r>
    </w:p>
    <w:p w14:paraId="46C2A16C" w14:textId="77777777" w:rsidR="00102DE1" w:rsidRPr="00AF1775" w:rsidRDefault="004E29FF" w:rsidP="009711E1">
      <w:pPr>
        <w:pStyle w:val="Heading3"/>
      </w:pPr>
      <w:r w:rsidRPr="00AF1775">
        <w:t xml:space="preserve">Clients need </w:t>
      </w:r>
      <w:r w:rsidR="008714C5" w:rsidRPr="00AF1775">
        <w:t>to</w:t>
      </w:r>
      <w:r w:rsidR="00242285" w:rsidRPr="00AF1775">
        <w:t xml:space="preserve"> understand what is happening to them and </w:t>
      </w:r>
      <w:r w:rsidR="0000713C">
        <w:t xml:space="preserve">they need </w:t>
      </w:r>
      <w:r w:rsidR="00BA1C4E" w:rsidRPr="00AF1775">
        <w:t xml:space="preserve">immediate assistance </w:t>
      </w:r>
      <w:r w:rsidR="00667F88" w:rsidRPr="00AF1775">
        <w:t xml:space="preserve">with their </w:t>
      </w:r>
      <w:r w:rsidR="00736305" w:rsidRPr="00AF1775">
        <w:t>socio-emotional, physical and lega</w:t>
      </w:r>
      <w:r w:rsidR="00F80F34" w:rsidRPr="00AF1775">
        <w:t xml:space="preserve">l </w:t>
      </w:r>
      <w:r w:rsidR="00736305" w:rsidRPr="00AF1775">
        <w:t>needs</w:t>
      </w:r>
    </w:p>
    <w:p w14:paraId="33B78819" w14:textId="77777777" w:rsidR="005D1041" w:rsidRPr="00C40D83" w:rsidRDefault="00960ECA" w:rsidP="005D1041">
      <w:pPr>
        <w:pStyle w:val="BodyText"/>
      </w:pPr>
      <w:r w:rsidRPr="00C40D83">
        <w:t xml:space="preserve">Consistent </w:t>
      </w:r>
      <w:r w:rsidR="00B12A56" w:rsidRPr="00C40D83">
        <w:t xml:space="preserve">themes emerged from </w:t>
      </w:r>
      <w:r w:rsidR="00CE0B85" w:rsidRPr="00C40D83">
        <w:t xml:space="preserve">client survey responses, yarning circles, </w:t>
      </w:r>
      <w:r w:rsidR="005D706B" w:rsidRPr="00C40D83">
        <w:t xml:space="preserve">and </w:t>
      </w:r>
      <w:r w:rsidR="00066A53" w:rsidRPr="00C40D83">
        <w:t xml:space="preserve">individual discussions </w:t>
      </w:r>
      <w:r w:rsidR="00CE0B85" w:rsidRPr="00C40D83">
        <w:t xml:space="preserve">across the 13 fieldwork sites </w:t>
      </w:r>
      <w:r w:rsidR="00BE3B49" w:rsidRPr="00C40D83">
        <w:t xml:space="preserve">of this project. </w:t>
      </w:r>
      <w:r w:rsidR="008D46A8" w:rsidRPr="00C40D83">
        <w:t xml:space="preserve">The </w:t>
      </w:r>
      <w:r w:rsidR="00BE3B49" w:rsidRPr="00C40D83">
        <w:t>Aboriginal and Torres Strait Islander people</w:t>
      </w:r>
      <w:r w:rsidR="008D46A8" w:rsidRPr="00C40D83">
        <w:t xml:space="preserve"> consulted </w:t>
      </w:r>
      <w:r w:rsidR="00B01CCA" w:rsidRPr="00C40D83">
        <w:t xml:space="preserve">through these activities </w:t>
      </w:r>
      <w:r w:rsidR="00225ADF" w:rsidRPr="00C40D83">
        <w:t xml:space="preserve">provided </w:t>
      </w:r>
      <w:r w:rsidR="00B46794" w:rsidRPr="00C40D83">
        <w:t xml:space="preserve">the following key insights into the needs of Indigenous </w:t>
      </w:r>
      <w:r w:rsidR="003448F7" w:rsidRPr="00944BC8">
        <w:t>Australian</w:t>
      </w:r>
      <w:r w:rsidR="00CF509C" w:rsidRPr="00944BC8">
        <w:t>s</w:t>
      </w:r>
      <w:r w:rsidR="00B46794" w:rsidRPr="00C40D83">
        <w:t xml:space="preserve"> coming into police custody:</w:t>
      </w:r>
    </w:p>
    <w:p w14:paraId="22ECF516" w14:textId="77777777" w:rsidR="00B46794" w:rsidRPr="00C40D83" w:rsidRDefault="00B46794" w:rsidP="009B25D8">
      <w:pPr>
        <w:pStyle w:val="Bullet1stlevel"/>
        <w:numPr>
          <w:ilvl w:val="0"/>
          <w:numId w:val="40"/>
        </w:numPr>
      </w:pPr>
      <w:r w:rsidRPr="00C40D83">
        <w:t xml:space="preserve">They need to </w:t>
      </w:r>
      <w:r w:rsidR="008018D8" w:rsidRPr="009B25D8">
        <w:t xml:space="preserve">know what the CNS </w:t>
      </w:r>
      <w:r w:rsidR="00915E20" w:rsidRPr="009B25D8">
        <w:t>is there to do</w:t>
      </w:r>
      <w:r w:rsidR="00CC5CCA" w:rsidRPr="00C40D83">
        <w:t xml:space="preserve">, in order for them to agree to take the </w:t>
      </w:r>
      <w:r w:rsidR="006E2706">
        <w:t>tele</w:t>
      </w:r>
      <w:r w:rsidR="00CC5CCA" w:rsidRPr="00C40D83">
        <w:t>phone call from the CNS when it is offered to them by police</w:t>
      </w:r>
      <w:r w:rsidR="00066791">
        <w:t>.</w:t>
      </w:r>
    </w:p>
    <w:p w14:paraId="778303D6" w14:textId="77777777" w:rsidR="00CC5CCA" w:rsidRPr="00C40D83" w:rsidRDefault="00CC5CCA" w:rsidP="009B25D8">
      <w:pPr>
        <w:pStyle w:val="Bullet1stlevel"/>
        <w:numPr>
          <w:ilvl w:val="0"/>
          <w:numId w:val="40"/>
        </w:numPr>
      </w:pPr>
      <w:r w:rsidRPr="00C40D83">
        <w:t xml:space="preserve">They need to </w:t>
      </w:r>
      <w:r w:rsidRPr="009B25D8">
        <w:t xml:space="preserve">trust </w:t>
      </w:r>
      <w:r w:rsidR="006E2706" w:rsidRPr="009B25D8">
        <w:t xml:space="preserve">that </w:t>
      </w:r>
      <w:r w:rsidRPr="009B25D8">
        <w:t>the CNS</w:t>
      </w:r>
      <w:r w:rsidRPr="00C40D83">
        <w:t xml:space="preserve"> is on their side, and </w:t>
      </w:r>
      <w:r w:rsidR="00326A18" w:rsidRPr="00C40D83">
        <w:t xml:space="preserve">that it </w:t>
      </w:r>
      <w:r w:rsidRPr="00C40D83">
        <w:t xml:space="preserve">will </w:t>
      </w:r>
      <w:r w:rsidR="00ED2908" w:rsidRPr="00C40D83">
        <w:t>help them with their medical or psychological needs</w:t>
      </w:r>
      <w:r w:rsidR="00165AC5" w:rsidRPr="00C40D83">
        <w:t xml:space="preserve"> </w:t>
      </w:r>
      <w:r w:rsidR="007D712A" w:rsidRPr="00C40D83">
        <w:t>if they tell the CNS operator how they are really feeling</w:t>
      </w:r>
      <w:r w:rsidR="00066791">
        <w:t>.</w:t>
      </w:r>
    </w:p>
    <w:p w14:paraId="78372771" w14:textId="77777777" w:rsidR="00165AC5" w:rsidRPr="00C40D83" w:rsidRDefault="00165AC5" w:rsidP="009B25D8">
      <w:pPr>
        <w:pStyle w:val="Bullet1stlevel"/>
        <w:numPr>
          <w:ilvl w:val="0"/>
          <w:numId w:val="40"/>
        </w:numPr>
      </w:pPr>
      <w:r w:rsidRPr="00C40D83">
        <w:t xml:space="preserve">They need to </w:t>
      </w:r>
      <w:r w:rsidRPr="009B25D8">
        <w:t>understand the legal process</w:t>
      </w:r>
      <w:r w:rsidRPr="00C40D83">
        <w:t xml:space="preserve"> </w:t>
      </w:r>
      <w:r w:rsidR="00053652" w:rsidRPr="00C40D83">
        <w:t xml:space="preserve">they are facing, </w:t>
      </w:r>
      <w:r w:rsidR="00E122AD" w:rsidRPr="00C40D83">
        <w:t>how long things are likely to take and what to expect</w:t>
      </w:r>
      <w:r w:rsidR="008D5DFA" w:rsidRPr="00C40D83">
        <w:t xml:space="preserve">. </w:t>
      </w:r>
    </w:p>
    <w:p w14:paraId="76F1203F" w14:textId="77777777" w:rsidR="00E122AD" w:rsidRPr="00C40D83" w:rsidRDefault="004855D4" w:rsidP="009B25D8">
      <w:pPr>
        <w:pStyle w:val="Bullet1stlevel"/>
        <w:numPr>
          <w:ilvl w:val="0"/>
          <w:numId w:val="40"/>
        </w:numPr>
      </w:pPr>
      <w:r w:rsidRPr="00C40D83">
        <w:t>The</w:t>
      </w:r>
      <w:r w:rsidR="000A276A" w:rsidRPr="00C40D83">
        <w:t xml:space="preserve">ir </w:t>
      </w:r>
      <w:r w:rsidR="000A276A" w:rsidRPr="009B25D8">
        <w:t>physical needs</w:t>
      </w:r>
      <w:r w:rsidR="000A276A" w:rsidRPr="00C40D83">
        <w:t xml:space="preserve">, </w:t>
      </w:r>
      <w:r w:rsidR="00EB090B" w:rsidRPr="00C40D83">
        <w:t xml:space="preserve">such as </w:t>
      </w:r>
      <w:r w:rsidR="008F0194" w:rsidRPr="00C40D83">
        <w:t xml:space="preserve">for food, water, </w:t>
      </w:r>
      <w:r w:rsidR="00136450" w:rsidRPr="00C40D83">
        <w:t>blanket</w:t>
      </w:r>
      <w:r w:rsidR="00EB090B" w:rsidRPr="00C40D83">
        <w:t>s, are front of mind</w:t>
      </w:r>
      <w:r w:rsidR="004B3ED9" w:rsidRPr="00C40D83">
        <w:t xml:space="preserve">. </w:t>
      </w:r>
      <w:r w:rsidR="00536480" w:rsidRPr="00C40D83">
        <w:t xml:space="preserve">The supports needed can vary </w:t>
      </w:r>
      <w:r w:rsidR="007C4F26" w:rsidRPr="00C40D83">
        <w:t>depending on the person and their c</w:t>
      </w:r>
      <w:r w:rsidR="00643DFB" w:rsidRPr="00C40D83">
        <w:t xml:space="preserve">ircumstance, and can include </w:t>
      </w:r>
      <w:r w:rsidR="00415D3A" w:rsidRPr="00C40D83">
        <w:t xml:space="preserve">medication, </w:t>
      </w:r>
      <w:r w:rsidR="004B3ED9" w:rsidRPr="00C40D83">
        <w:t>sanitary products,</w:t>
      </w:r>
      <w:r w:rsidR="00415D3A" w:rsidRPr="00C40D83">
        <w:t xml:space="preserve"> </w:t>
      </w:r>
      <w:proofErr w:type="gramStart"/>
      <w:r w:rsidR="004B3ED9" w:rsidRPr="00C40D83">
        <w:t>arrangements</w:t>
      </w:r>
      <w:proofErr w:type="gramEnd"/>
      <w:r w:rsidR="004B3ED9" w:rsidRPr="00C40D83">
        <w:t xml:space="preserve"> for breastfeeding</w:t>
      </w:r>
      <w:r w:rsidR="005A6FD1" w:rsidRPr="00C40D83">
        <w:t xml:space="preserve"> or </w:t>
      </w:r>
      <w:r w:rsidR="004B3ED9" w:rsidRPr="00C40D83">
        <w:t xml:space="preserve">pregnancy </w:t>
      </w:r>
      <w:r w:rsidR="005A6FD1" w:rsidRPr="00C40D83">
        <w:t>related support</w:t>
      </w:r>
      <w:r w:rsidR="00415D3A" w:rsidRPr="00C40D83">
        <w:t>,</w:t>
      </w:r>
      <w:r w:rsidR="005A6FD1" w:rsidRPr="00C40D83">
        <w:t xml:space="preserve"> </w:t>
      </w:r>
      <w:r w:rsidR="004B3ED9" w:rsidRPr="00C40D83">
        <w:t>and the</w:t>
      </w:r>
      <w:r w:rsidR="00415D3A" w:rsidRPr="00C40D83">
        <w:t xml:space="preserve"> person </w:t>
      </w:r>
      <w:r w:rsidR="004B3ED9" w:rsidRPr="00C40D83">
        <w:t>may not feel comfortable speaking to someone of the opposite gender.</w:t>
      </w:r>
    </w:p>
    <w:p w14:paraId="1B6EF704" w14:textId="77777777" w:rsidR="004D2D0B" w:rsidRPr="00C40D83" w:rsidRDefault="004D2D0B" w:rsidP="009B25D8">
      <w:pPr>
        <w:pStyle w:val="Bullet1stlevel"/>
        <w:numPr>
          <w:ilvl w:val="0"/>
          <w:numId w:val="40"/>
        </w:numPr>
      </w:pPr>
      <w:r w:rsidRPr="00C40D83">
        <w:t xml:space="preserve">Their priority is to get out of custody as quickly as possible, with </w:t>
      </w:r>
      <w:r w:rsidRPr="009B25D8">
        <w:t>minimal delays</w:t>
      </w:r>
      <w:r w:rsidR="00066791" w:rsidRPr="009B25D8">
        <w:t>.</w:t>
      </w:r>
      <w:r w:rsidRPr="00C40D83">
        <w:t xml:space="preserve"> </w:t>
      </w:r>
    </w:p>
    <w:p w14:paraId="0B071E1C" w14:textId="77777777" w:rsidR="000B3AE0" w:rsidRPr="00C40D83" w:rsidRDefault="000B3AE0" w:rsidP="009B25D8">
      <w:pPr>
        <w:pStyle w:val="Bullet1stlevel"/>
        <w:numPr>
          <w:ilvl w:val="0"/>
          <w:numId w:val="40"/>
        </w:numPr>
      </w:pPr>
      <w:r w:rsidRPr="00C40D83">
        <w:t xml:space="preserve">They need to </w:t>
      </w:r>
      <w:r w:rsidR="00522180" w:rsidRPr="00C40D83">
        <w:t xml:space="preserve">know their </w:t>
      </w:r>
      <w:r w:rsidR="00522180" w:rsidRPr="009B25D8">
        <w:t>families are told</w:t>
      </w:r>
      <w:r w:rsidR="00522180" w:rsidRPr="00C40D83">
        <w:t xml:space="preserve"> of their having been brought into custody</w:t>
      </w:r>
      <w:r w:rsidR="00066791">
        <w:t>.</w:t>
      </w:r>
    </w:p>
    <w:p w14:paraId="2B1AE0DB" w14:textId="77777777" w:rsidR="00522180" w:rsidRPr="00C40D83" w:rsidRDefault="00522180" w:rsidP="009B25D8">
      <w:pPr>
        <w:pStyle w:val="Bullet1stlevel"/>
        <w:numPr>
          <w:ilvl w:val="0"/>
          <w:numId w:val="40"/>
        </w:numPr>
      </w:pPr>
      <w:r w:rsidRPr="00C40D83">
        <w:t>They may need an interpreter</w:t>
      </w:r>
      <w:r w:rsidR="00785DED" w:rsidRPr="00C40D83">
        <w:t xml:space="preserve">, where police do not </w:t>
      </w:r>
      <w:r w:rsidR="00785DED" w:rsidRPr="009B25D8">
        <w:t>speak the person’s language</w:t>
      </w:r>
      <w:r w:rsidR="00066791" w:rsidRPr="009B25D8">
        <w:t>.</w:t>
      </w:r>
    </w:p>
    <w:p w14:paraId="4130EC61" w14:textId="77777777" w:rsidR="00CC6E75" w:rsidRPr="00C40D83" w:rsidRDefault="00CC6E75" w:rsidP="009B25D8">
      <w:pPr>
        <w:pStyle w:val="Bullet1stlevel"/>
        <w:numPr>
          <w:ilvl w:val="0"/>
          <w:numId w:val="40"/>
        </w:numPr>
      </w:pPr>
      <w:r w:rsidRPr="00C40D83">
        <w:t xml:space="preserve">They may need </w:t>
      </w:r>
      <w:r w:rsidRPr="009B25D8">
        <w:t>additional support</w:t>
      </w:r>
      <w:r w:rsidRPr="00C40D83">
        <w:t xml:space="preserve">, </w:t>
      </w:r>
      <w:r w:rsidR="00DB01FE" w:rsidRPr="00C40D83">
        <w:t>in the form of a trusted person</w:t>
      </w:r>
      <w:r w:rsidR="006E2706">
        <w:t>,</w:t>
      </w:r>
      <w:r w:rsidR="00DB01FE" w:rsidRPr="00C40D83">
        <w:t xml:space="preserve"> to </w:t>
      </w:r>
      <w:r w:rsidR="008C2B87" w:rsidRPr="00C40D83">
        <w:t xml:space="preserve">sit with them </w:t>
      </w:r>
      <w:r w:rsidR="00251927" w:rsidRPr="00C40D83">
        <w:t xml:space="preserve">during interviews, </w:t>
      </w:r>
      <w:r w:rsidRPr="00C40D83">
        <w:t xml:space="preserve">particularly where they have a </w:t>
      </w:r>
      <w:r w:rsidR="00A7247E" w:rsidRPr="00C40D83">
        <w:t>cognitive impairment</w:t>
      </w:r>
      <w:r w:rsidR="00DC51F6" w:rsidRPr="00C40D83">
        <w:t xml:space="preserve"> or are under the age of 18.</w:t>
      </w:r>
    </w:p>
    <w:p w14:paraId="0CE90F45" w14:textId="77777777" w:rsidR="00B25495" w:rsidRPr="00C40D83" w:rsidRDefault="00B25495" w:rsidP="00944BC8">
      <w:pPr>
        <w:pStyle w:val="BodyText"/>
      </w:pPr>
      <w:r w:rsidRPr="00C40D83">
        <w:t>These themes were reiterated by ATSILS, third party service providers and police</w:t>
      </w:r>
      <w:r w:rsidR="00B94B58" w:rsidRPr="00C40D83">
        <w:t>.</w:t>
      </w:r>
    </w:p>
    <w:p w14:paraId="63FB8F39" w14:textId="77777777" w:rsidR="004E0E68" w:rsidRPr="00AF1775" w:rsidRDefault="004E0E68" w:rsidP="009711E1">
      <w:pPr>
        <w:pStyle w:val="Heading3"/>
      </w:pPr>
      <w:r w:rsidRPr="00AF1775">
        <w:t xml:space="preserve">The CNS provides access to </w:t>
      </w:r>
      <w:r w:rsidR="006F17A7" w:rsidRPr="00AF1775">
        <w:t xml:space="preserve">the </w:t>
      </w:r>
      <w:r w:rsidR="007E0E72" w:rsidRPr="00AF1775">
        <w:t>supports</w:t>
      </w:r>
      <w:r w:rsidR="006F17A7" w:rsidRPr="00AF1775">
        <w:t xml:space="preserve"> clients need, but much depends on the individual circumstances of each case</w:t>
      </w:r>
    </w:p>
    <w:p w14:paraId="44B270A6" w14:textId="77777777" w:rsidR="00EA2C1B" w:rsidRDefault="00ED272E" w:rsidP="00B25495">
      <w:pPr>
        <w:pStyle w:val="BodyText"/>
      </w:pPr>
      <w:r>
        <w:t xml:space="preserve">Police and CNS staff were asked in the survey </w:t>
      </w:r>
      <w:r w:rsidR="009B166C">
        <w:t xml:space="preserve">to what extent they </w:t>
      </w:r>
      <w:r w:rsidR="00664E40">
        <w:t>felt that the</w:t>
      </w:r>
      <w:r w:rsidR="00EC0A4B">
        <w:t xml:space="preserve"> CNS</w:t>
      </w:r>
      <w:r w:rsidR="004E0E68">
        <w:t xml:space="preserve">, as a </w:t>
      </w:r>
      <w:r w:rsidR="006E2706">
        <w:t>tele</w:t>
      </w:r>
      <w:r w:rsidR="004E0E68">
        <w:t>phone service</w:t>
      </w:r>
      <w:r w:rsidR="006F17A7">
        <w:t xml:space="preserve"> staffed by </w:t>
      </w:r>
      <w:r w:rsidR="00C30F18">
        <w:t xml:space="preserve">ATSILS </w:t>
      </w:r>
      <w:r w:rsidR="007311BE">
        <w:t xml:space="preserve">in metropolitan and regional centres in each state and territory, </w:t>
      </w:r>
      <w:r w:rsidR="00E6457C">
        <w:t>is able to offer support to the person in custody</w:t>
      </w:r>
      <w:r w:rsidR="00CC1115">
        <w:t xml:space="preserve"> in line with their needs, but this is </w:t>
      </w:r>
      <w:r w:rsidR="005E3ACB">
        <w:t xml:space="preserve">constrained by a number of factors. </w:t>
      </w:r>
    </w:p>
    <w:p w14:paraId="0C985C36" w14:textId="77777777" w:rsidR="00EA02EC" w:rsidRDefault="00EA02EC" w:rsidP="00944BC8">
      <w:pPr>
        <w:pStyle w:val="BodyTextkeepwithnext"/>
      </w:pPr>
      <w:r>
        <w:t xml:space="preserve">Key factors affecting the </w:t>
      </w:r>
      <w:r w:rsidR="00C35A46">
        <w:t xml:space="preserve">likelihood </w:t>
      </w:r>
      <w:r>
        <w:t xml:space="preserve">of the person to accept the CNS </w:t>
      </w:r>
      <w:r w:rsidR="006E2706">
        <w:t xml:space="preserve">telephone </w:t>
      </w:r>
      <w:r>
        <w:t>call include:</w:t>
      </w:r>
    </w:p>
    <w:p w14:paraId="4C16372B" w14:textId="77777777" w:rsidR="00EC0A4B" w:rsidRDefault="003E6C37" w:rsidP="009B25D8">
      <w:pPr>
        <w:pStyle w:val="Bullet1stlevel"/>
        <w:numPr>
          <w:ilvl w:val="0"/>
          <w:numId w:val="40"/>
        </w:numPr>
      </w:pPr>
      <w:r>
        <w:t>T</w:t>
      </w:r>
      <w:r w:rsidR="005E3ACB">
        <w:t xml:space="preserve">he </w:t>
      </w:r>
      <w:r w:rsidR="005E3ACB" w:rsidRPr="009B25D8">
        <w:t>attitude of the</w:t>
      </w:r>
      <w:r w:rsidRPr="009B25D8">
        <w:t xml:space="preserve"> police towards the </w:t>
      </w:r>
      <w:r w:rsidR="00EA2C1B" w:rsidRPr="009B25D8">
        <w:t>CNS</w:t>
      </w:r>
      <w:r w:rsidR="00EA2C1B">
        <w:t xml:space="preserve"> when offering the CNS to the person in custody </w:t>
      </w:r>
    </w:p>
    <w:p w14:paraId="0B4F4544" w14:textId="77777777" w:rsidR="004D507C" w:rsidRDefault="00EB2DFC" w:rsidP="009B25D8">
      <w:pPr>
        <w:pStyle w:val="Bullet1stlevel"/>
        <w:numPr>
          <w:ilvl w:val="0"/>
          <w:numId w:val="40"/>
        </w:numPr>
      </w:pPr>
      <w:r>
        <w:t xml:space="preserve">The </w:t>
      </w:r>
      <w:r w:rsidR="009E5B5D" w:rsidRPr="009B25D8">
        <w:t>psychological state of the person</w:t>
      </w:r>
      <w:r w:rsidR="009E5B5D">
        <w:t xml:space="preserve"> at the time of being offered the </w:t>
      </w:r>
      <w:r w:rsidR="006E2706">
        <w:t xml:space="preserve">telephone </w:t>
      </w:r>
      <w:r w:rsidR="009E5B5D">
        <w:t>call</w:t>
      </w:r>
      <w:r w:rsidR="001C3150">
        <w:t xml:space="preserve">, </w:t>
      </w:r>
      <w:r w:rsidR="001A11A4">
        <w:t>for example</w:t>
      </w:r>
      <w:r w:rsidR="001C3150">
        <w:t xml:space="preserve"> they </w:t>
      </w:r>
      <w:r w:rsidR="001A11A4">
        <w:t>may be</w:t>
      </w:r>
      <w:r w:rsidR="001C3150">
        <w:t xml:space="preserve"> distressed </w:t>
      </w:r>
      <w:r w:rsidR="00E62CDD">
        <w:t xml:space="preserve">or </w:t>
      </w:r>
      <w:r w:rsidR="00D629EA">
        <w:t>traumatised, reducing their ability to engage</w:t>
      </w:r>
    </w:p>
    <w:p w14:paraId="7B20F09B" w14:textId="77777777" w:rsidR="00EB2DFC" w:rsidRDefault="004D507C" w:rsidP="009B25D8">
      <w:pPr>
        <w:pStyle w:val="Bullet1stlevel"/>
        <w:numPr>
          <w:ilvl w:val="0"/>
          <w:numId w:val="40"/>
        </w:numPr>
      </w:pPr>
      <w:r>
        <w:t xml:space="preserve">The </w:t>
      </w:r>
      <w:r w:rsidRPr="009B25D8">
        <w:t xml:space="preserve">beliefs of the person </w:t>
      </w:r>
      <w:r w:rsidR="00230D18" w:rsidRPr="009B25D8">
        <w:t>about the CNS</w:t>
      </w:r>
      <w:r w:rsidR="00230D18">
        <w:t xml:space="preserve">, particularly if they think </w:t>
      </w:r>
      <w:r w:rsidR="00456D8E">
        <w:t xml:space="preserve">the </w:t>
      </w:r>
      <w:r w:rsidR="006E2706">
        <w:t xml:space="preserve">telephone </w:t>
      </w:r>
      <w:r w:rsidR="00456D8E">
        <w:t>call</w:t>
      </w:r>
      <w:r w:rsidR="00230D18">
        <w:t xml:space="preserve"> is </w:t>
      </w:r>
      <w:r w:rsidR="003676D4">
        <w:t xml:space="preserve">likely to </w:t>
      </w:r>
      <w:r>
        <w:t>delay</w:t>
      </w:r>
      <w:r w:rsidR="003676D4">
        <w:t xml:space="preserve"> </w:t>
      </w:r>
      <w:r>
        <w:t>their release</w:t>
      </w:r>
    </w:p>
    <w:p w14:paraId="39BB5F46" w14:textId="77777777" w:rsidR="003E1E81" w:rsidRDefault="003E1E81" w:rsidP="009B25D8">
      <w:pPr>
        <w:pStyle w:val="Bullet1stlevel"/>
        <w:numPr>
          <w:ilvl w:val="0"/>
          <w:numId w:val="40"/>
        </w:numPr>
      </w:pPr>
      <w:r>
        <w:t xml:space="preserve">The </w:t>
      </w:r>
      <w:r w:rsidR="00086353" w:rsidRPr="009B25D8">
        <w:t>level of confidentiality available</w:t>
      </w:r>
      <w:r w:rsidR="00086353">
        <w:t xml:space="preserve"> when taking the </w:t>
      </w:r>
      <w:r w:rsidR="006E2706">
        <w:t xml:space="preserve">telephone </w:t>
      </w:r>
      <w:r w:rsidR="00086353">
        <w:t xml:space="preserve">call, where </w:t>
      </w:r>
      <w:r w:rsidR="00616565">
        <w:t>they are less likely to engage if police are present</w:t>
      </w:r>
    </w:p>
    <w:p w14:paraId="6442C8BC" w14:textId="77777777" w:rsidR="00C9095C" w:rsidRPr="000E1C55" w:rsidRDefault="00C9095C" w:rsidP="009B25D8">
      <w:pPr>
        <w:pStyle w:val="Bullet1stlevel"/>
        <w:numPr>
          <w:ilvl w:val="0"/>
          <w:numId w:val="40"/>
        </w:numPr>
      </w:pPr>
      <w:r>
        <w:t xml:space="preserve">The extent to which their </w:t>
      </w:r>
      <w:r w:rsidRPr="009B25D8">
        <w:t>community is aware of and trusts the CNS</w:t>
      </w:r>
      <w:r w:rsidR="00D528E3" w:rsidRPr="009B25D8">
        <w:t xml:space="preserve">, </w:t>
      </w:r>
      <w:r w:rsidR="00D528E3">
        <w:t xml:space="preserve">as this is likely to </w:t>
      </w:r>
      <w:r w:rsidR="00806233">
        <w:t>affect how much they themselves see benefit in engaging with the service.</w:t>
      </w:r>
    </w:p>
    <w:p w14:paraId="711BB8FF" w14:textId="77777777" w:rsidR="000E1C55" w:rsidRDefault="000E1C55" w:rsidP="00944BC8">
      <w:pPr>
        <w:pStyle w:val="BodyTextkeepwithnext"/>
      </w:pPr>
      <w:r>
        <w:t xml:space="preserve">Key factors affecting how well the CNS is able to meet the needs of clients, once the </w:t>
      </w:r>
      <w:r w:rsidR="006E2706">
        <w:t xml:space="preserve">telephone </w:t>
      </w:r>
      <w:r>
        <w:t>call is taken, include:</w:t>
      </w:r>
    </w:p>
    <w:p w14:paraId="4F9513A2" w14:textId="77777777" w:rsidR="00D238EE" w:rsidRDefault="00D238EE" w:rsidP="009B25D8">
      <w:pPr>
        <w:pStyle w:val="Bullet1stlevel"/>
        <w:numPr>
          <w:ilvl w:val="0"/>
          <w:numId w:val="40"/>
        </w:numPr>
      </w:pPr>
      <w:r>
        <w:t xml:space="preserve">The extent to which the CNS operator </w:t>
      </w:r>
      <w:r w:rsidR="00E47ED6">
        <w:t xml:space="preserve">is able to </w:t>
      </w:r>
      <w:r w:rsidR="008B64DD">
        <w:t xml:space="preserve">engage the person </w:t>
      </w:r>
      <w:r w:rsidR="0032615B">
        <w:t xml:space="preserve">with </w:t>
      </w:r>
      <w:r w:rsidR="002B774D" w:rsidRPr="009B25D8">
        <w:t>effective questions</w:t>
      </w:r>
      <w:r w:rsidR="002B774D">
        <w:t xml:space="preserve"> </w:t>
      </w:r>
      <w:r w:rsidR="0032615B">
        <w:t xml:space="preserve">regarding their </w:t>
      </w:r>
      <w:r w:rsidR="00987EBD">
        <w:t>physical</w:t>
      </w:r>
      <w:r w:rsidR="00572CDD">
        <w:t xml:space="preserve">, </w:t>
      </w:r>
      <w:r w:rsidR="00987EBD">
        <w:t>psychological</w:t>
      </w:r>
      <w:r w:rsidR="00572CDD">
        <w:t xml:space="preserve"> and legal needs</w:t>
      </w:r>
    </w:p>
    <w:p w14:paraId="251F1794" w14:textId="77777777" w:rsidR="00AA4B01" w:rsidRDefault="00AA4B01" w:rsidP="009B25D8">
      <w:pPr>
        <w:pStyle w:val="Bullet1stlevel"/>
        <w:numPr>
          <w:ilvl w:val="0"/>
          <w:numId w:val="40"/>
        </w:numPr>
      </w:pPr>
      <w:r>
        <w:t>The extent to which the CNS operat</w:t>
      </w:r>
      <w:r w:rsidR="00200F9C">
        <w:t>or</w:t>
      </w:r>
      <w:r w:rsidR="00716998">
        <w:t xml:space="preserve"> has </w:t>
      </w:r>
      <w:r w:rsidR="00A62FE5" w:rsidRPr="009B25D8">
        <w:t xml:space="preserve">knowledge of </w:t>
      </w:r>
      <w:r w:rsidR="00421E3C" w:rsidRPr="009B25D8">
        <w:t xml:space="preserve">relationships </w:t>
      </w:r>
      <w:r w:rsidR="001851B2" w:rsidRPr="009B25D8">
        <w:t xml:space="preserve">and </w:t>
      </w:r>
      <w:r w:rsidR="002E6D00" w:rsidRPr="009B25D8">
        <w:t>nuances</w:t>
      </w:r>
      <w:r w:rsidR="002E6D00">
        <w:t xml:space="preserve"> in </w:t>
      </w:r>
      <w:r w:rsidR="00A62FE5">
        <w:t xml:space="preserve">the </w:t>
      </w:r>
      <w:r w:rsidR="002E6D00">
        <w:t xml:space="preserve">person’s </w:t>
      </w:r>
      <w:r w:rsidR="00C33C6F">
        <w:t xml:space="preserve">local </w:t>
      </w:r>
      <w:r w:rsidR="002E6D00">
        <w:t xml:space="preserve">Indigenous </w:t>
      </w:r>
      <w:r w:rsidR="00C33C6F">
        <w:t>community</w:t>
      </w:r>
    </w:p>
    <w:p w14:paraId="34D8478E" w14:textId="77777777" w:rsidR="002E6D00" w:rsidRDefault="00712C1C" w:rsidP="009B25D8">
      <w:pPr>
        <w:pStyle w:val="Bullet1stlevel"/>
        <w:numPr>
          <w:ilvl w:val="0"/>
          <w:numId w:val="40"/>
        </w:numPr>
      </w:pPr>
      <w:r>
        <w:t xml:space="preserve">The extent to which the CNS operator has </w:t>
      </w:r>
      <w:r w:rsidRPr="009B25D8">
        <w:t>knowledge of the local service system</w:t>
      </w:r>
      <w:r w:rsidR="00432BC6">
        <w:t xml:space="preserve">, where trusted providers could be brought in to support the person, or </w:t>
      </w:r>
      <w:r w:rsidR="00E51211">
        <w:t xml:space="preserve">warm </w:t>
      </w:r>
      <w:r w:rsidR="00432BC6">
        <w:t xml:space="preserve">referrals could be made </w:t>
      </w:r>
      <w:r w:rsidR="00E51211">
        <w:t xml:space="preserve">to </w:t>
      </w:r>
      <w:r w:rsidR="004E7298">
        <w:t>services</w:t>
      </w:r>
      <w:r w:rsidR="00226492">
        <w:t xml:space="preserve"> to meet the person’s presenting needs</w:t>
      </w:r>
    </w:p>
    <w:p w14:paraId="683DF4AA" w14:textId="77777777" w:rsidR="009E098A" w:rsidRDefault="009E098A" w:rsidP="009B25D8">
      <w:pPr>
        <w:pStyle w:val="Bullet1stlevel"/>
        <w:numPr>
          <w:ilvl w:val="0"/>
          <w:numId w:val="40"/>
        </w:numPr>
      </w:pPr>
      <w:r>
        <w:t xml:space="preserve">The extent to which the CNS has a strong </w:t>
      </w:r>
      <w:r w:rsidRPr="009B25D8">
        <w:t>positive relationship with police</w:t>
      </w:r>
      <w:r>
        <w:t xml:space="preserve"> in the watch house or station where the person is held affects how likely the CNS is to be successful in </w:t>
      </w:r>
      <w:r w:rsidR="00C22BBA">
        <w:t xml:space="preserve">obtaining the support of the police to arrange </w:t>
      </w:r>
      <w:r w:rsidR="00B0598B">
        <w:t>the s</w:t>
      </w:r>
      <w:r w:rsidR="005C35F9">
        <w:t>ervices</w:t>
      </w:r>
      <w:r w:rsidR="00B0598B">
        <w:t xml:space="preserve"> </w:t>
      </w:r>
      <w:r w:rsidR="009E2402">
        <w:t xml:space="preserve">required to meet </w:t>
      </w:r>
      <w:r w:rsidR="006A60A8">
        <w:t>the person’s needs.</w:t>
      </w:r>
      <w:r w:rsidR="005C35F9">
        <w:t xml:space="preserve"> </w:t>
      </w:r>
    </w:p>
    <w:p w14:paraId="2BE0150C" w14:textId="77777777" w:rsidR="0058072E" w:rsidRDefault="006209B9" w:rsidP="00F15F98">
      <w:pPr>
        <w:pStyle w:val="BodyText"/>
      </w:pPr>
      <w:r>
        <w:t xml:space="preserve">In exploring the needs of community for the CNS, clients, Elders and Indigenous community members were generally of the view that a </w:t>
      </w:r>
      <w:r w:rsidR="006E2706">
        <w:t>tele</w:t>
      </w:r>
      <w:r>
        <w:t>phone call from the CNS was a very important service which could make a difference for someone in custody, particularly where the person was confused, isolated or distressed, or where it was their first time in custody. However, as described in the best practice model for the CNS theory of change diagram and narrative, these needs require active engagement from stakeholders across police, ATSILS, Indigenous communities, service providers and governments. They require actions to be undertaken at both the regional and local levels, as well as in a national context where ATSILS can learn from each other and share insights and lessons learned.</w:t>
      </w:r>
      <w:bookmarkEnd w:id="60"/>
    </w:p>
    <w:p w14:paraId="4E94276E" w14:textId="77777777" w:rsidR="00C56D60" w:rsidRDefault="00C56D60" w:rsidP="00F15F98">
      <w:pPr>
        <w:pStyle w:val="BodyText"/>
      </w:pPr>
      <w:r>
        <w:t xml:space="preserve">When </w:t>
      </w:r>
      <w:proofErr w:type="gramStart"/>
      <w:r>
        <w:t>asked in the</w:t>
      </w:r>
      <w:r w:rsidR="001270AE">
        <w:t xml:space="preserve"> survey to what extent the CNS</w:t>
      </w:r>
      <w:proofErr w:type="gramEnd"/>
      <w:r w:rsidR="001270AE">
        <w:t xml:space="preserve"> provides supports that meet the presenting needs of the Indigenous person in custody, police and ATSILS had differing perspectives</w:t>
      </w:r>
      <w:r w:rsidR="009F119A">
        <w:t xml:space="preserve"> (</w:t>
      </w:r>
      <w:r w:rsidR="0000713C">
        <w:fldChar w:fldCharType="begin" w:fldLock="1"/>
      </w:r>
      <w:r w:rsidR="0000713C">
        <w:instrText xml:space="preserve"> REF _Ref139199709 \h </w:instrText>
      </w:r>
      <w:r w:rsidR="0000713C">
        <w:fldChar w:fldCharType="separate"/>
      </w:r>
      <w:r w:rsidR="0000713C">
        <w:t xml:space="preserve">Figure </w:t>
      </w:r>
      <w:r w:rsidR="0000713C">
        <w:rPr>
          <w:noProof/>
        </w:rPr>
        <w:t>2</w:t>
      </w:r>
      <w:r w:rsidR="0000713C">
        <w:fldChar w:fldCharType="end"/>
      </w:r>
      <w:r w:rsidR="003F5685">
        <w:t>)</w:t>
      </w:r>
      <w:r w:rsidR="001270AE">
        <w:t xml:space="preserve">. </w:t>
      </w:r>
      <w:r w:rsidR="0011068C">
        <w:t>Whilst</w:t>
      </w:r>
      <w:r w:rsidR="001270AE">
        <w:t xml:space="preserve"> ATSILS </w:t>
      </w:r>
      <w:r w:rsidR="002E2AC1">
        <w:t xml:space="preserve">overwhelmingly </w:t>
      </w:r>
      <w:r w:rsidR="001270AE">
        <w:t xml:space="preserve">indicated they thought that the </w:t>
      </w:r>
      <w:r w:rsidR="00D042E9">
        <w:t xml:space="preserve">service did so to </w:t>
      </w:r>
      <w:r w:rsidR="00EC3D4E">
        <w:t>a good or excelle</w:t>
      </w:r>
      <w:r w:rsidR="00D50517">
        <w:t>nt extent (</w:t>
      </w:r>
      <w:r w:rsidR="00E14709">
        <w:t>77.3 per cent</w:t>
      </w:r>
      <w:r w:rsidR="00D127B5">
        <w:t xml:space="preserve"> of 88</w:t>
      </w:r>
      <w:r w:rsidR="00E14709">
        <w:t xml:space="preserve"> </w:t>
      </w:r>
      <w:r w:rsidR="00D127B5">
        <w:t>responses)</w:t>
      </w:r>
      <w:r w:rsidR="002E2AC1">
        <w:t xml:space="preserve">, police </w:t>
      </w:r>
      <w:r w:rsidR="00B67679">
        <w:t xml:space="preserve">reflected that they thought this </w:t>
      </w:r>
      <w:r w:rsidR="00F86A2A">
        <w:t>happened to some extent or not at all (</w:t>
      </w:r>
      <w:r w:rsidR="00833370">
        <w:t xml:space="preserve">72.3 per cent of </w:t>
      </w:r>
      <w:r w:rsidR="0049433A">
        <w:t>83 responses).</w:t>
      </w:r>
    </w:p>
    <w:p w14:paraId="24B97809" w14:textId="77777777" w:rsidR="00981155" w:rsidRDefault="00981155" w:rsidP="006209B9">
      <w:pPr>
        <w:pStyle w:val="BodyText"/>
      </w:pPr>
    </w:p>
    <w:p w14:paraId="7A3EB946" w14:textId="77777777" w:rsidR="00BB035A" w:rsidRDefault="00BB035A" w:rsidP="00944BC8">
      <w:pPr>
        <w:pStyle w:val="BodyText"/>
      </w:pPr>
    </w:p>
    <w:p w14:paraId="5356A19F" w14:textId="5B53AE59" w:rsidR="00BB035A" w:rsidRDefault="00BB035A" w:rsidP="00255B39">
      <w:pPr>
        <w:pStyle w:val="Caption"/>
        <w:rPr>
          <w:rFonts w:ascii="ZWAdobeF" w:hAnsi="ZWAdobeF" w:cs="ZWAdobeF"/>
          <w:i w:val="0"/>
          <w:color w:val="auto"/>
          <w:sz w:val="2"/>
          <w:szCs w:val="2"/>
        </w:rPr>
      </w:pPr>
      <w:bookmarkStart w:id="130" w:name="_Ref139199709"/>
      <w:bookmarkStart w:id="131" w:name="_Ref138851696"/>
      <w:bookmarkStart w:id="132" w:name="_Toc139441339"/>
      <w:r>
        <w:t xml:space="preserve">Figure </w:t>
      </w:r>
      <w:fldSimple w:instr=" SEQ Figure \* ARABIC ">
        <w:r w:rsidR="000E22BD">
          <w:rPr>
            <w:noProof/>
          </w:rPr>
          <w:t>2</w:t>
        </w:r>
      </w:fldSimple>
      <w:bookmarkEnd w:id="130"/>
      <w:r>
        <w:t xml:space="preserve"> - Survey responses - To what extent does the CNS meet the presenting needs of the Indigenous person in custody</w:t>
      </w:r>
      <w:proofErr w:type="gramStart"/>
      <w:r>
        <w:t>?</w:t>
      </w:r>
      <w:r w:rsidR="009711E1">
        <w:rPr>
          <w:rFonts w:ascii="ZWAdobeF" w:hAnsi="ZWAdobeF" w:cs="ZWAdobeF"/>
          <w:i w:val="0"/>
          <w:color w:val="auto"/>
          <w:sz w:val="2"/>
          <w:szCs w:val="2"/>
        </w:rPr>
        <w:t>26F</w:t>
      </w:r>
      <w:r w:rsidR="001947AD">
        <w:rPr>
          <w:rFonts w:ascii="ZWAdobeF" w:hAnsi="ZWAdobeF" w:cs="ZWAdobeF"/>
          <w:i w:val="0"/>
          <w:color w:val="auto"/>
          <w:sz w:val="2"/>
          <w:szCs w:val="2"/>
        </w:rPr>
        <w:t>32F</w:t>
      </w:r>
      <w:r w:rsidR="0053373E">
        <w:rPr>
          <w:rFonts w:ascii="ZWAdobeF" w:hAnsi="ZWAdobeF" w:cs="ZWAdobeF"/>
          <w:i w:val="0"/>
          <w:color w:val="auto"/>
          <w:sz w:val="2"/>
          <w:szCs w:val="2"/>
        </w:rPr>
        <w:t>32F</w:t>
      </w:r>
      <w:proofErr w:type="gramEnd"/>
      <w:r w:rsidR="002B3AEA">
        <w:rPr>
          <w:rStyle w:val="FootnoteReference"/>
          <w:b/>
          <w:bCs/>
        </w:rPr>
        <w:footnoteReference w:id="34"/>
      </w:r>
      <w:bookmarkEnd w:id="131"/>
      <w:bookmarkEnd w:id="132"/>
    </w:p>
    <w:p w14:paraId="60EC838F" w14:textId="4C2BF964" w:rsidR="002316F4" w:rsidRPr="002316F4" w:rsidRDefault="002316F4" w:rsidP="001341C7">
      <w:pPr>
        <w:jc w:val="center"/>
      </w:pPr>
      <w:r>
        <w:rPr>
          <w:noProof/>
        </w:rPr>
        <w:drawing>
          <wp:inline distT="0" distB="0" distL="0" distR="0" wp14:anchorId="4E0B4206" wp14:editId="45146046">
            <wp:extent cx="4572000" cy="2743200"/>
            <wp:effectExtent l="0" t="0" r="0" b="0"/>
            <wp:docPr id="6" name="Chart 6" descr="Figure 2 displays responses provided by police and ATSILS to the survey question “To what extent does the CNS meet the presenting needs of the Indigenous person in custody?”.  Potential answers are ‘not at all’, ‘to some extent’, ‘to a good extent’ and ‘to an excellent extent’. The results show that that 1.1% of ATSILS responded ‘not at all’, 21.6% ‘to some extent’, 36.4% ‘to a good extent’ and 40.9% ‘to an excellent extent’.  Results for show that 22.9% of police responded ‘not at all’, 49.4% ‘to some extent’, 21.7% ‘to a good extent’ and 6.0% ‘to an excellent extent’.">
              <a:extLst xmlns:a="http://schemas.openxmlformats.org/drawingml/2006/main">
                <a:ext uri="{FF2B5EF4-FFF2-40B4-BE49-F238E27FC236}">
                  <a16:creationId xmlns:a16="http://schemas.microsoft.com/office/drawing/2014/main" id="{44414828-6B16-A861-4128-041794213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A3F61F" w14:textId="0D4B3FC3" w:rsidR="00981155" w:rsidRPr="00DD2270" w:rsidRDefault="00CB5A31" w:rsidP="00944BC8">
      <w:pPr>
        <w:pStyle w:val="Source"/>
      </w:pPr>
      <w:r w:rsidRPr="00DD2270">
        <w:t>Source</w:t>
      </w:r>
      <w:r w:rsidR="00AA47B1" w:rsidRPr="00DD2270">
        <w:t>: KPMG 2023</w:t>
      </w:r>
    </w:p>
    <w:p w14:paraId="6025F154" w14:textId="77777777" w:rsidR="00CC6C02" w:rsidRDefault="00CC6C02" w:rsidP="00F15F98">
      <w:pPr>
        <w:pStyle w:val="BodyText"/>
      </w:pPr>
      <w:r>
        <w:t>It is important to note that there is a high risk of bias in this data, with ATSILS providing a self-review of their own performance. At the same time, d</w:t>
      </w:r>
      <w:r w:rsidR="00FD0182">
        <w:t xml:space="preserve">ifferences between police and ATSILS responses </w:t>
      </w:r>
      <w:r w:rsidR="00AE1617">
        <w:t xml:space="preserve">may be seen to </w:t>
      </w:r>
      <w:r w:rsidR="005A2610">
        <w:t xml:space="preserve">reflect </w:t>
      </w:r>
      <w:r w:rsidR="002B0C67">
        <w:t>the</w:t>
      </w:r>
      <w:r w:rsidR="00D570A9">
        <w:t>ir</w:t>
      </w:r>
      <w:r w:rsidR="00AE1617">
        <w:t xml:space="preserve"> divergent perspectives and roles in the</w:t>
      </w:r>
      <w:r w:rsidR="00D570A9">
        <w:t xml:space="preserve"> legal system, in which the</w:t>
      </w:r>
      <w:r w:rsidR="00AE1617">
        <w:t xml:space="preserve"> custody notification </w:t>
      </w:r>
      <w:r w:rsidR="00D570A9">
        <w:t>service operates</w:t>
      </w:r>
      <w:r w:rsidR="00AE1617">
        <w:t xml:space="preserve">. </w:t>
      </w:r>
      <w:r w:rsidR="00B75770">
        <w:t>I</w:t>
      </w:r>
      <w:r w:rsidR="005E44D7">
        <w:t xml:space="preserve">n cases </w:t>
      </w:r>
      <w:r w:rsidR="00A94A63">
        <w:t xml:space="preserve">where </w:t>
      </w:r>
      <w:r w:rsidR="00AE1617">
        <w:t>police have detained the person</w:t>
      </w:r>
      <w:r w:rsidR="00442FE9">
        <w:t xml:space="preserve"> </w:t>
      </w:r>
      <w:r w:rsidR="005E44D7">
        <w:t xml:space="preserve">in relation to a </w:t>
      </w:r>
      <w:r w:rsidR="009278F0">
        <w:t>criminal matter</w:t>
      </w:r>
      <w:r w:rsidR="00B75770">
        <w:t xml:space="preserve">, </w:t>
      </w:r>
      <w:r w:rsidR="00A94A63">
        <w:t>they</w:t>
      </w:r>
      <w:r w:rsidR="00B75770">
        <w:t xml:space="preserve"> are focused on </w:t>
      </w:r>
      <w:r w:rsidR="00A94A63">
        <w:t xml:space="preserve">gathering evidence to </w:t>
      </w:r>
      <w:r w:rsidR="00B75770">
        <w:t>prosecut</w:t>
      </w:r>
      <w:r w:rsidR="00A94A63">
        <w:t>e</w:t>
      </w:r>
      <w:r w:rsidR="00B75770">
        <w:t xml:space="preserve"> </w:t>
      </w:r>
      <w:r w:rsidR="009D3A80">
        <w:t xml:space="preserve">the case in order to achieve an appropriate justice outcome. </w:t>
      </w:r>
      <w:r w:rsidR="002B6D85">
        <w:t xml:space="preserve">The </w:t>
      </w:r>
      <w:r w:rsidR="00E70FFA">
        <w:t xml:space="preserve">ATSILS are </w:t>
      </w:r>
      <w:r w:rsidR="00CC65DD">
        <w:t>responsible for providing support to the person</w:t>
      </w:r>
      <w:r w:rsidR="004A3FE3">
        <w:t xml:space="preserve"> through the CNS and</w:t>
      </w:r>
      <w:r w:rsidR="0006434D">
        <w:t>,</w:t>
      </w:r>
      <w:r w:rsidR="004A3FE3">
        <w:t xml:space="preserve"> in some cases</w:t>
      </w:r>
      <w:r w:rsidR="0006434D">
        <w:t>,</w:t>
      </w:r>
      <w:r w:rsidR="004A3FE3">
        <w:t xml:space="preserve"> go on to provide defence counsel to the person</w:t>
      </w:r>
      <w:r w:rsidR="0045201D">
        <w:t xml:space="preserve">, </w:t>
      </w:r>
      <w:r w:rsidR="004A3FE3">
        <w:t xml:space="preserve">which may be seen to be in direct </w:t>
      </w:r>
      <w:r w:rsidR="0045201D">
        <w:t>opposition to</w:t>
      </w:r>
      <w:r w:rsidR="004A3FE3">
        <w:t xml:space="preserve"> the role of police. </w:t>
      </w:r>
    </w:p>
    <w:p w14:paraId="2AA81D33" w14:textId="77777777" w:rsidR="00981155" w:rsidRDefault="00D42799" w:rsidP="00AE3A65">
      <w:pPr>
        <w:pStyle w:val="BodyText"/>
      </w:pPr>
      <w:r>
        <w:t xml:space="preserve">In this context, </w:t>
      </w:r>
      <w:r w:rsidR="00DA64A3">
        <w:t xml:space="preserve">a strong positive relationship between ATSILS and police, as described in the CNS theory of change best practice model, can be </w:t>
      </w:r>
      <w:r w:rsidR="00EE66AB">
        <w:t xml:space="preserve">challenging to achieve. </w:t>
      </w:r>
      <w:r w:rsidR="00413FF7">
        <w:t>Ongoing efforts to build and maintain relationships between CNS coordinators and police in watch houses and local stations is required, and</w:t>
      </w:r>
      <w:r w:rsidR="00E83FE8">
        <w:t xml:space="preserve"> </w:t>
      </w:r>
      <w:r w:rsidR="00EB166A">
        <w:t xml:space="preserve">regular </w:t>
      </w:r>
      <w:r w:rsidR="00366697">
        <w:t xml:space="preserve">changes to police postings in some areas </w:t>
      </w:r>
      <w:r w:rsidR="00D90AEF">
        <w:t xml:space="preserve">means this </w:t>
      </w:r>
      <w:r w:rsidR="00B670C6">
        <w:t xml:space="preserve">is a time consuming </w:t>
      </w:r>
      <w:r w:rsidR="001B258E">
        <w:t xml:space="preserve">activity for ATSILS to undertake. </w:t>
      </w:r>
      <w:r w:rsidR="00EE66AB">
        <w:t xml:space="preserve">Nonetheless, where </w:t>
      </w:r>
      <w:r w:rsidR="009676C9">
        <w:t>evidence of this was found in particular locations, the CNS was considered to be successful by the majority of stakeholders.</w:t>
      </w:r>
    </w:p>
    <w:tbl>
      <w:tblPr>
        <w:tblStyle w:val="TableGrid"/>
        <w:tblW w:w="0" w:type="auto"/>
        <w:shd w:val="clear" w:color="auto" w:fill="D9D9D9" w:themeFill="background1" w:themeFillShade="D9"/>
        <w:tblLook w:val="04A0" w:firstRow="1" w:lastRow="0" w:firstColumn="1" w:lastColumn="0" w:noHBand="0" w:noVBand="1"/>
        <w:tblCaption w:val="Impact of effective relationship between key CNS stakeholders"/>
        <w:tblDescription w:val="Textbox about relationship building between stakeholders."/>
      </w:tblPr>
      <w:tblGrid>
        <w:gridCol w:w="9060"/>
      </w:tblGrid>
      <w:tr w:rsidR="0006434D" w14:paraId="79166C8D" w14:textId="77777777" w:rsidTr="001A45FE">
        <w:trPr>
          <w:tblHeader/>
        </w:trPr>
        <w:tc>
          <w:tcPr>
            <w:tcW w:w="9060" w:type="dxa"/>
            <w:shd w:val="clear" w:color="auto" w:fill="D9D9D9" w:themeFill="background1" w:themeFillShade="D9"/>
          </w:tcPr>
          <w:p w14:paraId="0E7506C5" w14:textId="77777777" w:rsidR="0006434D" w:rsidRPr="0006434D" w:rsidRDefault="0006434D" w:rsidP="0006434D">
            <w:pPr>
              <w:pStyle w:val="BodyText"/>
              <w:rPr>
                <w:b/>
                <w:bCs/>
              </w:rPr>
            </w:pPr>
            <w:r w:rsidRPr="0006434D">
              <w:rPr>
                <w:b/>
                <w:bCs/>
              </w:rPr>
              <w:t>Impact of effective relationship building between key CNS stakeholders</w:t>
            </w:r>
          </w:p>
          <w:p w14:paraId="3A9173DB" w14:textId="77777777" w:rsidR="0006434D" w:rsidRDefault="0006434D" w:rsidP="0006434D">
            <w:pPr>
              <w:pStyle w:val="BodyText"/>
            </w:pPr>
            <w:r>
              <w:t xml:space="preserve">Relationship building between CNS providers and other key stakeholders </w:t>
            </w:r>
            <w:r w:rsidR="006B7DB7">
              <w:t>is pivotal to strong service delivery of the CNS. A strong example of this</w:t>
            </w:r>
            <w:r>
              <w:t xml:space="preserve"> is </w:t>
            </w:r>
            <w:r w:rsidR="006B7DB7">
              <w:t>seen in the NT, when</w:t>
            </w:r>
            <w:r>
              <w:t xml:space="preserve"> CNS Co</w:t>
            </w:r>
            <w:r>
              <w:noBreakHyphen/>
            </w:r>
            <w:r w:rsidR="006B7DB7">
              <w:t>ordinators</w:t>
            </w:r>
            <w:r>
              <w:t xml:space="preserve"> proactively </w:t>
            </w:r>
            <w:r w:rsidR="006B7DB7">
              <w:t>visit</w:t>
            </w:r>
            <w:r>
              <w:t xml:space="preserve"> police officers in stations and watch houses across the Territory to introduce themselves </w:t>
            </w:r>
            <w:r w:rsidR="006B7DB7">
              <w:t>to</w:t>
            </w:r>
            <w:r>
              <w:t xml:space="preserve"> establish a working relationship</w:t>
            </w:r>
            <w:r w:rsidR="006B7DB7">
              <w:t>, and then maintain this over time with ongoing engagement. The value of this relationship building activity was evident in consultations with NT police, where an ongoing, active dialogue with NAAJA was evident.</w:t>
            </w:r>
          </w:p>
        </w:tc>
      </w:tr>
    </w:tbl>
    <w:p w14:paraId="0E6FFF10" w14:textId="52B83C25" w:rsidR="00944BC8" w:rsidRPr="00944BC8" w:rsidRDefault="00944BC8" w:rsidP="00944BC8">
      <w:pPr>
        <w:pStyle w:val="Caption"/>
      </w:pPr>
      <w:bookmarkStart w:id="133" w:name="_Toc139441418"/>
      <w:r>
        <w:t xml:space="preserve">Table </w:t>
      </w:r>
      <w:fldSimple w:instr=" SEQ Table \* ARABIC ">
        <w:r w:rsidR="006A7D51">
          <w:rPr>
            <w:noProof/>
          </w:rPr>
          <w:t>10</w:t>
        </w:r>
      </w:fldSimple>
      <w:r>
        <w:t xml:space="preserve">: </w:t>
      </w:r>
      <w:r w:rsidR="00232AF0" w:rsidRPr="00232AF0">
        <w:t>Overall conclusions regarding the extent to which the design of the CNS meets client needs</w:t>
      </w:r>
      <w:bookmarkEnd w:id="133"/>
    </w:p>
    <w:tbl>
      <w:tblPr>
        <w:tblStyle w:val="TableGrid"/>
        <w:tblW w:w="0" w:type="auto"/>
        <w:tblLook w:val="04A0" w:firstRow="1" w:lastRow="0" w:firstColumn="1" w:lastColumn="0" w:noHBand="0" w:noVBand="1"/>
        <w:tblCaption w:val="Table 10: Overall conclusions regarding the extent to which the design of the CNS meets client needs"/>
        <w:tblDescription w:val="Table contains overall conclusions of merit determination and strength of evidence for the extent to which the design of the CNS meets client needs."/>
      </w:tblPr>
      <w:tblGrid>
        <w:gridCol w:w="3397"/>
        <w:gridCol w:w="5663"/>
      </w:tblGrid>
      <w:tr w:rsidR="00FB2B82" w:rsidRPr="005825AE" w14:paraId="66EF3123" w14:textId="77777777" w:rsidTr="00944BC8">
        <w:trPr>
          <w:tblHeader/>
        </w:trPr>
        <w:tc>
          <w:tcPr>
            <w:tcW w:w="3397" w:type="dxa"/>
            <w:shd w:val="clear" w:color="auto" w:fill="002060"/>
          </w:tcPr>
          <w:p w14:paraId="7998CC9F" w14:textId="77777777" w:rsidR="00FB2B82" w:rsidRDefault="00FB2B82" w:rsidP="00944BC8">
            <w:pPr>
              <w:pStyle w:val="TableHeading0"/>
            </w:pPr>
            <w:r>
              <w:t>Evaluation finding</w:t>
            </w:r>
          </w:p>
        </w:tc>
        <w:tc>
          <w:tcPr>
            <w:tcW w:w="5663" w:type="dxa"/>
            <w:shd w:val="clear" w:color="auto" w:fill="002060"/>
          </w:tcPr>
          <w:p w14:paraId="75EED85C" w14:textId="77777777" w:rsidR="00FB2B82" w:rsidRDefault="00E476C2" w:rsidP="00944BC8">
            <w:pPr>
              <w:pStyle w:val="TableHeading0"/>
            </w:pPr>
            <w:r>
              <w:t>Evaluation reasoning</w:t>
            </w:r>
          </w:p>
        </w:tc>
      </w:tr>
      <w:tr w:rsidR="0058072E" w:rsidRPr="005825AE" w14:paraId="422388D9" w14:textId="77777777" w:rsidTr="00FB2B82">
        <w:tc>
          <w:tcPr>
            <w:tcW w:w="3397" w:type="dxa"/>
          </w:tcPr>
          <w:p w14:paraId="013D0554" w14:textId="77777777" w:rsidR="0058072E" w:rsidRDefault="0058072E" w:rsidP="00944BC8">
            <w:pPr>
              <w:pStyle w:val="TabletextBOLD"/>
              <w:rPr>
                <w:b w:val="0"/>
                <w:bCs w:val="0"/>
              </w:rPr>
            </w:pPr>
            <w:r w:rsidRPr="00B94B58">
              <w:t>Merit determination</w:t>
            </w:r>
            <w:r w:rsidR="00FB2B82">
              <w:rPr>
                <w:b w:val="0"/>
                <w:bCs w:val="0"/>
              </w:rPr>
              <w:t>:</w:t>
            </w:r>
          </w:p>
          <w:p w14:paraId="1D02136D" w14:textId="77777777" w:rsidR="00FB2B82" w:rsidRPr="005825AE" w:rsidRDefault="00A94A63" w:rsidP="00944BC8">
            <w:pPr>
              <w:pStyle w:val="Tabletext"/>
            </w:pPr>
            <w:r>
              <w:rPr>
                <w:b/>
                <w:bCs/>
              </w:rPr>
              <w:t>Good</w:t>
            </w:r>
            <w:r>
              <w:t xml:space="preserve"> - </w:t>
            </w:r>
            <w:r w:rsidRPr="00A94A63">
              <w:t>Performance was generally strong in some areas relating to the overarching question of the evaluation domain. Some gaps or weaknesses were evident.</w:t>
            </w:r>
          </w:p>
        </w:tc>
        <w:tc>
          <w:tcPr>
            <w:tcW w:w="5663" w:type="dxa"/>
          </w:tcPr>
          <w:p w14:paraId="73B00101" w14:textId="77777777" w:rsidR="0058072E" w:rsidRPr="0012700E" w:rsidRDefault="00353EE2" w:rsidP="00944BC8">
            <w:pPr>
              <w:pStyle w:val="Tabletext"/>
            </w:pPr>
            <w:r w:rsidRPr="00A000E6">
              <w:t xml:space="preserve">Performance was strong in some areas relating to </w:t>
            </w:r>
            <w:r w:rsidR="005E55C4" w:rsidRPr="005E55C4">
              <w:t xml:space="preserve">meeting </w:t>
            </w:r>
            <w:r w:rsidRPr="00A000E6">
              <w:t xml:space="preserve">the </w:t>
            </w:r>
            <w:r w:rsidR="005E55C4" w:rsidRPr="005E55C4">
              <w:t>needs</w:t>
            </w:r>
            <w:r w:rsidRPr="00A000E6">
              <w:t xml:space="preserve"> of </w:t>
            </w:r>
            <w:r w:rsidR="005E55C4" w:rsidRPr="005E55C4">
              <w:t>clients.</w:t>
            </w:r>
            <w:r w:rsidRPr="00A000E6">
              <w:t xml:space="preserve"> Some gaps or weaknesses were evident.</w:t>
            </w:r>
            <w:r>
              <w:t xml:space="preserve"> </w:t>
            </w:r>
            <w:r w:rsidR="0058072E">
              <w:t xml:space="preserve">Overall, evidence suggests that the CNS is </w:t>
            </w:r>
            <w:r w:rsidR="00FA316F">
              <w:t xml:space="preserve">well </w:t>
            </w:r>
            <w:r w:rsidR="0058072E">
              <w:t>design</w:t>
            </w:r>
            <w:r w:rsidR="00FA316F">
              <w:t>ed to</w:t>
            </w:r>
            <w:r w:rsidR="0058072E" w:rsidRPr="00C06561">
              <w:t xml:space="preserve"> meet</w:t>
            </w:r>
            <w:r w:rsidR="0058072E">
              <w:t xml:space="preserve"> client needs, however this depends on the particular circumstances and relationships in place in each case.</w:t>
            </w:r>
          </w:p>
        </w:tc>
      </w:tr>
      <w:tr w:rsidR="0058072E" w:rsidRPr="005825AE" w14:paraId="50D386B1" w14:textId="77777777" w:rsidTr="00FB2B82">
        <w:tc>
          <w:tcPr>
            <w:tcW w:w="3397" w:type="dxa"/>
          </w:tcPr>
          <w:p w14:paraId="6845CA44" w14:textId="77777777" w:rsidR="0058072E" w:rsidRDefault="0058072E" w:rsidP="00944BC8">
            <w:pPr>
              <w:pStyle w:val="TabletextBOLD"/>
              <w:rPr>
                <w:b w:val="0"/>
                <w:bCs w:val="0"/>
              </w:rPr>
            </w:pPr>
            <w:r>
              <w:t>Strength of evidence</w:t>
            </w:r>
            <w:r w:rsidR="00FB2B82">
              <w:rPr>
                <w:b w:val="0"/>
                <w:bCs w:val="0"/>
              </w:rPr>
              <w:t>:</w:t>
            </w:r>
          </w:p>
          <w:p w14:paraId="586D7FF3" w14:textId="77777777" w:rsidR="00FB2B82" w:rsidRPr="00B94B58" w:rsidRDefault="00A94A63" w:rsidP="00944BC8">
            <w:pPr>
              <w:pStyle w:val="Tabletext"/>
            </w:pPr>
            <w:r w:rsidRPr="00A94A63">
              <w:rPr>
                <w:b/>
                <w:bCs/>
                <w:lang w:val="en-US"/>
              </w:rPr>
              <w:t>Some evidence</w:t>
            </w:r>
            <w:r>
              <w:rPr>
                <w:lang w:val="en-US"/>
              </w:rPr>
              <w:t xml:space="preserve"> -</w:t>
            </w:r>
            <w:r w:rsidRPr="00A94A63">
              <w:rPr>
                <w:lang w:val="en-US"/>
              </w:rPr>
              <w:t xml:space="preserve"> 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06434D">
              <w:rPr>
                <w:lang w:val="en-US"/>
              </w:rPr>
              <w:t>.</w:t>
            </w:r>
          </w:p>
        </w:tc>
        <w:tc>
          <w:tcPr>
            <w:tcW w:w="5663" w:type="dxa"/>
          </w:tcPr>
          <w:p w14:paraId="7BD260AB" w14:textId="77777777" w:rsidR="0058072E" w:rsidRPr="0012700E" w:rsidRDefault="0058072E" w:rsidP="00944BC8">
            <w:pPr>
              <w:pStyle w:val="Tabletext"/>
            </w:pPr>
            <w:r>
              <w:rPr>
                <w:rFonts w:cs="Arial"/>
                <w:szCs w:val="20"/>
              </w:rPr>
              <w:t>There is some evidence to support this finding, however data and reporting regarding the extent to which each CNS provider is working to put in place the factors required to meet client needs is not available, leaving this evaluation to draw conclusions based on a limited sample of interviews, surveys and yarning circles.</w:t>
            </w:r>
          </w:p>
        </w:tc>
      </w:tr>
    </w:tbl>
    <w:p w14:paraId="5DE316D4" w14:textId="77777777" w:rsidR="0058072E" w:rsidRDefault="0058072E" w:rsidP="009711E1">
      <w:pPr>
        <w:pStyle w:val="Heading2"/>
      </w:pPr>
      <w:bookmarkStart w:id="134" w:name="_Toc138753241"/>
      <w:bookmarkStart w:id="135" w:name="_Toc138753523"/>
      <w:bookmarkStart w:id="136" w:name="_Toc138927527"/>
      <w:bookmarkStart w:id="137" w:name="_Toc139290239"/>
      <w:bookmarkStart w:id="138" w:name="_Toc145331839"/>
      <w:r>
        <w:t>Strength-based design</w:t>
      </w:r>
      <w:bookmarkEnd w:id="134"/>
      <w:bookmarkEnd w:id="135"/>
      <w:bookmarkEnd w:id="136"/>
      <w:bookmarkEnd w:id="137"/>
      <w:bookmarkEnd w:id="138"/>
    </w:p>
    <w:p w14:paraId="6BEFBDBF" w14:textId="77777777" w:rsidR="0058072E" w:rsidRDefault="0058072E" w:rsidP="00F15F98">
      <w:pPr>
        <w:pStyle w:val="BodyText"/>
      </w:pPr>
      <w:r>
        <w:t>In line with the Commonwealth’s Indigenous Advancement Strategy Evaluation Framework</w:t>
      </w:r>
      <w:r w:rsidR="009711E1">
        <w:rPr>
          <w:rFonts w:ascii="ZWAdobeF" w:hAnsi="ZWAdobeF" w:cs="ZWAdobeF"/>
          <w:sz w:val="2"/>
          <w:szCs w:val="2"/>
        </w:rPr>
        <w:t>27F</w:t>
      </w:r>
      <w:r w:rsidR="001947AD">
        <w:rPr>
          <w:rFonts w:ascii="ZWAdobeF" w:hAnsi="ZWAdobeF" w:cs="ZWAdobeF"/>
          <w:sz w:val="2"/>
          <w:szCs w:val="2"/>
        </w:rPr>
        <w:t>33F</w:t>
      </w:r>
      <w:r w:rsidR="0053373E">
        <w:rPr>
          <w:rFonts w:ascii="ZWAdobeF" w:hAnsi="ZWAdobeF" w:cs="ZWAdobeF"/>
          <w:sz w:val="2"/>
          <w:szCs w:val="2"/>
        </w:rPr>
        <w:t>33F</w:t>
      </w:r>
      <w:r w:rsidRPr="00944BC8">
        <w:rPr>
          <w:vertAlign w:val="superscript"/>
        </w:rPr>
        <w:footnoteReference w:id="35"/>
      </w:r>
      <w:r>
        <w:t>, this evaluation has examined the extent to which the CNS program ‘builds on strengths to make a positive contribution to the lives of current and future generations of Indigenous Australians’ (p</w:t>
      </w:r>
      <w:r w:rsidR="00A619E1">
        <w:t> </w:t>
      </w:r>
      <w:r>
        <w:t xml:space="preserve">6). </w:t>
      </w:r>
    </w:p>
    <w:p w14:paraId="674F3674" w14:textId="77777777" w:rsidR="0058072E" w:rsidRDefault="0058072E" w:rsidP="00F15F98">
      <w:pPr>
        <w:pStyle w:val="BodyText"/>
      </w:pPr>
      <w:r>
        <w:t xml:space="preserve">To do this, the evaluation has reflected on the evidence that the CNS draws on the strengths of the individual Aboriginal and Torres Strait Islander people it supports, such as the strengths they have in their relationships to culture, land and community. </w:t>
      </w:r>
    </w:p>
    <w:p w14:paraId="64E8F9E6" w14:textId="77777777" w:rsidR="0058072E" w:rsidRDefault="0058072E" w:rsidP="009711E1">
      <w:pPr>
        <w:pStyle w:val="Heading3"/>
      </w:pPr>
      <w:bookmarkStart w:id="139" w:name="_Toc138753242"/>
      <w:bookmarkStart w:id="140" w:name="_Toc138753524"/>
      <w:bookmarkStart w:id="141" w:name="_Toc138927528"/>
      <w:bookmarkStart w:id="142" w:name="_Toc139290240"/>
      <w:r>
        <w:t>Drawing on the strengths of clients</w:t>
      </w:r>
      <w:bookmarkEnd w:id="139"/>
      <w:bookmarkEnd w:id="140"/>
      <w:r w:rsidR="00DF4996">
        <w:t xml:space="preserve"> is challenging </w:t>
      </w:r>
      <w:r w:rsidR="00FC1883">
        <w:t xml:space="preserve">over the </w:t>
      </w:r>
      <w:bookmarkEnd w:id="141"/>
      <w:bookmarkEnd w:id="142"/>
      <w:r w:rsidR="009322A1">
        <w:t>tele</w:t>
      </w:r>
      <w:r w:rsidR="00FC1883">
        <w:t>phone</w:t>
      </w:r>
    </w:p>
    <w:p w14:paraId="58C7CCC3" w14:textId="77777777" w:rsidR="00CC6C02" w:rsidRDefault="0058072E" w:rsidP="00F15F98">
      <w:pPr>
        <w:pStyle w:val="BodyText"/>
      </w:pPr>
      <w:r>
        <w:t>The key source of data to explore this aspect of the evaluation was the survey of police and ATSILS. Yarning circles and discussions w</w:t>
      </w:r>
      <w:r w:rsidR="00015F51">
        <w:t xml:space="preserve">ith Indigenous stakeholders </w:t>
      </w:r>
      <w:r>
        <w:t xml:space="preserve">were also used, however most clients were unable to recall specific aspects of the </w:t>
      </w:r>
      <w:r w:rsidR="009322A1">
        <w:t>tele</w:t>
      </w:r>
      <w:r>
        <w:t>phone call from the CNS. This meant they were unable to comment on the extent to which the CNS draw</w:t>
      </w:r>
      <w:r w:rsidR="00117C98">
        <w:t>s</w:t>
      </w:r>
      <w:r>
        <w:t xml:space="preserve"> on </w:t>
      </w:r>
      <w:r w:rsidR="00117C98">
        <w:t xml:space="preserve">clients’ </w:t>
      </w:r>
      <w:r>
        <w:t>individual strengths and relationships in supporting them.</w:t>
      </w:r>
    </w:p>
    <w:p w14:paraId="04073760" w14:textId="77777777" w:rsidR="00296053" w:rsidRDefault="00CC6C02" w:rsidP="00F15F98">
      <w:pPr>
        <w:pStyle w:val="BodyText"/>
      </w:pPr>
      <w:r>
        <w:t xml:space="preserve">The extent to which the ATSILS delivering the CNS </w:t>
      </w:r>
      <w:r w:rsidR="00D12C5A">
        <w:t>consider the program to be designed to draw on the strengths o</w:t>
      </w:r>
      <w:r w:rsidR="00B77B95">
        <w:t>f</w:t>
      </w:r>
      <w:r w:rsidR="00D12C5A">
        <w:t xml:space="preserve"> individual clients was also discussed in consultations with </w:t>
      </w:r>
      <w:r w:rsidR="00B77B95">
        <w:t xml:space="preserve">ATSILS </w:t>
      </w:r>
      <w:r w:rsidR="00D12C5A">
        <w:t xml:space="preserve">coordinators and staff. </w:t>
      </w:r>
      <w:r w:rsidR="003C22F6">
        <w:t>T</w:t>
      </w:r>
      <w:r w:rsidR="00E156DE">
        <w:t xml:space="preserve">hese stakeholders </w:t>
      </w:r>
      <w:r w:rsidR="003C22F6">
        <w:t xml:space="preserve">were generally </w:t>
      </w:r>
      <w:r w:rsidR="00E156DE">
        <w:t xml:space="preserve">confident that the service </w:t>
      </w:r>
      <w:r w:rsidR="00F81556">
        <w:t xml:space="preserve">is intended to </w:t>
      </w:r>
      <w:r w:rsidR="00C51565">
        <w:t>be delivered from a strengths-based approach, however the</w:t>
      </w:r>
      <w:r w:rsidR="00603DAE">
        <w:t xml:space="preserve"> </w:t>
      </w:r>
      <w:r w:rsidR="009322A1">
        <w:t>tele</w:t>
      </w:r>
      <w:r w:rsidR="00603DAE">
        <w:t xml:space="preserve">phone based delivery of the service is </w:t>
      </w:r>
      <w:r w:rsidR="00FB774D">
        <w:t>seen as</w:t>
      </w:r>
      <w:r w:rsidR="00603DAE">
        <w:t xml:space="preserve"> a key b</w:t>
      </w:r>
      <w:r w:rsidR="00C746EB">
        <w:t xml:space="preserve">arrier to </w:t>
      </w:r>
      <w:r w:rsidR="00603DAE">
        <w:t xml:space="preserve">how </w:t>
      </w:r>
      <w:r w:rsidR="00BC1DA5">
        <w:t>deeply</w:t>
      </w:r>
      <w:r w:rsidR="007019C8">
        <w:t xml:space="preserve"> the CNS operator is able to </w:t>
      </w:r>
      <w:r w:rsidR="008D52B1">
        <w:t xml:space="preserve">understand and draw on the individual strengths of the </w:t>
      </w:r>
      <w:r w:rsidR="002C2E90">
        <w:t xml:space="preserve">client. </w:t>
      </w:r>
      <w:r w:rsidR="000174F5">
        <w:t xml:space="preserve"> </w:t>
      </w:r>
    </w:p>
    <w:tbl>
      <w:tblPr>
        <w:tblStyle w:val="TableGrid"/>
        <w:tblW w:w="0" w:type="auto"/>
        <w:shd w:val="clear" w:color="auto" w:fill="D9D9D9" w:themeFill="background1" w:themeFillShade="D9"/>
        <w:tblLook w:val="04A0" w:firstRow="1" w:lastRow="0" w:firstColumn="1" w:lastColumn="0" w:noHBand="0" w:noVBand="1"/>
        <w:tblCaption w:val="Drawing on local delivery partners"/>
        <w:tblDescription w:val="Textbox about local delivery partners"/>
      </w:tblPr>
      <w:tblGrid>
        <w:gridCol w:w="9060"/>
      </w:tblGrid>
      <w:tr w:rsidR="00167046" w14:paraId="26C76C85" w14:textId="77777777" w:rsidTr="001A45FE">
        <w:trPr>
          <w:tblHeader/>
        </w:trPr>
        <w:tc>
          <w:tcPr>
            <w:tcW w:w="9060" w:type="dxa"/>
            <w:shd w:val="clear" w:color="auto" w:fill="D9D9D9" w:themeFill="background1" w:themeFillShade="D9"/>
          </w:tcPr>
          <w:p w14:paraId="23E40BE2" w14:textId="77777777" w:rsidR="00167046" w:rsidRPr="00580963" w:rsidRDefault="00167046" w:rsidP="00167046">
            <w:pPr>
              <w:pStyle w:val="BodyText"/>
              <w:rPr>
                <w:b/>
                <w:bCs/>
              </w:rPr>
            </w:pPr>
            <w:r w:rsidRPr="00580963">
              <w:rPr>
                <w:b/>
                <w:bCs/>
              </w:rPr>
              <w:t>Drawing on local delivery partners</w:t>
            </w:r>
          </w:p>
          <w:p w14:paraId="7EA8A4CE" w14:textId="77777777" w:rsidR="00167046" w:rsidRDefault="008229B4" w:rsidP="00F15F98">
            <w:pPr>
              <w:pStyle w:val="BodyText"/>
            </w:pPr>
            <w:r>
              <w:t>Whilst</w:t>
            </w:r>
            <w:r w:rsidR="00167046">
              <w:t xml:space="preserve"> drawing directly on the strengths and relationships of clients can be challenging for the CNS over the </w:t>
            </w:r>
            <w:r w:rsidR="009322A1">
              <w:t>tele</w:t>
            </w:r>
            <w:r w:rsidR="00167046">
              <w:t xml:space="preserve">phone, some ATSILS successfully draw on local services to support the individual from a strengths-based perspective. A strong example of this is found in the partnership between ATSILS Queensland and Murri Watch, an Aboriginal Corporation that provides a cell visitors service across key areas in Queensland. When the police notify the ATSILS of an Aboriginal or Torres Strait Islander person coming into custody, Murri Watch is also engaged to provide in-person support during the time the client is in custody. This might involve visiting the person to prevent them feeling isolated, or attending police interviews with them to help them be calm </w:t>
            </w:r>
            <w:r>
              <w:t>whilst</w:t>
            </w:r>
            <w:r w:rsidR="00167046">
              <w:t xml:space="preserve"> engaging with the legal process. An in-person service such as this can draw on the strengths of the individual and support their wellbeing and justice outcomes. By ensuring that such a service is engaged, the CNS is helping to support strengths-based service delivery for their shared client.</w:t>
            </w:r>
          </w:p>
        </w:tc>
      </w:tr>
    </w:tbl>
    <w:p w14:paraId="4B9B038E" w14:textId="77777777" w:rsidR="001D40F5" w:rsidRDefault="00D53D55" w:rsidP="00F15F98">
      <w:pPr>
        <w:pStyle w:val="BodyText"/>
      </w:pPr>
      <w:r>
        <w:t>In relation to the strengths-based design of the CNS, t</w:t>
      </w:r>
      <w:r w:rsidR="0058072E">
        <w:t xml:space="preserve">he results of the police and ATSILS survey </w:t>
      </w:r>
      <w:r w:rsidR="00173406">
        <w:t xml:space="preserve">once again </w:t>
      </w:r>
      <w:r w:rsidR="0058072E">
        <w:t xml:space="preserve">present </w:t>
      </w:r>
      <w:r>
        <w:t>divergent views and insight into</w:t>
      </w:r>
      <w:r w:rsidR="0058072E">
        <w:t xml:space="preserve"> the differing roles and relationships of the two groups</w:t>
      </w:r>
      <w:r w:rsidR="003F5685">
        <w:t xml:space="preserve"> (</w:t>
      </w:r>
      <w:r w:rsidR="002F4387">
        <w:fldChar w:fldCharType="begin" w:fldLock="1"/>
      </w:r>
      <w:r w:rsidR="002F4387">
        <w:instrText xml:space="preserve"> REF _Ref139200523 \h </w:instrText>
      </w:r>
      <w:r w:rsidR="00271F25">
        <w:instrText xml:space="preserve"> \* MERGEFORMAT </w:instrText>
      </w:r>
      <w:r w:rsidR="002F4387">
        <w:fldChar w:fldCharType="separate"/>
      </w:r>
      <w:r w:rsidR="002F4387">
        <w:t>Figure 3</w:t>
      </w:r>
      <w:r w:rsidR="002F4387">
        <w:fldChar w:fldCharType="end"/>
      </w:r>
      <w:r w:rsidR="003F5685">
        <w:t>)</w:t>
      </w:r>
      <w:r w:rsidR="0058072E">
        <w:t xml:space="preserve">. Where the majority of ATSILS staff responding to the survey indicated that the service they provide </w:t>
      </w:r>
      <w:r w:rsidR="00906151">
        <w:t xml:space="preserve">always or usually </w:t>
      </w:r>
      <w:r w:rsidR="0058072E">
        <w:t xml:space="preserve">focuses on individual client strengths </w:t>
      </w:r>
      <w:r w:rsidR="00E106E0">
        <w:t>(</w:t>
      </w:r>
      <w:r w:rsidR="004B1525">
        <w:t xml:space="preserve">combining to </w:t>
      </w:r>
      <w:r w:rsidR="00B827FF">
        <w:t>55.3 per cent of 88</w:t>
      </w:r>
      <w:r w:rsidR="00E73518">
        <w:t> </w:t>
      </w:r>
      <w:r w:rsidR="00FE445F">
        <w:t>responses)</w:t>
      </w:r>
      <w:r w:rsidR="0058072E">
        <w:t>, police responses</w:t>
      </w:r>
      <w:r w:rsidR="00DA3943">
        <w:t xml:space="preserve"> </w:t>
      </w:r>
      <w:r w:rsidR="00DF6BC1">
        <w:t>were much lower (</w:t>
      </w:r>
      <w:r w:rsidR="00F66A8D">
        <w:t xml:space="preserve">17.7 per cent of </w:t>
      </w:r>
      <w:r w:rsidR="000718EB">
        <w:t>86 responses</w:t>
      </w:r>
      <w:r w:rsidR="00C91ADF">
        <w:t xml:space="preserve"> indicated ‘always’ or </w:t>
      </w:r>
      <w:r w:rsidR="00D80C45">
        <w:t>‘</w:t>
      </w:r>
      <w:r w:rsidR="00C91ADF">
        <w:t>usually</w:t>
      </w:r>
      <w:r w:rsidR="00D80C45">
        <w:t>’</w:t>
      </w:r>
      <w:r w:rsidR="00C91ADF">
        <w:t>) and a high proportion indicat</w:t>
      </w:r>
      <w:r w:rsidR="00B815CE">
        <w:t>ed</w:t>
      </w:r>
      <w:r w:rsidR="00C91ADF">
        <w:t xml:space="preserve"> that they </w:t>
      </w:r>
      <w:r w:rsidR="00D80C45">
        <w:t>‘</w:t>
      </w:r>
      <w:r w:rsidR="00904048">
        <w:t>can’t say</w:t>
      </w:r>
      <w:r w:rsidR="00D80C45">
        <w:t>’</w:t>
      </w:r>
      <w:r w:rsidR="00904048">
        <w:t xml:space="preserve"> (</w:t>
      </w:r>
      <w:r w:rsidR="00EB5252">
        <w:t xml:space="preserve">25.9 per cent of 86 responses). </w:t>
      </w:r>
      <w:r w:rsidR="00D92F07">
        <w:t xml:space="preserve">These results indicate that police </w:t>
      </w:r>
      <w:r w:rsidR="005E7662">
        <w:t>perce</w:t>
      </w:r>
      <w:r w:rsidR="0075602E">
        <w:t xml:space="preserve">ption of the extent to which the CNS is </w:t>
      </w:r>
      <w:r w:rsidR="005E7662">
        <w:t>strengths-based</w:t>
      </w:r>
      <w:r w:rsidR="0075602E">
        <w:t xml:space="preserve"> is much lower than that of </w:t>
      </w:r>
      <w:r w:rsidR="005E7662">
        <w:t>ATSILS deliver</w:t>
      </w:r>
      <w:r w:rsidR="00F428EE">
        <w:t>ing</w:t>
      </w:r>
      <w:r w:rsidR="005E7662">
        <w:t xml:space="preserve"> the service</w:t>
      </w:r>
      <w:r w:rsidR="00C94581">
        <w:t xml:space="preserve">. </w:t>
      </w:r>
    </w:p>
    <w:p w14:paraId="14E4453E" w14:textId="77777777" w:rsidR="00767D5E" w:rsidRDefault="00313CDC" w:rsidP="00F15F98">
      <w:pPr>
        <w:pStyle w:val="BodyText"/>
      </w:pPr>
      <w:r>
        <w:t>The</w:t>
      </w:r>
      <w:r w:rsidR="007D18FF">
        <w:t xml:space="preserve"> high risk of bias in this data, with ATSILS </w:t>
      </w:r>
      <w:r w:rsidR="00A47B9B">
        <w:t>providing a self-review of their own performance</w:t>
      </w:r>
      <w:r>
        <w:t>, must again be considered in interpreting these results</w:t>
      </w:r>
      <w:r w:rsidR="001D40F5">
        <w:t xml:space="preserve">. At the same time, </w:t>
      </w:r>
      <w:r w:rsidR="00A47B9B">
        <w:t xml:space="preserve">these results provide insight into the relationship between police and </w:t>
      </w:r>
      <w:r w:rsidR="00AE6E60">
        <w:t>ATSILS and</w:t>
      </w:r>
      <w:r w:rsidR="00A47B9B">
        <w:t xml:space="preserve"> show that </w:t>
      </w:r>
      <w:r w:rsidR="005E7662">
        <w:t xml:space="preserve">many police who </w:t>
      </w:r>
      <w:r w:rsidR="00FA71E6">
        <w:t>may be expected to have</w:t>
      </w:r>
      <w:r w:rsidR="006E7474">
        <w:t xml:space="preserve"> </w:t>
      </w:r>
      <w:r w:rsidR="00ED7456">
        <w:t xml:space="preserve">insight into the nature of the support offered by ATSILS </w:t>
      </w:r>
      <w:r w:rsidR="0005313A">
        <w:t xml:space="preserve">cannot </w:t>
      </w:r>
      <w:r w:rsidR="00507022">
        <w:t>confidently comment</w:t>
      </w:r>
      <w:r w:rsidR="009F119A">
        <w:t xml:space="preserve"> on this aspect of the program.</w:t>
      </w:r>
    </w:p>
    <w:p w14:paraId="14410928" w14:textId="40BEAECC" w:rsidR="002B6181" w:rsidRDefault="00767D5E" w:rsidP="00255B39">
      <w:pPr>
        <w:pStyle w:val="Caption"/>
      </w:pPr>
      <w:bookmarkStart w:id="143" w:name="_Ref139200523"/>
      <w:bookmarkStart w:id="144" w:name="_Ref138851729"/>
      <w:bookmarkStart w:id="145" w:name="_Toc139441340"/>
      <w:r>
        <w:t xml:space="preserve">Figure </w:t>
      </w:r>
      <w:fldSimple w:instr=" SEQ Figure \* ARABIC ">
        <w:r w:rsidR="000E22BD">
          <w:rPr>
            <w:noProof/>
          </w:rPr>
          <w:t>3</w:t>
        </w:r>
      </w:fldSimple>
      <w:bookmarkEnd w:id="143"/>
      <w:r>
        <w:t xml:space="preserve"> - </w:t>
      </w:r>
      <w:r w:rsidRPr="00A23964">
        <w:t>Survey responses - To what extent does the CNS deliver strengths-based services?</w:t>
      </w:r>
      <w:bookmarkEnd w:id="144"/>
      <w:bookmarkEnd w:id="145"/>
    </w:p>
    <w:p w14:paraId="3AB0DD2A" w14:textId="0B19E579" w:rsidR="001A4362" w:rsidRPr="001A4362" w:rsidRDefault="003B4A0B" w:rsidP="001341C7">
      <w:pPr>
        <w:jc w:val="center"/>
      </w:pPr>
      <w:r>
        <w:rPr>
          <w:noProof/>
        </w:rPr>
        <w:drawing>
          <wp:anchor distT="0" distB="0" distL="114300" distR="114300" simplePos="0" relativeHeight="251662336" behindDoc="1" locked="0" layoutInCell="1" allowOverlap="1" wp14:anchorId="7B84FABE" wp14:editId="5DE46655">
            <wp:simplePos x="0" y="0"/>
            <wp:positionH relativeFrom="margin">
              <wp:posOffset>14605</wp:posOffset>
            </wp:positionH>
            <wp:positionV relativeFrom="paragraph">
              <wp:posOffset>3810</wp:posOffset>
            </wp:positionV>
            <wp:extent cx="4572000" cy="2743200"/>
            <wp:effectExtent l="0" t="0" r="0" b="0"/>
            <wp:wrapTight wrapText="bothSides">
              <wp:wrapPolygon edited="0">
                <wp:start x="0" y="0"/>
                <wp:lineTo x="0" y="21450"/>
                <wp:lineTo x="21510" y="21450"/>
                <wp:lineTo x="21510" y="0"/>
                <wp:lineTo x="0" y="0"/>
              </wp:wrapPolygon>
            </wp:wrapTight>
            <wp:docPr id="27" name="Chart 27" descr="Figure 3 displays responses provided by police and ATSILS to the survey question “To what extent does the CNS deliver strengths-based services?”.  Potential answers are ‘always’, ‘usually’, ‘sometimes’, ‘rarely’, ‘never’ and ‘can’t say/unsure. The results show that that 24.7% of ATSILS responded ‘always, 30.6% ‘usually’, 34.1% ‘sometimes’, 9.4% ‘rarely’, 1.2% ‘never’ and 0% ‘can’t say/unsure. Results for show that 2.4% of police responded ‘always, 15.3% ‘usually’, 27.1% ‘sometimes’, 17.6% ‘rarely’, 11.8% ‘never’ and 25.9% ‘can’t say/unsure.">
              <a:extLst xmlns:a="http://schemas.openxmlformats.org/drawingml/2006/main">
                <a:ext uri="{FF2B5EF4-FFF2-40B4-BE49-F238E27FC236}">
                  <a16:creationId xmlns:a16="http://schemas.microsoft.com/office/drawing/2014/main" id="{6F473406-A555-670D-7B3D-2C52E569F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6956CC19" w14:textId="77777777" w:rsidR="003B4A0B" w:rsidRDefault="003B4A0B" w:rsidP="00944BC8">
      <w:pPr>
        <w:pStyle w:val="Source"/>
        <w:rPr>
          <w:b/>
          <w:bCs/>
          <w:color w:val="44546A" w:themeColor="text2"/>
          <w:sz w:val="16"/>
          <w:szCs w:val="16"/>
        </w:rPr>
      </w:pPr>
    </w:p>
    <w:p w14:paraId="1B079B1E" w14:textId="77777777" w:rsidR="003B4A0B" w:rsidRDefault="003B4A0B" w:rsidP="00944BC8">
      <w:pPr>
        <w:pStyle w:val="Source"/>
        <w:rPr>
          <w:b/>
          <w:bCs/>
          <w:color w:val="44546A" w:themeColor="text2"/>
          <w:sz w:val="16"/>
          <w:szCs w:val="16"/>
        </w:rPr>
      </w:pPr>
    </w:p>
    <w:p w14:paraId="42B84271" w14:textId="77777777" w:rsidR="003B4A0B" w:rsidRDefault="003B4A0B" w:rsidP="00944BC8">
      <w:pPr>
        <w:pStyle w:val="Source"/>
        <w:rPr>
          <w:b/>
          <w:bCs/>
          <w:color w:val="44546A" w:themeColor="text2"/>
          <w:sz w:val="16"/>
          <w:szCs w:val="16"/>
        </w:rPr>
      </w:pPr>
    </w:p>
    <w:p w14:paraId="7314DD18" w14:textId="77777777" w:rsidR="003B4A0B" w:rsidRDefault="003B4A0B" w:rsidP="00944BC8">
      <w:pPr>
        <w:pStyle w:val="Source"/>
        <w:rPr>
          <w:b/>
          <w:bCs/>
          <w:color w:val="44546A" w:themeColor="text2"/>
          <w:sz w:val="16"/>
          <w:szCs w:val="16"/>
        </w:rPr>
      </w:pPr>
    </w:p>
    <w:p w14:paraId="08C721EB" w14:textId="77777777" w:rsidR="003B4A0B" w:rsidRDefault="003B4A0B" w:rsidP="00944BC8">
      <w:pPr>
        <w:pStyle w:val="Source"/>
        <w:rPr>
          <w:b/>
          <w:bCs/>
          <w:color w:val="44546A" w:themeColor="text2"/>
          <w:sz w:val="16"/>
          <w:szCs w:val="16"/>
        </w:rPr>
      </w:pPr>
    </w:p>
    <w:p w14:paraId="0E5E7E40" w14:textId="77777777" w:rsidR="003B4A0B" w:rsidRDefault="003B4A0B" w:rsidP="00944BC8">
      <w:pPr>
        <w:pStyle w:val="Source"/>
        <w:rPr>
          <w:b/>
          <w:bCs/>
          <w:color w:val="44546A" w:themeColor="text2"/>
          <w:sz w:val="16"/>
          <w:szCs w:val="16"/>
        </w:rPr>
      </w:pPr>
    </w:p>
    <w:p w14:paraId="6513AB08" w14:textId="77777777" w:rsidR="003B4A0B" w:rsidRDefault="003B4A0B" w:rsidP="00944BC8">
      <w:pPr>
        <w:pStyle w:val="Source"/>
        <w:rPr>
          <w:b/>
          <w:bCs/>
          <w:color w:val="44546A" w:themeColor="text2"/>
          <w:sz w:val="16"/>
          <w:szCs w:val="16"/>
        </w:rPr>
      </w:pPr>
    </w:p>
    <w:p w14:paraId="0DA9D7DF" w14:textId="77777777" w:rsidR="003B4A0B" w:rsidRDefault="003B4A0B" w:rsidP="00944BC8">
      <w:pPr>
        <w:pStyle w:val="Source"/>
        <w:rPr>
          <w:b/>
          <w:bCs/>
          <w:color w:val="44546A" w:themeColor="text2"/>
          <w:sz w:val="16"/>
          <w:szCs w:val="16"/>
        </w:rPr>
      </w:pPr>
    </w:p>
    <w:p w14:paraId="74E199F3" w14:textId="77777777" w:rsidR="003B4A0B" w:rsidRDefault="003B4A0B" w:rsidP="00944BC8">
      <w:pPr>
        <w:pStyle w:val="Source"/>
        <w:rPr>
          <w:b/>
          <w:bCs/>
          <w:color w:val="44546A" w:themeColor="text2"/>
          <w:sz w:val="16"/>
          <w:szCs w:val="16"/>
        </w:rPr>
      </w:pPr>
    </w:p>
    <w:p w14:paraId="0C2BD33E" w14:textId="77777777" w:rsidR="003B4A0B" w:rsidRDefault="003B4A0B" w:rsidP="00944BC8">
      <w:pPr>
        <w:pStyle w:val="Source"/>
        <w:rPr>
          <w:b/>
          <w:bCs/>
          <w:color w:val="44546A" w:themeColor="text2"/>
          <w:sz w:val="16"/>
          <w:szCs w:val="16"/>
        </w:rPr>
      </w:pPr>
    </w:p>
    <w:p w14:paraId="54B0B7D1" w14:textId="77777777" w:rsidR="003B4A0B" w:rsidRDefault="003B4A0B" w:rsidP="00944BC8">
      <w:pPr>
        <w:pStyle w:val="Source"/>
        <w:rPr>
          <w:b/>
          <w:bCs/>
          <w:color w:val="44546A" w:themeColor="text2"/>
          <w:sz w:val="16"/>
          <w:szCs w:val="16"/>
        </w:rPr>
      </w:pPr>
    </w:p>
    <w:p w14:paraId="26270A7A" w14:textId="77777777" w:rsidR="003B4A0B" w:rsidRDefault="003B4A0B" w:rsidP="00944BC8">
      <w:pPr>
        <w:pStyle w:val="Source"/>
        <w:rPr>
          <w:b/>
          <w:bCs/>
          <w:color w:val="44546A" w:themeColor="text2"/>
          <w:sz w:val="16"/>
          <w:szCs w:val="16"/>
        </w:rPr>
      </w:pPr>
    </w:p>
    <w:p w14:paraId="1F57B822" w14:textId="77777777" w:rsidR="003B4A0B" w:rsidRDefault="003B4A0B" w:rsidP="00944BC8">
      <w:pPr>
        <w:pStyle w:val="Source"/>
        <w:rPr>
          <w:b/>
          <w:bCs/>
          <w:color w:val="44546A" w:themeColor="text2"/>
          <w:sz w:val="16"/>
          <w:szCs w:val="16"/>
        </w:rPr>
      </w:pPr>
    </w:p>
    <w:p w14:paraId="3021E67C" w14:textId="77777777" w:rsidR="003B4A0B" w:rsidRPr="001341C7" w:rsidRDefault="003B4A0B" w:rsidP="00944BC8">
      <w:pPr>
        <w:pStyle w:val="Source"/>
        <w:rPr>
          <w:b/>
          <w:bCs/>
          <w:color w:val="44546A" w:themeColor="text2"/>
          <w:sz w:val="6"/>
          <w:szCs w:val="6"/>
        </w:rPr>
      </w:pPr>
    </w:p>
    <w:p w14:paraId="1C2CE6A6" w14:textId="73A5DF54" w:rsidR="00CC7119" w:rsidRDefault="00CC7119" w:rsidP="00944BC8">
      <w:pPr>
        <w:pStyle w:val="Source"/>
      </w:pPr>
      <w:r w:rsidRPr="00DD2270">
        <w:t>Source: KPMG 2023</w:t>
      </w:r>
    </w:p>
    <w:p w14:paraId="01992B3A" w14:textId="7F03E1E4" w:rsidR="001516A5" w:rsidRDefault="00D62D1F" w:rsidP="00D62D1F">
      <w:pPr>
        <w:pStyle w:val="Caption"/>
      </w:pPr>
      <w:bookmarkStart w:id="146" w:name="_Toc139441419"/>
      <w:r>
        <w:t xml:space="preserve">Table </w:t>
      </w:r>
      <w:fldSimple w:instr=" SEQ Table \* ARABIC ">
        <w:r w:rsidR="006A7D51">
          <w:rPr>
            <w:noProof/>
          </w:rPr>
          <w:t>11</w:t>
        </w:r>
      </w:fldSimple>
      <w:r>
        <w:t xml:space="preserve">: </w:t>
      </w:r>
      <w:r w:rsidR="001516A5">
        <w:t xml:space="preserve">Overall </w:t>
      </w:r>
      <w:r w:rsidR="002F55F8">
        <w:t>C</w:t>
      </w:r>
      <w:r w:rsidR="001516A5">
        <w:t xml:space="preserve">onclusions regarding the </w:t>
      </w:r>
      <w:r w:rsidR="002F4387">
        <w:t>extent to which the CNS is strengths-based</w:t>
      </w:r>
      <w:bookmarkEnd w:id="146"/>
    </w:p>
    <w:tbl>
      <w:tblPr>
        <w:tblStyle w:val="TableGrid"/>
        <w:tblW w:w="0" w:type="auto"/>
        <w:tblLayout w:type="fixed"/>
        <w:tblLook w:val="04A0" w:firstRow="1" w:lastRow="0" w:firstColumn="1" w:lastColumn="0" w:noHBand="0" w:noVBand="1"/>
        <w:tblCaption w:val="Table 11: Overall Conclusions regarding the extent to which the CNS is strengths-based"/>
        <w:tblDescription w:val="Table contains overall conclusions of merit determination and strength of evidence for the extent to which the CNS is strengths-based."/>
      </w:tblPr>
      <w:tblGrid>
        <w:gridCol w:w="3396"/>
        <w:gridCol w:w="5664"/>
      </w:tblGrid>
      <w:tr w:rsidR="0058072E" w:rsidRPr="005825AE" w14:paraId="57F6A9AB" w14:textId="77777777" w:rsidTr="0036575C">
        <w:trPr>
          <w:tblHeader/>
        </w:trPr>
        <w:tc>
          <w:tcPr>
            <w:tcW w:w="3396" w:type="dxa"/>
            <w:shd w:val="clear" w:color="auto" w:fill="002060"/>
          </w:tcPr>
          <w:p w14:paraId="6C1BF708" w14:textId="77777777" w:rsidR="00E476C2" w:rsidRDefault="00E476C2" w:rsidP="00944BC8">
            <w:pPr>
              <w:pStyle w:val="TableHeading0"/>
            </w:pPr>
            <w:r>
              <w:t>Evaluation finding</w:t>
            </w:r>
          </w:p>
        </w:tc>
        <w:tc>
          <w:tcPr>
            <w:tcW w:w="5664" w:type="dxa"/>
            <w:shd w:val="clear" w:color="auto" w:fill="002060"/>
          </w:tcPr>
          <w:p w14:paraId="07E0D922" w14:textId="77777777" w:rsidR="0058072E" w:rsidRDefault="0058072E" w:rsidP="00944BC8">
            <w:pPr>
              <w:pStyle w:val="TableHeading0"/>
            </w:pPr>
            <w:r>
              <w:t xml:space="preserve">Evaluation </w:t>
            </w:r>
            <w:r w:rsidR="00E476C2">
              <w:t>reasoning</w:t>
            </w:r>
          </w:p>
        </w:tc>
      </w:tr>
      <w:tr w:rsidR="00393C88" w:rsidRPr="005825AE" w14:paraId="1E062D78" w14:textId="77777777" w:rsidTr="0036575C">
        <w:tc>
          <w:tcPr>
            <w:tcW w:w="3396" w:type="dxa"/>
          </w:tcPr>
          <w:p w14:paraId="2CD7E76E" w14:textId="77777777" w:rsidR="00FB2B82" w:rsidRDefault="00393C88" w:rsidP="00944BC8">
            <w:pPr>
              <w:pStyle w:val="TabletextBOLD"/>
              <w:rPr>
                <w:b w:val="0"/>
                <w:bCs w:val="0"/>
              </w:rPr>
            </w:pPr>
            <w:r w:rsidRPr="00B94B58">
              <w:t>Merit determinatio</w:t>
            </w:r>
            <w:r w:rsidRPr="00B94B58">
              <w:rPr>
                <w:b w:val="0"/>
                <w:bCs w:val="0"/>
              </w:rPr>
              <w:t>n</w:t>
            </w:r>
            <w:r w:rsidR="00D32930">
              <w:rPr>
                <w:b w:val="0"/>
                <w:bCs w:val="0"/>
              </w:rPr>
              <w:t>:</w:t>
            </w:r>
          </w:p>
          <w:p w14:paraId="71D6266C" w14:textId="77777777" w:rsidR="00393C88" w:rsidRPr="005825AE" w:rsidRDefault="00D32930" w:rsidP="00944BC8">
            <w:pPr>
              <w:pStyle w:val="Tabletext"/>
            </w:pPr>
            <w:r w:rsidRPr="00CE0B0D">
              <w:rPr>
                <w:b/>
                <w:bCs/>
              </w:rPr>
              <w:t>Good</w:t>
            </w:r>
            <w:r w:rsidRPr="00CE0B0D">
              <w:t xml:space="preserve"> </w:t>
            </w:r>
            <w:r>
              <w:t xml:space="preserve">- </w:t>
            </w:r>
            <w:r w:rsidRPr="00A000E6">
              <w:t>Performance was generally strong in some areas relating to the overarching question of the evaluation domain. Some gaps or weaknesses were evident.</w:t>
            </w:r>
          </w:p>
        </w:tc>
        <w:tc>
          <w:tcPr>
            <w:tcW w:w="5664" w:type="dxa"/>
          </w:tcPr>
          <w:p w14:paraId="3F8CF7AB" w14:textId="77777777" w:rsidR="00393C88" w:rsidRPr="0012700E" w:rsidRDefault="000718C5" w:rsidP="00944BC8">
            <w:pPr>
              <w:pStyle w:val="Tabletext"/>
            </w:pPr>
            <w:r>
              <w:rPr>
                <w:rFonts w:cs="Arial"/>
                <w:szCs w:val="20"/>
              </w:rPr>
              <w:t xml:space="preserve">Overall, </w:t>
            </w:r>
            <w:r w:rsidR="00C6276F">
              <w:rPr>
                <w:rFonts w:cs="Arial"/>
                <w:szCs w:val="20"/>
              </w:rPr>
              <w:t xml:space="preserve">the CNS program </w:t>
            </w:r>
            <w:r w:rsidR="00AF5880">
              <w:rPr>
                <w:rFonts w:cs="Arial"/>
                <w:szCs w:val="20"/>
              </w:rPr>
              <w:t xml:space="preserve">is intended to provide a strengths-based </w:t>
            </w:r>
            <w:r w:rsidR="00420C4B">
              <w:rPr>
                <w:rFonts w:cs="Arial"/>
                <w:szCs w:val="20"/>
              </w:rPr>
              <w:t>service to Aboriginal and Torres Strait Islander people in police custody.</w:t>
            </w:r>
            <w:r w:rsidR="00540718">
              <w:rPr>
                <w:rFonts w:cs="Arial"/>
                <w:szCs w:val="20"/>
              </w:rPr>
              <w:t xml:space="preserve"> It is constrained in this due to the telephone</w:t>
            </w:r>
            <w:r w:rsidR="00E73518">
              <w:rPr>
                <w:rFonts w:cs="Arial"/>
                <w:szCs w:val="20"/>
              </w:rPr>
              <w:t>-</w:t>
            </w:r>
            <w:r w:rsidR="00540718">
              <w:rPr>
                <w:rFonts w:cs="Arial"/>
                <w:szCs w:val="20"/>
              </w:rPr>
              <w:t>based nature of the service</w:t>
            </w:r>
            <w:r w:rsidR="001A043B">
              <w:rPr>
                <w:rFonts w:cs="Arial"/>
                <w:szCs w:val="20"/>
              </w:rPr>
              <w:t xml:space="preserve">, however </w:t>
            </w:r>
            <w:r w:rsidR="00596A43">
              <w:rPr>
                <w:rFonts w:cs="Arial"/>
                <w:szCs w:val="20"/>
              </w:rPr>
              <w:t>where</w:t>
            </w:r>
            <w:r w:rsidR="00E17015">
              <w:rPr>
                <w:rFonts w:cs="Arial"/>
                <w:szCs w:val="20"/>
              </w:rPr>
              <w:t xml:space="preserve"> </w:t>
            </w:r>
            <w:r w:rsidR="001A043B">
              <w:rPr>
                <w:rFonts w:cs="Arial"/>
                <w:szCs w:val="20"/>
              </w:rPr>
              <w:t>the CNS engag</w:t>
            </w:r>
            <w:r w:rsidR="00596A43">
              <w:rPr>
                <w:rFonts w:cs="Arial"/>
                <w:szCs w:val="20"/>
              </w:rPr>
              <w:t>es</w:t>
            </w:r>
            <w:r w:rsidR="001A043B">
              <w:rPr>
                <w:rFonts w:cs="Arial"/>
                <w:szCs w:val="20"/>
              </w:rPr>
              <w:t xml:space="preserve"> with other services</w:t>
            </w:r>
            <w:r w:rsidR="00E73518">
              <w:rPr>
                <w:rFonts w:cs="Arial"/>
                <w:szCs w:val="20"/>
              </w:rPr>
              <w:t>,</w:t>
            </w:r>
            <w:r w:rsidR="001A043B">
              <w:rPr>
                <w:rFonts w:cs="Arial"/>
                <w:szCs w:val="20"/>
              </w:rPr>
              <w:t xml:space="preserve"> </w:t>
            </w:r>
            <w:r w:rsidR="00596A43">
              <w:rPr>
                <w:rFonts w:cs="Arial"/>
                <w:szCs w:val="20"/>
              </w:rPr>
              <w:t>this can help</w:t>
            </w:r>
            <w:r w:rsidR="001A043B">
              <w:rPr>
                <w:rFonts w:cs="Arial"/>
                <w:szCs w:val="20"/>
              </w:rPr>
              <w:t xml:space="preserve"> to ensure the client </w:t>
            </w:r>
            <w:r w:rsidR="00084D99">
              <w:rPr>
                <w:rFonts w:cs="Arial"/>
                <w:szCs w:val="20"/>
              </w:rPr>
              <w:t>receives a strengths-based approach to meeting their needs</w:t>
            </w:r>
            <w:r w:rsidR="00E17015">
              <w:rPr>
                <w:rFonts w:cs="Arial"/>
                <w:szCs w:val="20"/>
              </w:rPr>
              <w:t xml:space="preserve">, </w:t>
            </w:r>
            <w:r w:rsidR="00E61710">
              <w:rPr>
                <w:rFonts w:cs="Arial"/>
                <w:szCs w:val="20"/>
              </w:rPr>
              <w:t>particularly</w:t>
            </w:r>
            <w:r w:rsidR="00E17015">
              <w:rPr>
                <w:rFonts w:cs="Arial"/>
                <w:szCs w:val="20"/>
              </w:rPr>
              <w:t xml:space="preserve"> through </w:t>
            </w:r>
            <w:r w:rsidR="00E61710">
              <w:rPr>
                <w:rFonts w:cs="Arial"/>
                <w:szCs w:val="20"/>
              </w:rPr>
              <w:t>support delivered</w:t>
            </w:r>
            <w:r w:rsidR="00E17015">
              <w:rPr>
                <w:rFonts w:cs="Arial"/>
                <w:szCs w:val="20"/>
              </w:rPr>
              <w:t xml:space="preserve"> in-person.</w:t>
            </w:r>
          </w:p>
        </w:tc>
      </w:tr>
      <w:tr w:rsidR="00393C88" w:rsidRPr="005825AE" w14:paraId="35A34481" w14:textId="77777777" w:rsidTr="0036575C">
        <w:tc>
          <w:tcPr>
            <w:tcW w:w="3396" w:type="dxa"/>
          </w:tcPr>
          <w:p w14:paraId="6E0B1FF8" w14:textId="77777777" w:rsidR="00393C88" w:rsidRDefault="00393C88" w:rsidP="00944BC8">
            <w:pPr>
              <w:pStyle w:val="TabletextBOLD"/>
              <w:rPr>
                <w:b w:val="0"/>
                <w:bCs w:val="0"/>
              </w:rPr>
            </w:pPr>
            <w:r>
              <w:t>Strength of evidence</w:t>
            </w:r>
            <w:r w:rsidR="00FB2B82">
              <w:rPr>
                <w:b w:val="0"/>
                <w:bCs w:val="0"/>
              </w:rPr>
              <w:t>:</w:t>
            </w:r>
          </w:p>
          <w:p w14:paraId="3BD662F5" w14:textId="77777777" w:rsidR="00FB2B82" w:rsidRPr="00B94B58" w:rsidRDefault="00FB2B82" w:rsidP="00944BC8">
            <w:pPr>
              <w:pStyle w:val="Tabletext"/>
            </w:pPr>
            <w:r w:rsidRPr="001C53A1">
              <w:rPr>
                <w:b/>
                <w:bCs/>
                <w:lang w:val="en-US"/>
              </w:rPr>
              <w:t>Weak evidence</w:t>
            </w:r>
            <w:r>
              <w:rPr>
                <w:lang w:val="en-US"/>
              </w:rPr>
              <w:t xml:space="preserve"> –</w:t>
            </w:r>
            <w:r w:rsidRPr="001C53A1">
              <w:rPr>
                <w:lang w:val="en-US"/>
              </w:rPr>
              <w:t xml:space="preserve"> where</w:t>
            </w:r>
            <w:r>
              <w:rPr>
                <w:lang w:val="en-US"/>
              </w:rPr>
              <w:t xml:space="preserve"> </w:t>
            </w:r>
            <w:r w:rsidRPr="001C53A1">
              <w:rPr>
                <w:lang w:val="en-US"/>
              </w:rPr>
              <w:t>the evidence is indicative of a finding but there are major shortcomings in the data such that limited confidence can be placed on the conclusion</w:t>
            </w:r>
            <w:r w:rsidR="0036575C">
              <w:rPr>
                <w:lang w:val="en-US"/>
              </w:rPr>
              <w:t>.</w:t>
            </w:r>
          </w:p>
        </w:tc>
        <w:tc>
          <w:tcPr>
            <w:tcW w:w="5664" w:type="dxa"/>
          </w:tcPr>
          <w:p w14:paraId="2A9F2034" w14:textId="77777777" w:rsidR="00393C88" w:rsidRPr="0012700E" w:rsidRDefault="00393C88" w:rsidP="00944BC8">
            <w:pPr>
              <w:pStyle w:val="Tabletext"/>
            </w:pPr>
            <w:r>
              <w:rPr>
                <w:rFonts w:cs="Arial"/>
                <w:szCs w:val="20"/>
              </w:rPr>
              <w:t xml:space="preserve">There is weak evidence to support this finding, with few clients recalling the details of the CNS </w:t>
            </w:r>
            <w:r w:rsidR="009322A1">
              <w:t>tele</w:t>
            </w:r>
            <w:r>
              <w:rPr>
                <w:rFonts w:cs="Arial"/>
                <w:szCs w:val="20"/>
              </w:rPr>
              <w:t>phone call</w:t>
            </w:r>
            <w:r w:rsidR="001D0F98">
              <w:rPr>
                <w:rFonts w:cs="Arial"/>
                <w:szCs w:val="20"/>
              </w:rPr>
              <w:t>, self-report of success from ATSILS a</w:t>
            </w:r>
            <w:r w:rsidR="008C147F">
              <w:rPr>
                <w:rFonts w:cs="Arial"/>
                <w:szCs w:val="20"/>
              </w:rPr>
              <w:t xml:space="preserve">nd </w:t>
            </w:r>
            <w:r w:rsidR="00153C51">
              <w:rPr>
                <w:rFonts w:cs="Arial"/>
                <w:szCs w:val="20"/>
              </w:rPr>
              <w:t xml:space="preserve">many police responding that they were unsure whether </w:t>
            </w:r>
            <w:r w:rsidR="00E73518">
              <w:rPr>
                <w:rFonts w:cs="Arial"/>
                <w:szCs w:val="20"/>
              </w:rPr>
              <w:t xml:space="preserve">or not </w:t>
            </w:r>
            <w:r w:rsidR="00153C51">
              <w:rPr>
                <w:rFonts w:cs="Arial"/>
                <w:szCs w:val="20"/>
              </w:rPr>
              <w:t>the service is strengths-based.</w:t>
            </w:r>
          </w:p>
        </w:tc>
      </w:tr>
    </w:tbl>
    <w:p w14:paraId="5387EBFE" w14:textId="77777777" w:rsidR="0058072E" w:rsidRDefault="0058072E" w:rsidP="009711E1">
      <w:pPr>
        <w:pStyle w:val="Heading2"/>
      </w:pPr>
      <w:bookmarkStart w:id="147" w:name="_Toc138753243"/>
      <w:bookmarkStart w:id="148" w:name="_Toc138753525"/>
      <w:bookmarkStart w:id="149" w:name="_Toc138927529"/>
      <w:bookmarkStart w:id="150" w:name="_Toc139290241"/>
      <w:bookmarkStart w:id="151" w:name="_Toc145331840"/>
      <w:r>
        <w:t>Culturally respectful design</w:t>
      </w:r>
      <w:bookmarkEnd w:id="147"/>
      <w:bookmarkEnd w:id="148"/>
      <w:bookmarkEnd w:id="149"/>
      <w:bookmarkEnd w:id="150"/>
      <w:bookmarkEnd w:id="151"/>
    </w:p>
    <w:p w14:paraId="20755507" w14:textId="77777777" w:rsidR="0058072E" w:rsidRDefault="0058072E" w:rsidP="00F15F98">
      <w:pPr>
        <w:pStyle w:val="BodyText"/>
      </w:pPr>
      <w:r>
        <w:t>The IAPEF</w:t>
      </w:r>
      <w:r w:rsidR="009711E1">
        <w:rPr>
          <w:rFonts w:ascii="ZWAdobeF" w:hAnsi="ZWAdobeF" w:cs="ZWAdobeF"/>
          <w:sz w:val="2"/>
          <w:szCs w:val="2"/>
        </w:rPr>
        <w:t>28F</w:t>
      </w:r>
      <w:r w:rsidR="001947AD">
        <w:rPr>
          <w:rFonts w:ascii="ZWAdobeF" w:hAnsi="ZWAdobeF" w:cs="ZWAdobeF"/>
          <w:sz w:val="2"/>
          <w:szCs w:val="2"/>
        </w:rPr>
        <w:t>34F</w:t>
      </w:r>
      <w:r w:rsidR="0053373E">
        <w:rPr>
          <w:rFonts w:ascii="ZWAdobeF" w:hAnsi="ZWAdobeF" w:cs="ZWAdobeF"/>
          <w:sz w:val="2"/>
          <w:szCs w:val="2"/>
        </w:rPr>
        <w:t>34F</w:t>
      </w:r>
      <w:r w:rsidR="00CC479B" w:rsidRPr="00C24665">
        <w:rPr>
          <w:vertAlign w:val="superscript"/>
        </w:rPr>
        <w:footnoteReference w:id="36"/>
      </w:r>
      <w:r>
        <w:t xml:space="preserve"> also requires an evaluation of the extent to which Indigenous programs, such as the CNS, demonstrate cultural respect towards Indigenous Australians (p</w:t>
      </w:r>
      <w:r w:rsidR="00E73518">
        <w:t> </w:t>
      </w:r>
      <w:r>
        <w:t xml:space="preserve">6). In evaluating the CNS, </w:t>
      </w:r>
      <w:r w:rsidR="00BA5226">
        <w:t>the concept</w:t>
      </w:r>
      <w:r>
        <w:t xml:space="preserve"> of cultural respect was </w:t>
      </w:r>
      <w:r w:rsidR="00BA5226">
        <w:t>explored in broad terms</w:t>
      </w:r>
      <w:r w:rsidR="0060394E">
        <w:t>, for example</w:t>
      </w:r>
      <w:r w:rsidR="00BA5226">
        <w:t xml:space="preserve"> in </w:t>
      </w:r>
      <w:r w:rsidR="00220DD5">
        <w:t xml:space="preserve">seeking evidence of </w:t>
      </w:r>
      <w:r>
        <w:t>the extent to which the program recognises and draws on the cultural authority of Elders</w:t>
      </w:r>
      <w:r w:rsidR="00220DD5">
        <w:t xml:space="preserve">, and </w:t>
      </w:r>
      <w:r>
        <w:t xml:space="preserve">the extent to which CNS operators are aware of the lore and traditions which apply in Indigenous justice systems relevant to the client, and </w:t>
      </w:r>
      <w:r w:rsidR="00EE687D">
        <w:t xml:space="preserve">are able to </w:t>
      </w:r>
      <w:r w:rsidR="00233764">
        <w:t xml:space="preserve">apply this knowledge </w:t>
      </w:r>
      <w:r w:rsidR="003C7E3B">
        <w:t>to support</w:t>
      </w:r>
      <w:r>
        <w:t xml:space="preserve"> the client’s wellbeing and long</w:t>
      </w:r>
      <w:r w:rsidR="00E73518">
        <w:t>-</w:t>
      </w:r>
      <w:r>
        <w:t>term outcomes</w:t>
      </w:r>
      <w:r w:rsidR="00220DD5">
        <w:t xml:space="preserve">. </w:t>
      </w:r>
    </w:p>
    <w:p w14:paraId="504BBAA5" w14:textId="77777777" w:rsidR="0058072E" w:rsidRDefault="0062527C" w:rsidP="009711E1">
      <w:pPr>
        <w:pStyle w:val="Heading3"/>
      </w:pPr>
      <w:bookmarkStart w:id="152" w:name="_Toc138753244"/>
      <w:bookmarkStart w:id="153" w:name="_Toc138753526"/>
      <w:bookmarkStart w:id="154" w:name="_Toc138927530"/>
      <w:bookmarkStart w:id="155" w:name="_Toc139290242"/>
      <w:r>
        <w:t xml:space="preserve">Broadly respectful </w:t>
      </w:r>
      <w:r w:rsidR="006B6D7A">
        <w:t>of</w:t>
      </w:r>
      <w:r w:rsidR="0058072E">
        <w:t xml:space="preserve"> culture </w:t>
      </w:r>
      <w:r w:rsidR="00CA443C">
        <w:t xml:space="preserve">with limitations </w:t>
      </w:r>
      <w:r w:rsidR="0058072E">
        <w:t>in delivering the CNS</w:t>
      </w:r>
      <w:bookmarkEnd w:id="152"/>
      <w:bookmarkEnd w:id="153"/>
      <w:bookmarkEnd w:id="154"/>
      <w:bookmarkEnd w:id="155"/>
    </w:p>
    <w:p w14:paraId="04442243" w14:textId="77777777" w:rsidR="003C7E3B" w:rsidRDefault="0058072E" w:rsidP="00F15F98">
      <w:pPr>
        <w:pStyle w:val="BodyText"/>
      </w:pPr>
      <w:r>
        <w:t>These concepts of cultural respect were explored with Elders, clients and community members, along with service providers in the broader local context in each fieldwork location</w:t>
      </w:r>
      <w:r w:rsidR="00821C78">
        <w:t xml:space="preserve"> and with government policy </w:t>
      </w:r>
      <w:r w:rsidR="003B4A02">
        <w:t>officers across states and territories</w:t>
      </w:r>
      <w:r>
        <w:t xml:space="preserve">. </w:t>
      </w:r>
      <w:r w:rsidR="00741E6C">
        <w:t>In general, t</w:t>
      </w:r>
      <w:r w:rsidR="00A6002D">
        <w:t xml:space="preserve">hese stakeholders indicated that they had </w:t>
      </w:r>
      <w:r w:rsidR="00741E6C">
        <w:t>positive attitudes towards</w:t>
      </w:r>
      <w:r w:rsidR="00E73518">
        <w:t>,</w:t>
      </w:r>
      <w:r w:rsidR="00741E6C">
        <w:t xml:space="preserve"> and respect for</w:t>
      </w:r>
      <w:r w:rsidR="00E73518">
        <w:t>,</w:t>
      </w:r>
      <w:r w:rsidR="00741E6C">
        <w:t xml:space="preserve"> the CNS and the ATSILS delivering it</w:t>
      </w:r>
      <w:r w:rsidR="00821C78">
        <w:t xml:space="preserve">. </w:t>
      </w:r>
      <w:r w:rsidR="003B4A02">
        <w:t>This view was driven by the perception that the ATSILS are Indigenous led an</w:t>
      </w:r>
      <w:r w:rsidR="00386197">
        <w:t xml:space="preserve">d therefore able to draw on knowledge and insight into cultural nuances and relationships, and use this knowledge to respectfully engage with clients and </w:t>
      </w:r>
      <w:r w:rsidR="0052784B">
        <w:t xml:space="preserve">with </w:t>
      </w:r>
      <w:r w:rsidR="00386197">
        <w:t>Indigenous community stakeholders</w:t>
      </w:r>
      <w:r w:rsidR="0052784B">
        <w:t xml:space="preserve"> in each location where a client is in custody.</w:t>
      </w:r>
    </w:p>
    <w:p w14:paraId="44E32168" w14:textId="77777777" w:rsidR="0039474C" w:rsidRDefault="00A95C84" w:rsidP="00F15F98">
      <w:pPr>
        <w:pStyle w:val="BodyText"/>
      </w:pPr>
      <w:r>
        <w:t xml:space="preserve">The extent to which </w:t>
      </w:r>
      <w:r w:rsidR="004A4543">
        <w:t>this translates to culturally respectful engagement with Elders and community members in supporting the needs of clients is unclear. Again, a telephone</w:t>
      </w:r>
      <w:r w:rsidR="00E73518">
        <w:t>-</w:t>
      </w:r>
      <w:r w:rsidR="004A4543">
        <w:t xml:space="preserve">based service such as the CNS is limited in the extent to which it can apply local lore and knowledge of kinship relationships in supporting a client without extensive engagement and ongoing </w:t>
      </w:r>
      <w:r w:rsidR="005D3695">
        <w:t>relationships with the many diverse Indigenous communities in the jurisdiction within which the</w:t>
      </w:r>
      <w:r w:rsidR="005B4D3F">
        <w:t xml:space="preserve"> </w:t>
      </w:r>
      <w:r w:rsidR="005D3695">
        <w:t xml:space="preserve">service operates. </w:t>
      </w:r>
    </w:p>
    <w:tbl>
      <w:tblPr>
        <w:tblStyle w:val="TableGrid"/>
        <w:tblW w:w="0" w:type="auto"/>
        <w:shd w:val="clear" w:color="auto" w:fill="D9D9D9" w:themeFill="background1" w:themeFillShade="D9"/>
        <w:tblLook w:val="04A0" w:firstRow="1" w:lastRow="0" w:firstColumn="1" w:lastColumn="0" w:noHBand="0" w:noVBand="1"/>
        <w:tblCaption w:val="Impact of community engagement in understanding community nuances "/>
        <w:tblDescription w:val="Textbox about community nuances"/>
      </w:tblPr>
      <w:tblGrid>
        <w:gridCol w:w="9060"/>
      </w:tblGrid>
      <w:tr w:rsidR="00167046" w14:paraId="075B8690" w14:textId="77777777" w:rsidTr="001A45FE">
        <w:trPr>
          <w:tblHeader/>
        </w:trPr>
        <w:tc>
          <w:tcPr>
            <w:tcW w:w="9060" w:type="dxa"/>
            <w:shd w:val="clear" w:color="auto" w:fill="D9D9D9" w:themeFill="background1" w:themeFillShade="D9"/>
          </w:tcPr>
          <w:p w14:paraId="58856E0B" w14:textId="77777777" w:rsidR="003833F5" w:rsidRPr="003833F5" w:rsidRDefault="003833F5" w:rsidP="003833F5">
            <w:pPr>
              <w:pStyle w:val="BodyText"/>
              <w:rPr>
                <w:b/>
                <w:bCs/>
              </w:rPr>
            </w:pPr>
            <w:r w:rsidRPr="003833F5">
              <w:rPr>
                <w:b/>
                <w:bCs/>
              </w:rPr>
              <w:t xml:space="preserve">Impact of community engagement in understanding community nuances </w:t>
            </w:r>
          </w:p>
          <w:p w14:paraId="11DB7EFB" w14:textId="77777777" w:rsidR="003833F5" w:rsidRDefault="003833F5" w:rsidP="003833F5">
            <w:pPr>
              <w:pStyle w:val="BodyText"/>
            </w:pPr>
            <w:r>
              <w:t xml:space="preserve">Most state and territory CNS providers run their service through a remote “hub” model where the staff answering the CNS call work remotely to support clients across their jurisdiction. This model presents issues when ensuring that the nuances of the client’s community are captured and considered to deliver appropriate support. </w:t>
            </w:r>
          </w:p>
          <w:p w14:paraId="2CA314A3" w14:textId="77777777" w:rsidR="00167046" w:rsidRDefault="003833F5" w:rsidP="003833F5">
            <w:pPr>
              <w:pStyle w:val="BodyText"/>
            </w:pPr>
            <w:r>
              <w:t>This challenge has been effectively mitigated by some state and territory providers</w:t>
            </w:r>
            <w:r w:rsidR="00F1473A">
              <w:t>. An example of this is Tasmania, where</w:t>
            </w:r>
            <w:r>
              <w:t xml:space="preserve"> the </w:t>
            </w:r>
            <w:r w:rsidR="00F1473A">
              <w:t>ATSILS delivering the state funded</w:t>
            </w:r>
            <w:r>
              <w:t xml:space="preserve"> CNS </w:t>
            </w:r>
            <w:r w:rsidR="00F1473A">
              <w:t>visit</w:t>
            </w:r>
            <w:r>
              <w:t xml:space="preserve"> communities across their </w:t>
            </w:r>
            <w:proofErr w:type="spellStart"/>
            <w:r w:rsidR="00F1473A">
              <w:t>jursidiction</w:t>
            </w:r>
            <w:proofErr w:type="spellEnd"/>
            <w:r>
              <w:t xml:space="preserve">, including more rural locations such as </w:t>
            </w:r>
            <w:r w:rsidR="00F1473A">
              <w:t>Circular Head.</w:t>
            </w:r>
            <w:r>
              <w:t xml:space="preserve"> This activity ensures that the CNS provider understands the nuances of the communities </w:t>
            </w:r>
            <w:r w:rsidR="00D611EB">
              <w:t xml:space="preserve">from </w:t>
            </w:r>
            <w:r>
              <w:t xml:space="preserve">which their </w:t>
            </w:r>
            <w:r w:rsidR="00F1473A">
              <w:t>clients</w:t>
            </w:r>
            <w:r>
              <w:t xml:space="preserve"> are coming </w:t>
            </w:r>
            <w:r w:rsidR="00D611EB">
              <w:t xml:space="preserve">in order </w:t>
            </w:r>
            <w:r>
              <w:t>to provide them with appropriate support. This also helps members of the community to become more familiar with their state or territory CNS provider which helps to build trust with the service.</w:t>
            </w:r>
            <w:r w:rsidR="00F1473A">
              <w:t xml:space="preserve"> Fieldwork in North West Tasmania showed a strong relationship between the CNS provider and local Aboriginal corporations and police, with this attributed to ongoing, in person efforts to support these relationships from all parties.</w:t>
            </w:r>
          </w:p>
        </w:tc>
      </w:tr>
    </w:tbl>
    <w:p w14:paraId="5F4F3F6D" w14:textId="77777777" w:rsidR="0093717A" w:rsidRDefault="00B158CF" w:rsidP="00F15F98">
      <w:pPr>
        <w:pStyle w:val="BodyText"/>
      </w:pPr>
      <w:r>
        <w:t>Limitations in funding</w:t>
      </w:r>
      <w:r w:rsidR="00C90498">
        <w:t xml:space="preserve"> and </w:t>
      </w:r>
      <w:r>
        <w:t xml:space="preserve">staffing </w:t>
      </w:r>
      <w:r w:rsidR="00C90498">
        <w:t xml:space="preserve">were cited as </w:t>
      </w:r>
      <w:r w:rsidR="008F1A62">
        <w:t>barriers to</w:t>
      </w:r>
      <w:r w:rsidR="00C90498">
        <w:t xml:space="preserve"> the capacity of individual CNS</w:t>
      </w:r>
      <w:r w:rsidR="008F1A62">
        <w:t xml:space="preserve">s to meaningfully engage with </w:t>
      </w:r>
      <w:r w:rsidR="00C80512">
        <w:t xml:space="preserve">local Indigenous Elders and communities across the state or territory. However, where </w:t>
      </w:r>
      <w:r w:rsidR="00011AEC">
        <w:t xml:space="preserve">evidence of this engagement was shown, the reputation of the service was </w:t>
      </w:r>
      <w:r w:rsidR="00ED65F0">
        <w:t xml:space="preserve">positive </w:t>
      </w:r>
      <w:r w:rsidR="00F45BC8">
        <w:t>amongst Indigenous stakeholders</w:t>
      </w:r>
      <w:r w:rsidR="005640A1">
        <w:t>. As illustrated in the</w:t>
      </w:r>
      <w:r w:rsidR="00B4022D" w:rsidRPr="00271F25">
        <w:rPr>
          <w:rFonts w:cs="Times New Roman"/>
        </w:rPr>
        <w:t xml:space="preserve"> theory of change for a better practice model of the CNS (</w:t>
      </w:r>
      <w:r w:rsidR="00D611EB">
        <w:fldChar w:fldCharType="begin" w:fldLock="1"/>
      </w:r>
      <w:r w:rsidR="00D611EB">
        <w:rPr>
          <w:rFonts w:cs="Times New Roman"/>
        </w:rPr>
        <w:instrText xml:space="preserve"> REF _Ref139393863 \h </w:instrText>
      </w:r>
      <w:r w:rsidR="00D611EB">
        <w:fldChar w:fldCharType="separate"/>
      </w:r>
      <w:r w:rsidR="00D611EB" w:rsidRPr="00637966">
        <w:t xml:space="preserve">Figure </w:t>
      </w:r>
      <w:r w:rsidR="00D611EB">
        <w:rPr>
          <w:noProof/>
        </w:rPr>
        <w:t>1</w:t>
      </w:r>
      <w:r w:rsidR="00D611EB" w:rsidRPr="00637966">
        <w:t>: A best practice model of the CNS</w:t>
      </w:r>
      <w:r w:rsidR="00D611EB">
        <w:fldChar w:fldCharType="end"/>
      </w:r>
      <w:r w:rsidR="00B4022D">
        <w:t xml:space="preserve">), </w:t>
      </w:r>
      <w:r w:rsidR="00B21890">
        <w:t xml:space="preserve">the extent to which the Indigenous community understands and trusts the CNS </w:t>
      </w:r>
      <w:r w:rsidR="000E632C">
        <w:t xml:space="preserve">is likely to have a direct </w:t>
      </w:r>
      <w:r w:rsidR="006C3FDC">
        <w:t xml:space="preserve">effect on the likelihood of the Aboriginal or Torres Strait Islander person in custody </w:t>
      </w:r>
      <w:r w:rsidR="00480EC0">
        <w:t xml:space="preserve">deciding to take the </w:t>
      </w:r>
      <w:r w:rsidR="00D611EB">
        <w:t xml:space="preserve">telephone </w:t>
      </w:r>
      <w:r w:rsidR="00480EC0">
        <w:t xml:space="preserve">call with the CNS, and therefore the extent to which the CNS can </w:t>
      </w:r>
      <w:r w:rsidR="002F3920">
        <w:t>support that individual</w:t>
      </w:r>
      <w:r w:rsidR="00D611EB">
        <w:t>’</w:t>
      </w:r>
      <w:r w:rsidR="002F3920">
        <w:t>s socio-emotional and legal needs</w:t>
      </w:r>
      <w:r w:rsidR="00877614">
        <w:t>.</w:t>
      </w:r>
    </w:p>
    <w:p w14:paraId="7E4116B4" w14:textId="77777777" w:rsidR="00553F90" w:rsidRDefault="00A8485A" w:rsidP="00F15F98">
      <w:pPr>
        <w:pStyle w:val="BodyText"/>
      </w:pPr>
      <w:r>
        <w:t>A comparison</w:t>
      </w:r>
      <w:r w:rsidR="0058072E">
        <w:t xml:space="preserve"> of </w:t>
      </w:r>
      <w:r>
        <w:t>s</w:t>
      </w:r>
      <w:r w:rsidR="0058072E">
        <w:t>urvey</w:t>
      </w:r>
      <w:r>
        <w:t xml:space="preserve"> responses from</w:t>
      </w:r>
      <w:r w:rsidR="0058072E">
        <w:t xml:space="preserve"> ATSILS and police </w:t>
      </w:r>
      <w:r>
        <w:t>about</w:t>
      </w:r>
      <w:r w:rsidR="0058072E">
        <w:t xml:space="preserve"> the extent to which respondents believed the CNS demonstrated cultural respect</w:t>
      </w:r>
      <w:r w:rsidR="00BD6AAE">
        <w:t xml:space="preserve"> (</w:t>
      </w:r>
      <w:r w:rsidR="002F4387">
        <w:fldChar w:fldCharType="begin" w:fldLock="1"/>
      </w:r>
      <w:r w:rsidR="002F4387">
        <w:instrText xml:space="preserve"> REF _Ref139200745 \h </w:instrText>
      </w:r>
      <w:r w:rsidR="00271F25">
        <w:instrText xml:space="preserve"> \* MERGEFORMAT </w:instrText>
      </w:r>
      <w:r w:rsidR="002F4387">
        <w:fldChar w:fldCharType="separate"/>
      </w:r>
      <w:r w:rsidR="002F4387">
        <w:t>Figure 4</w:t>
      </w:r>
      <w:r w:rsidR="002F4387">
        <w:fldChar w:fldCharType="end"/>
      </w:r>
      <w:r w:rsidR="008A56C7">
        <w:t>)</w:t>
      </w:r>
      <w:r w:rsidR="00F84B5C">
        <w:t xml:space="preserve"> again shows </w:t>
      </w:r>
      <w:r w:rsidR="00800221">
        <w:t>diverging views from these groups.</w:t>
      </w:r>
      <w:r w:rsidR="008820C4">
        <w:t xml:space="preserve"> </w:t>
      </w:r>
      <w:r w:rsidR="00800221">
        <w:t>Results</w:t>
      </w:r>
      <w:r w:rsidR="008820C4">
        <w:t xml:space="preserve"> </w:t>
      </w:r>
      <w:r w:rsidR="00712619">
        <w:t>demonstrated strong support from within ATSILS that they feel the CNS ‘always’ deliver</w:t>
      </w:r>
      <w:r w:rsidR="00D611EB">
        <w:t>s</w:t>
      </w:r>
      <w:r w:rsidR="00712619">
        <w:t xml:space="preserve"> </w:t>
      </w:r>
      <w:r w:rsidR="00D6687E">
        <w:t>culturally respectful services (</w:t>
      </w:r>
      <w:r w:rsidR="00145D9E">
        <w:t xml:space="preserve">57.1 per cent of </w:t>
      </w:r>
      <w:r w:rsidR="00290AFE">
        <w:t xml:space="preserve">91 responses). </w:t>
      </w:r>
      <w:r w:rsidR="00306074">
        <w:t>This contrasts with p</w:t>
      </w:r>
      <w:r w:rsidR="00290AFE">
        <w:t>olice</w:t>
      </w:r>
      <w:r w:rsidR="00306074">
        <w:t xml:space="preserve"> responses </w:t>
      </w:r>
      <w:r w:rsidR="00F45758">
        <w:t>where</w:t>
      </w:r>
      <w:r w:rsidR="00290AFE">
        <w:t xml:space="preserve"> a high rate of respondents </w:t>
      </w:r>
      <w:r w:rsidR="002936BE">
        <w:t xml:space="preserve">stated </w:t>
      </w:r>
      <w:r w:rsidR="00290AFE">
        <w:t>they ‘couldn’t say’ whether the service delivers culturally respectful services (</w:t>
      </w:r>
      <w:r w:rsidR="00F12582">
        <w:t>25.9 per cent of 86 responses</w:t>
      </w:r>
      <w:r w:rsidR="009711E1">
        <w:rPr>
          <w:rFonts w:ascii="ZWAdobeF" w:hAnsi="ZWAdobeF" w:cs="ZWAdobeF"/>
          <w:sz w:val="2"/>
          <w:szCs w:val="2"/>
        </w:rPr>
        <w:t>29F</w:t>
      </w:r>
      <w:r w:rsidR="001947AD">
        <w:rPr>
          <w:rFonts w:ascii="ZWAdobeF" w:hAnsi="ZWAdobeF" w:cs="ZWAdobeF"/>
          <w:sz w:val="2"/>
          <w:szCs w:val="2"/>
        </w:rPr>
        <w:t>35F</w:t>
      </w:r>
      <w:r w:rsidR="0053373E">
        <w:rPr>
          <w:rFonts w:ascii="ZWAdobeF" w:hAnsi="ZWAdobeF" w:cs="ZWAdobeF"/>
          <w:sz w:val="2"/>
          <w:szCs w:val="2"/>
        </w:rPr>
        <w:t>35F</w:t>
      </w:r>
      <w:r w:rsidR="00183E89" w:rsidRPr="00AC2461">
        <w:rPr>
          <w:vertAlign w:val="superscript"/>
        </w:rPr>
        <w:footnoteReference w:id="37"/>
      </w:r>
      <w:r w:rsidR="00F12582">
        <w:t xml:space="preserve">). </w:t>
      </w:r>
    </w:p>
    <w:p w14:paraId="2210FCFD" w14:textId="77777777" w:rsidR="0058072E" w:rsidRDefault="00B4406D" w:rsidP="00F15F98">
      <w:pPr>
        <w:pStyle w:val="BodyText"/>
      </w:pPr>
      <w:r>
        <w:t xml:space="preserve">As discussed above, this </w:t>
      </w:r>
      <w:r w:rsidR="00CF13FF">
        <w:t xml:space="preserve">may be an </w:t>
      </w:r>
      <w:r w:rsidR="002F708C">
        <w:t xml:space="preserve">indication </w:t>
      </w:r>
      <w:r w:rsidR="001E6E52">
        <w:t xml:space="preserve">that police have poor visibility </w:t>
      </w:r>
      <w:r w:rsidR="002F708C">
        <w:t xml:space="preserve">of the </w:t>
      </w:r>
      <w:r w:rsidR="00B215A6">
        <w:t>nature of the service provided by the CNS</w:t>
      </w:r>
      <w:r w:rsidR="00CF13FF">
        <w:t>, and</w:t>
      </w:r>
      <w:r w:rsidR="00B215A6">
        <w:t xml:space="preserve"> </w:t>
      </w:r>
      <w:r w:rsidR="008B11B9">
        <w:t xml:space="preserve">may </w:t>
      </w:r>
      <w:r w:rsidR="002D3842">
        <w:t>reflect a need for deeper engagement with police from CNS coordinators</w:t>
      </w:r>
      <w:r w:rsidR="00141BC4">
        <w:t xml:space="preserve">. As discussed in the </w:t>
      </w:r>
      <w:r w:rsidR="00395450">
        <w:t xml:space="preserve">theory of change, </w:t>
      </w:r>
      <w:r w:rsidR="00B221A9">
        <w:t xml:space="preserve">the relationship with police is another key </w:t>
      </w:r>
      <w:r w:rsidR="005077C2">
        <w:t xml:space="preserve">factor in determining whether the person in custody engages with the CNS, with </w:t>
      </w:r>
      <w:r w:rsidR="001A6DB5">
        <w:t>police comments and attitude</w:t>
      </w:r>
      <w:r w:rsidR="00EE71BC">
        <w:t>s</w:t>
      </w:r>
      <w:r w:rsidR="001A6DB5">
        <w:t xml:space="preserve"> toward the CNS </w:t>
      </w:r>
      <w:r w:rsidR="00FD677D">
        <w:t xml:space="preserve">having the potential to influence whether the </w:t>
      </w:r>
      <w:r w:rsidR="00553F90">
        <w:t xml:space="preserve">person sees value in taking the </w:t>
      </w:r>
      <w:r w:rsidR="002936BE">
        <w:t xml:space="preserve">telephone </w:t>
      </w:r>
      <w:r w:rsidR="00553F90">
        <w:t>call.</w:t>
      </w:r>
    </w:p>
    <w:p w14:paraId="00C64AA9" w14:textId="0A73E0F9" w:rsidR="002F4387" w:rsidRDefault="002F4387" w:rsidP="002F4387">
      <w:pPr>
        <w:pStyle w:val="Caption"/>
      </w:pPr>
      <w:bookmarkStart w:id="156" w:name="_Ref139200745"/>
      <w:bookmarkStart w:id="157" w:name="_Toc139441341"/>
      <w:r>
        <w:t xml:space="preserve">Figure </w:t>
      </w:r>
      <w:fldSimple w:instr=" SEQ Figure \* ARABIC ">
        <w:r w:rsidR="000E22BD">
          <w:rPr>
            <w:noProof/>
          </w:rPr>
          <w:t>4</w:t>
        </w:r>
      </w:fldSimple>
      <w:bookmarkEnd w:id="156"/>
      <w:r>
        <w:t xml:space="preserve"> - </w:t>
      </w:r>
      <w:r w:rsidRPr="00FE1B04">
        <w:t>Survey responses - To what extent does the CNS deliver culturally respectful services?</w:t>
      </w:r>
      <w:bookmarkEnd w:id="157"/>
    </w:p>
    <w:p w14:paraId="522AD337" w14:textId="77777777" w:rsidR="00E846C9" w:rsidRDefault="00F91CFD" w:rsidP="00232AF0">
      <w:pPr>
        <w:pStyle w:val="BodyText"/>
      </w:pPr>
      <w:r>
        <w:rPr>
          <w:noProof/>
        </w:rPr>
        <w:drawing>
          <wp:inline distT="0" distB="0" distL="0" distR="0" wp14:anchorId="79B1021F" wp14:editId="44509C01">
            <wp:extent cx="4572000" cy="2743200"/>
            <wp:effectExtent l="0" t="0" r="0" b="0"/>
            <wp:docPr id="47" name="Chart 47" descr="Column graph of survey responses from ATSILS and Police regarding the CNS delivery of culturally respectful services. Answers range from Always to Never and includes Unsure. ATSILS columns are grey and Police columns are blue." title="Figure 4: Survey responses - To what extent does the CNS deliver culturally respectful services?">
              <a:extLst xmlns:a="http://schemas.openxmlformats.org/drawingml/2006/main">
                <a:ext uri="{FF2B5EF4-FFF2-40B4-BE49-F238E27FC236}">
                  <a16:creationId xmlns:a16="http://schemas.microsoft.com/office/drawing/2014/main" id="{CD56B5EC-5A64-572D-9C93-878BB96AE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F5CA0F" w14:textId="77777777" w:rsidR="00E846C9" w:rsidRPr="00DD2270" w:rsidRDefault="00E846C9" w:rsidP="00232AF0">
      <w:pPr>
        <w:pStyle w:val="Source"/>
      </w:pPr>
      <w:r w:rsidRPr="00DD2270">
        <w:t>Source: KPMG 2023</w:t>
      </w:r>
    </w:p>
    <w:p w14:paraId="23558807" w14:textId="55FE4A60" w:rsidR="00220DD5" w:rsidRDefault="00C22027" w:rsidP="00C22027">
      <w:pPr>
        <w:pStyle w:val="Caption"/>
      </w:pPr>
      <w:bookmarkStart w:id="158" w:name="_Toc139441420"/>
      <w:r>
        <w:t xml:space="preserve">Table </w:t>
      </w:r>
      <w:fldSimple w:instr=" SEQ Table \* ARABIC ">
        <w:r w:rsidR="006A7D51">
          <w:rPr>
            <w:noProof/>
          </w:rPr>
          <w:t>12</w:t>
        </w:r>
      </w:fldSimple>
      <w:r>
        <w:t xml:space="preserve">: </w:t>
      </w:r>
      <w:r w:rsidR="0023351D">
        <w:t xml:space="preserve">Overall conclusions regarding the </w:t>
      </w:r>
      <w:r w:rsidR="002F4387">
        <w:t>extent to which the CNS is culturally respectful</w:t>
      </w:r>
      <w:bookmarkEnd w:id="158"/>
    </w:p>
    <w:tbl>
      <w:tblPr>
        <w:tblStyle w:val="TableGrid"/>
        <w:tblW w:w="0" w:type="auto"/>
        <w:tblLayout w:type="fixed"/>
        <w:tblLook w:val="04A0" w:firstRow="1" w:lastRow="0" w:firstColumn="1" w:lastColumn="0" w:noHBand="0" w:noVBand="1"/>
        <w:tblCaption w:val="Table 12: Overall conclusions regarding the extent to which the CNS is culturally respectful"/>
        <w:tblDescription w:val="Table contains overall conclusions of merit determination and strength of evidence for the extent to which the CNS is culturally respectful."/>
      </w:tblPr>
      <w:tblGrid>
        <w:gridCol w:w="3396"/>
        <w:gridCol w:w="5664"/>
      </w:tblGrid>
      <w:tr w:rsidR="0058072E" w:rsidRPr="005825AE" w14:paraId="15D5B685" w14:textId="77777777" w:rsidTr="0036575C">
        <w:trPr>
          <w:tblHeader/>
        </w:trPr>
        <w:tc>
          <w:tcPr>
            <w:tcW w:w="3396" w:type="dxa"/>
            <w:shd w:val="clear" w:color="auto" w:fill="002060"/>
          </w:tcPr>
          <w:p w14:paraId="23504192" w14:textId="77777777" w:rsidR="00E476C2" w:rsidRDefault="00E476C2" w:rsidP="003833F5">
            <w:pPr>
              <w:pStyle w:val="TableHeading0"/>
            </w:pPr>
            <w:r>
              <w:t>Evaluation finding</w:t>
            </w:r>
          </w:p>
        </w:tc>
        <w:tc>
          <w:tcPr>
            <w:tcW w:w="5664" w:type="dxa"/>
            <w:shd w:val="clear" w:color="auto" w:fill="002060"/>
          </w:tcPr>
          <w:p w14:paraId="58F04D63" w14:textId="77777777" w:rsidR="0058072E" w:rsidRDefault="0058072E" w:rsidP="003833F5">
            <w:pPr>
              <w:pStyle w:val="TableHeading0"/>
            </w:pPr>
            <w:r>
              <w:t xml:space="preserve">Evaluation </w:t>
            </w:r>
            <w:r w:rsidR="00E476C2">
              <w:t>reasoning</w:t>
            </w:r>
          </w:p>
        </w:tc>
      </w:tr>
      <w:tr w:rsidR="0058072E" w:rsidRPr="005825AE" w14:paraId="7867F567" w14:textId="77777777" w:rsidTr="0036575C">
        <w:tc>
          <w:tcPr>
            <w:tcW w:w="3396" w:type="dxa"/>
          </w:tcPr>
          <w:p w14:paraId="42C7C0D7" w14:textId="77777777" w:rsidR="00BC4B96" w:rsidRDefault="0058072E" w:rsidP="00C22027">
            <w:pPr>
              <w:pStyle w:val="TabletextBOLD"/>
              <w:rPr>
                <w:b w:val="0"/>
                <w:bCs w:val="0"/>
              </w:rPr>
            </w:pPr>
            <w:r w:rsidRPr="00B94B58">
              <w:t>Merit determination</w:t>
            </w:r>
            <w:r w:rsidR="00BC4B96">
              <w:rPr>
                <w:b w:val="0"/>
                <w:bCs w:val="0"/>
              </w:rPr>
              <w:t>:</w:t>
            </w:r>
          </w:p>
          <w:p w14:paraId="043DDE9D" w14:textId="77777777" w:rsidR="0058072E" w:rsidRPr="005825AE" w:rsidRDefault="00BC4B96" w:rsidP="00C22027">
            <w:pPr>
              <w:pStyle w:val="Tabletext"/>
              <w:rPr>
                <w:b/>
                <w:bCs/>
              </w:rPr>
            </w:pPr>
            <w:r w:rsidRPr="00CE0B0D">
              <w:rPr>
                <w:b/>
                <w:bCs/>
              </w:rPr>
              <w:t xml:space="preserve">Good </w:t>
            </w:r>
            <w:r>
              <w:t xml:space="preserve">- </w:t>
            </w:r>
            <w:r w:rsidRPr="00A000E6">
              <w:t>Performance was generally strong in some areas relating to the overarching question of the evaluation domain. Some gaps or weaknesses were evident.</w:t>
            </w:r>
          </w:p>
        </w:tc>
        <w:tc>
          <w:tcPr>
            <w:tcW w:w="5664" w:type="dxa"/>
          </w:tcPr>
          <w:p w14:paraId="5491CCBB" w14:textId="77777777" w:rsidR="0058072E" w:rsidRPr="000A79F4" w:rsidRDefault="00BC4B96" w:rsidP="00C22027">
            <w:pPr>
              <w:pStyle w:val="Tabletext"/>
            </w:pPr>
            <w:r w:rsidRPr="00815617">
              <w:t xml:space="preserve">Overall, the CNS program is intended to </w:t>
            </w:r>
            <w:r w:rsidR="00815617">
              <w:t xml:space="preserve">be culturally respectful and this is supported by the delivery of the </w:t>
            </w:r>
            <w:r>
              <w:t xml:space="preserve">service </w:t>
            </w:r>
            <w:r w:rsidR="00815617">
              <w:t xml:space="preserve">by Indigenous led ATSILS organisations. The extent to which ongoing deep engagement with Elders and the Indigenous community can </w:t>
            </w:r>
            <w:r w:rsidR="008A7D81">
              <w:t>continuously support a culturally respectful approach</w:t>
            </w:r>
            <w:r w:rsidRPr="00815617">
              <w:t xml:space="preserve"> is constrained </w:t>
            </w:r>
            <w:r w:rsidR="008A7D81">
              <w:t xml:space="preserve">by </w:t>
            </w:r>
            <w:r w:rsidR="00844025">
              <w:t xml:space="preserve">the </w:t>
            </w:r>
            <w:r w:rsidR="00885D54">
              <w:t>funding and capacity</w:t>
            </w:r>
            <w:r w:rsidR="00844025">
              <w:t xml:space="preserve"> of CNS coordinators</w:t>
            </w:r>
            <w:r w:rsidRPr="00815617">
              <w:t>.</w:t>
            </w:r>
          </w:p>
        </w:tc>
      </w:tr>
      <w:tr w:rsidR="0058072E" w:rsidRPr="005825AE" w14:paraId="6A246CDF" w14:textId="77777777" w:rsidTr="0036575C">
        <w:tc>
          <w:tcPr>
            <w:tcW w:w="3396" w:type="dxa"/>
          </w:tcPr>
          <w:p w14:paraId="473E5798" w14:textId="77777777" w:rsidR="00BC4B96" w:rsidRDefault="0058072E" w:rsidP="00C22027">
            <w:pPr>
              <w:pStyle w:val="TabletextBOLD"/>
              <w:rPr>
                <w:b w:val="0"/>
                <w:bCs w:val="0"/>
              </w:rPr>
            </w:pPr>
            <w:r>
              <w:t>Strength of evidence</w:t>
            </w:r>
            <w:r w:rsidR="00BC4B96">
              <w:rPr>
                <w:b w:val="0"/>
                <w:bCs w:val="0"/>
              </w:rPr>
              <w:t>:</w:t>
            </w:r>
          </w:p>
          <w:p w14:paraId="3DB340B4" w14:textId="77777777" w:rsidR="0058072E" w:rsidRPr="00B94B58" w:rsidRDefault="00BC4B96" w:rsidP="00C22027">
            <w:pPr>
              <w:pStyle w:val="Tabletext"/>
              <w:rPr>
                <w:b/>
                <w:bCs/>
              </w:rPr>
            </w:pPr>
            <w:r w:rsidRPr="001C53A1">
              <w:rPr>
                <w:b/>
                <w:bCs/>
                <w:lang w:val="en-US"/>
              </w:rPr>
              <w:t xml:space="preserve">Weak </w:t>
            </w:r>
            <w:r w:rsidR="00244C3B">
              <w:rPr>
                <w:b/>
                <w:bCs/>
                <w:lang w:val="en-US"/>
              </w:rPr>
              <w:t>evidence</w:t>
            </w:r>
            <w:r>
              <w:rPr>
                <w:lang w:val="en-US"/>
              </w:rPr>
              <w:t>–</w:t>
            </w:r>
            <w:r w:rsidRPr="001C53A1">
              <w:rPr>
                <w:lang w:val="en-US"/>
              </w:rPr>
              <w:t xml:space="preserve"> where</w:t>
            </w:r>
            <w:r>
              <w:rPr>
                <w:lang w:val="en-US"/>
              </w:rPr>
              <w:t xml:space="preserve"> </w:t>
            </w:r>
            <w:r w:rsidRPr="001C53A1">
              <w:rPr>
                <w:lang w:val="en-US"/>
              </w:rPr>
              <w:t>the evidence is indicative of a finding but there are major shortcomings in the data such that limited confidence can be placed on the conclusion</w:t>
            </w:r>
            <w:r w:rsidR="0036575C">
              <w:rPr>
                <w:lang w:val="en-US"/>
              </w:rPr>
              <w:t>.</w:t>
            </w:r>
          </w:p>
        </w:tc>
        <w:tc>
          <w:tcPr>
            <w:tcW w:w="5664" w:type="dxa"/>
          </w:tcPr>
          <w:p w14:paraId="20C6151B" w14:textId="77777777" w:rsidR="0058072E" w:rsidRPr="003E6992" w:rsidRDefault="0058072E" w:rsidP="00C22027">
            <w:pPr>
              <w:pStyle w:val="Tabletext"/>
            </w:pPr>
            <w:r>
              <w:rPr>
                <w:rFonts w:cs="Arial"/>
                <w:szCs w:val="20"/>
              </w:rPr>
              <w:t xml:space="preserve">There is weak evidence to support this finding, with </w:t>
            </w:r>
            <w:r w:rsidR="003E6992">
              <w:rPr>
                <w:rFonts w:cs="Arial"/>
                <w:szCs w:val="20"/>
              </w:rPr>
              <w:t>self-report</w:t>
            </w:r>
            <w:r w:rsidR="00571435">
              <w:rPr>
                <w:rFonts w:cs="Arial"/>
                <w:szCs w:val="20"/>
              </w:rPr>
              <w:t>ing</w:t>
            </w:r>
            <w:r w:rsidR="003E6992">
              <w:rPr>
                <w:rFonts w:cs="Arial"/>
                <w:szCs w:val="20"/>
              </w:rPr>
              <w:t xml:space="preserve"> of success from ATSILS and many police responding that they were unsure whether </w:t>
            </w:r>
            <w:r w:rsidR="00571435">
              <w:rPr>
                <w:rFonts w:cs="Arial"/>
                <w:szCs w:val="20"/>
              </w:rPr>
              <w:t xml:space="preserve">or not </w:t>
            </w:r>
            <w:r w:rsidR="003E6992">
              <w:rPr>
                <w:rFonts w:cs="Arial"/>
                <w:szCs w:val="20"/>
              </w:rPr>
              <w:t xml:space="preserve">the service is culturally </w:t>
            </w:r>
            <w:proofErr w:type="gramStart"/>
            <w:r w:rsidR="003E6992">
              <w:rPr>
                <w:rFonts w:cs="Arial"/>
                <w:szCs w:val="20"/>
              </w:rPr>
              <w:t>respectful .</w:t>
            </w:r>
            <w:proofErr w:type="gramEnd"/>
          </w:p>
        </w:tc>
      </w:tr>
    </w:tbl>
    <w:p w14:paraId="12718C78" w14:textId="77777777" w:rsidR="0058072E" w:rsidRDefault="0058072E" w:rsidP="009711E1">
      <w:pPr>
        <w:pStyle w:val="Heading2"/>
      </w:pPr>
      <w:bookmarkStart w:id="159" w:name="_Toc138753245"/>
      <w:bookmarkStart w:id="160" w:name="_Toc138753527"/>
      <w:bookmarkStart w:id="161" w:name="_Toc138927531"/>
      <w:bookmarkStart w:id="162" w:name="_Toc139290243"/>
      <w:bookmarkStart w:id="163" w:name="_Toc145331841"/>
      <w:r>
        <w:t>Collaborative design</w:t>
      </w:r>
      <w:bookmarkEnd w:id="159"/>
      <w:bookmarkEnd w:id="160"/>
      <w:bookmarkEnd w:id="161"/>
      <w:bookmarkEnd w:id="162"/>
      <w:bookmarkEnd w:id="163"/>
    </w:p>
    <w:p w14:paraId="292688D3" w14:textId="77777777" w:rsidR="0058072E" w:rsidRDefault="0058072E" w:rsidP="00F15F98">
      <w:pPr>
        <w:pStyle w:val="BodyText"/>
      </w:pPr>
      <w:r>
        <w:t>The third area required by the IAPEF</w:t>
      </w:r>
      <w:r w:rsidR="009711E1">
        <w:rPr>
          <w:rFonts w:ascii="ZWAdobeF" w:hAnsi="ZWAdobeF" w:cs="ZWAdobeF"/>
          <w:sz w:val="2"/>
          <w:szCs w:val="2"/>
        </w:rPr>
        <w:t>30F</w:t>
      </w:r>
      <w:r w:rsidR="001947AD">
        <w:rPr>
          <w:rFonts w:ascii="ZWAdobeF" w:hAnsi="ZWAdobeF" w:cs="ZWAdobeF"/>
          <w:sz w:val="2"/>
          <w:szCs w:val="2"/>
        </w:rPr>
        <w:t>36F</w:t>
      </w:r>
      <w:r w:rsidR="0053373E">
        <w:rPr>
          <w:rFonts w:ascii="ZWAdobeF" w:hAnsi="ZWAdobeF" w:cs="ZWAdobeF"/>
          <w:sz w:val="2"/>
          <w:szCs w:val="2"/>
        </w:rPr>
        <w:t>36F</w:t>
      </w:r>
      <w:r w:rsidR="003366FF">
        <w:rPr>
          <w:rStyle w:val="FootnoteReference"/>
        </w:rPr>
        <w:footnoteReference w:id="38"/>
      </w:r>
      <w:r>
        <w:t xml:space="preserve"> in evaluating Indigenous programs is collaborative design. This is defined in the IAPEF as being ‘designed and delivered in collaboration with Indigenous Australians, ensuring diverse voices are heard and respected’ (p</w:t>
      </w:r>
      <w:r w:rsidR="00571435">
        <w:t> </w:t>
      </w:r>
      <w:r>
        <w:t>6).</w:t>
      </w:r>
    </w:p>
    <w:p w14:paraId="465BC717" w14:textId="77777777" w:rsidR="0058072E" w:rsidRDefault="0058072E" w:rsidP="00F15F98">
      <w:pPr>
        <w:pStyle w:val="BodyText"/>
      </w:pPr>
      <w:r>
        <w:t xml:space="preserve">In the context of the CNS, </w:t>
      </w:r>
      <w:r w:rsidR="005D47B1">
        <w:t xml:space="preserve">collaborative design </w:t>
      </w:r>
      <w:r w:rsidR="00FE1411">
        <w:t xml:space="preserve">is </w:t>
      </w:r>
      <w:r w:rsidR="003E350D">
        <w:t xml:space="preserve">an integral </w:t>
      </w:r>
      <w:r w:rsidR="00FE1411">
        <w:t>part of the theory of change best practice model (</w:t>
      </w:r>
      <w:r w:rsidR="002936BE">
        <w:fldChar w:fldCharType="begin" w:fldLock="1"/>
      </w:r>
      <w:r w:rsidR="002936BE">
        <w:instrText xml:space="preserve"> REF _Ref139393863 \h </w:instrText>
      </w:r>
      <w:r w:rsidR="002936BE">
        <w:fldChar w:fldCharType="separate"/>
      </w:r>
      <w:r w:rsidR="002936BE" w:rsidRPr="00637966">
        <w:t xml:space="preserve">Figure </w:t>
      </w:r>
      <w:r w:rsidR="002936BE">
        <w:rPr>
          <w:noProof/>
        </w:rPr>
        <w:t>1</w:t>
      </w:r>
      <w:r w:rsidR="002936BE" w:rsidRPr="00637966">
        <w:t>: A best practice model of the CNS</w:t>
      </w:r>
      <w:r w:rsidR="002936BE">
        <w:fldChar w:fldCharType="end"/>
      </w:r>
      <w:r w:rsidR="00FE1411">
        <w:t>)</w:t>
      </w:r>
      <w:r w:rsidR="003E350D">
        <w:t xml:space="preserve">, requiring the </w:t>
      </w:r>
      <w:r w:rsidR="00781880">
        <w:t xml:space="preserve">CNS to </w:t>
      </w:r>
      <w:r w:rsidR="00E911F9">
        <w:t>continuously engage with Elders and Indigenous community representatives in the shared delivery of the service.</w:t>
      </w:r>
      <w:r w:rsidR="001D5B65">
        <w:t xml:space="preserve"> This aspect of the model also requires collaboration with police</w:t>
      </w:r>
      <w:r w:rsidR="00684CD1">
        <w:t xml:space="preserve"> and</w:t>
      </w:r>
      <w:r w:rsidR="001D5B65">
        <w:t xml:space="preserve"> </w:t>
      </w:r>
      <w:r w:rsidR="00684CD1">
        <w:t>third party service providers in local communities, in order to be able to provide</w:t>
      </w:r>
      <w:r w:rsidR="001D5B65">
        <w:t xml:space="preserve"> </w:t>
      </w:r>
      <w:r w:rsidR="00CB5BCE">
        <w:t>tailored and appropriate support to each client in custody.</w:t>
      </w:r>
    </w:p>
    <w:p w14:paraId="49F19F49" w14:textId="77777777" w:rsidR="00CB5BCE" w:rsidRDefault="00550677" w:rsidP="009711E1">
      <w:pPr>
        <w:pStyle w:val="Heading3"/>
      </w:pPr>
      <w:r>
        <w:t xml:space="preserve">Limited </w:t>
      </w:r>
      <w:r w:rsidR="00F5656A">
        <w:t>collaboration</w:t>
      </w:r>
      <w:r w:rsidR="005C2770">
        <w:t xml:space="preserve"> in the design of the CNS</w:t>
      </w:r>
    </w:p>
    <w:p w14:paraId="55789CDE" w14:textId="77777777" w:rsidR="005C2770" w:rsidRPr="005C2770" w:rsidRDefault="007B30BC" w:rsidP="00F15F98">
      <w:pPr>
        <w:pStyle w:val="BodyText"/>
      </w:pPr>
      <w:r>
        <w:t>In c</w:t>
      </w:r>
      <w:r w:rsidR="005C2770">
        <w:t xml:space="preserve">onsultation with ATSILS and </w:t>
      </w:r>
      <w:r w:rsidR="0097678B">
        <w:t xml:space="preserve">government policy </w:t>
      </w:r>
      <w:r w:rsidR="001510B5">
        <w:t>areas in state and territory departments</w:t>
      </w:r>
      <w:r w:rsidR="00571435">
        <w:t>,</w:t>
      </w:r>
      <w:r w:rsidR="001510B5">
        <w:t xml:space="preserve"> i</w:t>
      </w:r>
      <w:r>
        <w:t>t was evident</w:t>
      </w:r>
      <w:r w:rsidR="001510B5">
        <w:t xml:space="preserve"> that the </w:t>
      </w:r>
      <w:r>
        <w:t xml:space="preserve">design of the CNS had been </w:t>
      </w:r>
      <w:r w:rsidR="000F3A64">
        <w:t xml:space="preserve">‘inherited’ by those currently in </w:t>
      </w:r>
      <w:r w:rsidR="00A97E93">
        <w:t xml:space="preserve">key stakeholder roles for the service. There were few people who could describe the process of designing the service in most states and territories, with the exception of WA, where the state government provides additional funding to the CNS to </w:t>
      </w:r>
      <w:r w:rsidR="00B853FD">
        <w:t xml:space="preserve">ensure diversion and fine payment schemes are enacted </w:t>
      </w:r>
      <w:r w:rsidR="00BC1B81">
        <w:t xml:space="preserve">as part of the CNS delivery model. </w:t>
      </w:r>
    </w:p>
    <w:p w14:paraId="0F26D954" w14:textId="77777777" w:rsidR="00BC1B81" w:rsidRPr="005C2770" w:rsidRDefault="00BC1B81" w:rsidP="00F15F98">
      <w:pPr>
        <w:pStyle w:val="BodyText"/>
      </w:pPr>
      <w:r>
        <w:t xml:space="preserve">Government stakeholders in </w:t>
      </w:r>
      <w:r w:rsidR="007C26C8">
        <w:t xml:space="preserve">other jurisdictions </w:t>
      </w:r>
      <w:r w:rsidR="00124E01">
        <w:t>described the importance of collaboration with Indigenous community representatives in the ongoing delivery of a service such as the CNS, however there was little evidence of this.</w:t>
      </w:r>
      <w:r w:rsidR="001B1209">
        <w:t xml:space="preserve"> Government stakeholders also described the </w:t>
      </w:r>
      <w:r w:rsidR="00CC0943">
        <w:t xml:space="preserve">value of </w:t>
      </w:r>
      <w:r w:rsidR="00E05A50">
        <w:t xml:space="preserve">drawing on the data and insights they see across justice sector programs in their jurisdictions as part of </w:t>
      </w:r>
      <w:r w:rsidR="007376E0">
        <w:t xml:space="preserve">a shared delivery model of the CNS, but with the exception of WA, this was not </w:t>
      </w:r>
      <w:r w:rsidR="001F46A5">
        <w:t>evident</w:t>
      </w:r>
      <w:r w:rsidR="007376E0">
        <w:t>.</w:t>
      </w:r>
    </w:p>
    <w:p w14:paraId="606C1579" w14:textId="77777777" w:rsidR="00957895" w:rsidRDefault="000024D9" w:rsidP="00F45243">
      <w:pPr>
        <w:pStyle w:val="BodyText"/>
      </w:pPr>
      <w:r>
        <w:t xml:space="preserve">Consultation with community Elders, </w:t>
      </w:r>
      <w:r w:rsidR="00571435">
        <w:t>T</w:t>
      </w:r>
      <w:r>
        <w:t xml:space="preserve">raditional </w:t>
      </w:r>
      <w:r w:rsidR="00571435">
        <w:t>O</w:t>
      </w:r>
      <w:r>
        <w:t xml:space="preserve">wners and service providers in fieldwork regions uncovered mixed results in terms of the extent to which the CNS is seen by these stakeholders as collaborative. In some </w:t>
      </w:r>
      <w:r w:rsidR="00EA4EA4">
        <w:t xml:space="preserve">jurisdictions, such as the NT, CNS coordinators </w:t>
      </w:r>
      <w:r w:rsidR="007915C4">
        <w:t xml:space="preserve">were noted </w:t>
      </w:r>
      <w:r w:rsidR="000A2559">
        <w:t xml:space="preserve">as having visited and explained the service to them, and this was </w:t>
      </w:r>
      <w:r w:rsidR="00031767">
        <w:t xml:space="preserve">viewed very favourably. </w:t>
      </w:r>
      <w:r w:rsidR="00992DDC">
        <w:t>It is unclear the extent to which this could be considered to be ‘collaboration on service design’</w:t>
      </w:r>
      <w:r w:rsidR="003A542B">
        <w:t>,</w:t>
      </w:r>
      <w:r w:rsidR="00992DDC">
        <w:t xml:space="preserve"> however</w:t>
      </w:r>
      <w:r w:rsidR="00853D0C">
        <w:t xml:space="preserve"> </w:t>
      </w:r>
      <w:r w:rsidR="003A542B">
        <w:t>i</w:t>
      </w:r>
      <w:r w:rsidR="00853D0C">
        <w:t>t</w:t>
      </w:r>
      <w:r w:rsidR="0001637C">
        <w:t xml:space="preserve"> may instead be seen to be a separate, but still vital</w:t>
      </w:r>
      <w:r w:rsidR="00571435">
        <w:t>,</w:t>
      </w:r>
      <w:r w:rsidR="0001637C">
        <w:t xml:space="preserve"> aspect of the model, building </w:t>
      </w:r>
      <w:r w:rsidR="00857D28">
        <w:t xml:space="preserve">and sustaining connection to Indigenous </w:t>
      </w:r>
      <w:r w:rsidR="00857D28" w:rsidRPr="00871554">
        <w:t>communities</w:t>
      </w:r>
      <w:r w:rsidR="009A1579">
        <w:t xml:space="preserve"> to </w:t>
      </w:r>
      <w:r w:rsidR="00857D28" w:rsidRPr="00B75A67">
        <w:t xml:space="preserve">support an </w:t>
      </w:r>
      <w:r w:rsidR="00857D28" w:rsidRPr="00871554">
        <w:t xml:space="preserve">understanding </w:t>
      </w:r>
      <w:r w:rsidR="00871554" w:rsidRPr="00871554">
        <w:t xml:space="preserve">and trust of the CNS </w:t>
      </w:r>
      <w:r w:rsidR="00857D28" w:rsidRPr="00871554">
        <w:t>at the local and regional level of Indigenous community</w:t>
      </w:r>
      <w:r w:rsidR="00871554">
        <w:t xml:space="preserve">. </w:t>
      </w:r>
      <w:r w:rsidR="00853D0C">
        <w:t>As discussed in the theory of change, t</w:t>
      </w:r>
      <w:r w:rsidR="00871554">
        <w:t xml:space="preserve">his is key to </w:t>
      </w:r>
      <w:r w:rsidR="00853D0C">
        <w:t xml:space="preserve">ensuring the person in police custody is able to make an informed decision about whether to </w:t>
      </w:r>
      <w:r w:rsidR="00F14EA3">
        <w:t xml:space="preserve">trust and </w:t>
      </w:r>
      <w:r w:rsidR="00853D0C">
        <w:t>engage with the CNS</w:t>
      </w:r>
      <w:r w:rsidR="00F14EA3">
        <w:t xml:space="preserve">. </w:t>
      </w:r>
    </w:p>
    <w:p w14:paraId="2D80B85F" w14:textId="005E2AFC" w:rsidR="007376E0" w:rsidRPr="005C2770" w:rsidRDefault="006040EC" w:rsidP="00F15F98">
      <w:pPr>
        <w:pStyle w:val="BodyText"/>
      </w:pPr>
      <w:r>
        <w:t xml:space="preserve">When ATSILS were asked to what extent the </w:t>
      </w:r>
      <w:r w:rsidR="005A777C">
        <w:t>CNS</w:t>
      </w:r>
      <w:r>
        <w:t xml:space="preserve"> provides collaborative service delivery </w:t>
      </w:r>
      <w:r w:rsidR="00CA1562">
        <w:t xml:space="preserve">amongst key delivery stakeholders, responses tended to be lower than for previous questions, indicating that </w:t>
      </w:r>
      <w:r w:rsidR="002A2177">
        <w:t xml:space="preserve">they ‘usually’ and ‘sometimes’ </w:t>
      </w:r>
      <w:r w:rsidR="003F358E">
        <w:t>saw this</w:t>
      </w:r>
      <w:r w:rsidR="00FD4197">
        <w:t xml:space="preserve"> (</w:t>
      </w:r>
      <w:r w:rsidR="00B05D76">
        <w:t>67.4</w:t>
      </w:r>
      <w:r w:rsidR="00A82D8D">
        <w:t xml:space="preserve"> per cent of </w:t>
      </w:r>
      <w:r w:rsidR="00C324C9">
        <w:t>90 responses</w:t>
      </w:r>
      <w:r w:rsidR="00E43A4C">
        <w:t xml:space="preserve"> said this</w:t>
      </w:r>
      <w:r w:rsidR="00A82D8D">
        <w:t>)</w:t>
      </w:r>
      <w:r w:rsidR="00E45471">
        <w:t>. Police</w:t>
      </w:r>
      <w:r w:rsidR="00AE4A17">
        <w:t>, when asked to what extent the CNS is easy to access, collaborate with and build positive relationships with</w:t>
      </w:r>
      <w:r w:rsidR="00236D77">
        <w:t xml:space="preserve">, answered ‘rarely’ </w:t>
      </w:r>
      <w:r w:rsidR="00C23A99">
        <w:t xml:space="preserve">and ‘never’ </w:t>
      </w:r>
      <w:r w:rsidR="00236D77" w:rsidRPr="00746988">
        <w:t xml:space="preserve">in </w:t>
      </w:r>
      <w:r w:rsidR="00746988" w:rsidRPr="00746988">
        <w:t>41.2</w:t>
      </w:r>
      <w:r w:rsidR="00236D77">
        <w:t xml:space="preserve"> per cent of the time, </w:t>
      </w:r>
      <w:r w:rsidR="0011068C">
        <w:t>whilst</w:t>
      </w:r>
      <w:r w:rsidR="00236D77">
        <w:t xml:space="preserve"> </w:t>
      </w:r>
      <w:r w:rsidR="00746988">
        <w:t>18.8</w:t>
      </w:r>
      <w:r w:rsidR="00350B71">
        <w:t xml:space="preserve"> per cent </w:t>
      </w:r>
      <w:r w:rsidR="00C36418">
        <w:t>responded that they couldn’t say.</w:t>
      </w:r>
      <w:r w:rsidR="006A7D51">
        <w:t xml:space="preserve"> The responses are illustrated in Figure 5 below. </w:t>
      </w:r>
    </w:p>
    <w:p w14:paraId="00FE7CD0" w14:textId="6D89A6E9" w:rsidR="00F86886" w:rsidRDefault="00F86886" w:rsidP="00F86886">
      <w:pPr>
        <w:pStyle w:val="Caption"/>
      </w:pPr>
      <w:bookmarkStart w:id="164" w:name="_Toc139441342"/>
      <w:r>
        <w:t xml:space="preserve">Figure </w:t>
      </w:r>
      <w:fldSimple w:instr=" SEQ Figure \* ARABIC ">
        <w:r w:rsidR="000E22BD">
          <w:rPr>
            <w:noProof/>
          </w:rPr>
          <w:t>5</w:t>
        </w:r>
      </w:fldSimple>
      <w:r>
        <w:t xml:space="preserve"> </w:t>
      </w:r>
      <w:r w:rsidRPr="00B037F6">
        <w:t xml:space="preserve">- Survey responses - </w:t>
      </w:r>
      <w:r w:rsidRPr="00245671">
        <w:t>To what extent does the CNS collaborate with key stakeholders?</w:t>
      </w:r>
      <w:bookmarkEnd w:id="164"/>
    </w:p>
    <w:p w14:paraId="3E06F634" w14:textId="77777777" w:rsidR="00245671" w:rsidRDefault="00D551B7" w:rsidP="00245671">
      <w:pPr>
        <w:pStyle w:val="BodyText"/>
        <w:keepNext/>
        <w:jc w:val="center"/>
      </w:pPr>
      <w:r>
        <w:rPr>
          <w:noProof/>
        </w:rPr>
        <w:drawing>
          <wp:anchor distT="0" distB="0" distL="114300" distR="114300" simplePos="0" relativeHeight="251661312" behindDoc="0" locked="0" layoutInCell="1" allowOverlap="1" wp14:anchorId="4906D821" wp14:editId="49F6CF01">
            <wp:simplePos x="0" y="0"/>
            <wp:positionH relativeFrom="margin">
              <wp:align>left</wp:align>
            </wp:positionH>
            <wp:positionV relativeFrom="paragraph">
              <wp:posOffset>7620</wp:posOffset>
            </wp:positionV>
            <wp:extent cx="4572000" cy="2743200"/>
            <wp:effectExtent l="0" t="0" r="0" b="0"/>
            <wp:wrapSquare wrapText="bothSides"/>
            <wp:docPr id="48" name="Chart 48" descr="Column graph of survey responses from ATSILS and Police regarding the CNS collaboration with stakeholders. Answers range from Always to Never and includes Unsure. ATSILS columns are grey and Police columns are blue." title="Figure 5 - Survey responses - To what extent does the CNS collaborate with key stakeholders?">
              <a:extLst xmlns:a="http://schemas.openxmlformats.org/drawingml/2006/main">
                <a:ext uri="{FF2B5EF4-FFF2-40B4-BE49-F238E27FC236}">
                  <a16:creationId xmlns:a16="http://schemas.microsoft.com/office/drawing/2014/main" id="{08574C62-8182-6DEF-7B8A-648297CD0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30BC5AEA" w14:textId="77777777" w:rsidR="003B4A0B" w:rsidRDefault="003B4A0B" w:rsidP="00C22027">
      <w:pPr>
        <w:pStyle w:val="Source"/>
      </w:pPr>
    </w:p>
    <w:p w14:paraId="7ABE275D" w14:textId="77777777" w:rsidR="003B4A0B" w:rsidRDefault="003B4A0B" w:rsidP="00C22027">
      <w:pPr>
        <w:pStyle w:val="Source"/>
      </w:pPr>
    </w:p>
    <w:p w14:paraId="57CF9F3B" w14:textId="77777777" w:rsidR="003B4A0B" w:rsidRDefault="003B4A0B" w:rsidP="00C22027">
      <w:pPr>
        <w:pStyle w:val="Source"/>
      </w:pPr>
    </w:p>
    <w:p w14:paraId="588B3FD4" w14:textId="77777777" w:rsidR="003B4A0B" w:rsidRDefault="003B4A0B" w:rsidP="00C22027">
      <w:pPr>
        <w:pStyle w:val="Source"/>
      </w:pPr>
    </w:p>
    <w:p w14:paraId="6A136103" w14:textId="77777777" w:rsidR="003B4A0B" w:rsidRDefault="003B4A0B" w:rsidP="00C22027">
      <w:pPr>
        <w:pStyle w:val="Source"/>
      </w:pPr>
    </w:p>
    <w:p w14:paraId="5243FFEB" w14:textId="77777777" w:rsidR="003B4A0B" w:rsidRDefault="003B4A0B" w:rsidP="00C22027">
      <w:pPr>
        <w:pStyle w:val="Source"/>
      </w:pPr>
    </w:p>
    <w:p w14:paraId="1F924BB2" w14:textId="77777777" w:rsidR="003B4A0B" w:rsidRDefault="003B4A0B" w:rsidP="00C22027">
      <w:pPr>
        <w:pStyle w:val="Source"/>
      </w:pPr>
    </w:p>
    <w:p w14:paraId="301D6C47" w14:textId="77777777" w:rsidR="003B4A0B" w:rsidRDefault="003B4A0B" w:rsidP="00C22027">
      <w:pPr>
        <w:pStyle w:val="Source"/>
      </w:pPr>
    </w:p>
    <w:p w14:paraId="6CE1BCE7" w14:textId="77777777" w:rsidR="003B4A0B" w:rsidRDefault="003B4A0B" w:rsidP="00C22027">
      <w:pPr>
        <w:pStyle w:val="Source"/>
      </w:pPr>
    </w:p>
    <w:p w14:paraId="60BCB123" w14:textId="77777777" w:rsidR="003B4A0B" w:rsidRDefault="003B4A0B" w:rsidP="00C22027">
      <w:pPr>
        <w:pStyle w:val="Source"/>
      </w:pPr>
    </w:p>
    <w:p w14:paraId="7B1B3C96" w14:textId="77777777" w:rsidR="003B4A0B" w:rsidRDefault="003B4A0B" w:rsidP="00C22027">
      <w:pPr>
        <w:pStyle w:val="Source"/>
      </w:pPr>
    </w:p>
    <w:p w14:paraId="50BA3E87" w14:textId="77777777" w:rsidR="003B4A0B" w:rsidRDefault="003B4A0B" w:rsidP="00C22027">
      <w:pPr>
        <w:pStyle w:val="Source"/>
      </w:pPr>
    </w:p>
    <w:p w14:paraId="3328B104" w14:textId="77777777" w:rsidR="003B4A0B" w:rsidRDefault="003B4A0B" w:rsidP="00C22027">
      <w:pPr>
        <w:pStyle w:val="Source"/>
      </w:pPr>
    </w:p>
    <w:p w14:paraId="2C1FFD0A" w14:textId="77777777" w:rsidR="00245671" w:rsidRPr="00DD2270" w:rsidRDefault="00245671" w:rsidP="00C22027">
      <w:pPr>
        <w:pStyle w:val="Source"/>
      </w:pPr>
      <w:r w:rsidRPr="00DD2270">
        <w:t>Source: KPMG 2023</w:t>
      </w:r>
    </w:p>
    <w:p w14:paraId="623B26E5" w14:textId="180BEDB2" w:rsidR="00E476C2" w:rsidRDefault="00C22027" w:rsidP="00C22027">
      <w:pPr>
        <w:pStyle w:val="Caption"/>
      </w:pPr>
      <w:bookmarkStart w:id="165" w:name="_Toc139441421"/>
      <w:r>
        <w:t xml:space="preserve">Table </w:t>
      </w:r>
      <w:fldSimple w:instr=" SEQ Table \* ARABIC ">
        <w:r w:rsidR="006A7D51">
          <w:rPr>
            <w:noProof/>
          </w:rPr>
          <w:t>13</w:t>
        </w:r>
      </w:fldSimple>
      <w:r>
        <w:t xml:space="preserve">: </w:t>
      </w:r>
      <w:r w:rsidR="00E476C2">
        <w:t xml:space="preserve">Overall conclusions regarding the </w:t>
      </w:r>
      <w:r w:rsidR="00F86886">
        <w:t xml:space="preserve">extent to which the CNS </w:t>
      </w:r>
      <w:r w:rsidR="000402DF">
        <w:t xml:space="preserve">has a </w:t>
      </w:r>
      <w:r w:rsidR="008B1BDA">
        <w:t>collaborative design</w:t>
      </w:r>
      <w:bookmarkEnd w:id="165"/>
    </w:p>
    <w:tbl>
      <w:tblPr>
        <w:tblStyle w:val="TableGrid"/>
        <w:tblW w:w="0" w:type="auto"/>
        <w:tblLayout w:type="fixed"/>
        <w:tblLook w:val="04A0" w:firstRow="1" w:lastRow="0" w:firstColumn="1" w:lastColumn="0" w:noHBand="0" w:noVBand="1"/>
        <w:tblCaption w:val="Table 13: Overall conclusions regarding the extent to which the CNS has a collaborative design"/>
        <w:tblDescription w:val="Table contains overall conclusions of merit determination and strength of evidence for the extent to which the CNS has a collaborative design."/>
      </w:tblPr>
      <w:tblGrid>
        <w:gridCol w:w="3396"/>
        <w:gridCol w:w="5664"/>
      </w:tblGrid>
      <w:tr w:rsidR="0058072E" w:rsidRPr="005825AE" w14:paraId="454BC558" w14:textId="77777777" w:rsidTr="001A45FE">
        <w:trPr>
          <w:tblHeader/>
        </w:trPr>
        <w:tc>
          <w:tcPr>
            <w:tcW w:w="3396" w:type="dxa"/>
            <w:shd w:val="clear" w:color="auto" w:fill="002060"/>
          </w:tcPr>
          <w:p w14:paraId="12501D39" w14:textId="77777777" w:rsidR="008C35BC" w:rsidRDefault="008C35BC" w:rsidP="0036575C">
            <w:pPr>
              <w:pStyle w:val="TableHeading0"/>
            </w:pPr>
            <w:r>
              <w:t>Evaluation finding</w:t>
            </w:r>
          </w:p>
        </w:tc>
        <w:tc>
          <w:tcPr>
            <w:tcW w:w="5664" w:type="dxa"/>
            <w:shd w:val="clear" w:color="auto" w:fill="002060"/>
          </w:tcPr>
          <w:p w14:paraId="267DDB1E" w14:textId="77777777" w:rsidR="0058072E" w:rsidRDefault="0058072E" w:rsidP="0036575C">
            <w:pPr>
              <w:pStyle w:val="TableHeading0"/>
            </w:pPr>
            <w:r>
              <w:t xml:space="preserve">Evaluation </w:t>
            </w:r>
            <w:r w:rsidR="008C35BC">
              <w:t>reasoning</w:t>
            </w:r>
          </w:p>
        </w:tc>
      </w:tr>
      <w:tr w:rsidR="0058072E" w:rsidRPr="005825AE" w14:paraId="694764A1" w14:textId="77777777" w:rsidTr="0036575C">
        <w:tc>
          <w:tcPr>
            <w:tcW w:w="3396" w:type="dxa"/>
          </w:tcPr>
          <w:p w14:paraId="06DEAAB2" w14:textId="77777777" w:rsidR="0058072E" w:rsidRDefault="0058072E" w:rsidP="00C22027">
            <w:pPr>
              <w:pStyle w:val="TabletextBOLD"/>
              <w:rPr>
                <w:b w:val="0"/>
                <w:bCs w:val="0"/>
              </w:rPr>
            </w:pPr>
            <w:r w:rsidRPr="00B94B58">
              <w:t>Merit determination</w:t>
            </w:r>
            <w:r w:rsidR="008C35BC">
              <w:rPr>
                <w:b w:val="0"/>
                <w:bCs w:val="0"/>
              </w:rPr>
              <w:t xml:space="preserve">: </w:t>
            </w:r>
          </w:p>
          <w:p w14:paraId="27472D75" w14:textId="77777777" w:rsidR="0058072E" w:rsidRPr="005825AE" w:rsidRDefault="0083554A" w:rsidP="00C22027">
            <w:pPr>
              <w:pStyle w:val="Tabletext"/>
            </w:pPr>
            <w:r>
              <w:rPr>
                <w:b/>
                <w:bCs/>
              </w:rPr>
              <w:t>Adequate</w:t>
            </w:r>
            <w:r w:rsidR="00D54A80">
              <w:t xml:space="preserve"> -</w:t>
            </w:r>
            <w:r w:rsidR="00D54A80" w:rsidRPr="00267F96">
              <w:rPr>
                <w:i/>
              </w:rPr>
              <w:t xml:space="preserve"> </w:t>
            </w:r>
            <w:r w:rsidRPr="00F15F98">
              <w:t>Performance demonstrated some weaknesses in relation to the overarching question of the evaluation domain, however minimum expectations or requirements were met.</w:t>
            </w:r>
          </w:p>
        </w:tc>
        <w:tc>
          <w:tcPr>
            <w:tcW w:w="5664" w:type="dxa"/>
          </w:tcPr>
          <w:p w14:paraId="70A79D38" w14:textId="77777777" w:rsidR="0058072E" w:rsidRPr="0083554A" w:rsidRDefault="0083554A" w:rsidP="00C22027">
            <w:pPr>
              <w:pStyle w:val="Tabletext"/>
            </w:pPr>
            <w:r>
              <w:rPr>
                <w:rFonts w:cs="Arial"/>
                <w:szCs w:val="20"/>
              </w:rPr>
              <w:t>The evidence suggests that</w:t>
            </w:r>
            <w:r w:rsidR="00571435">
              <w:rPr>
                <w:rFonts w:cs="Arial"/>
                <w:szCs w:val="20"/>
              </w:rPr>
              <w:t>,</w:t>
            </w:r>
            <w:r w:rsidR="005053C7">
              <w:rPr>
                <w:rFonts w:cs="Arial"/>
                <w:szCs w:val="20"/>
              </w:rPr>
              <w:t xml:space="preserve"> </w:t>
            </w:r>
            <w:r w:rsidR="0011068C">
              <w:rPr>
                <w:rFonts w:cs="Arial"/>
                <w:szCs w:val="20"/>
              </w:rPr>
              <w:t>whilst</w:t>
            </w:r>
            <w:r>
              <w:rPr>
                <w:rFonts w:cs="Arial"/>
                <w:szCs w:val="20"/>
              </w:rPr>
              <w:t xml:space="preserve"> CNSs undertake </w:t>
            </w:r>
            <w:r w:rsidR="005053C7">
              <w:rPr>
                <w:rFonts w:cs="Arial"/>
                <w:szCs w:val="20"/>
              </w:rPr>
              <w:t xml:space="preserve">engagement with a </w:t>
            </w:r>
            <w:r w:rsidR="0006348F">
              <w:rPr>
                <w:rFonts w:cs="Arial"/>
                <w:szCs w:val="20"/>
              </w:rPr>
              <w:t xml:space="preserve">range of stakeholders, including </w:t>
            </w:r>
            <w:r w:rsidR="000D01D4">
              <w:rPr>
                <w:rFonts w:cs="Arial"/>
                <w:szCs w:val="20"/>
              </w:rPr>
              <w:t xml:space="preserve">service providers and police at the local level, this </w:t>
            </w:r>
            <w:r w:rsidR="00F84D32">
              <w:rPr>
                <w:rFonts w:cs="Arial"/>
                <w:szCs w:val="20"/>
              </w:rPr>
              <w:t xml:space="preserve">may not be widespread and does not appear to be </w:t>
            </w:r>
            <w:r w:rsidR="00F90887">
              <w:rPr>
                <w:rFonts w:cs="Arial"/>
                <w:szCs w:val="20"/>
              </w:rPr>
              <w:t>of a collaborative nature</w:t>
            </w:r>
            <w:r w:rsidR="005404EA">
              <w:rPr>
                <w:rFonts w:cs="Arial"/>
                <w:szCs w:val="20"/>
              </w:rPr>
              <w:t xml:space="preserve">, focusing more on </w:t>
            </w:r>
            <w:r w:rsidR="00903879">
              <w:rPr>
                <w:rFonts w:cs="Arial"/>
                <w:szCs w:val="20"/>
              </w:rPr>
              <w:t xml:space="preserve">visibility of the service than the design of the model. There is </w:t>
            </w:r>
            <w:r w:rsidR="00621701">
              <w:rPr>
                <w:rFonts w:cs="Arial"/>
                <w:szCs w:val="20"/>
              </w:rPr>
              <w:t>little evidence that the design of the model included Indigenous voices beyond those in ATSILS themselves.</w:t>
            </w:r>
          </w:p>
        </w:tc>
      </w:tr>
      <w:tr w:rsidR="0058072E" w:rsidRPr="005825AE" w14:paraId="5379B4E6" w14:textId="77777777" w:rsidTr="0036575C">
        <w:tc>
          <w:tcPr>
            <w:tcW w:w="3396" w:type="dxa"/>
          </w:tcPr>
          <w:p w14:paraId="72EC54EB" w14:textId="77777777" w:rsidR="0058072E" w:rsidRDefault="0058072E" w:rsidP="00C22027">
            <w:pPr>
              <w:pStyle w:val="TabletextBOLD"/>
              <w:rPr>
                <w:b w:val="0"/>
                <w:bCs w:val="0"/>
              </w:rPr>
            </w:pPr>
            <w:r>
              <w:t>Strength of evidence</w:t>
            </w:r>
            <w:r w:rsidR="008C35BC">
              <w:rPr>
                <w:b w:val="0"/>
                <w:bCs w:val="0"/>
              </w:rPr>
              <w:t>:</w:t>
            </w:r>
          </w:p>
          <w:p w14:paraId="6F82B2CE" w14:textId="77777777" w:rsidR="0058072E" w:rsidRPr="00B94B58" w:rsidRDefault="008C35BC" w:rsidP="00C22027">
            <w:pPr>
              <w:pStyle w:val="Tabletext"/>
            </w:pPr>
            <w:r w:rsidRPr="001C53A1">
              <w:rPr>
                <w:b/>
                <w:bCs/>
                <w:lang w:val="en-US"/>
              </w:rPr>
              <w:t>Some evidence</w:t>
            </w:r>
            <w:r>
              <w:rPr>
                <w:lang w:val="en-US"/>
              </w:rPr>
              <w:t xml:space="preserve"> -</w:t>
            </w:r>
            <w:r w:rsidRPr="001C53A1">
              <w:rPr>
                <w:lang w:val="en-US"/>
              </w:rPr>
              <w:t xml:space="preserve"> </w:t>
            </w:r>
            <w:r w:rsidRPr="00F15F98">
              <w:rPr>
                <w:lang w:val="en-US"/>
              </w:rPr>
              <w:t>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36575C">
              <w:rPr>
                <w:lang w:val="en-US"/>
              </w:rPr>
              <w:t>.</w:t>
            </w:r>
          </w:p>
        </w:tc>
        <w:tc>
          <w:tcPr>
            <w:tcW w:w="5664" w:type="dxa"/>
          </w:tcPr>
          <w:p w14:paraId="0412775C" w14:textId="77777777" w:rsidR="0058072E" w:rsidRPr="00355780" w:rsidRDefault="00EC2772" w:rsidP="00C22027">
            <w:pPr>
              <w:pStyle w:val="Tabletext"/>
            </w:pPr>
            <w:r>
              <w:t xml:space="preserve">There is some evidence to support this finding, with </w:t>
            </w:r>
            <w:r w:rsidR="00CA5BC0">
              <w:t xml:space="preserve">consultations </w:t>
            </w:r>
            <w:r>
              <w:t>with a range of service providers,</w:t>
            </w:r>
            <w:r w:rsidR="00974429">
              <w:t xml:space="preserve"> Indigenous</w:t>
            </w:r>
            <w:r>
              <w:t xml:space="preserve"> community </w:t>
            </w:r>
            <w:r w:rsidR="00974429">
              <w:t>representatives,</w:t>
            </w:r>
            <w:r w:rsidR="002B5F38">
              <w:t xml:space="preserve"> </w:t>
            </w:r>
            <w:r w:rsidR="003E5C34">
              <w:t>ATSILS,</w:t>
            </w:r>
            <w:r w:rsidR="002B5F38">
              <w:t xml:space="preserve"> police and government representatives </w:t>
            </w:r>
            <w:r w:rsidR="00CA5BC0">
              <w:t xml:space="preserve">around Australia indicating that collaboration is not a </w:t>
            </w:r>
            <w:r w:rsidR="006D3A13">
              <w:t xml:space="preserve">strong part of the CNS model. </w:t>
            </w:r>
          </w:p>
        </w:tc>
      </w:tr>
    </w:tbl>
    <w:p w14:paraId="7F1DC965" w14:textId="77777777" w:rsidR="0058072E" w:rsidRDefault="0058072E" w:rsidP="0058072E">
      <w:pPr>
        <w:pStyle w:val="BodyText"/>
      </w:pPr>
    </w:p>
    <w:p w14:paraId="34C432D6" w14:textId="77777777" w:rsidR="0058072E" w:rsidRPr="00C22027" w:rsidRDefault="0058072E" w:rsidP="0058072E">
      <w:pPr>
        <w:pStyle w:val="BodyText"/>
      </w:pPr>
    </w:p>
    <w:p w14:paraId="65DEFB0E" w14:textId="77777777" w:rsidR="00482A80" w:rsidRDefault="00482A80" w:rsidP="0058072E">
      <w:pPr>
        <w:pStyle w:val="BodyText"/>
        <w:rPr>
          <w:highlight w:val="yellow"/>
        </w:rPr>
      </w:pPr>
    </w:p>
    <w:p w14:paraId="36523495" w14:textId="77777777" w:rsidR="00482A80" w:rsidRDefault="00482A80" w:rsidP="004B454E">
      <w:pPr>
        <w:pStyle w:val="Bullet1stlevel"/>
        <w:ind w:left="340" w:firstLine="0"/>
        <w:rPr>
          <w:highlight w:val="yellow"/>
        </w:rPr>
        <w:sectPr w:rsidR="00482A80" w:rsidSect="00637AED">
          <w:headerReference w:type="even" r:id="rId30"/>
          <w:headerReference w:type="default" r:id="rId31"/>
          <w:headerReference w:type="first" r:id="rId32"/>
          <w:pgSz w:w="11906" w:h="16838"/>
          <w:pgMar w:top="1418" w:right="1418" w:bottom="1418" w:left="1418" w:header="709" w:footer="453" w:gutter="0"/>
          <w:cols w:space="708"/>
          <w:docGrid w:linePitch="360"/>
        </w:sectPr>
      </w:pPr>
    </w:p>
    <w:p w14:paraId="0AB81292" w14:textId="77777777" w:rsidR="003948D4" w:rsidRPr="00860A83" w:rsidRDefault="003948D4" w:rsidP="009711E1">
      <w:pPr>
        <w:pStyle w:val="Heading1"/>
      </w:pPr>
      <w:bookmarkStart w:id="166" w:name="_Toc138750622"/>
      <w:bookmarkStart w:id="167" w:name="_Toc145331842"/>
      <w:r>
        <w:t xml:space="preserve">Implementation and </w:t>
      </w:r>
      <w:r w:rsidR="00435A28">
        <w:t>d</w:t>
      </w:r>
      <w:r>
        <w:t>elivery of the CNS</w:t>
      </w:r>
      <w:bookmarkEnd w:id="166"/>
      <w:bookmarkEnd w:id="167"/>
    </w:p>
    <w:tbl>
      <w:tblPr>
        <w:tblStyle w:val="TableGrid"/>
        <w:tblW w:w="0" w:type="auto"/>
        <w:tblLook w:val="04A0" w:firstRow="1" w:lastRow="0" w:firstColumn="1" w:lastColumn="0" w:noHBand="0" w:noVBand="1"/>
        <w:tblCaption w:val="Key evaluation question 2"/>
        <w:tblDescription w:val="Table contains 1 key question and 6 sub questions about how well the CNS has been implemented and delievered."/>
      </w:tblPr>
      <w:tblGrid>
        <w:gridCol w:w="9060"/>
      </w:tblGrid>
      <w:tr w:rsidR="00C7719D" w14:paraId="57DA0FB7" w14:textId="77777777" w:rsidTr="001A45FE">
        <w:trPr>
          <w:tblHeader/>
        </w:trPr>
        <w:tc>
          <w:tcPr>
            <w:tcW w:w="9060" w:type="dxa"/>
            <w:shd w:val="clear" w:color="auto" w:fill="002060"/>
          </w:tcPr>
          <w:p w14:paraId="52AD27BB" w14:textId="77777777" w:rsidR="00C7719D" w:rsidRPr="005825AE" w:rsidRDefault="00A029D7" w:rsidP="00C7719D">
            <w:pPr>
              <w:pStyle w:val="BodyText"/>
              <w:rPr>
                <w:b/>
              </w:rPr>
            </w:pPr>
            <w:bookmarkStart w:id="168" w:name="_Toc138157880"/>
            <w:bookmarkStart w:id="169" w:name="_Toc138233466"/>
            <w:r>
              <w:t>KEQ 2: How well has the CNS been implemented and delivered?</w:t>
            </w:r>
            <w:bookmarkEnd w:id="168"/>
            <w:bookmarkEnd w:id="169"/>
            <w:r>
              <w:t xml:space="preserve"> </w:t>
            </w:r>
          </w:p>
        </w:tc>
      </w:tr>
      <w:tr w:rsidR="00A029D7" w14:paraId="1FDC7D1F" w14:textId="77777777" w:rsidTr="00C7719D">
        <w:tc>
          <w:tcPr>
            <w:tcW w:w="9060" w:type="dxa"/>
          </w:tcPr>
          <w:p w14:paraId="6399D710" w14:textId="77777777" w:rsidR="00A029D7" w:rsidRDefault="00A029D7" w:rsidP="009B25D8">
            <w:pPr>
              <w:pStyle w:val="BodyText1"/>
            </w:pPr>
            <w:bookmarkStart w:id="170" w:name="_Toc138753247"/>
            <w:bookmarkStart w:id="171" w:name="_Toc138753529"/>
            <w:bookmarkStart w:id="172" w:name="_Toc138927533"/>
            <w:bookmarkStart w:id="173" w:name="_Toc139290245"/>
            <w:r w:rsidRPr="009B25D8">
              <w:t>Sub-questions:</w:t>
            </w:r>
            <w:bookmarkEnd w:id="170"/>
            <w:bookmarkEnd w:id="171"/>
            <w:bookmarkEnd w:id="172"/>
            <w:bookmarkEnd w:id="173"/>
          </w:p>
        </w:tc>
      </w:tr>
      <w:tr w:rsidR="00C7719D" w14:paraId="69A7DEBB" w14:textId="77777777" w:rsidTr="00C7719D">
        <w:tc>
          <w:tcPr>
            <w:tcW w:w="9060" w:type="dxa"/>
          </w:tcPr>
          <w:p w14:paraId="68B8CED9" w14:textId="77777777" w:rsidR="00C7719D" w:rsidRPr="005825AE" w:rsidRDefault="00177FF7" w:rsidP="00825691">
            <w:pPr>
              <w:pStyle w:val="HeadingLevel4NoNumber"/>
              <w:numPr>
                <w:ilvl w:val="0"/>
                <w:numId w:val="0"/>
              </w:numPr>
              <w:ind w:left="360"/>
            </w:pPr>
            <w:bookmarkStart w:id="174" w:name="_Toc138753248"/>
            <w:bookmarkStart w:id="175" w:name="_Toc138753530"/>
            <w:bookmarkStart w:id="176" w:name="_Toc138927534"/>
            <w:bookmarkStart w:id="177" w:name="_Toc139290246"/>
            <w:r w:rsidRPr="00571435">
              <w:t>2</w:t>
            </w:r>
            <w:r>
              <w:t xml:space="preserve">a. </w:t>
            </w:r>
            <w:r w:rsidR="00C7719D" w:rsidRPr="005825AE">
              <w:t>Who does the CNS reach?</w:t>
            </w:r>
            <w:bookmarkEnd w:id="174"/>
            <w:bookmarkEnd w:id="175"/>
            <w:bookmarkEnd w:id="176"/>
            <w:bookmarkEnd w:id="177"/>
          </w:p>
          <w:p w14:paraId="14E44AB4" w14:textId="3F584F02" w:rsidR="00671D50" w:rsidRDefault="00177FF7" w:rsidP="00825691">
            <w:pPr>
              <w:pStyle w:val="HeadingLevel4NoNumber"/>
              <w:numPr>
                <w:ilvl w:val="0"/>
                <w:numId w:val="0"/>
              </w:numPr>
              <w:ind w:left="360"/>
            </w:pPr>
            <w:bookmarkStart w:id="178" w:name="_Toc138753249"/>
            <w:bookmarkStart w:id="179" w:name="_Toc138753531"/>
            <w:bookmarkStart w:id="180" w:name="_Toc138927535"/>
            <w:bookmarkStart w:id="181" w:name="_Toc139290247"/>
            <w:r w:rsidRPr="00571435">
              <w:t xml:space="preserve">2b. </w:t>
            </w:r>
            <w:r w:rsidR="00C7719D" w:rsidRPr="005825AE">
              <w:t>What quality of services do clients receive (fidelity/dose) (urban versus remote clients; children and youth versus adult clients)?</w:t>
            </w:r>
            <w:bookmarkEnd w:id="178"/>
            <w:bookmarkEnd w:id="179"/>
            <w:bookmarkEnd w:id="180"/>
            <w:bookmarkEnd w:id="181"/>
          </w:p>
          <w:p w14:paraId="15129623" w14:textId="2E4BC18D" w:rsidR="0022307F" w:rsidRPr="005825AE" w:rsidRDefault="00177FF7" w:rsidP="00825691">
            <w:pPr>
              <w:pStyle w:val="HeadingLevel4NoNumber"/>
              <w:numPr>
                <w:ilvl w:val="0"/>
                <w:numId w:val="0"/>
              </w:numPr>
              <w:ind w:left="360"/>
            </w:pPr>
            <w:bookmarkStart w:id="182" w:name="_Toc138753250"/>
            <w:bookmarkStart w:id="183" w:name="_Toc138753532"/>
            <w:bookmarkStart w:id="184" w:name="_Toc138927536"/>
            <w:bookmarkStart w:id="185" w:name="_Toc139290248"/>
            <w:r w:rsidRPr="00571435">
              <w:t xml:space="preserve">2c. </w:t>
            </w:r>
            <w:r w:rsidR="0022307F" w:rsidRPr="005825AE">
              <w:t>To what extent are expected activities and outputs delivered?</w:t>
            </w:r>
            <w:bookmarkEnd w:id="182"/>
            <w:bookmarkEnd w:id="183"/>
            <w:bookmarkEnd w:id="184"/>
            <w:bookmarkEnd w:id="185"/>
          </w:p>
          <w:p w14:paraId="05167FC8" w14:textId="0318D58D" w:rsidR="0022307F" w:rsidRPr="005825AE" w:rsidRDefault="00177FF7" w:rsidP="00825691">
            <w:pPr>
              <w:pStyle w:val="HeadingLevel4NoNumber"/>
              <w:numPr>
                <w:ilvl w:val="0"/>
                <w:numId w:val="0"/>
              </w:numPr>
              <w:ind w:left="360"/>
            </w:pPr>
            <w:bookmarkStart w:id="186" w:name="_Toc138753251"/>
            <w:bookmarkStart w:id="187" w:name="_Toc138753533"/>
            <w:bookmarkStart w:id="188" w:name="_Toc138927537"/>
            <w:bookmarkStart w:id="189" w:name="_Toc139290249"/>
            <w:r w:rsidRPr="00571435">
              <w:t xml:space="preserve">2d. </w:t>
            </w:r>
            <w:r w:rsidR="0022307F" w:rsidRPr="005825AE">
              <w:t>What is working well/less well and why?</w:t>
            </w:r>
            <w:bookmarkEnd w:id="186"/>
            <w:bookmarkEnd w:id="187"/>
            <w:bookmarkEnd w:id="188"/>
            <w:bookmarkEnd w:id="189"/>
          </w:p>
          <w:p w14:paraId="4B30BE93" w14:textId="7BA25613" w:rsidR="00C7719D" w:rsidRDefault="00177FF7" w:rsidP="00825691">
            <w:pPr>
              <w:pStyle w:val="HeadingLevel4NoNumber"/>
              <w:numPr>
                <w:ilvl w:val="0"/>
                <w:numId w:val="0"/>
              </w:numPr>
              <w:ind w:left="360"/>
            </w:pPr>
            <w:bookmarkStart w:id="190" w:name="_Toc138753252"/>
            <w:bookmarkStart w:id="191" w:name="_Toc138753534"/>
            <w:bookmarkStart w:id="192" w:name="_Toc138927538"/>
            <w:bookmarkStart w:id="193" w:name="_Toc139290250"/>
            <w:r w:rsidRPr="00571435">
              <w:t xml:space="preserve">2e. </w:t>
            </w:r>
            <w:r w:rsidR="0022307F" w:rsidRPr="005825AE">
              <w:t>What are the enablers/barriers to the effective implementation and delivery of the program?</w:t>
            </w:r>
            <w:bookmarkEnd w:id="190"/>
            <w:bookmarkEnd w:id="191"/>
            <w:bookmarkEnd w:id="192"/>
            <w:bookmarkEnd w:id="193"/>
          </w:p>
          <w:p w14:paraId="280BD99B" w14:textId="77777777" w:rsidR="00C7719D" w:rsidRDefault="0031436E" w:rsidP="00825691">
            <w:pPr>
              <w:pStyle w:val="HeadingLevel4NoNumber"/>
              <w:numPr>
                <w:ilvl w:val="0"/>
                <w:numId w:val="0"/>
              </w:numPr>
              <w:ind w:left="360"/>
            </w:pPr>
            <w:r w:rsidRPr="00571435">
              <w:t>2f. What are the similarities and differences in CNS operating models?</w:t>
            </w:r>
          </w:p>
        </w:tc>
      </w:tr>
    </w:tbl>
    <w:p w14:paraId="68189A73" w14:textId="7C890E80" w:rsidR="00B52C61" w:rsidRDefault="00B52C61" w:rsidP="009711E1">
      <w:pPr>
        <w:pStyle w:val="Heading2"/>
      </w:pPr>
      <w:bookmarkStart w:id="194" w:name="_Toc138753253"/>
      <w:bookmarkStart w:id="195" w:name="_Toc138753535"/>
      <w:bookmarkStart w:id="196" w:name="_Toc138927539"/>
      <w:bookmarkStart w:id="197" w:name="_Toc139290251"/>
      <w:bookmarkStart w:id="198" w:name="_Toc145331843"/>
      <w:r>
        <w:t>Intended reach of the program</w:t>
      </w:r>
      <w:bookmarkEnd w:id="194"/>
      <w:bookmarkEnd w:id="195"/>
      <w:bookmarkEnd w:id="196"/>
      <w:bookmarkEnd w:id="197"/>
      <w:bookmarkEnd w:id="198"/>
    </w:p>
    <w:p w14:paraId="12EA2AE9" w14:textId="22A41F2B" w:rsidR="00BF1C59" w:rsidRDefault="008C70A1" w:rsidP="00B52C61">
      <w:pPr>
        <w:pStyle w:val="BodyText"/>
      </w:pPr>
      <w:r>
        <w:t>The CNS has been designed to support Aboriginal and</w:t>
      </w:r>
      <w:r w:rsidR="00366699">
        <w:t xml:space="preserve"> Torres Strait Islander people </w:t>
      </w:r>
      <w:r w:rsidR="00571435">
        <w:t xml:space="preserve">who </w:t>
      </w:r>
      <w:r w:rsidR="00366699">
        <w:t>have been detained in police custody</w:t>
      </w:r>
      <w:r w:rsidR="009711E1">
        <w:rPr>
          <w:rFonts w:ascii="ZWAdobeF" w:hAnsi="ZWAdobeF" w:cs="ZWAdobeF"/>
          <w:sz w:val="2"/>
          <w:szCs w:val="2"/>
        </w:rPr>
        <w:t>31F</w:t>
      </w:r>
      <w:r w:rsidR="001947AD">
        <w:rPr>
          <w:rFonts w:ascii="ZWAdobeF" w:hAnsi="ZWAdobeF" w:cs="ZWAdobeF"/>
          <w:sz w:val="2"/>
          <w:szCs w:val="2"/>
        </w:rPr>
        <w:t>37F</w:t>
      </w:r>
      <w:r w:rsidR="0053373E">
        <w:rPr>
          <w:rFonts w:ascii="ZWAdobeF" w:hAnsi="ZWAdobeF" w:cs="ZWAdobeF"/>
          <w:sz w:val="2"/>
          <w:szCs w:val="2"/>
        </w:rPr>
        <w:t>37F</w:t>
      </w:r>
      <w:r w:rsidR="00366699">
        <w:rPr>
          <w:rStyle w:val="FootnoteReference"/>
        </w:rPr>
        <w:footnoteReference w:id="39"/>
      </w:r>
      <w:r w:rsidR="00AF1799" w:rsidRPr="006A0134">
        <w:t>.</w:t>
      </w:r>
      <w:r w:rsidR="00AF1799">
        <w:t xml:space="preserve"> </w:t>
      </w:r>
      <w:r w:rsidR="007F2D42">
        <w:t xml:space="preserve">The eligibility for </w:t>
      </w:r>
      <w:r w:rsidR="005A6EA8">
        <w:t>access</w:t>
      </w:r>
      <w:r w:rsidR="007F2D42">
        <w:t xml:space="preserve"> to the CNS varies between jurisdiction</w:t>
      </w:r>
      <w:r w:rsidR="00571435">
        <w:t>s</w:t>
      </w:r>
      <w:r w:rsidR="007F2D42">
        <w:t xml:space="preserve"> </w:t>
      </w:r>
      <w:r w:rsidR="005B4741">
        <w:t>and is summarised below</w:t>
      </w:r>
      <w:r w:rsidR="004B1B48">
        <w:t xml:space="preserve"> in Table 14.</w:t>
      </w:r>
    </w:p>
    <w:p w14:paraId="3C7CED29" w14:textId="7332167B" w:rsidR="00775664" w:rsidRDefault="00775664" w:rsidP="00775664">
      <w:pPr>
        <w:pStyle w:val="Caption"/>
      </w:pPr>
      <w:bookmarkStart w:id="199" w:name="_Ref139204592"/>
      <w:bookmarkStart w:id="200" w:name="_Toc139441422"/>
      <w:r>
        <w:t xml:space="preserve">Table </w:t>
      </w:r>
      <w:fldSimple w:instr=" SEQ Table \* ARABIC ">
        <w:r w:rsidR="006A7D51">
          <w:rPr>
            <w:noProof/>
          </w:rPr>
          <w:t>14</w:t>
        </w:r>
      </w:fldSimple>
      <w:r w:rsidR="00634D36">
        <w:t>:</w:t>
      </w:r>
      <w:r>
        <w:t xml:space="preserve"> </w:t>
      </w:r>
      <w:r w:rsidR="00271D41">
        <w:t>E</w:t>
      </w:r>
      <w:r>
        <w:t>ligibility rules for the CNS</w:t>
      </w:r>
      <w:bookmarkEnd w:id="199"/>
      <w:bookmarkEnd w:id="200"/>
    </w:p>
    <w:tbl>
      <w:tblPr>
        <w:tblStyle w:val="TableGrid"/>
        <w:tblW w:w="0" w:type="auto"/>
        <w:tblLook w:val="04A0" w:firstRow="1" w:lastRow="0" w:firstColumn="1" w:lastColumn="0" w:noHBand="0" w:noVBand="1"/>
        <w:tblCaption w:val="Table 14: Eligibility rules for the CNS"/>
        <w:tblDescription w:val="Table describes CNS eligibility rules for each state and territory."/>
      </w:tblPr>
      <w:tblGrid>
        <w:gridCol w:w="1358"/>
        <w:gridCol w:w="7658"/>
        <w:gridCol w:w="44"/>
      </w:tblGrid>
      <w:tr w:rsidR="005B4741" w14:paraId="7F21577C" w14:textId="77777777" w:rsidTr="009B25D8">
        <w:trPr>
          <w:tblHeader/>
        </w:trPr>
        <w:tc>
          <w:tcPr>
            <w:tcW w:w="1360" w:type="dxa"/>
            <w:shd w:val="clear" w:color="auto" w:fill="002060"/>
          </w:tcPr>
          <w:p w14:paraId="1FA3006F" w14:textId="77777777" w:rsidR="005B4741" w:rsidRPr="005A6EA8" w:rsidRDefault="005B4741" w:rsidP="00634D36">
            <w:pPr>
              <w:pStyle w:val="TableHeading0"/>
            </w:pPr>
            <w:r w:rsidRPr="005A6EA8">
              <w:t>State</w:t>
            </w:r>
          </w:p>
        </w:tc>
        <w:tc>
          <w:tcPr>
            <w:tcW w:w="7635" w:type="dxa"/>
            <w:gridSpan w:val="2"/>
            <w:shd w:val="clear" w:color="auto" w:fill="002060"/>
          </w:tcPr>
          <w:p w14:paraId="4B546130" w14:textId="77777777" w:rsidR="005B4741" w:rsidRPr="005A6EA8" w:rsidRDefault="005B4741" w:rsidP="00634D36">
            <w:pPr>
              <w:pStyle w:val="TableHeading0"/>
            </w:pPr>
            <w:r w:rsidRPr="005A6EA8">
              <w:t>Eligibility</w:t>
            </w:r>
          </w:p>
        </w:tc>
      </w:tr>
      <w:tr w:rsidR="00244C3B" w14:paraId="56569605" w14:textId="77777777" w:rsidTr="00141955">
        <w:trPr>
          <w:gridAfter w:val="1"/>
          <w:wAfter w:w="44" w:type="dxa"/>
        </w:trPr>
        <w:tc>
          <w:tcPr>
            <w:tcW w:w="1360" w:type="dxa"/>
          </w:tcPr>
          <w:p w14:paraId="3D262336" w14:textId="77777777" w:rsidR="00244C3B" w:rsidRPr="00BB2708" w:rsidRDefault="00244C3B" w:rsidP="00244C3B">
            <w:pPr>
              <w:pStyle w:val="TabletextBOLD"/>
            </w:pPr>
            <w:r w:rsidRPr="002E210D">
              <w:t>NSW/ACT</w:t>
            </w:r>
          </w:p>
        </w:tc>
        <w:tc>
          <w:tcPr>
            <w:tcW w:w="7700" w:type="dxa"/>
          </w:tcPr>
          <w:p w14:paraId="7B21AF7F" w14:textId="77777777" w:rsidR="00244C3B" w:rsidRDefault="00244C3B" w:rsidP="00244C3B">
            <w:pPr>
              <w:pStyle w:val="Tabletext"/>
            </w:pPr>
            <w:r>
              <w:t xml:space="preserve">In NSW and the ACT, the CNS is to be contacted for all Aboriginal and Torres Strait Islander people </w:t>
            </w:r>
            <w:r w:rsidRPr="00E449B3">
              <w:rPr>
                <w:b/>
              </w:rPr>
              <w:t>detained or protected</w:t>
            </w:r>
            <w:r>
              <w:t xml:space="preserve"> in police custody</w:t>
            </w:r>
            <w:r>
              <w:rPr>
                <w:rFonts w:ascii="ZWAdobeF" w:hAnsi="ZWAdobeF" w:cs="ZWAdobeF"/>
                <w:sz w:val="2"/>
                <w:szCs w:val="2"/>
              </w:rPr>
              <w:t>36F</w:t>
            </w:r>
            <w:r w:rsidR="001947AD">
              <w:rPr>
                <w:rFonts w:ascii="ZWAdobeF" w:hAnsi="ZWAdobeF" w:cs="ZWAdobeF"/>
                <w:sz w:val="2"/>
                <w:szCs w:val="2"/>
              </w:rPr>
              <w:t>38F</w:t>
            </w:r>
            <w:r w:rsidR="0053373E">
              <w:rPr>
                <w:rFonts w:ascii="ZWAdobeF" w:hAnsi="ZWAdobeF" w:cs="ZWAdobeF"/>
                <w:sz w:val="2"/>
                <w:szCs w:val="2"/>
              </w:rPr>
              <w:t>38F</w:t>
            </w:r>
            <w:r>
              <w:rPr>
                <w:rStyle w:val="FootnoteReference"/>
              </w:rPr>
              <w:footnoteReference w:id="40"/>
            </w:r>
            <w:r w:rsidRPr="006A0134">
              <w:t>.</w:t>
            </w:r>
          </w:p>
        </w:tc>
      </w:tr>
      <w:tr w:rsidR="00250D72" w14:paraId="61C4FDE7" w14:textId="77777777" w:rsidTr="00141955">
        <w:trPr>
          <w:gridAfter w:val="1"/>
          <w:wAfter w:w="44" w:type="dxa"/>
        </w:trPr>
        <w:tc>
          <w:tcPr>
            <w:tcW w:w="1360" w:type="dxa"/>
          </w:tcPr>
          <w:p w14:paraId="52C61375" w14:textId="77777777" w:rsidR="00A7632E" w:rsidRPr="005A6EA8" w:rsidRDefault="00244C3B" w:rsidP="00A7632E">
            <w:pPr>
              <w:pStyle w:val="TabletextBOLD"/>
            </w:pPr>
            <w:r w:rsidRPr="00BB2708">
              <w:t>N</w:t>
            </w:r>
            <w:r>
              <w:t>T</w:t>
            </w:r>
          </w:p>
        </w:tc>
        <w:tc>
          <w:tcPr>
            <w:tcW w:w="7700" w:type="dxa"/>
          </w:tcPr>
          <w:p w14:paraId="13E560F3" w14:textId="77777777" w:rsidR="00A7632E" w:rsidRDefault="00A7632E" w:rsidP="00A7632E">
            <w:pPr>
              <w:pStyle w:val="Tabletext"/>
            </w:pPr>
            <w:r>
              <w:t xml:space="preserve">The CNS is to be contacted for all Aboriginal and Torres Strait Islander people who have been </w:t>
            </w:r>
            <w:r w:rsidRPr="00E449B3">
              <w:rPr>
                <w:b/>
              </w:rPr>
              <w:t>arrested and are detained</w:t>
            </w:r>
            <w:r>
              <w:t xml:space="preserve"> in either a police station or watch house. The requirement to notify the CNS </w:t>
            </w:r>
            <w:r w:rsidRPr="00E449B3">
              <w:rPr>
                <w:b/>
              </w:rPr>
              <w:t>does not apply if the Aboriginal and/or Torres Strait Islander person has been apprehended without an arrest (</w:t>
            </w:r>
            <w:proofErr w:type="spellStart"/>
            <w:r w:rsidRPr="00E449B3">
              <w:rPr>
                <w:b/>
              </w:rPr>
              <w:t>ie</w:t>
            </w:r>
            <w:proofErr w:type="spellEnd"/>
            <w:r w:rsidRPr="00E449B3">
              <w:rPr>
                <w:b/>
              </w:rPr>
              <w:t xml:space="preserve">. </w:t>
            </w:r>
            <w:r>
              <w:rPr>
                <w:b/>
              </w:rPr>
              <w:t>b</w:t>
            </w:r>
            <w:r w:rsidRPr="00E449B3">
              <w:rPr>
                <w:b/>
              </w:rPr>
              <w:t>rought into protective custody if they are believed to be intoxicated)</w:t>
            </w:r>
            <w:r>
              <w:rPr>
                <w:rFonts w:ascii="ZWAdobeF" w:hAnsi="ZWAdobeF" w:cs="ZWAdobeF"/>
                <w:sz w:val="2"/>
                <w:szCs w:val="2"/>
              </w:rPr>
              <w:t>34F</w:t>
            </w:r>
            <w:r w:rsidR="001947AD">
              <w:rPr>
                <w:rFonts w:ascii="ZWAdobeF" w:hAnsi="ZWAdobeF" w:cs="ZWAdobeF"/>
                <w:sz w:val="2"/>
                <w:szCs w:val="2"/>
              </w:rPr>
              <w:t>39F</w:t>
            </w:r>
            <w:r w:rsidR="0053373E">
              <w:rPr>
                <w:rFonts w:ascii="ZWAdobeF" w:hAnsi="ZWAdobeF" w:cs="ZWAdobeF"/>
                <w:sz w:val="2"/>
                <w:szCs w:val="2"/>
              </w:rPr>
              <w:t>39F</w:t>
            </w:r>
            <w:r>
              <w:rPr>
                <w:rStyle w:val="FootnoteReference"/>
              </w:rPr>
              <w:footnoteReference w:id="41"/>
            </w:r>
            <w:r>
              <w:rPr>
                <w:b/>
              </w:rPr>
              <w:t>.</w:t>
            </w:r>
          </w:p>
        </w:tc>
      </w:tr>
      <w:tr w:rsidR="00250D72" w14:paraId="5DF098C6" w14:textId="77777777" w:rsidTr="00141955">
        <w:trPr>
          <w:gridAfter w:val="1"/>
          <w:wAfter w:w="44" w:type="dxa"/>
        </w:trPr>
        <w:tc>
          <w:tcPr>
            <w:tcW w:w="1360" w:type="dxa"/>
          </w:tcPr>
          <w:p w14:paraId="5D4D6686" w14:textId="77777777" w:rsidR="005509E5" w:rsidRPr="002E210D" w:rsidRDefault="00244C3B" w:rsidP="005509E5">
            <w:pPr>
              <w:pStyle w:val="TabletextBOLD"/>
            </w:pPr>
            <w:r>
              <w:t>QLD</w:t>
            </w:r>
          </w:p>
        </w:tc>
        <w:tc>
          <w:tcPr>
            <w:tcW w:w="7700" w:type="dxa"/>
          </w:tcPr>
          <w:p w14:paraId="7D631A30" w14:textId="77777777" w:rsidR="005509E5" w:rsidRDefault="005509E5" w:rsidP="005509E5">
            <w:pPr>
              <w:pStyle w:val="Tabletext"/>
            </w:pPr>
            <w:r>
              <w:t xml:space="preserve">QLD ATSILS are to be contacted for any Aboriginal and/or Torres Strait Islander person who has been </w:t>
            </w:r>
            <w:r w:rsidRPr="00E449B3">
              <w:rPr>
                <w:b/>
              </w:rPr>
              <w:t xml:space="preserve">arrested or is </w:t>
            </w:r>
            <w:r>
              <w:rPr>
                <w:b/>
                <w:bCs/>
              </w:rPr>
              <w:t xml:space="preserve">held </w:t>
            </w:r>
            <w:r w:rsidRPr="00E449B3">
              <w:rPr>
                <w:b/>
              </w:rPr>
              <w:t>in custody</w:t>
            </w:r>
            <w:r>
              <w:rPr>
                <w:rFonts w:ascii="ZWAdobeF" w:hAnsi="ZWAdobeF" w:cs="ZWAdobeF"/>
                <w:sz w:val="2"/>
                <w:szCs w:val="2"/>
              </w:rPr>
              <w:t>37F</w:t>
            </w:r>
            <w:r w:rsidR="001947AD">
              <w:rPr>
                <w:rFonts w:ascii="ZWAdobeF" w:hAnsi="ZWAdobeF" w:cs="ZWAdobeF"/>
                <w:sz w:val="2"/>
                <w:szCs w:val="2"/>
              </w:rPr>
              <w:t>40F</w:t>
            </w:r>
            <w:r w:rsidR="0053373E">
              <w:rPr>
                <w:rFonts w:ascii="ZWAdobeF" w:hAnsi="ZWAdobeF" w:cs="ZWAdobeF"/>
                <w:sz w:val="2"/>
                <w:szCs w:val="2"/>
              </w:rPr>
              <w:t>40F</w:t>
            </w:r>
            <w:r>
              <w:rPr>
                <w:rStyle w:val="FootnoteReference"/>
              </w:rPr>
              <w:footnoteReference w:id="42"/>
            </w:r>
            <w:r w:rsidRPr="006A0134">
              <w:rPr>
                <w:bCs/>
              </w:rPr>
              <w:t>.</w:t>
            </w:r>
            <w:r>
              <w:t xml:space="preserve"> </w:t>
            </w:r>
          </w:p>
        </w:tc>
      </w:tr>
      <w:tr w:rsidR="00250D72" w14:paraId="3A37F456" w14:textId="77777777" w:rsidTr="00141955">
        <w:trPr>
          <w:gridAfter w:val="1"/>
          <w:wAfter w:w="44" w:type="dxa"/>
        </w:trPr>
        <w:tc>
          <w:tcPr>
            <w:tcW w:w="1360" w:type="dxa"/>
          </w:tcPr>
          <w:p w14:paraId="7221CF26" w14:textId="77777777" w:rsidR="005509E5" w:rsidRPr="002E210D" w:rsidRDefault="00244C3B" w:rsidP="005509E5">
            <w:pPr>
              <w:pStyle w:val="TabletextBOLD"/>
            </w:pPr>
            <w:r w:rsidRPr="005A6EA8">
              <w:t>S</w:t>
            </w:r>
            <w:r>
              <w:t>A</w:t>
            </w:r>
          </w:p>
        </w:tc>
        <w:tc>
          <w:tcPr>
            <w:tcW w:w="7700" w:type="dxa"/>
          </w:tcPr>
          <w:p w14:paraId="1614E23D" w14:textId="77777777" w:rsidR="005509E5" w:rsidRDefault="005509E5" w:rsidP="005509E5">
            <w:pPr>
              <w:pStyle w:val="Tabletext"/>
            </w:pPr>
            <w:r>
              <w:t xml:space="preserve">Aboriginal Legal Rights Movement (ALRM) are to be notified as soon as is reasonably practical after an Aboriginal and/or Torres Strait Islander person is </w:t>
            </w:r>
            <w:r w:rsidRPr="00E449B3">
              <w:rPr>
                <w:b/>
              </w:rPr>
              <w:t>arrested and detained</w:t>
            </w:r>
            <w:r>
              <w:t xml:space="preserve"> in a police facility</w:t>
            </w:r>
            <w:r>
              <w:rPr>
                <w:rFonts w:ascii="ZWAdobeF" w:hAnsi="ZWAdobeF" w:cs="ZWAdobeF"/>
                <w:sz w:val="2"/>
                <w:szCs w:val="2"/>
              </w:rPr>
              <w:t>33F</w:t>
            </w:r>
            <w:r w:rsidR="001947AD">
              <w:rPr>
                <w:rFonts w:ascii="ZWAdobeF" w:hAnsi="ZWAdobeF" w:cs="ZWAdobeF"/>
                <w:sz w:val="2"/>
                <w:szCs w:val="2"/>
              </w:rPr>
              <w:t>41F</w:t>
            </w:r>
            <w:r w:rsidR="0053373E">
              <w:rPr>
                <w:rFonts w:ascii="ZWAdobeF" w:hAnsi="ZWAdobeF" w:cs="ZWAdobeF"/>
                <w:sz w:val="2"/>
                <w:szCs w:val="2"/>
              </w:rPr>
              <w:t>41F</w:t>
            </w:r>
            <w:r>
              <w:rPr>
                <w:rStyle w:val="FootnoteReference"/>
              </w:rPr>
              <w:footnoteReference w:id="43"/>
            </w:r>
            <w:r w:rsidRPr="006A0134">
              <w:t>.</w:t>
            </w:r>
          </w:p>
        </w:tc>
      </w:tr>
      <w:tr w:rsidR="00250D72" w14:paraId="72209315" w14:textId="77777777" w:rsidTr="00141955">
        <w:trPr>
          <w:gridAfter w:val="1"/>
          <w:wAfter w:w="44" w:type="dxa"/>
        </w:trPr>
        <w:tc>
          <w:tcPr>
            <w:tcW w:w="1360" w:type="dxa"/>
          </w:tcPr>
          <w:p w14:paraId="0FA5473C" w14:textId="77777777" w:rsidR="005509E5" w:rsidRPr="005A6EA8" w:rsidRDefault="00244C3B" w:rsidP="005509E5">
            <w:pPr>
              <w:pStyle w:val="TabletextBOLD"/>
            </w:pPr>
            <w:proofErr w:type="spellStart"/>
            <w:r w:rsidRPr="002E210D">
              <w:t>Tas</w:t>
            </w:r>
            <w:proofErr w:type="spellEnd"/>
          </w:p>
        </w:tc>
        <w:tc>
          <w:tcPr>
            <w:tcW w:w="7700" w:type="dxa"/>
          </w:tcPr>
          <w:p w14:paraId="52AA80EB" w14:textId="77777777" w:rsidR="005509E5" w:rsidRDefault="005509E5" w:rsidP="005509E5">
            <w:pPr>
              <w:pStyle w:val="Tabletext"/>
            </w:pPr>
            <w:r>
              <w:t xml:space="preserve">TALS are to be notified if an Aboriginal and/or Torres Strait Islander person is </w:t>
            </w:r>
            <w:r w:rsidRPr="00E449B3">
              <w:rPr>
                <w:b/>
              </w:rPr>
              <w:t xml:space="preserve">required to be detained or interviewed </w:t>
            </w:r>
            <w:r>
              <w:t>by Tasmania Police</w:t>
            </w:r>
            <w:r>
              <w:rPr>
                <w:rFonts w:ascii="ZWAdobeF" w:hAnsi="ZWAdobeF" w:cs="ZWAdobeF"/>
                <w:sz w:val="2"/>
                <w:szCs w:val="2"/>
              </w:rPr>
              <w:t>38F</w:t>
            </w:r>
            <w:r w:rsidR="001947AD">
              <w:rPr>
                <w:rFonts w:ascii="ZWAdobeF" w:hAnsi="ZWAdobeF" w:cs="ZWAdobeF"/>
                <w:sz w:val="2"/>
                <w:szCs w:val="2"/>
              </w:rPr>
              <w:t>42F</w:t>
            </w:r>
            <w:r w:rsidR="0053373E">
              <w:rPr>
                <w:rFonts w:ascii="ZWAdobeF" w:hAnsi="ZWAdobeF" w:cs="ZWAdobeF"/>
                <w:sz w:val="2"/>
                <w:szCs w:val="2"/>
              </w:rPr>
              <w:t>42F</w:t>
            </w:r>
            <w:r>
              <w:rPr>
                <w:rStyle w:val="FootnoteReference"/>
              </w:rPr>
              <w:footnoteReference w:id="44"/>
            </w:r>
            <w:r>
              <w:t xml:space="preserve">. </w:t>
            </w:r>
          </w:p>
        </w:tc>
      </w:tr>
      <w:tr w:rsidR="00250D72" w14:paraId="0C3AF699" w14:textId="77777777" w:rsidTr="00141955">
        <w:trPr>
          <w:gridAfter w:val="1"/>
          <w:wAfter w:w="44" w:type="dxa"/>
        </w:trPr>
        <w:tc>
          <w:tcPr>
            <w:tcW w:w="1360" w:type="dxa"/>
          </w:tcPr>
          <w:p w14:paraId="66B7730E" w14:textId="77777777" w:rsidR="005509E5" w:rsidRPr="002E210D" w:rsidRDefault="00244C3B" w:rsidP="005509E5">
            <w:pPr>
              <w:pStyle w:val="TabletextBOLD"/>
            </w:pPr>
            <w:r w:rsidRPr="005D5E5A">
              <w:t>Vic</w:t>
            </w:r>
          </w:p>
        </w:tc>
        <w:tc>
          <w:tcPr>
            <w:tcW w:w="7700" w:type="dxa"/>
          </w:tcPr>
          <w:p w14:paraId="26C5C59E" w14:textId="77777777" w:rsidR="005509E5" w:rsidRDefault="005509E5" w:rsidP="005509E5">
            <w:pPr>
              <w:pStyle w:val="Tabletext"/>
            </w:pPr>
            <w:r>
              <w:t xml:space="preserve">The CNS is to be contacted for all Aboriginal and Torres Strait Islander people who have been </w:t>
            </w:r>
            <w:r w:rsidRPr="00E449B3">
              <w:rPr>
                <w:b/>
              </w:rPr>
              <w:t>taken into police custody</w:t>
            </w:r>
            <w:r>
              <w:rPr>
                <w:rFonts w:ascii="ZWAdobeF" w:hAnsi="ZWAdobeF" w:cs="ZWAdobeF"/>
                <w:sz w:val="2"/>
                <w:szCs w:val="2"/>
              </w:rPr>
              <w:t>35F</w:t>
            </w:r>
            <w:r w:rsidR="001947AD">
              <w:rPr>
                <w:rFonts w:ascii="ZWAdobeF" w:hAnsi="ZWAdobeF" w:cs="ZWAdobeF"/>
                <w:sz w:val="2"/>
                <w:szCs w:val="2"/>
              </w:rPr>
              <w:t>43F</w:t>
            </w:r>
            <w:r w:rsidR="0053373E">
              <w:rPr>
                <w:rFonts w:ascii="ZWAdobeF" w:hAnsi="ZWAdobeF" w:cs="ZWAdobeF"/>
                <w:sz w:val="2"/>
                <w:szCs w:val="2"/>
              </w:rPr>
              <w:t>43F</w:t>
            </w:r>
            <w:r>
              <w:rPr>
                <w:rStyle w:val="FootnoteReference"/>
              </w:rPr>
              <w:footnoteReference w:id="45"/>
            </w:r>
            <w:r w:rsidRPr="006A0134">
              <w:rPr>
                <w:bCs/>
              </w:rPr>
              <w:t>.</w:t>
            </w:r>
          </w:p>
        </w:tc>
      </w:tr>
      <w:tr w:rsidR="005B4741" w14:paraId="23DC5ABE" w14:textId="77777777" w:rsidTr="009B25D8">
        <w:tc>
          <w:tcPr>
            <w:tcW w:w="1360" w:type="dxa"/>
          </w:tcPr>
          <w:p w14:paraId="4D1307E6" w14:textId="77777777" w:rsidR="005B4741" w:rsidRPr="005A6EA8" w:rsidRDefault="005B4741" w:rsidP="00634D36">
            <w:pPr>
              <w:pStyle w:val="TabletextBOLD"/>
            </w:pPr>
            <w:r w:rsidRPr="005A6EA8">
              <w:t>W</w:t>
            </w:r>
            <w:r w:rsidR="009F716E">
              <w:t>A</w:t>
            </w:r>
          </w:p>
        </w:tc>
        <w:tc>
          <w:tcPr>
            <w:tcW w:w="7635" w:type="dxa"/>
            <w:gridSpan w:val="2"/>
          </w:tcPr>
          <w:p w14:paraId="6E22E4DC" w14:textId="77777777" w:rsidR="004E579D" w:rsidRDefault="005B4741" w:rsidP="00634D36">
            <w:pPr>
              <w:pStyle w:val="Tabletext"/>
            </w:pPr>
            <w:r>
              <w:t>The CNS is made available to all Aboriginal and Torres Strait Islander people, both adults and children, whenever they have been</w:t>
            </w:r>
            <w:r w:rsidR="004E579D">
              <w:t>:</w:t>
            </w:r>
          </w:p>
          <w:p w14:paraId="4BB2B1C0" w14:textId="77777777" w:rsidR="004E579D" w:rsidRDefault="005B4741" w:rsidP="009711E1">
            <w:pPr>
              <w:pStyle w:val="Tablebullet"/>
            </w:pPr>
            <w:r w:rsidRPr="00E449B3">
              <w:rPr>
                <w:b/>
              </w:rPr>
              <w:t>arrested</w:t>
            </w:r>
            <w:r>
              <w:t xml:space="preserve"> </w:t>
            </w:r>
            <w:r w:rsidR="008C100A">
              <w:t>(for an offence or warrant)</w:t>
            </w:r>
          </w:p>
          <w:p w14:paraId="2159E6E6" w14:textId="77777777" w:rsidR="004E579D" w:rsidRDefault="005B4741" w:rsidP="009711E1">
            <w:pPr>
              <w:pStyle w:val="Tablebullet"/>
            </w:pPr>
            <w:r w:rsidRPr="00E449B3">
              <w:rPr>
                <w:b/>
              </w:rPr>
              <w:t>apprehended</w:t>
            </w:r>
            <w:r>
              <w:t xml:space="preserve"> </w:t>
            </w:r>
            <w:r w:rsidR="008C100A">
              <w:t>(for protective reasons such as intoxication)</w:t>
            </w:r>
          </w:p>
          <w:p w14:paraId="10FBB85C" w14:textId="77777777" w:rsidR="005B4741" w:rsidRDefault="00C10509" w:rsidP="009711E1">
            <w:pPr>
              <w:pStyle w:val="Tablebullet"/>
            </w:pPr>
            <w:proofErr w:type="gramStart"/>
            <w:r w:rsidRPr="00E449B3">
              <w:rPr>
                <w:b/>
              </w:rPr>
              <w:t>detained</w:t>
            </w:r>
            <w:proofErr w:type="gramEnd"/>
            <w:r>
              <w:t xml:space="preserve"> </w:t>
            </w:r>
            <w:r w:rsidR="004F4D36">
              <w:t>in</w:t>
            </w:r>
            <w:r>
              <w:t xml:space="preserve"> a police </w:t>
            </w:r>
            <w:r w:rsidR="004F4D36">
              <w:t>facility</w:t>
            </w:r>
            <w:r w:rsidR="004E579D">
              <w:t xml:space="preserve"> (for the purpose of being served with an order or for the purpose of undergoing a mandatory infectious </w:t>
            </w:r>
            <w:r w:rsidR="00A71ACD">
              <w:t>disease</w:t>
            </w:r>
            <w:r w:rsidR="004E579D">
              <w:t xml:space="preserve"> test)</w:t>
            </w:r>
            <w:r w:rsidR="009711E1">
              <w:rPr>
                <w:rFonts w:ascii="ZWAdobeF" w:hAnsi="ZWAdobeF" w:cs="ZWAdobeF"/>
                <w:sz w:val="2"/>
                <w:szCs w:val="2"/>
              </w:rPr>
              <w:t>32F</w:t>
            </w:r>
            <w:r w:rsidR="001947AD">
              <w:rPr>
                <w:rFonts w:ascii="ZWAdobeF" w:hAnsi="ZWAdobeF" w:cs="ZWAdobeF"/>
                <w:sz w:val="2"/>
                <w:szCs w:val="2"/>
              </w:rPr>
              <w:t>44F</w:t>
            </w:r>
            <w:r w:rsidR="0053373E">
              <w:rPr>
                <w:rFonts w:ascii="ZWAdobeF" w:hAnsi="ZWAdobeF" w:cs="ZWAdobeF"/>
                <w:sz w:val="2"/>
                <w:szCs w:val="2"/>
              </w:rPr>
              <w:t>44F</w:t>
            </w:r>
            <w:r w:rsidR="001A4020">
              <w:rPr>
                <w:rStyle w:val="FootnoteReference"/>
              </w:rPr>
              <w:footnoteReference w:id="46"/>
            </w:r>
            <w:r w:rsidR="00AF1799" w:rsidRPr="006A0134">
              <w:t>.</w:t>
            </w:r>
          </w:p>
        </w:tc>
      </w:tr>
    </w:tbl>
    <w:p w14:paraId="178F46EF" w14:textId="77777777" w:rsidR="00AE6600" w:rsidRDefault="00874D14" w:rsidP="00CB6B97">
      <w:pPr>
        <w:pStyle w:val="BodyText"/>
      </w:pPr>
      <w:r>
        <w:fldChar w:fldCharType="begin" w:fldLock="1"/>
      </w:r>
      <w:r>
        <w:instrText xml:space="preserve"> REF _Ref139204592 \h </w:instrText>
      </w:r>
      <w:r w:rsidR="00571435">
        <w:instrText xml:space="preserve"> \* MERGEFORMAT </w:instrText>
      </w:r>
      <w:r>
        <w:fldChar w:fldCharType="separate"/>
      </w:r>
      <w:r w:rsidR="00571435">
        <w:t xml:space="preserve">Table </w:t>
      </w:r>
      <w:r w:rsidR="00571435">
        <w:rPr>
          <w:noProof/>
        </w:rPr>
        <w:t>14</w:t>
      </w:r>
      <w:r w:rsidR="00571435">
        <w:t>: Eligibility rules for the CNS</w:t>
      </w:r>
      <w:r>
        <w:fldChar w:fldCharType="end"/>
      </w:r>
      <w:r w:rsidR="000E7CF9">
        <w:t xml:space="preserve">, </w:t>
      </w:r>
      <w:r w:rsidR="002549B9" w:rsidRPr="002C3238">
        <w:t>above</w:t>
      </w:r>
      <w:r w:rsidR="000E7CF9">
        <w:t>,</w:t>
      </w:r>
      <w:r w:rsidR="002549B9" w:rsidRPr="002C3238">
        <w:t xml:space="preserve"> outlines </w:t>
      </w:r>
      <w:r w:rsidR="00F030A2" w:rsidRPr="002C3238">
        <w:t xml:space="preserve">the eligibility in each jurisdiction for an Aboriginal </w:t>
      </w:r>
      <w:r w:rsidR="00134E73" w:rsidRPr="002C3238">
        <w:t>and/</w:t>
      </w:r>
      <w:r w:rsidR="00F030A2" w:rsidRPr="002C3238">
        <w:t>or Torres Strait Islander person to access support through the CNS.</w:t>
      </w:r>
      <w:r w:rsidR="00EC2115" w:rsidRPr="002C3238">
        <w:t xml:space="preserve"> </w:t>
      </w:r>
      <w:r w:rsidR="00C57CEA">
        <w:t xml:space="preserve">This determines whether or not police must notify the CNS of the person entering their custody. </w:t>
      </w:r>
      <w:r w:rsidR="00F76683">
        <w:t>Where police are required to notify</w:t>
      </w:r>
      <w:r w:rsidR="00AE45A7">
        <w:t xml:space="preserve"> the CNS</w:t>
      </w:r>
      <w:r w:rsidR="00F76683">
        <w:t xml:space="preserve">, </w:t>
      </w:r>
      <w:r w:rsidR="00987CEA">
        <w:t>the CNS must then</w:t>
      </w:r>
      <w:r w:rsidR="001027B8">
        <w:t xml:space="preserve"> respond to</w:t>
      </w:r>
      <w:r w:rsidR="00AE45A7">
        <w:t xml:space="preserve"> the police within one hour (except in Victoria where the time frame is not specified)</w:t>
      </w:r>
      <w:r w:rsidR="00AE6600">
        <w:t xml:space="preserve"> and offer support to the person in custody</w:t>
      </w:r>
      <w:r w:rsidR="00AE45A7">
        <w:t xml:space="preserve">. </w:t>
      </w:r>
    </w:p>
    <w:p w14:paraId="6EA103E8" w14:textId="77777777" w:rsidR="001F1B0A" w:rsidRDefault="001F1B0A" w:rsidP="009711E1">
      <w:pPr>
        <w:pStyle w:val="Heading3"/>
      </w:pPr>
      <w:r>
        <w:t xml:space="preserve">The CNS </w:t>
      </w:r>
      <w:r w:rsidR="003D3E36">
        <w:t xml:space="preserve">responds to </w:t>
      </w:r>
      <w:r w:rsidR="00175389">
        <w:t>a high volume of calls each week</w:t>
      </w:r>
    </w:p>
    <w:p w14:paraId="321FC741" w14:textId="77777777" w:rsidR="008F0775" w:rsidRDefault="00327D9F" w:rsidP="00CB6B97">
      <w:pPr>
        <w:pStyle w:val="BodyText"/>
      </w:pPr>
      <w:r>
        <w:t>P</w:t>
      </w:r>
      <w:r w:rsidR="00A14747">
        <w:t xml:space="preserve">erformance reporting from </w:t>
      </w:r>
      <w:r w:rsidR="00193590">
        <w:t xml:space="preserve">Commonwealth funded </w:t>
      </w:r>
      <w:r w:rsidR="00A14747">
        <w:t xml:space="preserve">CNS providers </w:t>
      </w:r>
      <w:r w:rsidR="0025597E">
        <w:t xml:space="preserve">demonstrates </w:t>
      </w:r>
      <w:r w:rsidR="000B4967">
        <w:t xml:space="preserve">the number of </w:t>
      </w:r>
      <w:r w:rsidR="00330D1B">
        <w:t>notifications made by police each year</w:t>
      </w:r>
      <w:r w:rsidR="008F0775">
        <w:t xml:space="preserve">, as set out in </w:t>
      </w:r>
      <w:r w:rsidR="00571435">
        <w:fldChar w:fldCharType="begin" w:fldLock="1"/>
      </w:r>
      <w:r w:rsidR="00571435">
        <w:instrText xml:space="preserve"> REF _Ref139397966 \h </w:instrText>
      </w:r>
      <w:r w:rsidR="00571435">
        <w:fldChar w:fldCharType="separate"/>
      </w:r>
      <w:r w:rsidR="00571435">
        <w:t xml:space="preserve">Table </w:t>
      </w:r>
      <w:r w:rsidR="00571435">
        <w:rPr>
          <w:noProof/>
        </w:rPr>
        <w:t>15</w:t>
      </w:r>
      <w:r w:rsidR="00571435">
        <w:fldChar w:fldCharType="end"/>
      </w:r>
      <w:r w:rsidR="008F0775">
        <w:t>.</w:t>
      </w:r>
    </w:p>
    <w:p w14:paraId="082BD8B7" w14:textId="34492183" w:rsidR="00D74E33" w:rsidRDefault="008F0775" w:rsidP="008F0775">
      <w:pPr>
        <w:pStyle w:val="Caption"/>
      </w:pPr>
      <w:bookmarkStart w:id="201" w:name="_Ref139397966"/>
      <w:bookmarkStart w:id="202" w:name="_Toc139441423"/>
      <w:r>
        <w:t xml:space="preserve">Table </w:t>
      </w:r>
      <w:fldSimple w:instr=" SEQ Table \* ARABIC ">
        <w:r w:rsidR="006A7D51">
          <w:rPr>
            <w:noProof/>
          </w:rPr>
          <w:t>15</w:t>
        </w:r>
      </w:fldSimple>
      <w:bookmarkEnd w:id="201"/>
      <w:r>
        <w:t>: ATSIL</w:t>
      </w:r>
      <w:r w:rsidR="00B917FA">
        <w:t>S</w:t>
      </w:r>
      <w:r>
        <w:t xml:space="preserve"> CNS Notifications</w:t>
      </w:r>
      <w:bookmarkEnd w:id="202"/>
    </w:p>
    <w:tbl>
      <w:tblPr>
        <w:tblStyle w:val="GridTable1Light"/>
        <w:tblW w:w="8920" w:type="dxa"/>
        <w:tblLook w:val="04A0" w:firstRow="1" w:lastRow="0" w:firstColumn="1" w:lastColumn="0" w:noHBand="0" w:noVBand="1"/>
        <w:tblCaption w:val="Table 15: ATSILS CNS Notifications"/>
        <w:tblDescription w:val="Table contains number of notifications made by police per year from 2019/20 to 2021/22 in each state and territory and nationally."/>
      </w:tblPr>
      <w:tblGrid>
        <w:gridCol w:w="2458"/>
        <w:gridCol w:w="2154"/>
        <w:gridCol w:w="2154"/>
        <w:gridCol w:w="2154"/>
      </w:tblGrid>
      <w:tr w:rsidR="00B12B0E" w:rsidRPr="00B12B0E" w14:paraId="4333D08F" w14:textId="77777777" w:rsidTr="001A45FE">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2458" w:type="dxa"/>
            <w:shd w:val="clear" w:color="auto" w:fill="002060"/>
            <w:noWrap/>
            <w:vAlign w:val="center"/>
            <w:hideMark/>
          </w:tcPr>
          <w:p w14:paraId="15259EA1" w14:textId="77777777" w:rsidR="00B12B0E" w:rsidRPr="00B12B0E" w:rsidRDefault="0017752D" w:rsidP="00634D36">
            <w:pPr>
              <w:pStyle w:val="TableHeading0"/>
              <w:rPr>
                <w:rFonts w:cs="Symbol"/>
              </w:rPr>
            </w:pPr>
            <w:r w:rsidRPr="00634D36">
              <w:rPr>
                <w:b/>
              </w:rPr>
              <w:t>A</w:t>
            </w:r>
            <w:r w:rsidRPr="009F716E">
              <w:rPr>
                <w:rFonts w:cs="Symbol"/>
              </w:rPr>
              <w:t>TSILS</w:t>
            </w:r>
          </w:p>
        </w:tc>
        <w:tc>
          <w:tcPr>
            <w:tcW w:w="2154" w:type="dxa"/>
            <w:shd w:val="clear" w:color="auto" w:fill="002060"/>
            <w:noWrap/>
            <w:vAlign w:val="center"/>
            <w:hideMark/>
          </w:tcPr>
          <w:p w14:paraId="5F43382A" w14:textId="77777777" w:rsidR="00B12B0E" w:rsidRPr="00B12B0E" w:rsidRDefault="00B12B0E" w:rsidP="00634D36">
            <w:pPr>
              <w:pStyle w:val="TableHeadingRight"/>
              <w:cnfStyle w:val="100000000000" w:firstRow="1" w:lastRow="0" w:firstColumn="0" w:lastColumn="0" w:oddVBand="0" w:evenVBand="0" w:oddHBand="0" w:evenHBand="0" w:firstRowFirstColumn="0" w:firstRowLastColumn="0" w:lastRowFirstColumn="0" w:lastRowLastColumn="0"/>
              <w:rPr>
                <w:rFonts w:cs="Symbol"/>
              </w:rPr>
            </w:pPr>
            <w:r w:rsidRPr="00634D36">
              <w:rPr>
                <w:b/>
              </w:rPr>
              <w:t>2019/20</w:t>
            </w:r>
          </w:p>
        </w:tc>
        <w:tc>
          <w:tcPr>
            <w:tcW w:w="2154" w:type="dxa"/>
            <w:shd w:val="clear" w:color="auto" w:fill="002060"/>
            <w:noWrap/>
            <w:vAlign w:val="center"/>
            <w:hideMark/>
          </w:tcPr>
          <w:p w14:paraId="30CE8D82" w14:textId="77777777" w:rsidR="00B12B0E" w:rsidRPr="00B12B0E" w:rsidRDefault="00B12B0E" w:rsidP="00634D36">
            <w:pPr>
              <w:pStyle w:val="TableHeadingRight"/>
              <w:cnfStyle w:val="100000000000" w:firstRow="1" w:lastRow="0" w:firstColumn="0" w:lastColumn="0" w:oddVBand="0" w:evenVBand="0" w:oddHBand="0" w:evenHBand="0" w:firstRowFirstColumn="0" w:firstRowLastColumn="0" w:lastRowFirstColumn="0" w:lastRowLastColumn="0"/>
              <w:rPr>
                <w:rFonts w:cs="Symbol"/>
              </w:rPr>
            </w:pPr>
            <w:r w:rsidRPr="00634D36">
              <w:rPr>
                <w:b/>
              </w:rPr>
              <w:t>2020/21</w:t>
            </w:r>
          </w:p>
        </w:tc>
        <w:tc>
          <w:tcPr>
            <w:tcW w:w="2154" w:type="dxa"/>
            <w:shd w:val="clear" w:color="auto" w:fill="002060"/>
            <w:noWrap/>
            <w:vAlign w:val="center"/>
            <w:hideMark/>
          </w:tcPr>
          <w:p w14:paraId="7F177D6E" w14:textId="77777777" w:rsidR="00B12B0E" w:rsidRPr="00B12B0E" w:rsidRDefault="00B12B0E" w:rsidP="00634D36">
            <w:pPr>
              <w:pStyle w:val="TableHeadingRight"/>
              <w:cnfStyle w:val="100000000000" w:firstRow="1" w:lastRow="0" w:firstColumn="0" w:lastColumn="0" w:oddVBand="0" w:evenVBand="0" w:oddHBand="0" w:evenHBand="0" w:firstRowFirstColumn="0" w:firstRowLastColumn="0" w:lastRowFirstColumn="0" w:lastRowLastColumn="0"/>
              <w:rPr>
                <w:rFonts w:cs="Symbol"/>
              </w:rPr>
            </w:pPr>
            <w:r w:rsidRPr="00634D36">
              <w:rPr>
                <w:b/>
              </w:rPr>
              <w:t>2021/22</w:t>
            </w:r>
          </w:p>
        </w:tc>
      </w:tr>
      <w:tr w:rsidR="009F716E" w:rsidRPr="00B12B0E" w14:paraId="5764159D" w14:textId="77777777" w:rsidTr="00557733">
        <w:trPr>
          <w:trHeight w:val="359"/>
        </w:trPr>
        <w:tc>
          <w:tcPr>
            <w:cnfStyle w:val="001000000000" w:firstRow="0" w:lastRow="0" w:firstColumn="1" w:lastColumn="0" w:oddVBand="0" w:evenVBand="0" w:oddHBand="0" w:evenHBand="0" w:firstRowFirstColumn="0" w:firstRowLastColumn="0" w:lastRowFirstColumn="0" w:lastRowLastColumn="0"/>
            <w:tcW w:w="2458" w:type="dxa"/>
            <w:shd w:val="clear" w:color="auto" w:fill="D9E2F3" w:themeFill="accent1" w:themeFillTint="33"/>
            <w:noWrap/>
            <w:vAlign w:val="center"/>
          </w:tcPr>
          <w:p w14:paraId="35D4D17F" w14:textId="77777777" w:rsidR="009F716E" w:rsidRPr="00571435" w:rsidRDefault="009F716E" w:rsidP="009F716E">
            <w:pPr>
              <w:pStyle w:val="Tabletext"/>
            </w:pPr>
            <w:r w:rsidRPr="00571435">
              <w:rPr>
                <w:b w:val="0"/>
              </w:rPr>
              <w:t>NSW/ACT</w:t>
            </w:r>
          </w:p>
        </w:tc>
        <w:tc>
          <w:tcPr>
            <w:tcW w:w="2154" w:type="dxa"/>
            <w:noWrap/>
            <w:vAlign w:val="center"/>
          </w:tcPr>
          <w:p w14:paraId="4075BCEB"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22,670</w:t>
            </w:r>
          </w:p>
        </w:tc>
        <w:tc>
          <w:tcPr>
            <w:tcW w:w="2154" w:type="dxa"/>
            <w:noWrap/>
            <w:vAlign w:val="center"/>
          </w:tcPr>
          <w:p w14:paraId="7FDD5DA8"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23,215</w:t>
            </w:r>
          </w:p>
        </w:tc>
        <w:tc>
          <w:tcPr>
            <w:tcW w:w="2154" w:type="dxa"/>
            <w:noWrap/>
            <w:vAlign w:val="center"/>
          </w:tcPr>
          <w:p w14:paraId="6A5EF183"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25,054</w:t>
            </w:r>
          </w:p>
        </w:tc>
      </w:tr>
      <w:tr w:rsidR="009F716E" w:rsidRPr="00B12B0E" w14:paraId="2A3A8A60" w14:textId="77777777" w:rsidTr="00557733">
        <w:trPr>
          <w:trHeight w:val="359"/>
        </w:trPr>
        <w:tc>
          <w:tcPr>
            <w:cnfStyle w:val="001000000000" w:firstRow="0" w:lastRow="0" w:firstColumn="1" w:lastColumn="0" w:oddVBand="0" w:evenVBand="0" w:oddHBand="0" w:evenHBand="0" w:firstRowFirstColumn="0" w:firstRowLastColumn="0" w:lastRowFirstColumn="0" w:lastRowLastColumn="0"/>
            <w:tcW w:w="2458" w:type="dxa"/>
            <w:shd w:val="clear" w:color="auto" w:fill="D9E2F3" w:themeFill="accent1" w:themeFillTint="33"/>
            <w:noWrap/>
            <w:vAlign w:val="center"/>
          </w:tcPr>
          <w:p w14:paraId="359E1EDF" w14:textId="77777777" w:rsidR="009F716E" w:rsidRPr="00571435" w:rsidRDefault="009F716E" w:rsidP="009F716E">
            <w:pPr>
              <w:pStyle w:val="Tabletext"/>
            </w:pPr>
            <w:r w:rsidRPr="00571435">
              <w:rPr>
                <w:b w:val="0"/>
              </w:rPr>
              <w:t>N</w:t>
            </w:r>
            <w:r>
              <w:rPr>
                <w:b w:val="0"/>
              </w:rPr>
              <w:t>T</w:t>
            </w:r>
          </w:p>
        </w:tc>
        <w:tc>
          <w:tcPr>
            <w:tcW w:w="2154" w:type="dxa"/>
            <w:noWrap/>
            <w:vAlign w:val="center"/>
          </w:tcPr>
          <w:p w14:paraId="0E132E00"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8,237</w:t>
            </w:r>
          </w:p>
        </w:tc>
        <w:tc>
          <w:tcPr>
            <w:tcW w:w="2154" w:type="dxa"/>
            <w:noWrap/>
            <w:vAlign w:val="center"/>
          </w:tcPr>
          <w:p w14:paraId="10D87970"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9,343</w:t>
            </w:r>
          </w:p>
        </w:tc>
        <w:tc>
          <w:tcPr>
            <w:tcW w:w="2154" w:type="dxa"/>
            <w:noWrap/>
            <w:vAlign w:val="center"/>
          </w:tcPr>
          <w:p w14:paraId="5BB78372"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13,919</w:t>
            </w:r>
          </w:p>
        </w:tc>
      </w:tr>
      <w:tr w:rsidR="009F716E" w:rsidRPr="00B12B0E" w14:paraId="3F485B09" w14:textId="77777777" w:rsidTr="00557733">
        <w:trPr>
          <w:trHeight w:val="359"/>
        </w:trPr>
        <w:tc>
          <w:tcPr>
            <w:cnfStyle w:val="001000000000" w:firstRow="0" w:lastRow="0" w:firstColumn="1" w:lastColumn="0" w:oddVBand="0" w:evenVBand="0" w:oddHBand="0" w:evenHBand="0" w:firstRowFirstColumn="0" w:firstRowLastColumn="0" w:lastRowFirstColumn="0" w:lastRowLastColumn="0"/>
            <w:tcW w:w="2458" w:type="dxa"/>
            <w:shd w:val="clear" w:color="auto" w:fill="D9E2F3" w:themeFill="accent1" w:themeFillTint="33"/>
            <w:noWrap/>
            <w:vAlign w:val="center"/>
          </w:tcPr>
          <w:p w14:paraId="22DB562D" w14:textId="77777777" w:rsidR="009F716E" w:rsidRPr="00571435" w:rsidRDefault="009F716E" w:rsidP="009F716E">
            <w:pPr>
              <w:pStyle w:val="Tabletext"/>
            </w:pPr>
            <w:r w:rsidRPr="00571435">
              <w:rPr>
                <w:b w:val="0"/>
              </w:rPr>
              <w:t>S</w:t>
            </w:r>
            <w:r>
              <w:rPr>
                <w:b w:val="0"/>
              </w:rPr>
              <w:t>A</w:t>
            </w:r>
          </w:p>
        </w:tc>
        <w:tc>
          <w:tcPr>
            <w:tcW w:w="2154" w:type="dxa"/>
            <w:noWrap/>
            <w:vAlign w:val="center"/>
          </w:tcPr>
          <w:p w14:paraId="5385B2E5"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w:t>
            </w:r>
          </w:p>
        </w:tc>
        <w:tc>
          <w:tcPr>
            <w:tcW w:w="2154" w:type="dxa"/>
            <w:noWrap/>
            <w:vAlign w:val="center"/>
          </w:tcPr>
          <w:p w14:paraId="4B2CDE05"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w:t>
            </w:r>
          </w:p>
        </w:tc>
        <w:tc>
          <w:tcPr>
            <w:tcW w:w="2154" w:type="dxa"/>
            <w:noWrap/>
            <w:vAlign w:val="center"/>
          </w:tcPr>
          <w:p w14:paraId="134E5610" w14:textId="77777777" w:rsidR="009F716E" w:rsidRPr="00571435" w:rsidRDefault="009F716E" w:rsidP="009F716E">
            <w:pPr>
              <w:pStyle w:val="TabletextNumber"/>
              <w:cnfStyle w:val="000000000000" w:firstRow="0" w:lastRow="0" w:firstColumn="0" w:lastColumn="0" w:oddVBand="0" w:evenVBand="0" w:oddHBand="0" w:evenHBand="0" w:firstRowFirstColumn="0" w:firstRowLastColumn="0" w:lastRowFirstColumn="0" w:lastRowLastColumn="0"/>
            </w:pPr>
            <w:r w:rsidRPr="00571435">
              <w:t>8,745</w:t>
            </w:r>
          </w:p>
        </w:tc>
      </w:tr>
      <w:tr w:rsidR="00B12B0E" w:rsidRPr="00B12B0E" w14:paraId="55B42DD5" w14:textId="77777777" w:rsidTr="00557733">
        <w:trPr>
          <w:trHeight w:val="359"/>
        </w:trPr>
        <w:tc>
          <w:tcPr>
            <w:cnfStyle w:val="001000000000" w:firstRow="0" w:lastRow="0" w:firstColumn="1" w:lastColumn="0" w:oddVBand="0" w:evenVBand="0" w:oddHBand="0" w:evenHBand="0" w:firstRowFirstColumn="0" w:firstRowLastColumn="0" w:lastRowFirstColumn="0" w:lastRowLastColumn="0"/>
            <w:tcW w:w="2458" w:type="dxa"/>
            <w:shd w:val="clear" w:color="auto" w:fill="D9E2F3" w:themeFill="accent1" w:themeFillTint="33"/>
            <w:noWrap/>
            <w:vAlign w:val="center"/>
            <w:hideMark/>
          </w:tcPr>
          <w:p w14:paraId="55D93D16" w14:textId="77777777" w:rsidR="00B12B0E" w:rsidRPr="00571435" w:rsidRDefault="009F716E" w:rsidP="00571435">
            <w:pPr>
              <w:pStyle w:val="Tabletext"/>
              <w:rPr>
                <w:b w:val="0"/>
              </w:rPr>
            </w:pPr>
            <w:r w:rsidRPr="00571435">
              <w:rPr>
                <w:b w:val="0"/>
              </w:rPr>
              <w:t>Vi</w:t>
            </w:r>
            <w:r>
              <w:rPr>
                <w:b w:val="0"/>
              </w:rPr>
              <w:t>c</w:t>
            </w:r>
          </w:p>
        </w:tc>
        <w:tc>
          <w:tcPr>
            <w:tcW w:w="2154" w:type="dxa"/>
            <w:noWrap/>
            <w:vAlign w:val="center"/>
            <w:hideMark/>
          </w:tcPr>
          <w:p w14:paraId="0A096683" w14:textId="77777777" w:rsidR="00B12B0E" w:rsidRPr="00571435" w:rsidRDefault="009F716E" w:rsidP="00571435">
            <w:pPr>
              <w:pStyle w:val="TabletextNumber"/>
              <w:cnfStyle w:val="000000000000" w:firstRow="0" w:lastRow="0" w:firstColumn="0" w:lastColumn="0" w:oddVBand="0" w:evenVBand="0" w:oddHBand="0" w:evenHBand="0" w:firstRowFirstColumn="0" w:firstRowLastColumn="0" w:lastRowFirstColumn="0" w:lastRowLastColumn="0"/>
            </w:pPr>
            <w:r w:rsidRPr="00571435">
              <w:t>-</w:t>
            </w:r>
          </w:p>
        </w:tc>
        <w:tc>
          <w:tcPr>
            <w:tcW w:w="2154" w:type="dxa"/>
            <w:noWrap/>
            <w:vAlign w:val="center"/>
            <w:hideMark/>
          </w:tcPr>
          <w:p w14:paraId="25AE6A30" w14:textId="77777777" w:rsidR="00B12B0E" w:rsidRPr="00571435" w:rsidRDefault="009F716E" w:rsidP="00571435">
            <w:pPr>
              <w:pStyle w:val="TabletextNumber"/>
              <w:cnfStyle w:val="000000000000" w:firstRow="0" w:lastRow="0" w:firstColumn="0" w:lastColumn="0" w:oddVBand="0" w:evenVBand="0" w:oddHBand="0" w:evenHBand="0" w:firstRowFirstColumn="0" w:firstRowLastColumn="0" w:lastRowFirstColumn="0" w:lastRowLastColumn="0"/>
            </w:pPr>
            <w:r w:rsidRPr="00571435">
              <w:t>11,879</w:t>
            </w:r>
          </w:p>
        </w:tc>
        <w:tc>
          <w:tcPr>
            <w:tcW w:w="2154" w:type="dxa"/>
            <w:noWrap/>
            <w:vAlign w:val="center"/>
            <w:hideMark/>
          </w:tcPr>
          <w:p w14:paraId="2F2C6890" w14:textId="77777777" w:rsidR="00B12B0E" w:rsidRPr="00571435" w:rsidRDefault="009F716E" w:rsidP="00571435">
            <w:pPr>
              <w:pStyle w:val="TabletextNumber"/>
              <w:cnfStyle w:val="000000000000" w:firstRow="0" w:lastRow="0" w:firstColumn="0" w:lastColumn="0" w:oddVBand="0" w:evenVBand="0" w:oddHBand="0" w:evenHBand="0" w:firstRowFirstColumn="0" w:firstRowLastColumn="0" w:lastRowFirstColumn="0" w:lastRowLastColumn="0"/>
            </w:pPr>
            <w:r w:rsidRPr="00571435">
              <w:t>11,836</w:t>
            </w:r>
          </w:p>
        </w:tc>
      </w:tr>
      <w:tr w:rsidR="00B12B0E" w:rsidRPr="00B12B0E" w14:paraId="3AAE8C47" w14:textId="77777777" w:rsidTr="00557733">
        <w:trPr>
          <w:trHeight w:val="359"/>
        </w:trPr>
        <w:tc>
          <w:tcPr>
            <w:cnfStyle w:val="001000000000" w:firstRow="0" w:lastRow="0" w:firstColumn="1" w:lastColumn="0" w:oddVBand="0" w:evenVBand="0" w:oddHBand="0" w:evenHBand="0" w:firstRowFirstColumn="0" w:firstRowLastColumn="0" w:lastRowFirstColumn="0" w:lastRowLastColumn="0"/>
            <w:tcW w:w="2458" w:type="dxa"/>
            <w:shd w:val="clear" w:color="auto" w:fill="D9E2F3" w:themeFill="accent1" w:themeFillTint="33"/>
            <w:noWrap/>
            <w:vAlign w:val="center"/>
            <w:hideMark/>
          </w:tcPr>
          <w:p w14:paraId="7C4F3631" w14:textId="77777777" w:rsidR="00B12B0E" w:rsidRPr="00571435" w:rsidRDefault="009F716E" w:rsidP="00571435">
            <w:pPr>
              <w:pStyle w:val="Tabletext"/>
              <w:rPr>
                <w:b w:val="0"/>
              </w:rPr>
            </w:pPr>
            <w:r w:rsidRPr="00571435">
              <w:rPr>
                <w:b w:val="0"/>
              </w:rPr>
              <w:t>W</w:t>
            </w:r>
            <w:r>
              <w:rPr>
                <w:b w:val="0"/>
              </w:rPr>
              <w:t>A</w:t>
            </w:r>
          </w:p>
        </w:tc>
        <w:tc>
          <w:tcPr>
            <w:tcW w:w="2154" w:type="dxa"/>
            <w:noWrap/>
            <w:vAlign w:val="center"/>
            <w:hideMark/>
          </w:tcPr>
          <w:p w14:paraId="05DEF2A3" w14:textId="77777777" w:rsidR="00B12B0E" w:rsidRPr="00571435" w:rsidRDefault="009F716E" w:rsidP="00571435">
            <w:pPr>
              <w:pStyle w:val="TabletextNumber"/>
              <w:cnfStyle w:val="000000000000" w:firstRow="0" w:lastRow="0" w:firstColumn="0" w:lastColumn="0" w:oddVBand="0" w:evenVBand="0" w:oddHBand="0" w:evenHBand="0" w:firstRowFirstColumn="0" w:firstRowLastColumn="0" w:lastRowFirstColumn="0" w:lastRowLastColumn="0"/>
            </w:pPr>
            <w:r w:rsidRPr="00571435">
              <w:t>24,422</w:t>
            </w:r>
          </w:p>
        </w:tc>
        <w:tc>
          <w:tcPr>
            <w:tcW w:w="2154" w:type="dxa"/>
            <w:noWrap/>
            <w:vAlign w:val="center"/>
            <w:hideMark/>
          </w:tcPr>
          <w:p w14:paraId="550EFC01" w14:textId="77777777" w:rsidR="00B12B0E" w:rsidRPr="00571435" w:rsidRDefault="009F716E" w:rsidP="00571435">
            <w:pPr>
              <w:pStyle w:val="TabletextNumber"/>
              <w:cnfStyle w:val="000000000000" w:firstRow="0" w:lastRow="0" w:firstColumn="0" w:lastColumn="0" w:oddVBand="0" w:evenVBand="0" w:oddHBand="0" w:evenHBand="0" w:firstRowFirstColumn="0" w:firstRowLastColumn="0" w:lastRowFirstColumn="0" w:lastRowLastColumn="0"/>
            </w:pPr>
            <w:r w:rsidRPr="00571435">
              <w:t>29,203</w:t>
            </w:r>
          </w:p>
        </w:tc>
        <w:tc>
          <w:tcPr>
            <w:tcW w:w="2154" w:type="dxa"/>
            <w:noWrap/>
            <w:vAlign w:val="center"/>
            <w:hideMark/>
          </w:tcPr>
          <w:p w14:paraId="3AE69352" w14:textId="77777777" w:rsidR="00B12B0E" w:rsidRPr="00571435" w:rsidRDefault="009F716E" w:rsidP="00571435">
            <w:pPr>
              <w:pStyle w:val="TabletextNumber"/>
              <w:cnfStyle w:val="000000000000" w:firstRow="0" w:lastRow="0" w:firstColumn="0" w:lastColumn="0" w:oddVBand="0" w:evenVBand="0" w:oddHBand="0" w:evenHBand="0" w:firstRowFirstColumn="0" w:firstRowLastColumn="0" w:lastRowFirstColumn="0" w:lastRowLastColumn="0"/>
            </w:pPr>
            <w:r w:rsidRPr="00571435">
              <w:t>30,685</w:t>
            </w:r>
          </w:p>
        </w:tc>
      </w:tr>
      <w:tr w:rsidR="00B12B0E" w:rsidRPr="00B12B0E" w14:paraId="31F84813" w14:textId="77777777" w:rsidTr="00557733">
        <w:trPr>
          <w:trHeight w:val="359"/>
        </w:trPr>
        <w:tc>
          <w:tcPr>
            <w:cnfStyle w:val="001000000000" w:firstRow="0" w:lastRow="0" w:firstColumn="1" w:lastColumn="0" w:oddVBand="0" w:evenVBand="0" w:oddHBand="0" w:evenHBand="0" w:firstRowFirstColumn="0" w:firstRowLastColumn="0" w:lastRowFirstColumn="0" w:lastRowLastColumn="0"/>
            <w:tcW w:w="2458" w:type="dxa"/>
            <w:shd w:val="clear" w:color="auto" w:fill="D9E2F3" w:themeFill="accent1" w:themeFillTint="33"/>
            <w:noWrap/>
            <w:vAlign w:val="center"/>
            <w:hideMark/>
          </w:tcPr>
          <w:p w14:paraId="55485150" w14:textId="77777777" w:rsidR="00B12B0E" w:rsidRPr="00571435" w:rsidRDefault="00B30B35" w:rsidP="00571435">
            <w:pPr>
              <w:pStyle w:val="TabletextBOLD"/>
              <w:rPr>
                <w:b/>
              </w:rPr>
            </w:pPr>
            <w:r w:rsidRPr="00571435">
              <w:rPr>
                <w:b/>
              </w:rPr>
              <w:t xml:space="preserve">National </w:t>
            </w:r>
            <w:r w:rsidR="00B12B0E" w:rsidRPr="00571435">
              <w:rPr>
                <w:b/>
              </w:rPr>
              <w:t>Total</w:t>
            </w:r>
          </w:p>
        </w:tc>
        <w:tc>
          <w:tcPr>
            <w:tcW w:w="2154" w:type="dxa"/>
            <w:noWrap/>
            <w:vAlign w:val="center"/>
            <w:hideMark/>
          </w:tcPr>
          <w:p w14:paraId="52645BE1" w14:textId="77777777" w:rsidR="00B12B0E" w:rsidRPr="00571435" w:rsidRDefault="00B12B0E" w:rsidP="00571435">
            <w:pPr>
              <w:pStyle w:val="TabletextNumber"/>
              <w:cnfStyle w:val="000000000000" w:firstRow="0" w:lastRow="0" w:firstColumn="0" w:lastColumn="0" w:oddVBand="0" w:evenVBand="0" w:oddHBand="0" w:evenHBand="0" w:firstRowFirstColumn="0" w:firstRowLastColumn="0" w:lastRowFirstColumn="0" w:lastRowLastColumn="0"/>
              <w:rPr>
                <w:b/>
              </w:rPr>
            </w:pPr>
            <w:r w:rsidRPr="00571435">
              <w:rPr>
                <w:b/>
              </w:rPr>
              <w:t>55</w:t>
            </w:r>
            <w:r w:rsidR="001B1F53" w:rsidRPr="00571435">
              <w:rPr>
                <w:b/>
              </w:rPr>
              <w:t>,</w:t>
            </w:r>
            <w:r w:rsidRPr="00571435">
              <w:rPr>
                <w:b/>
              </w:rPr>
              <w:t>329</w:t>
            </w:r>
          </w:p>
        </w:tc>
        <w:tc>
          <w:tcPr>
            <w:tcW w:w="2154" w:type="dxa"/>
            <w:noWrap/>
            <w:vAlign w:val="center"/>
            <w:hideMark/>
          </w:tcPr>
          <w:p w14:paraId="6F259D34" w14:textId="77777777" w:rsidR="00B12B0E" w:rsidRPr="00571435" w:rsidRDefault="00B12B0E" w:rsidP="00571435">
            <w:pPr>
              <w:pStyle w:val="TabletextNumber"/>
              <w:cnfStyle w:val="000000000000" w:firstRow="0" w:lastRow="0" w:firstColumn="0" w:lastColumn="0" w:oddVBand="0" w:evenVBand="0" w:oddHBand="0" w:evenHBand="0" w:firstRowFirstColumn="0" w:firstRowLastColumn="0" w:lastRowFirstColumn="0" w:lastRowLastColumn="0"/>
              <w:rPr>
                <w:b/>
              </w:rPr>
            </w:pPr>
            <w:r w:rsidRPr="00571435">
              <w:rPr>
                <w:b/>
              </w:rPr>
              <w:t>73</w:t>
            </w:r>
            <w:r w:rsidR="001B1F53" w:rsidRPr="00571435">
              <w:rPr>
                <w:b/>
              </w:rPr>
              <w:t>,</w:t>
            </w:r>
            <w:r w:rsidRPr="00571435">
              <w:rPr>
                <w:b/>
              </w:rPr>
              <w:t>640</w:t>
            </w:r>
          </w:p>
        </w:tc>
        <w:tc>
          <w:tcPr>
            <w:tcW w:w="2154" w:type="dxa"/>
            <w:noWrap/>
            <w:vAlign w:val="center"/>
            <w:hideMark/>
          </w:tcPr>
          <w:p w14:paraId="110CC543" w14:textId="77777777" w:rsidR="00B12B0E" w:rsidRPr="00571435" w:rsidRDefault="00B12B0E" w:rsidP="00571435">
            <w:pPr>
              <w:pStyle w:val="TabletextNumber"/>
              <w:cnfStyle w:val="000000000000" w:firstRow="0" w:lastRow="0" w:firstColumn="0" w:lastColumn="0" w:oddVBand="0" w:evenVBand="0" w:oddHBand="0" w:evenHBand="0" w:firstRowFirstColumn="0" w:firstRowLastColumn="0" w:lastRowFirstColumn="0" w:lastRowLastColumn="0"/>
              <w:rPr>
                <w:b/>
              </w:rPr>
            </w:pPr>
            <w:r w:rsidRPr="00571435">
              <w:rPr>
                <w:b/>
              </w:rPr>
              <w:t>90</w:t>
            </w:r>
            <w:r w:rsidR="001B1F53" w:rsidRPr="00571435">
              <w:rPr>
                <w:b/>
              </w:rPr>
              <w:t>,</w:t>
            </w:r>
            <w:r w:rsidRPr="00571435">
              <w:rPr>
                <w:b/>
              </w:rPr>
              <w:t>239</w:t>
            </w:r>
          </w:p>
        </w:tc>
      </w:tr>
    </w:tbl>
    <w:p w14:paraId="1CF1C53D" w14:textId="77777777" w:rsidR="003A25AF" w:rsidRDefault="002D7063" w:rsidP="00571435">
      <w:pPr>
        <w:pStyle w:val="BodyText"/>
      </w:pPr>
      <w:r>
        <w:t>CNS notification d</w:t>
      </w:r>
      <w:r w:rsidR="007B0EC9">
        <w:t xml:space="preserve">ata </w:t>
      </w:r>
      <w:r w:rsidR="00961D09">
        <w:t xml:space="preserve">was not </w:t>
      </w:r>
      <w:r w:rsidR="003F4C60">
        <w:t>available for Tasmania and Queensland</w:t>
      </w:r>
      <w:r w:rsidR="00C56395">
        <w:t xml:space="preserve"> as they </w:t>
      </w:r>
      <w:r>
        <w:t>do</w:t>
      </w:r>
      <w:r w:rsidR="00C56395">
        <w:t xml:space="preserve"> not </w:t>
      </w:r>
      <w:r>
        <w:t xml:space="preserve">have </w:t>
      </w:r>
      <w:r w:rsidR="00C56395">
        <w:t xml:space="preserve">Commonwealth funded </w:t>
      </w:r>
      <w:r>
        <w:t>CNS</w:t>
      </w:r>
      <w:r w:rsidR="009F716E">
        <w:t>s</w:t>
      </w:r>
      <w:r>
        <w:t>.</w:t>
      </w:r>
    </w:p>
    <w:p w14:paraId="022881D1" w14:textId="77777777" w:rsidR="00897AC5" w:rsidRDefault="00897AC5" w:rsidP="009711E1">
      <w:pPr>
        <w:pStyle w:val="Heading3"/>
      </w:pPr>
      <w:r>
        <w:t>Data is not sufficient to enable an evaluation of the reach of the CNS</w:t>
      </w:r>
    </w:p>
    <w:p w14:paraId="6708DB6E" w14:textId="77777777" w:rsidR="00AE45A7" w:rsidRDefault="00AE45A7" w:rsidP="00571435">
      <w:pPr>
        <w:pStyle w:val="BodyTextkeepwithnext"/>
      </w:pPr>
      <w:r>
        <w:t xml:space="preserve">In order </w:t>
      </w:r>
      <w:r w:rsidR="00AE6600">
        <w:t xml:space="preserve">to evaluate the reach of the CNS, there are </w:t>
      </w:r>
      <w:r w:rsidR="009D1451">
        <w:t>three</w:t>
      </w:r>
      <w:r w:rsidR="00AE6600">
        <w:t xml:space="preserve"> key data points to </w:t>
      </w:r>
      <w:r w:rsidR="00285900">
        <w:t>examine</w:t>
      </w:r>
      <w:r w:rsidR="00F00731">
        <w:t>. First, the extent to which police are notifying the CNS when an eligible person has been taken into custody</w:t>
      </w:r>
      <w:r w:rsidR="00571435">
        <w:t>;</w:t>
      </w:r>
      <w:r w:rsidR="00F00731">
        <w:t xml:space="preserve"> second, the extent to which the CNS is available to provide support to that person</w:t>
      </w:r>
      <w:r w:rsidR="00571435">
        <w:t>;</w:t>
      </w:r>
      <w:r w:rsidR="00F00731">
        <w:t xml:space="preserve"> and thirdly, the extent to which the person </w:t>
      </w:r>
      <w:r w:rsidR="009D1451">
        <w:t xml:space="preserve">accepts the support of the CNS by agreeing to speak to the CNS operator over the </w:t>
      </w:r>
      <w:r w:rsidR="009322A1">
        <w:t>tele</w:t>
      </w:r>
      <w:r w:rsidR="009D1451">
        <w:t>phone.</w:t>
      </w:r>
    </w:p>
    <w:p w14:paraId="59D7071E" w14:textId="77777777" w:rsidR="008F7D37" w:rsidRDefault="00B060F2" w:rsidP="00CB6B97">
      <w:pPr>
        <w:pStyle w:val="BodyText"/>
      </w:pPr>
      <w:r>
        <w:rPr>
          <w:noProof/>
        </w:rPr>
        <mc:AlternateContent>
          <mc:Choice Requires="wpg">
            <w:drawing>
              <wp:anchor distT="0" distB="0" distL="114300" distR="114300" simplePos="0" relativeHeight="251654144" behindDoc="0" locked="0" layoutInCell="1" allowOverlap="1" wp14:anchorId="2299B6CD" wp14:editId="20C6442D">
                <wp:simplePos x="0" y="0"/>
                <wp:positionH relativeFrom="column">
                  <wp:posOffset>227979</wp:posOffset>
                </wp:positionH>
                <wp:positionV relativeFrom="paragraph">
                  <wp:posOffset>56299</wp:posOffset>
                </wp:positionV>
                <wp:extent cx="5203246" cy="1121140"/>
                <wp:effectExtent l="0" t="0" r="16510" b="22225"/>
                <wp:wrapNone/>
                <wp:docPr id="55" name="Group 55" descr="Three header squares and correlating sub headers note that, 1. data on police notifications in unavailable; 2. data on CNS offers of support is inconsistent; and 3. data of client engagement rates is unreliable." title="Data sufficiency"/>
                <wp:cNvGraphicFramePr/>
                <a:graphic xmlns:a="http://schemas.openxmlformats.org/drawingml/2006/main">
                  <a:graphicData uri="http://schemas.microsoft.com/office/word/2010/wordprocessingGroup">
                    <wpg:wgp>
                      <wpg:cNvGrpSpPr/>
                      <wpg:grpSpPr>
                        <a:xfrm>
                          <a:off x="0" y="0"/>
                          <a:ext cx="5203246" cy="1121140"/>
                          <a:chOff x="0" y="0"/>
                          <a:chExt cx="5203246" cy="1121140"/>
                        </a:xfrm>
                      </wpg:grpSpPr>
                      <wps:wsp>
                        <wps:cNvPr id="24" name="Rectangle: Rounded Corners 24"/>
                        <wps:cNvSpPr/>
                        <wps:spPr>
                          <a:xfrm>
                            <a:off x="0" y="0"/>
                            <a:ext cx="1228507" cy="6631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8EDFCB" w14:textId="77777777" w:rsidR="00EB6B8F" w:rsidRDefault="00EB6B8F" w:rsidP="00B72B41">
                              <w:pPr>
                                <w:jc w:val="center"/>
                              </w:pPr>
                              <w:r>
                                <w:t>Police notifications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1983851" y="0"/>
                            <a:ext cx="1228507" cy="6631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007321" w14:textId="77777777" w:rsidR="00EB6B8F" w:rsidRDefault="00EB6B8F" w:rsidP="00B72B41">
                              <w:pPr>
                                <w:jc w:val="center"/>
                              </w:pPr>
                              <w:r>
                                <w:t>CNS offers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3971677" y="0"/>
                            <a:ext cx="1228507" cy="6631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45828" w14:textId="77777777" w:rsidR="00EB6B8F" w:rsidRDefault="00EB6B8F" w:rsidP="00B72B41">
                              <w:pPr>
                                <w:jc w:val="center"/>
                              </w:pPr>
                              <w:r>
                                <w:t>Client engagement rates</w:t>
                              </w:r>
                            </w:p>
                            <w:p w14:paraId="6F76A61C" w14:textId="77777777" w:rsidR="00EB6B8F" w:rsidRDefault="00EB6B8F" w:rsidP="00B72B41">
                              <w:pPr>
                                <w:jc w:val="center"/>
                              </w:pPr>
                            </w:p>
                            <w:p w14:paraId="35CF6720" w14:textId="77777777" w:rsidR="00EB6B8F" w:rsidRDefault="00EB6B8F" w:rsidP="00B72B41">
                              <w:pPr>
                                <w:jc w:val="center"/>
                              </w:pPr>
                            </w:p>
                            <w:p w14:paraId="70B40047" w14:textId="77777777" w:rsidR="00EB6B8F" w:rsidRDefault="00EB6B8F" w:rsidP="00B72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976" y="850630"/>
                            <a:ext cx="1228090" cy="270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CFD13" w14:textId="77777777" w:rsidR="00EB6B8F" w:rsidRDefault="00EB6B8F" w:rsidP="005E18BE">
                              <w:r>
                                <w:t>Data unavailable</w:t>
                              </w:r>
                            </w:p>
                            <w:p w14:paraId="144599DF" w14:textId="77777777" w:rsidR="00EB6B8F" w:rsidRDefault="00EB6B8F" w:rsidP="005E18BE"/>
                            <w:p w14:paraId="4D2CBCEE" w14:textId="77777777" w:rsidR="00EB6B8F" w:rsidRDefault="00EB6B8F" w:rsidP="005E18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983852" y="850630"/>
                            <a:ext cx="1227600" cy="270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5BE13F" w14:textId="77777777" w:rsidR="00EB6B8F" w:rsidRDefault="00EB6B8F" w:rsidP="00571435">
                              <w:pPr>
                                <w:jc w:val="center"/>
                              </w:pPr>
                              <w:r>
                                <w:t>Data inconsistent</w:t>
                              </w:r>
                            </w:p>
                            <w:p w14:paraId="2FDCDE97" w14:textId="77777777" w:rsidR="00EB6B8F" w:rsidRDefault="00EB6B8F" w:rsidP="005E18BE"/>
                            <w:p w14:paraId="4754233E" w14:textId="77777777" w:rsidR="00EB6B8F" w:rsidRDefault="00EB6B8F" w:rsidP="005E18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963726" y="850629"/>
                            <a:ext cx="1239520" cy="270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2DB2E9" w14:textId="77777777" w:rsidR="00EB6B8F" w:rsidRDefault="00EB6B8F" w:rsidP="00571435">
                              <w:pPr>
                                <w:jc w:val="center"/>
                              </w:pPr>
                              <w:r>
                                <w:t>Data unreliable</w:t>
                              </w:r>
                            </w:p>
                            <w:p w14:paraId="2F3595F9" w14:textId="77777777" w:rsidR="00EB6B8F" w:rsidRDefault="00EB6B8F" w:rsidP="005E18BE"/>
                            <w:p w14:paraId="35C74FA5" w14:textId="77777777" w:rsidR="00EB6B8F" w:rsidRDefault="00EB6B8F" w:rsidP="005E18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1240404" y="338593"/>
                            <a:ext cx="7156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3232205" y="314739"/>
                            <a:ext cx="7156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299B6CD" id="Group 55" o:spid="_x0000_s1027" alt="Title: Data sufficiency - Description: Three header squares and correlating sub headers note that, 1. data on police notifications in unavailable; 2. data on CNS offers of support is inconsistent; and 3. data of client engagement rates is unreliable." style="position:absolute;margin-left:17.95pt;margin-top:4.45pt;width:409.7pt;height:88.3pt;z-index:251654144;mso-height-relative:margin" coordsize="5203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">
                <v:roundrect id="Rectangle: Rounded Corners 24" o:spid="_x0000_s1028" style="position:absolute;width:12285;height:6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" fillcolor="#4472c4 [3204]" strokecolor="#1f3763 [1604]" strokeweight="1pt">
                  <v:stroke joinstyle="miter"/>
                  <v:textbox>
                    <w:txbxContent>
                      <w:p w14:paraId="5F8EDFCB" w14:textId="77777777" w:rsidR="00EB6B8F" w:rsidRDefault="00EB6B8F" w:rsidP="00B72B41">
                        <w:pPr>
                          <w:jc w:val="center"/>
                        </w:pPr>
                        <w:r>
                          <w:t>Police notifications</w:t>
                        </w:r>
                      </w:p>
                    </w:txbxContent>
                  </v:textbox>
                </v:roundrect>
                <v:roundrect id="Rectangle: Rounded Corners 29" o:spid="_x0000_s1029" style="position:absolute;left:19838;width:12285;height:6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" fillcolor="#4472c4 [3204]" strokecolor="#1f3763 [1604]" strokeweight="1pt">
                  <v:stroke joinstyle="miter"/>
                  <v:textbox>
                    <w:txbxContent>
                      <w:p w14:paraId="49007321" w14:textId="77777777" w:rsidR="00EB6B8F" w:rsidRDefault="00EB6B8F" w:rsidP="00B72B41">
                        <w:pPr>
                          <w:jc w:val="center"/>
                        </w:pPr>
                        <w:r>
                          <w:t>CNS offers of support</w:t>
                        </w:r>
                      </w:p>
                    </w:txbxContent>
                  </v:textbox>
                </v:roundrect>
                <v:roundrect id="Rectangle: Rounded Corners 31" o:spid="_x0000_s1030" style="position:absolute;left:39716;width:12285;height:6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" fillcolor="#4472c4 [3204]" strokecolor="#1f3763 [1604]" strokeweight="1pt">
                  <v:stroke joinstyle="miter"/>
                  <v:textbox>
                    <w:txbxContent>
                      <w:p w14:paraId="08C45828" w14:textId="77777777" w:rsidR="00EB6B8F" w:rsidRDefault="00EB6B8F" w:rsidP="00B72B41">
                        <w:pPr>
                          <w:jc w:val="center"/>
                        </w:pPr>
                        <w:r>
                          <w:t>Client engagement rates</w:t>
                        </w:r>
                      </w:p>
                      <w:p w14:paraId="6F76A61C" w14:textId="77777777" w:rsidR="00EB6B8F" w:rsidRDefault="00EB6B8F" w:rsidP="00B72B41">
                        <w:pPr>
                          <w:jc w:val="center"/>
                        </w:pPr>
                      </w:p>
                      <w:p w14:paraId="35CF6720" w14:textId="77777777" w:rsidR="00EB6B8F" w:rsidRDefault="00EB6B8F" w:rsidP="00B72B41">
                        <w:pPr>
                          <w:jc w:val="center"/>
                        </w:pPr>
                      </w:p>
                      <w:p w14:paraId="70B40047" w14:textId="77777777" w:rsidR="00EB6B8F" w:rsidRDefault="00EB6B8F" w:rsidP="00B72B41">
                        <w:pPr>
                          <w:jc w:val="center"/>
                        </w:pPr>
                      </w:p>
                    </w:txbxContent>
                  </v:textbox>
                </v:roundrect>
                <v:rect id="Rectangle 34" o:spid="_x0000_s1031" style="position:absolute;left:39;top:8506;width:12281;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fillcolor="#4472c4 [3204]" strokecolor="#1f3763 [1604]" strokeweight="1pt">
                  <v:textbox>
                    <w:txbxContent>
                      <w:p w14:paraId="53BCFD13" w14:textId="77777777" w:rsidR="00EB6B8F" w:rsidRDefault="00EB6B8F" w:rsidP="005E18BE">
                        <w:r>
                          <w:t>Data unavailable</w:t>
                        </w:r>
                      </w:p>
                      <w:p w14:paraId="144599DF" w14:textId="77777777" w:rsidR="00EB6B8F" w:rsidRDefault="00EB6B8F" w:rsidP="005E18BE"/>
                      <w:p w14:paraId="4D2CBCEE" w14:textId="77777777" w:rsidR="00EB6B8F" w:rsidRDefault="00EB6B8F" w:rsidP="005E18BE"/>
                    </w:txbxContent>
                  </v:textbox>
                </v:rect>
                <v:rect id="Rectangle 43" o:spid="_x0000_s1032" style="position:absolute;left:19838;top:8506;width:12276;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" fillcolor="#4472c4 [3204]" strokecolor="#1f3763 [1604]" strokeweight="1pt">
                  <v:textbox>
                    <w:txbxContent>
                      <w:p w14:paraId="105BE13F" w14:textId="77777777" w:rsidR="00EB6B8F" w:rsidRDefault="00EB6B8F" w:rsidP="00571435">
                        <w:pPr>
                          <w:jc w:val="center"/>
                        </w:pPr>
                        <w:r>
                          <w:t>Data inconsistent</w:t>
                        </w:r>
                      </w:p>
                      <w:p w14:paraId="2FDCDE97" w14:textId="77777777" w:rsidR="00EB6B8F" w:rsidRDefault="00EB6B8F" w:rsidP="005E18BE"/>
                      <w:p w14:paraId="4754233E" w14:textId="77777777" w:rsidR="00EB6B8F" w:rsidRDefault="00EB6B8F" w:rsidP="005E18BE"/>
                    </w:txbxContent>
                  </v:textbox>
                </v:rect>
                <v:rect id="Rectangle 45" o:spid="_x0000_s1033" style="position:absolute;left:39637;top:8506;width:1239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" fillcolor="#4472c4 [3204]" strokecolor="#1f3763 [1604]" strokeweight="1pt">
                  <v:textbox>
                    <w:txbxContent>
                      <w:p w14:paraId="772DB2E9" w14:textId="77777777" w:rsidR="00EB6B8F" w:rsidRDefault="00EB6B8F" w:rsidP="00571435">
                        <w:pPr>
                          <w:jc w:val="center"/>
                        </w:pPr>
                        <w:r>
                          <w:t>Data unreliable</w:t>
                        </w:r>
                      </w:p>
                      <w:p w14:paraId="2F3595F9" w14:textId="77777777" w:rsidR="00EB6B8F" w:rsidRDefault="00EB6B8F" w:rsidP="005E18BE"/>
                      <w:p w14:paraId="35C74FA5" w14:textId="77777777" w:rsidR="00EB6B8F" w:rsidRDefault="00EB6B8F" w:rsidP="005E18BE"/>
                    </w:txbxContent>
                  </v:textbox>
                </v:rect>
                <v:shapetype id="_x0000_t32" coordsize="21600,21600" o:spt="32" o:oned="t" path="m,l21600,21600e" filled="f">
                  <v:path arrowok="t" fillok="f" o:connecttype="none"/>
                  <o:lock v:ext="edit" shapetype="t"/>
                </v:shapetype>
                <v:shape id="Straight Arrow Connector 49" o:spid="_x0000_s1034" type="#_x0000_t32" style="position:absolute;left:12404;top:3385;width:7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" strokecolor="#4472c4 [3204]" strokeweight=".5pt">
                  <v:stroke endarrow="block" joinstyle="miter"/>
                </v:shape>
                <v:shape id="Straight Arrow Connector 53" o:spid="_x0000_s1035" type="#_x0000_t32" style="position:absolute;left:32322;top:3147;width:7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v:shape>
              </v:group>
            </w:pict>
          </mc:Fallback>
        </mc:AlternateContent>
      </w:r>
    </w:p>
    <w:p w14:paraId="2938F9EB" w14:textId="77777777" w:rsidR="008F7D37" w:rsidRDefault="001027B8" w:rsidP="00CB6B97">
      <w:pPr>
        <w:pStyle w:val="BodyText"/>
      </w:pPr>
      <w:r>
        <w:t xml:space="preserve"> </w:t>
      </w:r>
    </w:p>
    <w:p w14:paraId="09D8750E" w14:textId="77777777" w:rsidR="008F7D37" w:rsidRDefault="008F7D37" w:rsidP="00CB6B97">
      <w:pPr>
        <w:pStyle w:val="BodyText"/>
      </w:pPr>
    </w:p>
    <w:p w14:paraId="500F54E7" w14:textId="77777777" w:rsidR="008F7D37" w:rsidRDefault="008F7D37" w:rsidP="00CB6B97">
      <w:pPr>
        <w:pStyle w:val="BodyText"/>
      </w:pPr>
    </w:p>
    <w:p w14:paraId="7739124F" w14:textId="77777777" w:rsidR="008F7D37" w:rsidRDefault="008F7D37" w:rsidP="00CB6B97">
      <w:pPr>
        <w:pStyle w:val="BodyText"/>
      </w:pPr>
    </w:p>
    <w:p w14:paraId="63804C38" w14:textId="77777777" w:rsidR="005F49CD" w:rsidRPr="005F49CD" w:rsidRDefault="00927855" w:rsidP="00F15F98">
      <w:pPr>
        <w:pStyle w:val="BodyText"/>
      </w:pPr>
      <w:r>
        <w:br/>
      </w:r>
      <w:r>
        <w:br/>
      </w:r>
      <w:r w:rsidR="003D4170">
        <w:t xml:space="preserve">The extent to which police </w:t>
      </w:r>
      <w:r w:rsidR="00BE2DDA">
        <w:t xml:space="preserve">have notified </w:t>
      </w:r>
      <w:r w:rsidR="00FD097C">
        <w:t>CNS providers of eligible Aboriginal an</w:t>
      </w:r>
      <w:r w:rsidR="00DE3E98">
        <w:t>d</w:t>
      </w:r>
      <w:r w:rsidR="00FD097C">
        <w:t xml:space="preserve"> Torres Strait Islander </w:t>
      </w:r>
      <w:r w:rsidR="00F34343">
        <w:t>pe</w:t>
      </w:r>
      <w:r w:rsidR="00DE3E98">
        <w:t xml:space="preserve">rsons entering custody </w:t>
      </w:r>
      <w:r w:rsidR="00EF4985">
        <w:t xml:space="preserve">requires access to police arrest </w:t>
      </w:r>
      <w:r w:rsidR="008C3CE0">
        <w:t xml:space="preserve">data, held by state and territory police services. </w:t>
      </w:r>
      <w:r w:rsidR="00C77125" w:rsidRPr="005F49CD">
        <w:t>Minimal data has been</w:t>
      </w:r>
      <w:r w:rsidR="00590079" w:rsidRPr="005F49CD">
        <w:t xml:space="preserve"> made available to this evaluation</w:t>
      </w:r>
      <w:r w:rsidR="00185E36" w:rsidRPr="005F49CD">
        <w:t>, preventing a conclusion from being made regarding this aspect of the reach of the program.</w:t>
      </w:r>
      <w:r w:rsidR="00C77125" w:rsidRPr="005F49CD">
        <w:t xml:space="preserve"> </w:t>
      </w:r>
      <w:r w:rsidR="009233BF" w:rsidRPr="005F49CD">
        <w:t xml:space="preserve">Police CNS </w:t>
      </w:r>
      <w:r w:rsidR="008A574C" w:rsidRPr="005F49CD">
        <w:t>notification data provided by We</w:t>
      </w:r>
      <w:r w:rsidR="00100D1E" w:rsidRPr="005F49CD">
        <w:t>stern Australia Police</w:t>
      </w:r>
      <w:r w:rsidR="006518FA" w:rsidRPr="005F49CD">
        <w:t xml:space="preserve">, is broadly in line with the data </w:t>
      </w:r>
      <w:r w:rsidR="00FF38C3" w:rsidRPr="005F49CD">
        <w:t>provided by ALSWA</w:t>
      </w:r>
      <w:r w:rsidR="00D86F18" w:rsidRPr="005F49CD">
        <w:t xml:space="preserve">. </w:t>
      </w:r>
      <w:r w:rsidR="00580CD5" w:rsidRPr="005F49CD">
        <w:t xml:space="preserve">The </w:t>
      </w:r>
      <w:r w:rsidR="00295482" w:rsidRPr="005F49CD">
        <w:t xml:space="preserve">small variation in </w:t>
      </w:r>
      <w:r w:rsidR="002A6971" w:rsidRPr="005F49CD">
        <w:t>notifications in this data may be explained by the differing reporting periods</w:t>
      </w:r>
      <w:r w:rsidR="009B500C" w:rsidRPr="005F49CD">
        <w:t xml:space="preserve">, with police data covering </w:t>
      </w:r>
      <w:r w:rsidR="001E68E7" w:rsidRPr="005F49CD">
        <w:t xml:space="preserve">calendar years as opposed to the </w:t>
      </w:r>
      <w:r w:rsidR="00D74E33" w:rsidRPr="005F49CD">
        <w:t>financial</w:t>
      </w:r>
      <w:r w:rsidR="001E68E7" w:rsidRPr="005F49CD">
        <w:t xml:space="preserve"> year reporting provided for ATSILs</w:t>
      </w:r>
      <w:r w:rsidR="00D74E33" w:rsidRPr="005F49CD">
        <w:t xml:space="preserve"> </w:t>
      </w:r>
      <w:r w:rsidR="00A66FDD" w:rsidRPr="005F49CD">
        <w:t>(s</w:t>
      </w:r>
      <w:r w:rsidR="00D74E33" w:rsidRPr="005F49CD">
        <w:t>ee</w:t>
      </w:r>
      <w:r w:rsidR="00A66FDD" w:rsidRPr="005F49CD">
        <w:t xml:space="preserve"> </w:t>
      </w:r>
      <w:r w:rsidR="00571435">
        <w:fldChar w:fldCharType="begin" w:fldLock="1"/>
      </w:r>
      <w:r w:rsidR="00571435">
        <w:instrText xml:space="preserve"> REF _Ref139397966 \h </w:instrText>
      </w:r>
      <w:r w:rsidR="00571435">
        <w:fldChar w:fldCharType="separate"/>
      </w:r>
      <w:r w:rsidR="00571435">
        <w:t xml:space="preserve">Table </w:t>
      </w:r>
      <w:r w:rsidR="00571435">
        <w:rPr>
          <w:noProof/>
        </w:rPr>
        <w:t>15</w:t>
      </w:r>
      <w:r w:rsidR="00571435">
        <w:fldChar w:fldCharType="end"/>
      </w:r>
      <w:r w:rsidR="00A66FDD" w:rsidRPr="005F49CD">
        <w:t xml:space="preserve"> above)</w:t>
      </w:r>
      <w:r w:rsidR="001E68E7" w:rsidRPr="005F49CD">
        <w:t>.</w:t>
      </w:r>
    </w:p>
    <w:p w14:paraId="4BF8F35C" w14:textId="77777777" w:rsidR="00185E36" w:rsidRDefault="00D76052" w:rsidP="00F15F98">
      <w:pPr>
        <w:pStyle w:val="BodyText"/>
      </w:pPr>
      <w:r w:rsidRPr="005F49CD">
        <w:t xml:space="preserve">The extent to which the CNS is available </w:t>
      </w:r>
      <w:r w:rsidR="00A80085" w:rsidRPr="005F49CD">
        <w:t>to offer support once notified</w:t>
      </w:r>
      <w:r w:rsidR="00A80085">
        <w:t xml:space="preserve"> by police</w:t>
      </w:r>
      <w:r w:rsidR="0002401E">
        <w:t xml:space="preserve">, and client engagement with the </w:t>
      </w:r>
      <w:r w:rsidR="00571435">
        <w:t xml:space="preserve">telephone </w:t>
      </w:r>
      <w:r w:rsidR="0002401E">
        <w:t>call on offer, are</w:t>
      </w:r>
      <w:r w:rsidR="00A80085">
        <w:t xml:space="preserve"> </w:t>
      </w:r>
      <w:r w:rsidR="00030117">
        <w:t xml:space="preserve">measured through </w:t>
      </w:r>
      <w:r w:rsidR="00AC64FF">
        <w:t xml:space="preserve">CNS activity reporting </w:t>
      </w:r>
      <w:r w:rsidR="00E85F2A">
        <w:t>in annual performance reports. These were made available to the evaluation, however the</w:t>
      </w:r>
      <w:r w:rsidR="007B4CE4">
        <w:t>re</w:t>
      </w:r>
      <w:r w:rsidR="00E85F2A">
        <w:t xml:space="preserve"> are </w:t>
      </w:r>
      <w:r w:rsidR="007B4CE4">
        <w:t xml:space="preserve">a number of </w:t>
      </w:r>
      <w:r w:rsidR="0018591C">
        <w:t xml:space="preserve">inconsistencies </w:t>
      </w:r>
      <w:r w:rsidR="00AC1EFD">
        <w:t>in the data, both within datasets collected by services as well as in types and frequency of data collected across services. These data quality issues prevent this evaluation from drawing a conclusion regarding the extent to which the CNS is reaching its intended target cohort.</w:t>
      </w:r>
    </w:p>
    <w:tbl>
      <w:tblPr>
        <w:tblStyle w:val="TableGrid"/>
        <w:tblW w:w="0" w:type="auto"/>
        <w:tblLook w:val="04A0" w:firstRow="1" w:lastRow="0" w:firstColumn="1" w:lastColumn="0" w:noHBand="0" w:noVBand="1"/>
        <w:tblCaption w:val="Impact of a shared electronic data management system on CNS reach"/>
        <w:tblDescription w:val="Textbox about data management"/>
      </w:tblPr>
      <w:tblGrid>
        <w:gridCol w:w="9060"/>
      </w:tblGrid>
      <w:tr w:rsidR="005F13BA" w14:paraId="19647AA6" w14:textId="77777777" w:rsidTr="001A45FE">
        <w:trPr>
          <w:trHeight w:val="1335"/>
          <w:tblHeader/>
        </w:trPr>
        <w:tc>
          <w:tcPr>
            <w:tcW w:w="9060" w:type="dxa"/>
            <w:shd w:val="clear" w:color="auto" w:fill="D9D9D9" w:themeFill="background1" w:themeFillShade="D9"/>
          </w:tcPr>
          <w:p w14:paraId="289CE34B" w14:textId="77777777" w:rsidR="005F13BA" w:rsidRPr="00BD45C9" w:rsidRDefault="00BD45C9" w:rsidP="00F15F98">
            <w:pPr>
              <w:pStyle w:val="BodyText"/>
              <w:rPr>
                <w:b/>
              </w:rPr>
            </w:pPr>
            <w:r>
              <w:rPr>
                <w:b/>
                <w:bCs/>
              </w:rPr>
              <w:t>Impact</w:t>
            </w:r>
            <w:r w:rsidR="0003626B">
              <w:rPr>
                <w:b/>
              </w:rPr>
              <w:t xml:space="preserve"> of </w:t>
            </w:r>
            <w:r>
              <w:rPr>
                <w:b/>
                <w:bCs/>
              </w:rPr>
              <w:t>a</w:t>
            </w:r>
            <w:r w:rsidR="0003626B" w:rsidRPr="00BD45C9">
              <w:rPr>
                <w:b/>
              </w:rPr>
              <w:t xml:space="preserve"> shared electronic data management system</w:t>
            </w:r>
            <w:r>
              <w:rPr>
                <w:b/>
                <w:bCs/>
              </w:rPr>
              <w:t xml:space="preserve"> on CNS reach</w:t>
            </w:r>
          </w:p>
          <w:p w14:paraId="25C88A0A" w14:textId="77777777" w:rsidR="005F13BA" w:rsidRDefault="0003626B" w:rsidP="00F15F98">
            <w:pPr>
              <w:pStyle w:val="BodyText"/>
            </w:pPr>
            <w:r>
              <w:t xml:space="preserve">ALSWA and WA Police currently use a shared electronic data management system called the </w:t>
            </w:r>
            <w:proofErr w:type="spellStart"/>
            <w:r>
              <w:t>eCNS</w:t>
            </w:r>
            <w:proofErr w:type="spellEnd"/>
            <w:r>
              <w:t xml:space="preserve">. </w:t>
            </w:r>
            <w:r w:rsidR="00681EF4">
              <w:t xml:space="preserve">The </w:t>
            </w:r>
            <w:proofErr w:type="spellStart"/>
            <w:r w:rsidR="00681EF4">
              <w:t>eCNS</w:t>
            </w:r>
            <w:proofErr w:type="spellEnd"/>
            <w:r w:rsidR="00681EF4">
              <w:t xml:space="preserve"> </w:t>
            </w:r>
            <w:r w:rsidR="003352F6">
              <w:t>is updated</w:t>
            </w:r>
            <w:r w:rsidR="00E90C00">
              <w:t xml:space="preserve"> </w:t>
            </w:r>
            <w:r w:rsidR="001B03F9">
              <w:t xml:space="preserve">by police </w:t>
            </w:r>
            <w:r w:rsidR="00E90C00">
              <w:t xml:space="preserve">to </w:t>
            </w:r>
            <w:r w:rsidR="003352F6">
              <w:t>reflect</w:t>
            </w:r>
            <w:r w:rsidR="00E90C00">
              <w:t xml:space="preserve"> when an Aboriginal and/or Torres Strait Islander person </w:t>
            </w:r>
            <w:r w:rsidR="003352F6">
              <w:t>has been brought into</w:t>
            </w:r>
            <w:r w:rsidR="00E90C00">
              <w:t xml:space="preserve"> custody, </w:t>
            </w:r>
            <w:r w:rsidR="003352F6">
              <w:t xml:space="preserve">and allows ALSWA to see this </w:t>
            </w:r>
            <w:r w:rsidR="00E90C00">
              <w:t>even before a telephone notification has been made</w:t>
            </w:r>
            <w:r w:rsidR="00610734">
              <w:t xml:space="preserve"> by WA Police. This shared system </w:t>
            </w:r>
            <w:r w:rsidR="00D85388">
              <w:t xml:space="preserve">effectively </w:t>
            </w:r>
            <w:r w:rsidR="00DB726A">
              <w:t xml:space="preserve">contributes towards </w:t>
            </w:r>
            <w:r w:rsidR="00D85388">
              <w:t xml:space="preserve">the ability of WA’s CNS to reach its intended clients as there are </w:t>
            </w:r>
            <w:r w:rsidR="00CA2023">
              <w:t>few</w:t>
            </w:r>
            <w:r w:rsidR="00380BE4">
              <w:t>er</w:t>
            </w:r>
            <w:r w:rsidR="00CA2023">
              <w:t xml:space="preserve"> </w:t>
            </w:r>
            <w:r w:rsidR="00DB726A">
              <w:t>instances of missed notifications</w:t>
            </w:r>
            <w:r w:rsidR="00D85388">
              <w:t xml:space="preserve"> given the increased transparency and collaboration between the two organisations.</w:t>
            </w:r>
          </w:p>
        </w:tc>
      </w:tr>
    </w:tbl>
    <w:p w14:paraId="3EC2040D" w14:textId="77777777" w:rsidR="008E133C" w:rsidRDefault="008E133C" w:rsidP="00F15F98">
      <w:pPr>
        <w:pStyle w:val="BodyText"/>
      </w:pPr>
      <w:r>
        <w:t xml:space="preserve">Investment in </w:t>
      </w:r>
      <w:r w:rsidRPr="002C3238">
        <w:t xml:space="preserve">consistent and comprehensive data reporting </w:t>
      </w:r>
      <w:r>
        <w:t xml:space="preserve">would </w:t>
      </w:r>
      <w:r w:rsidR="00FE1BB4">
        <w:t>support ongoing monitoring of</w:t>
      </w:r>
      <w:r w:rsidRPr="002C3238">
        <w:t xml:space="preserve"> </w:t>
      </w:r>
      <w:r>
        <w:t>the reach of the program</w:t>
      </w:r>
      <w:r w:rsidR="00FE1BB4">
        <w:t xml:space="preserve">, </w:t>
      </w:r>
      <w:r w:rsidR="00F44350">
        <w:t xml:space="preserve">and </w:t>
      </w:r>
      <w:r w:rsidR="000053F6">
        <w:t>enable</w:t>
      </w:r>
      <w:r w:rsidRPr="002C3238">
        <w:t xml:space="preserve"> non-compliance </w:t>
      </w:r>
      <w:r w:rsidR="00483648">
        <w:t>on the part of police, or in</w:t>
      </w:r>
      <w:r w:rsidR="00D848EC">
        <w:t>sufficient availability on the part of CNS operators</w:t>
      </w:r>
      <w:r w:rsidRPr="002C3238">
        <w:t xml:space="preserve"> to </w:t>
      </w:r>
      <w:r w:rsidR="00D848EC">
        <w:t xml:space="preserve">be </w:t>
      </w:r>
      <w:r w:rsidR="00297856">
        <w:t>identified and solutions tested.</w:t>
      </w:r>
      <w:r w:rsidRPr="002C3238">
        <w:t xml:space="preserve">  </w:t>
      </w:r>
    </w:p>
    <w:p w14:paraId="34224715" w14:textId="77777777" w:rsidR="00A50B21" w:rsidRDefault="00A3173C" w:rsidP="009711E1">
      <w:pPr>
        <w:pStyle w:val="Heading3"/>
      </w:pPr>
      <w:r>
        <w:t>Consultation</w:t>
      </w:r>
      <w:r w:rsidR="005401F6">
        <w:t xml:space="preserve"> insights indicate more </w:t>
      </w:r>
      <w:r>
        <w:t>stakeholder</w:t>
      </w:r>
      <w:r w:rsidR="005401F6">
        <w:t xml:space="preserve"> engagement would </w:t>
      </w:r>
      <w:r w:rsidR="00FD0120">
        <w:t>support the reach of the CNS</w:t>
      </w:r>
    </w:p>
    <w:p w14:paraId="220DBABC" w14:textId="77777777" w:rsidR="004E26A7" w:rsidRDefault="007540F9" w:rsidP="00CB6B97">
      <w:pPr>
        <w:pStyle w:val="BodyText"/>
      </w:pPr>
      <w:r>
        <w:t>Given</w:t>
      </w:r>
      <w:r w:rsidR="00571435">
        <w:t xml:space="preserve"> that</w:t>
      </w:r>
      <w:r>
        <w:t xml:space="preserve"> t</w:t>
      </w:r>
      <w:r w:rsidR="00DA62E4" w:rsidRPr="002C3238">
        <w:t>h</w:t>
      </w:r>
      <w:r w:rsidR="00716F7D" w:rsidRPr="002C3238">
        <w:t>e reach of this service is dependent on</w:t>
      </w:r>
      <w:r w:rsidR="00325EE6" w:rsidRPr="002C3238">
        <w:t xml:space="preserve"> the connection of clients to the CNS by police </w:t>
      </w:r>
      <w:r>
        <w:t xml:space="preserve">members, </w:t>
      </w:r>
      <w:r w:rsidR="006919DF">
        <w:t xml:space="preserve">engagement with police on an ongoing basis by CNS coordinators is a key enabler of </w:t>
      </w:r>
      <w:r w:rsidR="00783539">
        <w:t>the service, supporting the person in custody to be able to make an informed decision about whether to engage with the CNS</w:t>
      </w:r>
      <w:r w:rsidR="00E52D9E" w:rsidRPr="002C3238">
        <w:t xml:space="preserve">. </w:t>
      </w:r>
      <w:r w:rsidR="001A7D5A">
        <w:t xml:space="preserve">Ongoing engagement with </w:t>
      </w:r>
      <w:r w:rsidR="00585DDC" w:rsidRPr="002C3238">
        <w:t>the broader Indigenous community</w:t>
      </w:r>
      <w:r w:rsidR="004E26A7">
        <w:t xml:space="preserve"> </w:t>
      </w:r>
      <w:r w:rsidR="00A3173C">
        <w:t>to ensure the service is known and understood is also key to this.</w:t>
      </w:r>
    </w:p>
    <w:p w14:paraId="03C18A6E" w14:textId="581835DC" w:rsidR="00426089" w:rsidRDefault="00634D36" w:rsidP="00634D36">
      <w:pPr>
        <w:pStyle w:val="Caption"/>
      </w:pPr>
      <w:bookmarkStart w:id="203" w:name="_Toc139441424"/>
      <w:r>
        <w:t xml:space="preserve">Table </w:t>
      </w:r>
      <w:fldSimple w:instr=" SEQ Table \* ARABIC ">
        <w:r w:rsidR="006A7D51">
          <w:rPr>
            <w:noProof/>
          </w:rPr>
          <w:t>16</w:t>
        </w:r>
      </w:fldSimple>
      <w:r w:rsidR="00BF32B5">
        <w:t>:</w:t>
      </w:r>
      <w:r>
        <w:t xml:space="preserve"> </w:t>
      </w:r>
      <w:r w:rsidR="009F2837">
        <w:t>Overall conclusions regarding the reach of the CNS</w:t>
      </w:r>
      <w:bookmarkEnd w:id="203"/>
    </w:p>
    <w:tbl>
      <w:tblPr>
        <w:tblStyle w:val="TableGrid"/>
        <w:tblW w:w="0" w:type="auto"/>
        <w:tblLayout w:type="fixed"/>
        <w:tblLook w:val="04A0" w:firstRow="1" w:lastRow="0" w:firstColumn="1" w:lastColumn="0" w:noHBand="0" w:noVBand="1"/>
        <w:tblCaption w:val="Table 16: Overall conclusions regarding the reach of the CNS"/>
        <w:tblDescription w:val="Table contains evaluation finding and reasoning for the overall conclusion regarding the reach of the CNS."/>
      </w:tblPr>
      <w:tblGrid>
        <w:gridCol w:w="3396"/>
        <w:gridCol w:w="5664"/>
      </w:tblGrid>
      <w:tr w:rsidR="00B52C61" w:rsidRPr="005825AE" w14:paraId="551C372D" w14:textId="77777777" w:rsidTr="0036575C">
        <w:trPr>
          <w:tblHeader/>
        </w:trPr>
        <w:tc>
          <w:tcPr>
            <w:tcW w:w="3396" w:type="dxa"/>
            <w:shd w:val="clear" w:color="auto" w:fill="002060"/>
          </w:tcPr>
          <w:p w14:paraId="32E8400E" w14:textId="77777777" w:rsidR="00E45A90" w:rsidRDefault="00E45A90" w:rsidP="00634D36">
            <w:pPr>
              <w:pStyle w:val="TableHeading0"/>
            </w:pPr>
            <w:r>
              <w:t>Evaluation finding</w:t>
            </w:r>
          </w:p>
        </w:tc>
        <w:tc>
          <w:tcPr>
            <w:tcW w:w="5664" w:type="dxa"/>
            <w:shd w:val="clear" w:color="auto" w:fill="002060"/>
          </w:tcPr>
          <w:p w14:paraId="12EE255E" w14:textId="77777777" w:rsidR="00B52C61" w:rsidRDefault="00B52C61" w:rsidP="00634D36">
            <w:pPr>
              <w:pStyle w:val="TableHeading0"/>
            </w:pPr>
            <w:r>
              <w:t xml:space="preserve">Evaluation </w:t>
            </w:r>
            <w:r w:rsidR="00E45A90">
              <w:t>reasoning</w:t>
            </w:r>
          </w:p>
        </w:tc>
      </w:tr>
      <w:tr w:rsidR="00B52C61" w:rsidRPr="005825AE" w14:paraId="6B0FD859" w14:textId="77777777" w:rsidTr="0036575C">
        <w:tc>
          <w:tcPr>
            <w:tcW w:w="3396" w:type="dxa"/>
          </w:tcPr>
          <w:p w14:paraId="367DA3BF" w14:textId="77777777" w:rsidR="00B52C61" w:rsidRDefault="00B52C61" w:rsidP="00634D36">
            <w:pPr>
              <w:pStyle w:val="TabletextBOLD"/>
              <w:rPr>
                <w:b w:val="0"/>
                <w:bCs w:val="0"/>
              </w:rPr>
            </w:pPr>
            <w:r w:rsidRPr="00B94B58">
              <w:t xml:space="preserve">Merit </w:t>
            </w:r>
            <w:r w:rsidRPr="009B25D8">
              <w:t>determination</w:t>
            </w:r>
            <w:r w:rsidR="00FF43A5" w:rsidRPr="009B25D8">
              <w:t>:</w:t>
            </w:r>
          </w:p>
          <w:p w14:paraId="0CFFAD88" w14:textId="77777777" w:rsidR="00B52C61" w:rsidRPr="005825AE" w:rsidRDefault="00B14F8D" w:rsidP="00634D36">
            <w:pPr>
              <w:pStyle w:val="Tabletext"/>
            </w:pPr>
            <w:r w:rsidRPr="00B14F8D">
              <w:rPr>
                <w:b/>
                <w:bCs/>
              </w:rPr>
              <w:t>Adequate</w:t>
            </w:r>
            <w:r w:rsidRPr="00B14F8D">
              <w:t xml:space="preserve"> - Performance demonstrated some weaknesses in relation to the overarching question of the evaluation domain, however minimum expectations or requirements were met.</w:t>
            </w:r>
          </w:p>
        </w:tc>
        <w:tc>
          <w:tcPr>
            <w:tcW w:w="5664" w:type="dxa"/>
          </w:tcPr>
          <w:p w14:paraId="47B0F766" w14:textId="77777777" w:rsidR="00B52C61" w:rsidRPr="00AE6E60" w:rsidRDefault="005F06D7" w:rsidP="00634D36">
            <w:pPr>
              <w:pStyle w:val="Tabletext"/>
            </w:pPr>
            <w:r>
              <w:rPr>
                <w:rFonts w:cs="Arial"/>
                <w:szCs w:val="20"/>
              </w:rPr>
              <w:t xml:space="preserve">Overall, evidence suggests that the reach of the CNS is adequate at </w:t>
            </w:r>
            <w:r w:rsidR="00DF26D1">
              <w:rPr>
                <w:rFonts w:cs="Arial"/>
                <w:szCs w:val="20"/>
              </w:rPr>
              <w:t>supporting</w:t>
            </w:r>
            <w:r>
              <w:rPr>
                <w:rFonts w:cs="Arial"/>
                <w:szCs w:val="20"/>
              </w:rPr>
              <w:t xml:space="preserve"> the clients </w:t>
            </w:r>
            <w:r w:rsidR="00B4626B">
              <w:rPr>
                <w:rFonts w:cs="Arial"/>
                <w:szCs w:val="20"/>
              </w:rPr>
              <w:t xml:space="preserve">who </w:t>
            </w:r>
            <w:r>
              <w:rPr>
                <w:rFonts w:cs="Arial"/>
                <w:szCs w:val="20"/>
              </w:rPr>
              <w:t xml:space="preserve">the service was designed to </w:t>
            </w:r>
            <w:r w:rsidR="00DF26D1">
              <w:rPr>
                <w:rFonts w:cs="Arial"/>
                <w:szCs w:val="20"/>
              </w:rPr>
              <w:t>assist.</w:t>
            </w:r>
            <w:r>
              <w:rPr>
                <w:rFonts w:cs="Arial"/>
                <w:szCs w:val="20"/>
              </w:rPr>
              <w:t xml:space="preserve"> In most cases</w:t>
            </w:r>
            <w:r w:rsidR="00571435">
              <w:rPr>
                <w:rFonts w:cs="Arial"/>
                <w:szCs w:val="20"/>
              </w:rPr>
              <w:t>,</w:t>
            </w:r>
            <w:r>
              <w:rPr>
                <w:rFonts w:cs="Arial"/>
                <w:szCs w:val="20"/>
              </w:rPr>
              <w:t xml:space="preserve"> minimum expectations regarding reach were satisfied, however, with </w:t>
            </w:r>
            <w:r w:rsidR="00DF26D1">
              <w:rPr>
                <w:rFonts w:cs="Arial"/>
                <w:szCs w:val="20"/>
              </w:rPr>
              <w:t>greater promotion of the CNS and improved relationships with police</w:t>
            </w:r>
            <w:r w:rsidR="00571435">
              <w:rPr>
                <w:rFonts w:cs="Arial"/>
                <w:szCs w:val="20"/>
              </w:rPr>
              <w:t>,</w:t>
            </w:r>
            <w:r w:rsidR="00DF26D1">
              <w:rPr>
                <w:rFonts w:cs="Arial"/>
                <w:szCs w:val="20"/>
              </w:rPr>
              <w:t xml:space="preserve"> the reach could be improved.</w:t>
            </w:r>
          </w:p>
        </w:tc>
      </w:tr>
      <w:tr w:rsidR="00B52C61" w:rsidRPr="005825AE" w14:paraId="2731585A" w14:textId="77777777" w:rsidTr="0036575C">
        <w:tc>
          <w:tcPr>
            <w:tcW w:w="3396" w:type="dxa"/>
          </w:tcPr>
          <w:p w14:paraId="59EBB56F" w14:textId="77777777" w:rsidR="00B52C61" w:rsidRDefault="00B52C61" w:rsidP="00634D36">
            <w:pPr>
              <w:pStyle w:val="TabletextBOLD"/>
              <w:rPr>
                <w:b w:val="0"/>
                <w:bCs w:val="0"/>
              </w:rPr>
            </w:pPr>
            <w:r>
              <w:t>Strength of evidence</w:t>
            </w:r>
            <w:r w:rsidR="00FF43A5">
              <w:rPr>
                <w:b w:val="0"/>
                <w:bCs w:val="0"/>
              </w:rPr>
              <w:t>:</w:t>
            </w:r>
          </w:p>
          <w:p w14:paraId="429C3AC4" w14:textId="77777777" w:rsidR="00B52C61" w:rsidRPr="00B94B58" w:rsidRDefault="00140FDB" w:rsidP="00634D36">
            <w:pPr>
              <w:pStyle w:val="Tabletext"/>
            </w:pPr>
            <w:r w:rsidRPr="00140FDB">
              <w:rPr>
                <w:b/>
                <w:bCs/>
                <w:lang w:val="en-US"/>
              </w:rPr>
              <w:t>Weak</w:t>
            </w:r>
            <w:r w:rsidR="002914C7">
              <w:rPr>
                <w:lang w:val="en-US"/>
              </w:rPr>
              <w:t xml:space="preserve"> </w:t>
            </w:r>
            <w:r w:rsidR="009F716E" w:rsidRPr="009B25D8">
              <w:rPr>
                <w:b/>
                <w:bCs/>
                <w:lang w:val="en-US"/>
              </w:rPr>
              <w:t>evidence</w:t>
            </w:r>
            <w:r w:rsidR="002914C7">
              <w:rPr>
                <w:lang w:val="en-US"/>
              </w:rPr>
              <w:t xml:space="preserve"> - </w:t>
            </w:r>
            <w:r w:rsidR="00634D36">
              <w:rPr>
                <w:lang w:val="en-US"/>
              </w:rPr>
              <w:t>W</w:t>
            </w:r>
            <w:r w:rsidR="00C557A5" w:rsidRPr="00C557A5">
              <w:rPr>
                <w:lang w:val="en-US"/>
              </w:rPr>
              <w:t>here the evidence is indicative of a finding but there are major shortcomings in the data such that limited confidence can be placed on the conclusion</w:t>
            </w:r>
            <w:r w:rsidR="0036575C">
              <w:rPr>
                <w:lang w:val="en-US"/>
              </w:rPr>
              <w:t>.</w:t>
            </w:r>
          </w:p>
        </w:tc>
        <w:tc>
          <w:tcPr>
            <w:tcW w:w="5664" w:type="dxa"/>
          </w:tcPr>
          <w:p w14:paraId="7E874A11" w14:textId="77777777" w:rsidR="00B52C61" w:rsidRPr="00AE6E60" w:rsidRDefault="00B52C61" w:rsidP="00634D36">
            <w:pPr>
              <w:pStyle w:val="Tabletext"/>
            </w:pPr>
            <w:r>
              <w:rPr>
                <w:rFonts w:cs="Arial"/>
                <w:szCs w:val="20"/>
              </w:rPr>
              <w:t xml:space="preserve">There is </w:t>
            </w:r>
            <w:r w:rsidR="00E5785F">
              <w:rPr>
                <w:rFonts w:cs="Arial"/>
                <w:szCs w:val="20"/>
              </w:rPr>
              <w:t>weak</w:t>
            </w:r>
            <w:r w:rsidR="004B1F3B">
              <w:rPr>
                <w:rFonts w:cs="Arial"/>
                <w:szCs w:val="20"/>
              </w:rPr>
              <w:t xml:space="preserve"> evidence</w:t>
            </w:r>
            <w:r>
              <w:rPr>
                <w:rFonts w:cs="Arial"/>
                <w:szCs w:val="20"/>
              </w:rPr>
              <w:t xml:space="preserve"> to support this finding</w:t>
            </w:r>
            <w:r w:rsidR="001948CA">
              <w:rPr>
                <w:rFonts w:cs="Arial"/>
                <w:szCs w:val="20"/>
              </w:rPr>
              <w:t>. There are identified data limitations, such as that there was very limited</w:t>
            </w:r>
            <w:r w:rsidR="0012628E">
              <w:rPr>
                <w:rFonts w:cs="Arial"/>
                <w:szCs w:val="20"/>
              </w:rPr>
              <w:t xml:space="preserve"> data supplied on the number of </w:t>
            </w:r>
            <w:r w:rsidR="00464F34">
              <w:rPr>
                <w:rFonts w:cs="Arial"/>
                <w:szCs w:val="20"/>
              </w:rPr>
              <w:t>notifications</w:t>
            </w:r>
            <w:r w:rsidR="0012628E">
              <w:rPr>
                <w:rFonts w:cs="Arial"/>
                <w:szCs w:val="20"/>
              </w:rPr>
              <w:t xml:space="preserve"> </w:t>
            </w:r>
            <w:r w:rsidR="00464F34">
              <w:rPr>
                <w:rFonts w:cs="Arial"/>
                <w:szCs w:val="20"/>
              </w:rPr>
              <w:t>missed by police</w:t>
            </w:r>
            <w:r w:rsidR="00C06453">
              <w:rPr>
                <w:rFonts w:cs="Arial"/>
                <w:szCs w:val="20"/>
              </w:rPr>
              <w:t xml:space="preserve">. </w:t>
            </w:r>
            <w:r w:rsidR="002F3850">
              <w:rPr>
                <w:rFonts w:cs="Arial"/>
                <w:szCs w:val="20"/>
              </w:rPr>
              <w:t>It has been</w:t>
            </w:r>
            <w:r w:rsidR="00C06453">
              <w:rPr>
                <w:rFonts w:cs="Arial"/>
                <w:szCs w:val="20"/>
              </w:rPr>
              <w:t xml:space="preserve"> heard anecdotally that </w:t>
            </w:r>
            <w:r w:rsidR="00E56A8D">
              <w:rPr>
                <w:rFonts w:cs="Arial"/>
                <w:szCs w:val="20"/>
              </w:rPr>
              <w:t xml:space="preserve">calls to the CNS are not being made but </w:t>
            </w:r>
            <w:r w:rsidR="002F3850">
              <w:rPr>
                <w:rFonts w:cs="Arial"/>
                <w:szCs w:val="20"/>
              </w:rPr>
              <w:t>no data has been supplied to demonstrate this.</w:t>
            </w:r>
          </w:p>
        </w:tc>
      </w:tr>
    </w:tbl>
    <w:p w14:paraId="2B173702" w14:textId="77777777" w:rsidR="00B52C61" w:rsidRDefault="00B52C61" w:rsidP="009711E1">
      <w:pPr>
        <w:pStyle w:val="Heading2"/>
      </w:pPr>
      <w:bookmarkStart w:id="204" w:name="_Toc138753254"/>
      <w:bookmarkStart w:id="205" w:name="_Toc138753536"/>
      <w:bookmarkStart w:id="206" w:name="_Toc138927540"/>
      <w:bookmarkStart w:id="207" w:name="_Toc139290252"/>
      <w:bookmarkStart w:id="208" w:name="_Toc145331844"/>
      <w:r>
        <w:t>Expected activities and outputs</w:t>
      </w:r>
      <w:bookmarkEnd w:id="204"/>
      <w:bookmarkEnd w:id="205"/>
      <w:bookmarkEnd w:id="206"/>
      <w:r w:rsidR="003D07C7">
        <w:t xml:space="preserve"> of the CNS</w:t>
      </w:r>
      <w:bookmarkEnd w:id="207"/>
      <w:bookmarkEnd w:id="208"/>
    </w:p>
    <w:p w14:paraId="34A6180D" w14:textId="77777777" w:rsidR="00BD0907" w:rsidRPr="00691DDE" w:rsidRDefault="00E21AE4" w:rsidP="00EC47B1">
      <w:pPr>
        <w:pStyle w:val="BodyText"/>
      </w:pPr>
      <w:r w:rsidRPr="00691DDE">
        <w:t xml:space="preserve">The CNS has been designed as a </w:t>
      </w:r>
      <w:r w:rsidR="007427CA" w:rsidRPr="00691DDE">
        <w:t xml:space="preserve">mechanism </w:t>
      </w:r>
      <w:r w:rsidR="00D12C9C" w:rsidRPr="00691DDE">
        <w:t>to assess the welfare of Aboriginal and Torres Strait Islander people in police custody and to provide them with legal advice to support them w</w:t>
      </w:r>
      <w:r w:rsidR="005E20D1" w:rsidRPr="00691DDE">
        <w:t xml:space="preserve">hilst in police custody. </w:t>
      </w:r>
    </w:p>
    <w:p w14:paraId="62F579C5" w14:textId="77777777" w:rsidR="00EB6613" w:rsidRDefault="00EB6613" w:rsidP="009711E1">
      <w:pPr>
        <w:pStyle w:val="Heading3"/>
      </w:pPr>
      <w:r>
        <w:t>The focus of the CNS funding is on wellbeing, not</w:t>
      </w:r>
      <w:r w:rsidR="00C92723">
        <w:t xml:space="preserve"> providing</w:t>
      </w:r>
      <w:r>
        <w:t xml:space="preserve"> legal advice</w:t>
      </w:r>
    </w:p>
    <w:p w14:paraId="7E4D6C9B" w14:textId="77777777" w:rsidR="005421A9" w:rsidRPr="00691DDE" w:rsidRDefault="00D31A97" w:rsidP="00EC47B1">
      <w:pPr>
        <w:pStyle w:val="BodyText"/>
      </w:pPr>
      <w:r w:rsidRPr="00691DDE">
        <w:t xml:space="preserve">The </w:t>
      </w:r>
      <w:r w:rsidR="00E74C3F" w:rsidRPr="00691DDE">
        <w:t xml:space="preserve">‘General Grants Safety and Wellbeing Programme’ project funding agreement held between the National Indigenous Australians Agency and legislated CNS providers </w:t>
      </w:r>
      <w:r w:rsidR="00D557CE" w:rsidRPr="00691DDE">
        <w:t xml:space="preserve">outlines the key activities that ATSILS are funded to deliver through the CNS. </w:t>
      </w:r>
      <w:r w:rsidR="00076C5E" w:rsidRPr="00691DDE">
        <w:t xml:space="preserve">The agreements held with </w:t>
      </w:r>
      <w:r w:rsidR="00BB2AE3" w:rsidRPr="00691DDE">
        <w:t>WA, SA</w:t>
      </w:r>
      <w:r w:rsidR="001B5E2D" w:rsidRPr="00691DDE">
        <w:t xml:space="preserve"> and NT </w:t>
      </w:r>
      <w:r w:rsidR="00571435">
        <w:t xml:space="preserve">CNSs </w:t>
      </w:r>
      <w:r w:rsidR="008B3105" w:rsidRPr="00691DDE">
        <w:t xml:space="preserve">are absent of any requirement to deliver legal advice or legal information to their clients. The focus is primarily on providing a holistic wellbeing check, including conducting an </w:t>
      </w:r>
      <w:r w:rsidR="00FF777D">
        <w:t>‘</w:t>
      </w:r>
      <w:r w:rsidR="008B3105" w:rsidRPr="00691DDE">
        <w:t>R U OK</w:t>
      </w:r>
      <w:r w:rsidR="00FF777D">
        <w:t>’</w:t>
      </w:r>
      <w:r w:rsidR="008B3105" w:rsidRPr="00691DDE">
        <w:t xml:space="preserve"> </w:t>
      </w:r>
      <w:r w:rsidR="00E21AE4" w:rsidRPr="00691DDE">
        <w:t xml:space="preserve">or similar check to assess the </w:t>
      </w:r>
      <w:r w:rsidR="005E20D1" w:rsidRPr="00691DDE">
        <w:t>client’s</w:t>
      </w:r>
      <w:r w:rsidR="00E21AE4" w:rsidRPr="00691DDE">
        <w:t xml:space="preserve"> immediate </w:t>
      </w:r>
      <w:r w:rsidR="005E20D1" w:rsidRPr="00691DDE">
        <w:t>welfare</w:t>
      </w:r>
      <w:r w:rsidR="00E21AE4" w:rsidRPr="00691DDE">
        <w:t xml:space="preserve"> needs.</w:t>
      </w:r>
      <w:r w:rsidR="00E74C3F" w:rsidRPr="00691DDE">
        <w:t xml:space="preserve"> </w:t>
      </w:r>
      <w:r w:rsidR="005E20D1" w:rsidRPr="00691DDE">
        <w:t xml:space="preserve">Funding agreements held with </w:t>
      </w:r>
      <w:r w:rsidR="00D03FC3">
        <w:t>VIC</w:t>
      </w:r>
      <w:r w:rsidR="005E20D1" w:rsidRPr="00691DDE">
        <w:t xml:space="preserve"> and NSW/ACT </w:t>
      </w:r>
      <w:r w:rsidR="00571435">
        <w:t xml:space="preserve">CNSs </w:t>
      </w:r>
      <w:r w:rsidR="005E20D1" w:rsidRPr="00691DDE">
        <w:t xml:space="preserve">were only to mention the </w:t>
      </w:r>
      <w:r w:rsidR="00044C0F" w:rsidRPr="00691DDE">
        <w:t>requirement of providing</w:t>
      </w:r>
      <w:r w:rsidR="005E20D1" w:rsidRPr="00691DDE">
        <w:t xml:space="preserve"> “fundamental legal advice”</w:t>
      </w:r>
      <w:r w:rsidR="009711E1">
        <w:rPr>
          <w:rFonts w:ascii="ZWAdobeF" w:hAnsi="ZWAdobeF" w:cs="ZWAdobeF"/>
          <w:sz w:val="2"/>
          <w:szCs w:val="2"/>
        </w:rPr>
        <w:t>39F</w:t>
      </w:r>
      <w:r w:rsidR="001947AD">
        <w:rPr>
          <w:rFonts w:ascii="ZWAdobeF" w:hAnsi="ZWAdobeF" w:cs="ZWAdobeF"/>
          <w:sz w:val="2"/>
          <w:szCs w:val="2"/>
        </w:rPr>
        <w:t>45F</w:t>
      </w:r>
      <w:r w:rsidR="0053373E">
        <w:rPr>
          <w:rFonts w:ascii="ZWAdobeF" w:hAnsi="ZWAdobeF" w:cs="ZWAdobeF"/>
          <w:sz w:val="2"/>
          <w:szCs w:val="2"/>
        </w:rPr>
        <w:t>45F</w:t>
      </w:r>
      <w:r w:rsidR="00483BBB" w:rsidRPr="00691DDE">
        <w:rPr>
          <w:rStyle w:val="FootnoteReference"/>
        </w:rPr>
        <w:footnoteReference w:id="47"/>
      </w:r>
      <w:r w:rsidR="00044C0F" w:rsidRPr="00691DDE">
        <w:t xml:space="preserve"> or the need to </w:t>
      </w:r>
      <w:r w:rsidR="00483BBB" w:rsidRPr="00691DDE">
        <w:t>“</w:t>
      </w:r>
      <w:r w:rsidR="00420AB7" w:rsidRPr="00691DDE">
        <w:t xml:space="preserve">rotate </w:t>
      </w:r>
      <w:r w:rsidR="00483BBB" w:rsidRPr="00691DDE">
        <w:t>on-call solicitors from currently employed legal staff to provide legal advice”</w:t>
      </w:r>
      <w:r w:rsidR="009711E1">
        <w:rPr>
          <w:rFonts w:ascii="ZWAdobeF" w:hAnsi="ZWAdobeF" w:cs="ZWAdobeF"/>
          <w:sz w:val="2"/>
          <w:szCs w:val="2"/>
        </w:rPr>
        <w:t>40F</w:t>
      </w:r>
      <w:r w:rsidR="001947AD">
        <w:rPr>
          <w:rFonts w:ascii="ZWAdobeF" w:hAnsi="ZWAdobeF" w:cs="ZWAdobeF"/>
          <w:sz w:val="2"/>
          <w:szCs w:val="2"/>
        </w:rPr>
        <w:t>46F</w:t>
      </w:r>
      <w:r w:rsidR="0053373E">
        <w:rPr>
          <w:rFonts w:ascii="ZWAdobeF" w:hAnsi="ZWAdobeF" w:cs="ZWAdobeF"/>
          <w:sz w:val="2"/>
          <w:szCs w:val="2"/>
        </w:rPr>
        <w:t>46F</w:t>
      </w:r>
      <w:r w:rsidR="000423ED" w:rsidRPr="00691DDE">
        <w:rPr>
          <w:rStyle w:val="FootnoteReference"/>
        </w:rPr>
        <w:footnoteReference w:id="48"/>
      </w:r>
      <w:r w:rsidR="001D3C4F" w:rsidRPr="00691DDE">
        <w:t xml:space="preserve"> which implies the provision of legal advice</w:t>
      </w:r>
      <w:r w:rsidR="00483BBB" w:rsidRPr="00691DDE">
        <w:t xml:space="preserve">. </w:t>
      </w:r>
    </w:p>
    <w:p w14:paraId="7B4C61AD" w14:textId="77777777" w:rsidR="003A5AB4" w:rsidRDefault="00EB6613" w:rsidP="009711E1">
      <w:pPr>
        <w:pStyle w:val="Heading3"/>
      </w:pPr>
      <w:r>
        <w:t xml:space="preserve">Where </w:t>
      </w:r>
      <w:r w:rsidR="00A87CA0">
        <w:t xml:space="preserve">a requirement, the CNS is to </w:t>
      </w:r>
      <w:r w:rsidR="003A5AB4">
        <w:t>provi</w:t>
      </w:r>
      <w:r w:rsidR="00A87CA0">
        <w:t>de</w:t>
      </w:r>
      <w:r w:rsidR="003A5AB4">
        <w:t xml:space="preserve"> </w:t>
      </w:r>
      <w:r w:rsidR="00C92723">
        <w:t>‘</w:t>
      </w:r>
      <w:r w:rsidR="00F33638">
        <w:t>fundamental</w:t>
      </w:r>
      <w:r w:rsidR="00C92723">
        <w:t>’</w:t>
      </w:r>
      <w:r w:rsidR="00F33638">
        <w:t xml:space="preserve"> </w:t>
      </w:r>
      <w:r w:rsidR="003A5AB4">
        <w:t>legal advice</w:t>
      </w:r>
    </w:p>
    <w:p w14:paraId="3C4C354A" w14:textId="77777777" w:rsidR="005A41A5" w:rsidRDefault="0011068C" w:rsidP="00677F70">
      <w:pPr>
        <w:pStyle w:val="BodyText"/>
      </w:pPr>
      <w:r>
        <w:t>Whilst</w:t>
      </w:r>
      <w:r w:rsidR="00AB2044" w:rsidRPr="00691DDE">
        <w:t xml:space="preserve"> the provision of</w:t>
      </w:r>
      <w:r w:rsidR="00EC47B1" w:rsidRPr="00691DDE">
        <w:t xml:space="preserve"> legal advice </w:t>
      </w:r>
      <w:r w:rsidR="00EC47B1">
        <w:t xml:space="preserve">is </w:t>
      </w:r>
      <w:r w:rsidR="00CC120D">
        <w:t>providing</w:t>
      </w:r>
      <w:r w:rsidR="00EC47B1" w:rsidRPr="00691DDE">
        <w:t xml:space="preserve"> tailored guidance for clients based on their situation and delivered by a lawyer </w:t>
      </w:r>
      <w:r w:rsidR="00CC78B6">
        <w:t>or solicitor, ‘fundamental legal advice’,</w:t>
      </w:r>
      <w:r w:rsidR="00EC47B1" w:rsidRPr="00691DDE">
        <w:t xml:space="preserve"> as </w:t>
      </w:r>
      <w:r w:rsidR="00AF7B19">
        <w:t xml:space="preserve">required in </w:t>
      </w:r>
      <w:r w:rsidR="00D03FC3">
        <w:t>VIC</w:t>
      </w:r>
      <w:r w:rsidR="00325409">
        <w:t xml:space="preserve">, </w:t>
      </w:r>
      <w:r w:rsidR="001E60C4">
        <w:t>implies as more</w:t>
      </w:r>
      <w:r w:rsidR="00EC47B1" w:rsidRPr="00691DDE">
        <w:t xml:space="preserve"> generic </w:t>
      </w:r>
      <w:r w:rsidR="001E60C4">
        <w:t xml:space="preserve">form of </w:t>
      </w:r>
      <w:r w:rsidR="00677F70">
        <w:t xml:space="preserve">information, advising the client </w:t>
      </w:r>
      <w:r w:rsidR="00EC47B1" w:rsidRPr="00691DDE">
        <w:t xml:space="preserve">of the legal processes that the client might experience. Legal information </w:t>
      </w:r>
      <w:r w:rsidR="00CB3D21">
        <w:t>can be</w:t>
      </w:r>
      <w:r w:rsidR="00EC47B1" w:rsidRPr="00691DDE">
        <w:t xml:space="preserve"> provided by administrative staff, Aboriginal Liaison Officers (ALOs), </w:t>
      </w:r>
      <w:r w:rsidR="00EC47B1">
        <w:t xml:space="preserve">field officers or </w:t>
      </w:r>
      <w:r w:rsidR="00EC47B1" w:rsidRPr="007F2C19">
        <w:t xml:space="preserve">anyone else taking the CNS </w:t>
      </w:r>
      <w:r w:rsidR="00571435">
        <w:t xml:space="preserve">telephone </w:t>
      </w:r>
      <w:r w:rsidR="00EC47B1" w:rsidRPr="007F2C19">
        <w:t>call</w:t>
      </w:r>
      <w:r w:rsidR="00CB3D21">
        <w:t xml:space="preserve">, with no requirement </w:t>
      </w:r>
      <w:r w:rsidR="00EC47B1">
        <w:t xml:space="preserve">that </w:t>
      </w:r>
      <w:r w:rsidR="00CB3D21">
        <w:t xml:space="preserve">the operator </w:t>
      </w:r>
      <w:r w:rsidR="00EC47B1">
        <w:t xml:space="preserve">is </w:t>
      </w:r>
      <w:r w:rsidR="00EC47B1" w:rsidRPr="007F2C19">
        <w:t>a lawyer.</w:t>
      </w:r>
      <w:r w:rsidR="00543123" w:rsidRPr="007F2C19">
        <w:t xml:space="preserve"> </w:t>
      </w:r>
    </w:p>
    <w:p w14:paraId="52A53312" w14:textId="77777777" w:rsidR="000976FE" w:rsidRPr="007F2C19" w:rsidRDefault="00474090" w:rsidP="00F15F98">
      <w:pPr>
        <w:pStyle w:val="BodyText"/>
      </w:pPr>
      <w:r>
        <w:t>Despite</w:t>
      </w:r>
      <w:r w:rsidR="00543123" w:rsidRPr="007F2C19">
        <w:t xml:space="preserve"> only two states</w:t>
      </w:r>
      <w:r w:rsidR="00571435">
        <w:t>’</w:t>
      </w:r>
      <w:r w:rsidR="00543123" w:rsidRPr="007F2C19">
        <w:t xml:space="preserve"> funding agreements mentioning the provision of “legal advice”</w:t>
      </w:r>
      <w:r w:rsidR="002F4A70" w:rsidRPr="007F2C19">
        <w:t xml:space="preserve">, all ATSILS </w:t>
      </w:r>
      <w:r w:rsidR="009C7A5F" w:rsidRPr="007F2C19">
        <w:t xml:space="preserve">noted that they </w:t>
      </w:r>
      <w:r w:rsidR="002F4A70" w:rsidRPr="007F2C19">
        <w:t>w</w:t>
      </w:r>
      <w:r w:rsidR="009C7A5F" w:rsidRPr="007F2C19">
        <w:t xml:space="preserve">ere delivering “legal advice” to their clients. </w:t>
      </w:r>
    </w:p>
    <w:p w14:paraId="26A5158E" w14:textId="77777777" w:rsidR="00474090" w:rsidRPr="003D688C" w:rsidRDefault="009B3FAB" w:rsidP="009711E1">
      <w:pPr>
        <w:pStyle w:val="Heading3"/>
      </w:pPr>
      <w:r>
        <w:t xml:space="preserve">Performing a holistic wellbeing check </w:t>
      </w:r>
    </w:p>
    <w:p w14:paraId="26389E29" w14:textId="77777777" w:rsidR="00357FAD" w:rsidRDefault="002520A4" w:rsidP="00F15F98">
      <w:pPr>
        <w:pStyle w:val="BodyText"/>
      </w:pPr>
      <w:r w:rsidRPr="007F2C19">
        <w:t xml:space="preserve">All funding agreements with legislated ATSILS </w:t>
      </w:r>
      <w:r w:rsidR="00CB6BFA">
        <w:t>include</w:t>
      </w:r>
      <w:r w:rsidRPr="007F2C19">
        <w:t xml:space="preserve"> the requirement t</w:t>
      </w:r>
      <w:r w:rsidR="000976FE" w:rsidRPr="007F2C19">
        <w:t xml:space="preserve">o perform holistic wellbeing checks </w:t>
      </w:r>
      <w:r w:rsidRPr="007F2C19">
        <w:t>with each Aboriginal and Torres Strait Islander client in police custody</w:t>
      </w:r>
      <w:r w:rsidR="0031633F" w:rsidRPr="007F2C19">
        <w:t xml:space="preserve">. </w:t>
      </w:r>
      <w:r w:rsidR="000225D8">
        <w:t>S</w:t>
      </w:r>
      <w:r w:rsidR="00422CEE">
        <w:t>urvey</w:t>
      </w:r>
      <w:r w:rsidR="00422CEE" w:rsidRPr="007F2C19">
        <w:t xml:space="preserve"> results in </w:t>
      </w:r>
      <w:r w:rsidR="0036575C">
        <w:t xml:space="preserve"> </w:t>
      </w:r>
      <w:r w:rsidR="00422CEE" w:rsidRPr="007F2C19">
        <w:t xml:space="preserve"> </w:t>
      </w:r>
      <w:r w:rsidR="0051094D" w:rsidRPr="007F2C19">
        <w:fldChar w:fldCharType="begin" w:fldLock="1"/>
      </w:r>
      <w:r w:rsidR="0051094D" w:rsidRPr="007F2C19">
        <w:instrText xml:space="preserve"> REF _Ref139014298 \h </w:instrText>
      </w:r>
      <w:r w:rsidR="007F2C19" w:rsidRPr="007F2C19">
        <w:instrText xml:space="preserve"> \* MERGEFORMAT </w:instrText>
      </w:r>
      <w:r w:rsidR="0051094D" w:rsidRPr="007F2C19">
        <w:fldChar w:fldCharType="separate"/>
      </w:r>
      <w:r w:rsidR="0051094D" w:rsidRPr="007F2C19">
        <w:t xml:space="preserve">Figure </w:t>
      </w:r>
      <w:r w:rsidR="0051094D" w:rsidRPr="007F2C19">
        <w:rPr>
          <w:noProof/>
        </w:rPr>
        <w:t>6</w:t>
      </w:r>
      <w:r w:rsidR="0051094D" w:rsidRPr="007F2C19">
        <w:fldChar w:fldCharType="end"/>
      </w:r>
      <w:r w:rsidR="00422CEE" w:rsidRPr="007F2C19">
        <w:t xml:space="preserve"> below </w:t>
      </w:r>
      <w:r w:rsidR="00D568A3">
        <w:t>indicate</w:t>
      </w:r>
      <w:r w:rsidR="00422CEE" w:rsidRPr="007F2C19">
        <w:t xml:space="preserve"> that </w:t>
      </w:r>
      <w:r w:rsidR="00E35B46" w:rsidRPr="007F2C19">
        <w:t>76.4</w:t>
      </w:r>
      <w:r w:rsidR="00D568A3">
        <w:t xml:space="preserve"> per cent</w:t>
      </w:r>
      <w:r w:rsidR="00E35B46" w:rsidRPr="007F2C19">
        <w:t xml:space="preserve"> of ATSILS who completed the survey felt that they were able to complete a comprehensive and culturally safe welfare assessment “to a good extent” or “to an excellent extent”. </w:t>
      </w:r>
      <w:r w:rsidR="00357FAD">
        <w:t xml:space="preserve">At the same time, only </w:t>
      </w:r>
      <w:r w:rsidR="00E92082">
        <w:t>27.7</w:t>
      </w:r>
      <w:r w:rsidR="00357FAD">
        <w:t xml:space="preserve"> per cent of police thought this was the case.  </w:t>
      </w:r>
    </w:p>
    <w:p w14:paraId="65185FDC" w14:textId="77777777" w:rsidR="00691DDE" w:rsidRDefault="00E35B46" w:rsidP="000976FE">
      <w:pPr>
        <w:pStyle w:val="BodyText"/>
      </w:pPr>
      <w:r w:rsidRPr="007F2C19">
        <w:t>However,</w:t>
      </w:r>
      <w:r w:rsidR="00422CEE" w:rsidRPr="007F2C19">
        <w:t xml:space="preserve"> </w:t>
      </w:r>
      <w:r w:rsidR="00AB1F74">
        <w:t>consultation with key stakeholders indicated t</w:t>
      </w:r>
      <w:r w:rsidR="00DC09EC" w:rsidRPr="007F2C19">
        <w:t>hat</w:t>
      </w:r>
      <w:r w:rsidR="00571435">
        <w:t>,</w:t>
      </w:r>
      <w:r w:rsidR="00DC09EC" w:rsidRPr="007F2C19">
        <w:t xml:space="preserve"> </w:t>
      </w:r>
      <w:r w:rsidR="00AB1F74">
        <w:t>for some</w:t>
      </w:r>
      <w:r w:rsidR="00571435">
        <w:t>,</w:t>
      </w:r>
      <w:r w:rsidR="00AB1F74">
        <w:t xml:space="preserve"> </w:t>
      </w:r>
      <w:r w:rsidR="00A74F5F" w:rsidRPr="007F2C19">
        <w:t xml:space="preserve">it was </w:t>
      </w:r>
      <w:r w:rsidR="00FE20B5" w:rsidRPr="007F2C19">
        <w:t>unclear who was to perform this wellbeing check.</w:t>
      </w:r>
      <w:r w:rsidR="00C823C5" w:rsidRPr="007F2C19">
        <w:t xml:space="preserve"> Some </w:t>
      </w:r>
      <w:r w:rsidR="00195C79" w:rsidRPr="007F2C19">
        <w:t>jurisdictions</w:t>
      </w:r>
      <w:r w:rsidR="004307A8" w:rsidRPr="007F2C19">
        <w:t xml:space="preserve"> felt that this was the role of local Aboriginal Medical Services (AMS)</w:t>
      </w:r>
      <w:r w:rsidR="0094791A" w:rsidRPr="007F2C19">
        <w:t xml:space="preserve"> or the role of the Local Justice Workers,</w:t>
      </w:r>
      <w:r w:rsidR="00195C79" w:rsidRPr="007F2C19">
        <w:t xml:space="preserve"> and without </w:t>
      </w:r>
      <w:r w:rsidR="00153986" w:rsidRPr="007F2C19">
        <w:t>the distinction of c</w:t>
      </w:r>
      <w:r w:rsidR="00195C79" w:rsidRPr="007F2C19">
        <w:t>lear roles and responsibilities</w:t>
      </w:r>
      <w:r w:rsidR="00571435">
        <w:t>,</w:t>
      </w:r>
      <w:r w:rsidR="00153986" w:rsidRPr="007F2C19">
        <w:t xml:space="preserve"> </w:t>
      </w:r>
      <w:r w:rsidR="00950C0C">
        <w:t xml:space="preserve">the result was that </w:t>
      </w:r>
      <w:r w:rsidR="00153986" w:rsidRPr="007F2C19">
        <w:t xml:space="preserve">clients reported that </w:t>
      </w:r>
      <w:r w:rsidR="00FE28E3" w:rsidRPr="007F2C19">
        <w:t>w</w:t>
      </w:r>
      <w:r w:rsidR="00885313" w:rsidRPr="007F2C19">
        <w:t xml:space="preserve">elfare and wellbeing checks were not consistently being completed. </w:t>
      </w:r>
      <w:r w:rsidR="00FB5F67">
        <w:t xml:space="preserve"> </w:t>
      </w:r>
    </w:p>
    <w:p w14:paraId="73227A5F" w14:textId="0D8BE487" w:rsidR="00691DDE" w:rsidRPr="00571435" w:rsidRDefault="00571435" w:rsidP="00571435">
      <w:pPr>
        <w:pStyle w:val="Caption"/>
      </w:pPr>
      <w:bookmarkStart w:id="209" w:name="_Ref139014298"/>
      <w:bookmarkStart w:id="210" w:name="_Toc139441343"/>
      <w:r>
        <w:t xml:space="preserve">Figure </w:t>
      </w:r>
      <w:fldSimple w:instr=" SEQ Figure \* ARABIC ">
        <w:r w:rsidR="000E22BD">
          <w:rPr>
            <w:noProof/>
          </w:rPr>
          <w:t>6</w:t>
        </w:r>
      </w:fldSimple>
      <w:bookmarkEnd w:id="209"/>
      <w:r>
        <w:t xml:space="preserve"> - Survey responses - </w:t>
      </w:r>
      <w:r w:rsidRPr="00571435">
        <w:t>To what extent is the CNS able to conduct a comprehensive and culturally safe welfare assessment?</w:t>
      </w:r>
      <w:bookmarkEnd w:id="210"/>
    </w:p>
    <w:p w14:paraId="0CBD8D98" w14:textId="77777777" w:rsidR="00691DDE" w:rsidRDefault="00DB6C31" w:rsidP="000976FE">
      <w:pPr>
        <w:pStyle w:val="BodyText"/>
      </w:pPr>
      <w:r w:rsidRPr="00691DDE">
        <w:rPr>
          <w:noProof/>
        </w:rPr>
        <w:drawing>
          <wp:inline distT="0" distB="0" distL="0" distR="0" wp14:anchorId="5BC1A2A1" wp14:editId="671B72EE">
            <wp:extent cx="4572000" cy="2743200"/>
            <wp:effectExtent l="0" t="0" r="0" b="0"/>
            <wp:docPr id="52" name="Chart 52" descr="Column graph of survey responses from ATSILS and Police regarding the CNS capability to conduct comprehensive and culturally safe welfare assessments. Answers range from &quot;Not at all&quot; to &quot;To an excellent extent&quot;. ATSILS columns are grey and Police columns are blue." title="Figure 6 - Survey responses - To what extent is the CNS able to conduct a comprehensive and culturally safe welfare assessment?">
              <a:extLst xmlns:a="http://schemas.openxmlformats.org/drawingml/2006/main">
                <a:ext uri="{FF2B5EF4-FFF2-40B4-BE49-F238E27FC236}">
                  <a16:creationId xmlns:a16="http://schemas.microsoft.com/office/drawing/2014/main" id="{FB2FF28A-FC9A-51BD-8C2F-45478A267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EDB617" w14:textId="77777777" w:rsidR="00691DDE" w:rsidRPr="00AA3C7F" w:rsidRDefault="00691DDE" w:rsidP="00A9586A">
      <w:pPr>
        <w:pStyle w:val="Source"/>
        <w:rPr>
          <w:b/>
          <w:bCs/>
          <w:color w:val="44546A" w:themeColor="text2"/>
          <w:szCs w:val="18"/>
        </w:rPr>
      </w:pPr>
      <w:r w:rsidRPr="00AA3C7F">
        <w:t>Source: KPMG</w:t>
      </w:r>
      <w:r w:rsidRPr="009B25D8">
        <w:rPr>
          <w:color w:val="44546A" w:themeColor="text2"/>
          <w:szCs w:val="18"/>
        </w:rPr>
        <w:t xml:space="preserve"> 2023</w:t>
      </w:r>
    </w:p>
    <w:p w14:paraId="606F8132" w14:textId="77777777" w:rsidR="00914B20" w:rsidRDefault="004C3195" w:rsidP="009711E1">
      <w:pPr>
        <w:pStyle w:val="Heading3"/>
      </w:pPr>
      <w:r>
        <w:t xml:space="preserve">CNSs are funded to </w:t>
      </w:r>
      <w:r w:rsidR="000A39E7">
        <w:t xml:space="preserve">provide holistic wellbeing checks and to </w:t>
      </w:r>
      <w:r>
        <w:t xml:space="preserve">ensure collaborative partnerships are in place, </w:t>
      </w:r>
      <w:r w:rsidR="00B82AE7">
        <w:t>however th</w:t>
      </w:r>
      <w:r w:rsidR="000A39E7">
        <w:t>e</w:t>
      </w:r>
      <w:r w:rsidR="0038306D">
        <w:t>s</w:t>
      </w:r>
      <w:r w:rsidR="000A39E7">
        <w:t>e</w:t>
      </w:r>
      <w:r w:rsidR="0038306D">
        <w:t xml:space="preserve"> activit</w:t>
      </w:r>
      <w:r w:rsidR="000A39E7">
        <w:t>ies are</w:t>
      </w:r>
      <w:r w:rsidR="0038306D">
        <w:t xml:space="preserve"> </w:t>
      </w:r>
      <w:r w:rsidR="005122DA">
        <w:t xml:space="preserve">difficult for services </w:t>
      </w:r>
      <w:r w:rsidR="00EB0C8E">
        <w:t>to deliver</w:t>
      </w:r>
    </w:p>
    <w:p w14:paraId="30BC4A22" w14:textId="77777777" w:rsidR="000976FE" w:rsidRPr="00691DDE" w:rsidRDefault="00885313" w:rsidP="00F15F98">
      <w:pPr>
        <w:pStyle w:val="BodyText"/>
      </w:pPr>
      <w:r w:rsidRPr="00691DDE">
        <w:t xml:space="preserve">Another activity specified in the funding agreements </w:t>
      </w:r>
      <w:r w:rsidR="00362B45">
        <w:t>for the CN</w:t>
      </w:r>
      <w:r w:rsidR="009C38C5">
        <w:t>S</w:t>
      </w:r>
      <w:r w:rsidR="00362B45">
        <w:t xml:space="preserve">s </w:t>
      </w:r>
      <w:r w:rsidR="00A77716">
        <w:t>i</w:t>
      </w:r>
      <w:r>
        <w:t>s</w:t>
      </w:r>
      <w:r w:rsidR="00AD2CDD" w:rsidRPr="00691DDE">
        <w:t xml:space="preserve"> to “ensure </w:t>
      </w:r>
      <w:r w:rsidR="003D5460" w:rsidRPr="00691DDE">
        <w:t xml:space="preserve">that collaborative partnerships </w:t>
      </w:r>
      <w:r w:rsidR="00362B45">
        <w:t>are</w:t>
      </w:r>
      <w:r w:rsidR="003D5460" w:rsidRPr="00691DDE">
        <w:t xml:space="preserve"> in place to support the CNS”. </w:t>
      </w:r>
      <w:r w:rsidR="003D5460">
        <w:t>Through</w:t>
      </w:r>
      <w:r w:rsidR="003D5460" w:rsidRPr="00691DDE">
        <w:t xml:space="preserve"> consultation with key stakeholders including ATSILS, </w:t>
      </w:r>
      <w:r w:rsidR="00891924">
        <w:t xml:space="preserve">community organisations, </w:t>
      </w:r>
      <w:r w:rsidR="003D5460" w:rsidRPr="00691DDE">
        <w:t xml:space="preserve">police and </w:t>
      </w:r>
      <w:r w:rsidR="00F9730A" w:rsidRPr="00691DDE">
        <w:t xml:space="preserve">state and territory relevant government policy units, it was </w:t>
      </w:r>
      <w:r w:rsidR="007F13D8">
        <w:t>apparent</w:t>
      </w:r>
      <w:r w:rsidR="00F9730A" w:rsidRPr="00691DDE">
        <w:t xml:space="preserve"> that</w:t>
      </w:r>
      <w:r w:rsidR="00C230DC" w:rsidRPr="00691DDE">
        <w:t xml:space="preserve"> some</w:t>
      </w:r>
      <w:r w:rsidR="00606E62" w:rsidRPr="00691DDE">
        <w:t xml:space="preserve"> </w:t>
      </w:r>
      <w:r w:rsidR="00C230DC" w:rsidRPr="00691DDE">
        <w:t xml:space="preserve">jurisdictions did not have collaborative relationships with one another. </w:t>
      </w:r>
      <w:r w:rsidR="008E05F8">
        <w:t>As discussed in the theory of change for the CNS,</w:t>
      </w:r>
      <w:r w:rsidR="0093086F" w:rsidRPr="00691DDE">
        <w:t xml:space="preserve"> collaboration </w:t>
      </w:r>
      <w:r w:rsidR="0055736E" w:rsidRPr="00691DDE">
        <w:t xml:space="preserve">and engagement </w:t>
      </w:r>
      <w:r w:rsidR="0093086F" w:rsidRPr="00691DDE">
        <w:t xml:space="preserve">between </w:t>
      </w:r>
      <w:r w:rsidR="002B62BB" w:rsidRPr="00691DDE">
        <w:t xml:space="preserve">key stakeholders </w:t>
      </w:r>
      <w:r w:rsidR="0055736E" w:rsidRPr="00691DDE">
        <w:t xml:space="preserve">is a critical </w:t>
      </w:r>
      <w:r w:rsidR="008E05F8">
        <w:t>enabler</w:t>
      </w:r>
      <w:r w:rsidR="0055736E" w:rsidRPr="00691DDE">
        <w:t xml:space="preserve"> to effective delivery of the CNS.</w:t>
      </w:r>
    </w:p>
    <w:p w14:paraId="4274D491" w14:textId="77777777" w:rsidR="008E05F8" w:rsidRDefault="008E05F8" w:rsidP="00F15F98">
      <w:pPr>
        <w:pStyle w:val="BodyText"/>
      </w:pPr>
      <w:r>
        <w:t xml:space="preserve">In response to questions </w:t>
      </w:r>
      <w:r w:rsidR="00A5514F">
        <w:t xml:space="preserve">regarding the delivery of key activities in the ATSILS survey, the </w:t>
      </w:r>
      <w:r w:rsidR="00BA2DBB">
        <w:t xml:space="preserve">fostering of collaborative service delivery </w:t>
      </w:r>
      <w:r w:rsidR="00A354C3">
        <w:t xml:space="preserve">amongst key delivery stakeholders was consistently rated as </w:t>
      </w:r>
      <w:r w:rsidR="008326AB">
        <w:t>difficult for CNS staff to achieve with the</w:t>
      </w:r>
      <w:r w:rsidR="00941BF9">
        <w:t xml:space="preserve"> skills, capabilities, time and capacity</w:t>
      </w:r>
      <w:r w:rsidR="00D5469A">
        <w:t xml:space="preserve"> of their current staff.</w:t>
      </w:r>
    </w:p>
    <w:p w14:paraId="170B8CD4" w14:textId="77777777" w:rsidR="00A43B0F" w:rsidRDefault="00D5469A" w:rsidP="00F15F98">
      <w:pPr>
        <w:pStyle w:val="BodyText"/>
      </w:pPr>
      <w:r>
        <w:t>As illustrated in</w:t>
      </w:r>
      <w:r w:rsidR="00D213B2">
        <w:t xml:space="preserve"> </w:t>
      </w:r>
      <w:r w:rsidR="00D213B2">
        <w:fldChar w:fldCharType="begin" w:fldLock="1"/>
      </w:r>
      <w:r w:rsidR="00D213B2">
        <w:instrText xml:space="preserve"> REF _Ref139216619 \h </w:instrText>
      </w:r>
      <w:r w:rsidR="00D213B2">
        <w:fldChar w:fldCharType="separate"/>
      </w:r>
      <w:r w:rsidR="00571435">
        <w:t xml:space="preserve">Table </w:t>
      </w:r>
      <w:r w:rsidR="00571435">
        <w:rPr>
          <w:noProof/>
        </w:rPr>
        <w:t>17</w:t>
      </w:r>
      <w:r w:rsidR="00D213B2">
        <w:fldChar w:fldCharType="end"/>
      </w:r>
      <w:r w:rsidR="00D213B2">
        <w:t xml:space="preserve">, </w:t>
      </w:r>
      <w:r w:rsidR="00986920">
        <w:t xml:space="preserve">ATSILS consistently </w:t>
      </w:r>
      <w:r w:rsidR="00C75627">
        <w:t xml:space="preserve">reflected that they </w:t>
      </w:r>
      <w:r w:rsidR="003A6542">
        <w:t>usually</w:t>
      </w:r>
      <w:r w:rsidR="00337F74">
        <w:t xml:space="preserve"> provide</w:t>
      </w:r>
      <w:r w:rsidR="00C75627">
        <w:t xml:space="preserve"> </w:t>
      </w:r>
      <w:r w:rsidR="00937614">
        <w:t xml:space="preserve">preliminary legal advice, arrange ongoing legal support, </w:t>
      </w:r>
      <w:r w:rsidR="005818F9">
        <w:t xml:space="preserve">and notify </w:t>
      </w:r>
      <w:r w:rsidR="00D612EE">
        <w:t xml:space="preserve">the individual’s relatives, guardians, </w:t>
      </w:r>
      <w:r w:rsidR="003F7E99">
        <w:t>family or friends</w:t>
      </w:r>
      <w:r w:rsidR="0047574E">
        <w:t xml:space="preserve">. They consistently reflected that </w:t>
      </w:r>
      <w:r w:rsidR="00FA07DF">
        <w:t xml:space="preserve">fostering collaboration, </w:t>
      </w:r>
      <w:r w:rsidR="008B62B6">
        <w:t>arranging case management support and long term support were only able to be done ‘usually’, as was the provision of a holistic wellbeing check.</w:t>
      </w:r>
    </w:p>
    <w:p w14:paraId="312665CD" w14:textId="77777777" w:rsidR="00D5469A" w:rsidRDefault="008B62B6" w:rsidP="00F15F98">
      <w:pPr>
        <w:pStyle w:val="BodyText"/>
      </w:pPr>
      <w:r>
        <w:t>Th</w:t>
      </w:r>
      <w:r w:rsidR="00A43B0F">
        <w:t xml:space="preserve">ese results indicate that </w:t>
      </w:r>
      <w:r w:rsidR="0011068C">
        <w:t>whilst</w:t>
      </w:r>
      <w:r w:rsidR="00A43B0F">
        <w:t xml:space="preserve"> providing a holistic welfare check is the main priority in the funding agreements governing the CNS, </w:t>
      </w:r>
      <w:r w:rsidR="00227943">
        <w:t>the provision of fundamental legal information is something CNS operators are doing more consistently</w:t>
      </w:r>
      <w:r w:rsidR="001B0DAB">
        <w:t>, despite it</w:t>
      </w:r>
      <w:r w:rsidR="00227943">
        <w:t xml:space="preserve"> not </w:t>
      </w:r>
      <w:r w:rsidR="001B0DAB">
        <w:t>being</w:t>
      </w:r>
      <w:r w:rsidR="00227943">
        <w:t xml:space="preserve"> included in their current funding agreements</w:t>
      </w:r>
      <w:r w:rsidR="001B0DAB">
        <w:t>.</w:t>
      </w:r>
      <w:r w:rsidR="00227943">
        <w:t xml:space="preserve"> </w:t>
      </w:r>
    </w:p>
    <w:p w14:paraId="291C3993" w14:textId="77777777" w:rsidR="00EB0C8E" w:rsidRDefault="000E2FE6" w:rsidP="00F15F98">
      <w:pPr>
        <w:pStyle w:val="BodyText"/>
      </w:pPr>
      <w:r>
        <w:t xml:space="preserve">Discussions with stakeholders </w:t>
      </w:r>
      <w:r w:rsidR="007C3658">
        <w:t xml:space="preserve">explored the barriers to providing holistic wellbeing checks, and </w:t>
      </w:r>
      <w:r w:rsidR="005844D6">
        <w:t>noted</w:t>
      </w:r>
      <w:r w:rsidR="007C3658">
        <w:t xml:space="preserve"> </w:t>
      </w:r>
      <w:r w:rsidR="00C50AA4">
        <w:t xml:space="preserve">that this can be difficult to deliver over the </w:t>
      </w:r>
      <w:r w:rsidR="009322A1">
        <w:t>tele</w:t>
      </w:r>
      <w:r w:rsidR="00C50AA4">
        <w:t>phone with a client who may be distressed or mistrustful of the CNS service.</w:t>
      </w:r>
    </w:p>
    <w:p w14:paraId="3AD9768C" w14:textId="43F10DC7" w:rsidR="00716598" w:rsidRDefault="00915DA3" w:rsidP="00513DFB">
      <w:pPr>
        <w:pStyle w:val="Caption"/>
      </w:pPr>
      <w:bookmarkStart w:id="211" w:name="_Ref139216619"/>
      <w:bookmarkStart w:id="212" w:name="_Ref139216613"/>
      <w:bookmarkStart w:id="213" w:name="_Toc139441425"/>
      <w:r>
        <w:t xml:space="preserve">Table </w:t>
      </w:r>
      <w:fldSimple w:instr=" SEQ Table \* ARABIC ">
        <w:r w:rsidR="006A7D51">
          <w:rPr>
            <w:noProof/>
          </w:rPr>
          <w:t>17</w:t>
        </w:r>
      </w:fldSimple>
      <w:bookmarkEnd w:id="211"/>
      <w:r w:rsidR="00513DFB">
        <w:t>:</w:t>
      </w:r>
      <w:r>
        <w:t xml:space="preserve"> </w:t>
      </w:r>
      <w:r w:rsidR="00334A94">
        <w:t>The</w:t>
      </w:r>
      <w:r w:rsidR="0069537D" w:rsidRPr="0069537D">
        <w:t xml:space="preserve"> extent </w:t>
      </w:r>
      <w:r w:rsidR="00334A94">
        <w:t xml:space="preserve">to which </w:t>
      </w:r>
      <w:r w:rsidR="0069537D" w:rsidRPr="0069537D">
        <w:t xml:space="preserve">CNS staff </w:t>
      </w:r>
      <w:r w:rsidR="00334A94">
        <w:t>feel that they</w:t>
      </w:r>
      <w:r w:rsidR="0069537D" w:rsidRPr="0069537D">
        <w:t xml:space="preserve"> have the skills and capability, and time and capacity to deliver services that meet the needs of Aboriginal and Torres Strait Islander people in police custody</w:t>
      </w:r>
      <w:bookmarkEnd w:id="212"/>
      <w:bookmarkEnd w:id="213"/>
    </w:p>
    <w:p w14:paraId="43A5B0E6" w14:textId="77777777" w:rsidR="00BC08D3" w:rsidRDefault="00BC08D3" w:rsidP="000976FE">
      <w:pPr>
        <w:pStyle w:val="BodyText"/>
      </w:pPr>
      <w:r>
        <w:rPr>
          <w:noProof/>
        </w:rPr>
        <w:drawing>
          <wp:inline distT="0" distB="0" distL="0" distR="0" wp14:anchorId="547F9294" wp14:editId="46C3584A">
            <wp:extent cx="5759450" cy="3763938"/>
            <wp:effectExtent l="0" t="0" r="0" b="8255"/>
            <wp:docPr id="289" name="Picture 289" descr="Table 17 is a visual representation of the skills and capability, and time and capacity of CNS staff to deliver services that meet the needs of Aboriginal and Torres Strait Islander people in police custody. The table is broken into three rows; the first being that CNS staff feel that they have both the skills and capability and time and capacity to deliver CNS activities, they feel that they have a mix of skills and capability and time and capacity to deliver, or that they have neither skills and capability, or the time/capacity.&#10;The survey responses were ranked from highest to lowest for the two categories; skills and capability, and time and capacity. They were allocated into the three rows depending on the ratings they provided. The arrows represent changes in the rankings between categories.&#10;&#10;The top row indicates that CNS staff have both the skills and capability and time and capacity to notify ATSILs to initiate ongoing legal support, provide preliminary legal advice, deliver culturally respectful services and to notify an individual’s relatives, guardians, carers or friends. Arrows indicate where the ranking of an item has changed. The arrows indicate that the CNS staff felt they had more time and capacity to provide preliminary legal advice, then skills and capability. CNS staff felt they had less time and capacity to notify ATSILs, then skills and capability. There was no difference in skills and capability, or time and capacity required to deliver culturally respectful services and to notify an individual’s relatives, guardians, carers, or friends.&#10;&#10;The second row indicates where CNS staff felt they had a mix of skills and capability and time and capacity to conduct a comprehensive welfare assessment of every Indigenous person entering custody, deliver services that focus on an individuals strengths, refer to additional services or supports where required, provide appropriately tailored and provide flexible services to people entering police custody. Arrows indicate that CNS staff felt they have higher skills and capability to conduct a comprehensive welfare assessment of every Indigenous person entering custody and to deliver services that focus on an individuals strengths, then they had time and capacity. The arrows also indicate that CNS staff had lower levels of skills and capability to refer to additional services or supports where required, provide appropriately tailored and provide flexible services to people entering police custody, then they had time and capacity.&#10;The third row indicates where CNS staff had neither the skills and capability or time and capacity to foster collaborative service delivery amongst key stakeholders, provide holistic wellbeing and support, arrange case management support or to arrange long-term post release services. The arrows indicate that there was no difference in s skills and capability or time and capacity for the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Table 17 is a visual representation of the skills and capability, and time and capacity of CNS staff to deliver services that meet the needs of Aboriginal and Torres Strait Islander people in police custody. The table is broken into three rows; the first being that CNS staff feel that they have both the skills and capability and time and capacity to deliver CNS activities, they feel that they have a mix of skills and capability and time and capacity to deliver, or that they have neither skills and capability, or the time/capacity.&#10;The survey responses were ranked from highest to lowest for the two categories; skills and capability, and time and capacity. They were allocated into the three rows depending on the ratings they provided. The arrows represent changes in the rankings between categories.&#10;&#10;The top row indicates that CNS staff have both the skills and capability and time and capacity to notify ATSILs to initiate ongoing legal support, provide preliminary legal advice, deliver culturally respectful services and to notify an individual’s relatives, guardians, carers or friends. Arrows indicate where the ranking of an item has changed. The arrows indicate that the CNS staff felt they had more time and capacity to provide preliminary legal advice, then skills and capability. CNS staff felt they had less time and capacity to notify ATSILs, then skills and capability. There was no difference in skills and capability, or time and capacity required to deliver culturally respectful services and to notify an individual’s relatives, guardians, carers, or friends.&#10;&#10;The second row indicates where CNS staff felt they had a mix of skills and capability and time and capacity to conduct a comprehensive welfare assessment of every Indigenous person entering custody, deliver services that focus on an individuals strengths, refer to additional services or supports where required, provide appropriately tailored and provide flexible services to people entering police custody. Arrows indicate that CNS staff felt they have higher skills and capability to conduct a comprehensive welfare assessment of every Indigenous person entering custody and to deliver services that focus on an individuals strengths, then they had time and capacity. The arrows also indicate that CNS staff had lower levels of skills and capability to refer to additional services or supports where required, provide appropriately tailored and provide flexible services to people entering police custody, then they had time and capacity.&#10;The third row indicates where CNS staff had neither the skills and capability or time and capacity to foster collaborative service delivery amongst key stakeholders, provide holistic wellbeing and support, arrange case management support or to arrange long-term post release services. The arrows indicate that there was no difference in s skills and capability or time and capacity for these item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763938"/>
                    </a:xfrm>
                    <a:prstGeom prst="rect">
                      <a:avLst/>
                    </a:prstGeom>
                    <a:noFill/>
                  </pic:spPr>
                </pic:pic>
              </a:graphicData>
            </a:graphic>
          </wp:inline>
        </w:drawing>
      </w:r>
    </w:p>
    <w:p w14:paraId="468051CE" w14:textId="77777777" w:rsidR="005C7FA2" w:rsidRDefault="00775361" w:rsidP="00D95244">
      <w:pPr>
        <w:pStyle w:val="Source"/>
      </w:pPr>
      <w:r w:rsidRPr="00D05B5D">
        <w:t>Source: KPMG 2023</w:t>
      </w:r>
    </w:p>
    <w:p w14:paraId="7A670C3A" w14:textId="789B18B5" w:rsidR="0011351C" w:rsidRPr="00775361" w:rsidRDefault="00A9586A" w:rsidP="00A9586A">
      <w:pPr>
        <w:pStyle w:val="Caption"/>
      </w:pPr>
      <w:bookmarkStart w:id="214" w:name="_Toc139441426"/>
      <w:r>
        <w:t xml:space="preserve">Table </w:t>
      </w:r>
      <w:fldSimple w:instr=" SEQ Table \* ARABIC ">
        <w:r w:rsidR="006A7D51">
          <w:rPr>
            <w:noProof/>
          </w:rPr>
          <w:t>18</w:t>
        </w:r>
      </w:fldSimple>
      <w:r>
        <w:t xml:space="preserve">: </w:t>
      </w:r>
      <w:r w:rsidR="00E42A8C">
        <w:t xml:space="preserve">Overall conclusions regarding the </w:t>
      </w:r>
      <w:r w:rsidR="00E5785F">
        <w:t>expected</w:t>
      </w:r>
      <w:r w:rsidR="00E42A8C" w:rsidRPr="00D05B5D">
        <w:t xml:space="preserve"> </w:t>
      </w:r>
      <w:r w:rsidR="00E42A8C">
        <w:t>activities and outputs of the CNS</w:t>
      </w:r>
      <w:bookmarkEnd w:id="214"/>
    </w:p>
    <w:tbl>
      <w:tblPr>
        <w:tblStyle w:val="TableGrid"/>
        <w:tblW w:w="0" w:type="auto"/>
        <w:tblLook w:val="04A0" w:firstRow="1" w:lastRow="0" w:firstColumn="1" w:lastColumn="0" w:noHBand="0" w:noVBand="1"/>
        <w:tblCaption w:val="Table 18: Overall conclusions regarding the expected activities and outputs of the CNS"/>
        <w:tblDescription w:val="Table contains the evaluation finding and reasoning of overall conclusions regarding the expected activities and outputs of the CNS."/>
      </w:tblPr>
      <w:tblGrid>
        <w:gridCol w:w="3396"/>
        <w:gridCol w:w="5664"/>
      </w:tblGrid>
      <w:tr w:rsidR="005C7FA2" w:rsidRPr="005825AE" w14:paraId="5942C7E3" w14:textId="77777777" w:rsidTr="001A45FE">
        <w:trPr>
          <w:tblHeader/>
        </w:trPr>
        <w:tc>
          <w:tcPr>
            <w:tcW w:w="3396" w:type="dxa"/>
            <w:shd w:val="clear" w:color="auto" w:fill="002060"/>
          </w:tcPr>
          <w:p w14:paraId="5E4D06FA" w14:textId="77777777" w:rsidR="00E42A8C" w:rsidRPr="00D05B5D" w:rsidRDefault="00E42A8C" w:rsidP="00A9586A">
            <w:pPr>
              <w:pStyle w:val="TableHeading0"/>
            </w:pPr>
            <w:r w:rsidRPr="00D05B5D">
              <w:t>Evaluation finding</w:t>
            </w:r>
          </w:p>
        </w:tc>
        <w:tc>
          <w:tcPr>
            <w:tcW w:w="5664" w:type="dxa"/>
            <w:shd w:val="clear" w:color="auto" w:fill="002060"/>
          </w:tcPr>
          <w:p w14:paraId="4C11930A" w14:textId="77777777" w:rsidR="005C7FA2" w:rsidRPr="00D05B5D" w:rsidRDefault="005C7FA2" w:rsidP="00A9586A">
            <w:pPr>
              <w:pStyle w:val="TableHeading0"/>
            </w:pPr>
            <w:r w:rsidRPr="00D05B5D">
              <w:t xml:space="preserve">Evaluation </w:t>
            </w:r>
            <w:r w:rsidR="00E42A8C" w:rsidRPr="00D05B5D">
              <w:t>reasoning</w:t>
            </w:r>
          </w:p>
        </w:tc>
      </w:tr>
      <w:tr w:rsidR="005C7FA2" w:rsidRPr="005825AE" w14:paraId="0F176A04" w14:textId="77777777" w:rsidTr="0036575C">
        <w:tc>
          <w:tcPr>
            <w:tcW w:w="3396" w:type="dxa"/>
          </w:tcPr>
          <w:p w14:paraId="71FB46D3" w14:textId="77777777" w:rsidR="005C7FA2" w:rsidRPr="00354F29" w:rsidRDefault="005C7FA2" w:rsidP="00A9586A">
            <w:pPr>
              <w:pStyle w:val="TabletextBOLD"/>
              <w:rPr>
                <w:rFonts w:cs="Arial"/>
                <w:b w:val="0"/>
                <w:szCs w:val="20"/>
              </w:rPr>
            </w:pPr>
            <w:r w:rsidRPr="00354F29">
              <w:t>Merit determination</w:t>
            </w:r>
            <w:r w:rsidR="00FF43A5">
              <w:rPr>
                <w:rFonts w:cs="Arial"/>
                <w:b w:val="0"/>
                <w:szCs w:val="20"/>
              </w:rPr>
              <w:t>:</w:t>
            </w:r>
          </w:p>
          <w:p w14:paraId="4FD8F40E" w14:textId="77777777" w:rsidR="005C7FA2" w:rsidRPr="00354F29" w:rsidRDefault="007526CE" w:rsidP="00A9586A">
            <w:pPr>
              <w:pStyle w:val="Tabletext"/>
            </w:pPr>
            <w:r w:rsidRPr="00A9586A">
              <w:rPr>
                <w:b/>
              </w:rPr>
              <w:t>Adequate</w:t>
            </w:r>
            <w:r w:rsidRPr="00354F29">
              <w:t xml:space="preserve"> - Performance demonstrated some weaknesses in relation to the overarching question of the evaluation domain, however minimum expectations or requirements were met.</w:t>
            </w:r>
          </w:p>
        </w:tc>
        <w:tc>
          <w:tcPr>
            <w:tcW w:w="5664" w:type="dxa"/>
          </w:tcPr>
          <w:p w14:paraId="51178A09" w14:textId="77777777" w:rsidR="005C7FA2" w:rsidRPr="00354F29" w:rsidRDefault="005C7FA2" w:rsidP="00A9586A">
            <w:pPr>
              <w:pStyle w:val="Tabletext"/>
            </w:pPr>
            <w:r w:rsidRPr="00354F29">
              <w:t xml:space="preserve">Overall, evidence suggests that </w:t>
            </w:r>
            <w:r w:rsidR="0011068C">
              <w:t>whilst</w:t>
            </w:r>
            <w:r w:rsidR="00107E3F">
              <w:t xml:space="preserve"> the majority of </w:t>
            </w:r>
            <w:r w:rsidR="00D45E4A" w:rsidRPr="00354F29">
              <w:t>expected activities and outputs are being delivered</w:t>
            </w:r>
            <w:r w:rsidR="00107E3F">
              <w:t>, key enabling</w:t>
            </w:r>
            <w:r w:rsidR="00CA4C66" w:rsidRPr="00354F29">
              <w:t xml:space="preserve"> activities</w:t>
            </w:r>
            <w:r w:rsidR="003104F1" w:rsidRPr="00354F29">
              <w:t xml:space="preserve"> around collaboration</w:t>
            </w:r>
            <w:r w:rsidR="00CA4C66" w:rsidRPr="00354F29">
              <w:t xml:space="preserve"> are not being consistently </w:t>
            </w:r>
            <w:r w:rsidR="003104F1" w:rsidRPr="00354F29">
              <w:t>prioritis</w:t>
            </w:r>
            <w:r w:rsidR="00CA4C66" w:rsidRPr="00354F29">
              <w:t>ed</w:t>
            </w:r>
            <w:r w:rsidR="00AD49B2" w:rsidRPr="00354F29">
              <w:t xml:space="preserve">. </w:t>
            </w:r>
            <w:r w:rsidR="003104F1" w:rsidRPr="00354F29">
              <w:t>At the same time, the provision of legal advice, which is</w:t>
            </w:r>
            <w:r w:rsidR="00AD49B2" w:rsidRPr="00354F29">
              <w:t xml:space="preserve"> not mentioned in </w:t>
            </w:r>
            <w:r w:rsidR="0047292D" w:rsidRPr="00354F29">
              <w:t>the majority of</w:t>
            </w:r>
            <w:r w:rsidR="00AD49B2" w:rsidRPr="00354F29">
              <w:t xml:space="preserve"> funding agreements</w:t>
            </w:r>
            <w:r w:rsidR="003104F1" w:rsidRPr="00354F29">
              <w:t xml:space="preserve">, </w:t>
            </w:r>
            <w:r w:rsidR="001F4BBE" w:rsidRPr="00354F29">
              <w:t>was identified as a consistent, core practice.</w:t>
            </w:r>
          </w:p>
        </w:tc>
      </w:tr>
      <w:tr w:rsidR="005C7FA2" w:rsidRPr="005825AE" w14:paraId="6069C681" w14:textId="77777777" w:rsidTr="0036575C">
        <w:tc>
          <w:tcPr>
            <w:tcW w:w="3396" w:type="dxa"/>
          </w:tcPr>
          <w:p w14:paraId="104AE0C4" w14:textId="77777777" w:rsidR="005C7FA2" w:rsidRPr="00354F29" w:rsidRDefault="005C7FA2" w:rsidP="00A9586A">
            <w:pPr>
              <w:pStyle w:val="TabletextBOLD"/>
              <w:rPr>
                <w:rFonts w:cs="Arial"/>
                <w:b w:val="0"/>
                <w:szCs w:val="20"/>
              </w:rPr>
            </w:pPr>
            <w:r w:rsidRPr="00354F29">
              <w:t>Strength of evidence</w:t>
            </w:r>
            <w:r w:rsidR="000D1557" w:rsidRPr="00354F29">
              <w:rPr>
                <w:rFonts w:cs="Arial"/>
                <w:b w:val="0"/>
                <w:szCs w:val="20"/>
              </w:rPr>
              <w:t>:</w:t>
            </w:r>
          </w:p>
          <w:p w14:paraId="239D735B" w14:textId="77777777" w:rsidR="005C7FA2" w:rsidRPr="00354F29" w:rsidRDefault="000D1557" w:rsidP="00A9586A">
            <w:pPr>
              <w:pStyle w:val="Tabletext"/>
            </w:pPr>
            <w:r w:rsidRPr="00A9586A">
              <w:rPr>
                <w:b/>
                <w:lang w:val="en-US"/>
              </w:rPr>
              <w:t>Some evidence</w:t>
            </w:r>
            <w:r w:rsidRPr="00354F29">
              <w:rPr>
                <w:lang w:val="en-US"/>
              </w:rPr>
              <w:t xml:space="preserve"> - 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36575C">
              <w:rPr>
                <w:lang w:val="en-US"/>
              </w:rPr>
              <w:t>.</w:t>
            </w:r>
          </w:p>
        </w:tc>
        <w:tc>
          <w:tcPr>
            <w:tcW w:w="5664" w:type="dxa"/>
          </w:tcPr>
          <w:p w14:paraId="6A5F2DB7" w14:textId="77777777" w:rsidR="005C7FA2" w:rsidRPr="00354F29" w:rsidRDefault="005C7FA2" w:rsidP="00A9586A">
            <w:pPr>
              <w:pStyle w:val="Tabletext"/>
            </w:pPr>
            <w:r w:rsidRPr="00354F29">
              <w:t xml:space="preserve">There is </w:t>
            </w:r>
            <w:r w:rsidR="002A6634" w:rsidRPr="00354F29">
              <w:t>s</w:t>
            </w:r>
            <w:r w:rsidR="00460E29" w:rsidRPr="00354F29">
              <w:t xml:space="preserve">ome </w:t>
            </w:r>
            <w:r w:rsidR="002A6634" w:rsidRPr="00354F29">
              <w:t>evidence</w:t>
            </w:r>
            <w:r>
              <w:t xml:space="preserve"> </w:t>
            </w:r>
            <w:r w:rsidR="00AE6180" w:rsidRPr="00354F29">
              <w:t xml:space="preserve">to </w:t>
            </w:r>
            <w:r w:rsidR="004C0FBC">
              <w:t>support this finding.</w:t>
            </w:r>
            <w:r w:rsidR="00460E29" w:rsidRPr="00354F29">
              <w:t xml:space="preserve"> </w:t>
            </w:r>
            <w:r w:rsidR="00CD383E" w:rsidRPr="00354F29">
              <w:t>There</w:t>
            </w:r>
            <w:r w:rsidR="001E2BAC" w:rsidRPr="00354F29">
              <w:t xml:space="preserve"> are data availability and reliability concerns</w:t>
            </w:r>
            <w:r w:rsidR="00843B4F" w:rsidRPr="00354F29">
              <w:t>,</w:t>
            </w:r>
            <w:r w:rsidR="001E2BAC" w:rsidRPr="00354F29">
              <w:t xml:space="preserve"> however</w:t>
            </w:r>
            <w:r w:rsidR="00843B4F" w:rsidRPr="00354F29">
              <w:t>,</w:t>
            </w:r>
            <w:r w:rsidR="001E2BAC" w:rsidRPr="00354F29">
              <w:t xml:space="preserve"> that </w:t>
            </w:r>
            <w:r w:rsidR="00C25AF4" w:rsidRPr="00354F29">
              <w:t xml:space="preserve">suggest that further data collection </w:t>
            </w:r>
            <w:r w:rsidR="003D422B" w:rsidRPr="00354F29">
              <w:t>would</w:t>
            </w:r>
            <w:r w:rsidR="00C25AF4" w:rsidRPr="00354F29">
              <w:t xml:space="preserve"> be </w:t>
            </w:r>
            <w:r w:rsidR="003D422B" w:rsidRPr="00354F29">
              <w:t>required</w:t>
            </w:r>
            <w:r w:rsidR="00C25AF4" w:rsidRPr="00354F29">
              <w:t xml:space="preserve"> to be more confident in the conclusion reached.</w:t>
            </w:r>
          </w:p>
        </w:tc>
      </w:tr>
    </w:tbl>
    <w:p w14:paraId="456A8313" w14:textId="77777777" w:rsidR="00C17456" w:rsidRDefault="006571EC" w:rsidP="009711E1">
      <w:pPr>
        <w:pStyle w:val="Heading2"/>
      </w:pPr>
      <w:bookmarkStart w:id="215" w:name="_Toc139290253"/>
      <w:bookmarkStart w:id="216" w:name="_Toc145331845"/>
      <w:r>
        <w:t>S</w:t>
      </w:r>
      <w:r w:rsidR="00C17456" w:rsidRPr="00C17456">
        <w:t>imilarities and differences in CNS operating models</w:t>
      </w:r>
      <w:bookmarkEnd w:id="215"/>
      <w:bookmarkEnd w:id="216"/>
    </w:p>
    <w:p w14:paraId="22334240" w14:textId="77777777" w:rsidR="00987B1A" w:rsidRDefault="002A17E4" w:rsidP="00987B1A">
      <w:pPr>
        <w:pStyle w:val="BodyText1"/>
      </w:pPr>
      <w:r>
        <w:t xml:space="preserve">The models adopted by each jurisdiction that has </w:t>
      </w:r>
      <w:r w:rsidR="00466CEE">
        <w:t xml:space="preserve">a </w:t>
      </w:r>
      <w:r w:rsidR="000F32AD">
        <w:t xml:space="preserve">Commonwealth funded </w:t>
      </w:r>
      <w:r>
        <w:t>CNS</w:t>
      </w:r>
      <w:r w:rsidR="00466CEE">
        <w:t>, or equivalent service</w:t>
      </w:r>
      <w:r w:rsidR="00571435">
        <w:t>,</w:t>
      </w:r>
      <w:r>
        <w:t xml:space="preserve"> are largely the same</w:t>
      </w:r>
      <w:r w:rsidR="00466CEE">
        <w:t xml:space="preserve"> </w:t>
      </w:r>
      <w:r w:rsidR="00C81DDD">
        <w:t>however</w:t>
      </w:r>
      <w:r w:rsidR="00466CEE">
        <w:t>,</w:t>
      </w:r>
      <w:r w:rsidR="00C81DDD">
        <w:t xml:space="preserve"> there are key differences in the delivery of the model that distinguish each state and territory. </w:t>
      </w:r>
      <w:r w:rsidR="00137B3E" w:rsidRPr="00656327">
        <w:t xml:space="preserve">Noting that </w:t>
      </w:r>
      <w:r w:rsidR="00137B3E">
        <w:t>ATSILS</w:t>
      </w:r>
      <w:r w:rsidR="00137B3E" w:rsidRPr="00656327">
        <w:t xml:space="preserve"> are funded for different amounts, the details of staffing requirements are set out in funding agreements. These are summarised in the following table</w:t>
      </w:r>
      <w:r w:rsidR="00137B3E">
        <w:t xml:space="preserve">: </w:t>
      </w:r>
    </w:p>
    <w:p w14:paraId="23815CA1" w14:textId="77777777" w:rsidR="00CD6DA5" w:rsidRDefault="009E0CF0" w:rsidP="009711E1">
      <w:pPr>
        <w:pStyle w:val="Heading3"/>
      </w:pPr>
      <w:bookmarkStart w:id="217" w:name="_Toc139290254"/>
      <w:r>
        <w:t>Differences identified within the funding agreements</w:t>
      </w:r>
      <w:bookmarkEnd w:id="217"/>
      <w:r>
        <w:t xml:space="preserve"> </w:t>
      </w:r>
    </w:p>
    <w:p w14:paraId="34CB5BFD" w14:textId="77777777" w:rsidR="009E0CF0" w:rsidRDefault="009E0CF0" w:rsidP="009711E1">
      <w:pPr>
        <w:pStyle w:val="Heading4"/>
      </w:pPr>
      <w:r>
        <w:t>Staffing requirements</w:t>
      </w:r>
    </w:p>
    <w:p w14:paraId="7894C808" w14:textId="0679857D" w:rsidR="00D83DD7" w:rsidRDefault="00CA6BA5" w:rsidP="00D83DD7">
      <w:pPr>
        <w:pStyle w:val="BodyText1"/>
      </w:pPr>
      <w:r>
        <w:t xml:space="preserve">Staffing requirements </w:t>
      </w:r>
      <w:r w:rsidR="00A178F6">
        <w:t>include the numbers and particular roles</w:t>
      </w:r>
      <w:r w:rsidR="00891890">
        <w:t>, and portion of identified positions</w:t>
      </w:r>
      <w:r w:rsidR="00F07660">
        <w:t xml:space="preserve"> as </w:t>
      </w:r>
      <w:r w:rsidR="00287360">
        <w:t>featured</w:t>
      </w:r>
      <w:r>
        <w:t xml:space="preserve"> in funding agreements with legislated ATSILS</w:t>
      </w:r>
      <w:r w:rsidR="00F07660">
        <w:t>.</w:t>
      </w:r>
      <w:r w:rsidR="00B34D6B">
        <w:t xml:space="preserve"> </w:t>
      </w:r>
      <w:r w:rsidR="00B4092A">
        <w:t>The</w:t>
      </w:r>
      <w:r>
        <w:t xml:space="preserve"> </w:t>
      </w:r>
      <w:r w:rsidR="00957A10">
        <w:t xml:space="preserve">details of </w:t>
      </w:r>
      <w:r w:rsidR="00287360">
        <w:t>these requirements</w:t>
      </w:r>
      <w:r w:rsidR="00957A10">
        <w:t xml:space="preserve"> in each jurisdiction </w:t>
      </w:r>
      <w:r w:rsidR="00287360">
        <w:t>are</w:t>
      </w:r>
      <w:r w:rsidR="00957A10">
        <w:t xml:space="preserve"> </w:t>
      </w:r>
      <w:r w:rsidR="00287360">
        <w:t>outlined below</w:t>
      </w:r>
      <w:r w:rsidR="006A7D51">
        <w:t xml:space="preserve"> in Table 19</w:t>
      </w:r>
      <w:r w:rsidR="00287360">
        <w:t xml:space="preserve">: </w:t>
      </w:r>
    </w:p>
    <w:p w14:paraId="7D438B9F" w14:textId="52C00CDA" w:rsidR="006A7D51" w:rsidRPr="00D83DD7" w:rsidRDefault="006A7D51" w:rsidP="001341C7">
      <w:pPr>
        <w:pStyle w:val="Caption"/>
      </w:pPr>
      <w:r>
        <w:t xml:space="preserve">Table </w:t>
      </w:r>
      <w:fldSimple w:instr=" SEQ Table \* ARABIC ">
        <w:r>
          <w:rPr>
            <w:noProof/>
          </w:rPr>
          <w:t>19</w:t>
        </w:r>
      </w:fldSimple>
      <w:r>
        <w:t>: Staffing requirements by state or territory that have a legislated CNS</w:t>
      </w:r>
    </w:p>
    <w:tbl>
      <w:tblPr>
        <w:tblStyle w:val="TableGrid"/>
        <w:tblW w:w="9067" w:type="dxa"/>
        <w:tblLook w:val="04A0" w:firstRow="1" w:lastRow="0" w:firstColumn="1" w:lastColumn="0" w:noHBand="0" w:noVBand="1"/>
        <w:tblCaption w:val="Staffing requirements table"/>
        <w:tblDescription w:val="Table contains staffing requirements for CNS providers in each participating state and territory."/>
      </w:tblPr>
      <w:tblGrid>
        <w:gridCol w:w="1837"/>
        <w:gridCol w:w="7223"/>
        <w:gridCol w:w="7"/>
      </w:tblGrid>
      <w:tr w:rsidR="00DC3D28" w14:paraId="525D6C4D" w14:textId="77777777" w:rsidTr="009B25D8">
        <w:trPr>
          <w:tblHeader/>
        </w:trPr>
        <w:tc>
          <w:tcPr>
            <w:tcW w:w="1838" w:type="dxa"/>
            <w:shd w:val="clear" w:color="auto" w:fill="002060"/>
          </w:tcPr>
          <w:p w14:paraId="7ECAD3E9" w14:textId="77777777" w:rsidR="00DC3D28" w:rsidRPr="00400935" w:rsidRDefault="0030497B" w:rsidP="00A9586A">
            <w:pPr>
              <w:pStyle w:val="TableHeading0"/>
            </w:pPr>
            <w:r>
              <w:t>State or Territory</w:t>
            </w:r>
            <w:r w:rsidR="00C14A5D" w:rsidRPr="00400935">
              <w:t xml:space="preserve"> </w:t>
            </w:r>
          </w:p>
        </w:tc>
        <w:tc>
          <w:tcPr>
            <w:tcW w:w="7229" w:type="dxa"/>
            <w:gridSpan w:val="2"/>
            <w:shd w:val="clear" w:color="auto" w:fill="002060"/>
          </w:tcPr>
          <w:p w14:paraId="46309F55" w14:textId="77777777" w:rsidR="009F716E" w:rsidRPr="00400935" w:rsidRDefault="009F716E" w:rsidP="00A9586A">
            <w:pPr>
              <w:pStyle w:val="TableHeading0"/>
            </w:pPr>
            <w:r w:rsidRPr="00400935">
              <w:t>Staffing requirements</w:t>
            </w:r>
          </w:p>
        </w:tc>
      </w:tr>
      <w:tr w:rsidR="00250D72" w14:paraId="2C74396E" w14:textId="77777777" w:rsidTr="009B25D8">
        <w:tc>
          <w:tcPr>
            <w:tcW w:w="1838" w:type="dxa"/>
          </w:tcPr>
          <w:p w14:paraId="65109971" w14:textId="77777777" w:rsidR="00250D72" w:rsidRDefault="00250D72" w:rsidP="00250D72">
            <w:pPr>
              <w:pStyle w:val="Tabletext"/>
            </w:pPr>
            <w:r>
              <w:t>NSW/ACT</w:t>
            </w:r>
          </w:p>
        </w:tc>
        <w:tc>
          <w:tcPr>
            <w:tcW w:w="7229" w:type="dxa"/>
            <w:gridSpan w:val="2"/>
          </w:tcPr>
          <w:p w14:paraId="48DB6B3A" w14:textId="77777777" w:rsidR="009F716E" w:rsidRDefault="009F716E" w:rsidP="009F716E">
            <w:pPr>
              <w:pStyle w:val="Tabletext"/>
            </w:pPr>
            <w:r>
              <w:t xml:space="preserve">Staff must be able to demonstrate cultural competency </w:t>
            </w:r>
          </w:p>
          <w:p w14:paraId="24AD6E7B" w14:textId="77777777" w:rsidR="009F716E" w:rsidRDefault="009F716E" w:rsidP="009F716E">
            <w:pPr>
              <w:pStyle w:val="Tabletext"/>
            </w:pPr>
            <w:r>
              <w:t>Aboriginal and Torres Strait Islander staff must be employed</w:t>
            </w:r>
          </w:p>
        </w:tc>
      </w:tr>
      <w:tr w:rsidR="00CC4213" w14:paraId="38C1D3D1" w14:textId="77777777" w:rsidTr="009B25D8">
        <w:tc>
          <w:tcPr>
            <w:tcW w:w="1838" w:type="dxa"/>
          </w:tcPr>
          <w:p w14:paraId="01CBF526" w14:textId="77777777" w:rsidR="00CC4213" w:rsidDel="00CC4213" w:rsidRDefault="009F716E" w:rsidP="00CC4213">
            <w:pPr>
              <w:pStyle w:val="Tabletext"/>
            </w:pPr>
            <w:r>
              <w:t>NT</w:t>
            </w:r>
          </w:p>
        </w:tc>
        <w:tc>
          <w:tcPr>
            <w:tcW w:w="7229" w:type="dxa"/>
            <w:gridSpan w:val="2"/>
          </w:tcPr>
          <w:p w14:paraId="08887186" w14:textId="77777777" w:rsidR="009F716E" w:rsidRDefault="009F716E" w:rsidP="009F716E">
            <w:pPr>
              <w:pStyle w:val="Tabletext"/>
            </w:pPr>
            <w:r>
              <w:t>Specific roles must be filled (</w:t>
            </w:r>
            <w:proofErr w:type="spellStart"/>
            <w:r>
              <w:t>ie</w:t>
            </w:r>
            <w:proofErr w:type="spellEnd"/>
            <w:r>
              <w:t>. CNS Coordinator, lawyers and support workers)</w:t>
            </w:r>
          </w:p>
          <w:p w14:paraId="7577D66E" w14:textId="77777777" w:rsidR="009F716E" w:rsidRDefault="009F716E" w:rsidP="009F716E">
            <w:pPr>
              <w:pStyle w:val="Tabletext"/>
            </w:pPr>
            <w:r>
              <w:t xml:space="preserve">Staff must have appropriate qualifications and experience </w:t>
            </w:r>
          </w:p>
          <w:p w14:paraId="116A2600" w14:textId="77777777" w:rsidR="009F716E" w:rsidRDefault="009F716E" w:rsidP="009F716E">
            <w:pPr>
              <w:pStyle w:val="Tabletext"/>
            </w:pPr>
            <w:r>
              <w:t xml:space="preserve">Aboriginal and Torres Strait Islander staff must be employed  </w:t>
            </w:r>
          </w:p>
          <w:p w14:paraId="304095DC" w14:textId="77777777" w:rsidR="009F716E" w:rsidRDefault="009F716E" w:rsidP="009F716E">
            <w:pPr>
              <w:pStyle w:val="Tabletext"/>
            </w:pPr>
            <w:r>
              <w:t>Staff must be able to demonstrate cultural competency</w:t>
            </w:r>
          </w:p>
        </w:tc>
      </w:tr>
      <w:tr w:rsidR="009F716E" w14:paraId="0DC0F72D" w14:textId="77777777" w:rsidTr="009F716E">
        <w:trPr>
          <w:gridAfter w:val="1"/>
          <w:wAfter w:w="7" w:type="dxa"/>
        </w:trPr>
        <w:tc>
          <w:tcPr>
            <w:tcW w:w="1838" w:type="dxa"/>
          </w:tcPr>
          <w:p w14:paraId="7EE7C9EB" w14:textId="77777777" w:rsidR="009F716E" w:rsidRDefault="009F716E" w:rsidP="009F716E">
            <w:pPr>
              <w:pStyle w:val="Tabletext"/>
            </w:pPr>
            <w:r>
              <w:t>SA</w:t>
            </w:r>
          </w:p>
        </w:tc>
        <w:tc>
          <w:tcPr>
            <w:tcW w:w="7229" w:type="dxa"/>
          </w:tcPr>
          <w:p w14:paraId="1D3A4A23" w14:textId="77777777" w:rsidR="009F716E" w:rsidRDefault="009F716E" w:rsidP="009F716E">
            <w:pPr>
              <w:pStyle w:val="Tabletext"/>
            </w:pPr>
            <w:r>
              <w:t>Staff must have appropriate training to deliver the services</w:t>
            </w:r>
          </w:p>
          <w:p w14:paraId="603AEDAA" w14:textId="77777777" w:rsidR="009F716E" w:rsidRDefault="009F716E" w:rsidP="009F716E">
            <w:pPr>
              <w:pStyle w:val="Tabletext"/>
            </w:pPr>
            <w:r>
              <w:t xml:space="preserve">Aboriginal and Torres Strait Islander staff must be employed  </w:t>
            </w:r>
          </w:p>
          <w:p w14:paraId="4FBC8180" w14:textId="77777777" w:rsidR="009F716E" w:rsidRDefault="009F716E" w:rsidP="009F716E">
            <w:pPr>
              <w:pStyle w:val="Tabletext"/>
            </w:pPr>
            <w:r>
              <w:t>Staff must be able to demonstrate cultural competency</w:t>
            </w:r>
          </w:p>
        </w:tc>
      </w:tr>
      <w:tr w:rsidR="009F716E" w14:paraId="79C53E8E" w14:textId="77777777" w:rsidTr="009F716E">
        <w:trPr>
          <w:gridAfter w:val="1"/>
          <w:wAfter w:w="7" w:type="dxa"/>
        </w:trPr>
        <w:tc>
          <w:tcPr>
            <w:tcW w:w="1838" w:type="dxa"/>
          </w:tcPr>
          <w:p w14:paraId="3ED72D80" w14:textId="77777777" w:rsidR="009F716E" w:rsidRDefault="009F716E" w:rsidP="009F716E">
            <w:pPr>
              <w:pStyle w:val="Tabletext"/>
            </w:pPr>
            <w:r>
              <w:t>Vic</w:t>
            </w:r>
          </w:p>
        </w:tc>
        <w:tc>
          <w:tcPr>
            <w:tcW w:w="7229" w:type="dxa"/>
          </w:tcPr>
          <w:p w14:paraId="5FF94B29" w14:textId="77777777" w:rsidR="009F716E" w:rsidRDefault="009F716E" w:rsidP="009F716E">
            <w:pPr>
              <w:pStyle w:val="Tabletext"/>
            </w:pPr>
            <w:r>
              <w:t>Specific roles must be filled (</w:t>
            </w:r>
            <w:proofErr w:type="spellStart"/>
            <w:r>
              <w:t>ie</w:t>
            </w:r>
            <w:proofErr w:type="spellEnd"/>
            <w:r>
              <w:t>. CNS Coordinator, lawyers and support workers)</w:t>
            </w:r>
          </w:p>
        </w:tc>
      </w:tr>
      <w:tr w:rsidR="009F716E" w14:paraId="52E20422" w14:textId="77777777" w:rsidTr="009F716E">
        <w:trPr>
          <w:gridAfter w:val="1"/>
          <w:wAfter w:w="7" w:type="dxa"/>
        </w:trPr>
        <w:tc>
          <w:tcPr>
            <w:tcW w:w="1838" w:type="dxa"/>
          </w:tcPr>
          <w:p w14:paraId="1EFDC58C" w14:textId="77777777" w:rsidR="009F716E" w:rsidRDefault="009F716E" w:rsidP="009F716E">
            <w:pPr>
              <w:pStyle w:val="Tabletext"/>
            </w:pPr>
            <w:r>
              <w:t>WA</w:t>
            </w:r>
          </w:p>
        </w:tc>
        <w:tc>
          <w:tcPr>
            <w:tcW w:w="7229" w:type="dxa"/>
          </w:tcPr>
          <w:p w14:paraId="08905E5C" w14:textId="77777777" w:rsidR="009F716E" w:rsidRDefault="009F716E" w:rsidP="009F716E">
            <w:pPr>
              <w:pStyle w:val="Tabletext"/>
            </w:pPr>
            <w:r>
              <w:t>Specific roles must be filled (</w:t>
            </w:r>
            <w:proofErr w:type="spellStart"/>
            <w:r>
              <w:t>ie</w:t>
            </w:r>
            <w:proofErr w:type="spellEnd"/>
            <w:r>
              <w:t>. CNS Coordinator, lawyers and support workers)</w:t>
            </w:r>
          </w:p>
          <w:p w14:paraId="2580A260" w14:textId="77777777" w:rsidR="009F716E" w:rsidRDefault="009F716E" w:rsidP="009F716E">
            <w:pPr>
              <w:pStyle w:val="Tabletext"/>
            </w:pPr>
            <w:r>
              <w:t>Aboriginal and Torres Strait Islander staff must be employed</w:t>
            </w:r>
          </w:p>
        </w:tc>
      </w:tr>
    </w:tbl>
    <w:p w14:paraId="43C55C3A" w14:textId="77777777" w:rsidR="00B4092A" w:rsidRPr="00F15F98" w:rsidRDefault="008F61D2" w:rsidP="00B4092A">
      <w:pPr>
        <w:pStyle w:val="BodyText1"/>
      </w:pPr>
      <w:r>
        <w:t xml:space="preserve">The staffing requirements in the table above illustrate a variation between </w:t>
      </w:r>
      <w:proofErr w:type="spellStart"/>
      <w:r>
        <w:t>jursidictions</w:t>
      </w:r>
      <w:proofErr w:type="spellEnd"/>
      <w:r>
        <w:t xml:space="preserve"> on the staffing composition. </w:t>
      </w:r>
      <w:r w:rsidR="00A64356">
        <w:t xml:space="preserve">Best practice </w:t>
      </w:r>
      <w:r w:rsidR="009B0369">
        <w:t xml:space="preserve">in this area would ensure ATSILS and their funding provider, currently NIAA, are able to collaborate effectively to develop an appropriate staffing mix. Performance reporting and KPI data are important inputs to guide this, however, it currently has some limitations. </w:t>
      </w:r>
    </w:p>
    <w:p w14:paraId="056FE8AD" w14:textId="77777777" w:rsidR="009E0CF0" w:rsidRDefault="00C80333" w:rsidP="009711E1">
      <w:pPr>
        <w:pStyle w:val="Heading4"/>
      </w:pPr>
      <w:r w:rsidRPr="00DA1984">
        <w:t xml:space="preserve">Operational requirements </w:t>
      </w:r>
    </w:p>
    <w:p w14:paraId="313DF2E4" w14:textId="77777777" w:rsidR="00DA1984" w:rsidRDefault="00DA1984" w:rsidP="00DA1984">
      <w:pPr>
        <w:pStyle w:val="BodyText1"/>
      </w:pPr>
      <w:r>
        <w:t xml:space="preserve">The funding agreements held with ATSILS </w:t>
      </w:r>
      <w:r w:rsidR="0055458D">
        <w:t xml:space="preserve">also detail partnerships that are required to be held by each jurisdiction. </w:t>
      </w:r>
      <w:r w:rsidR="00C52022">
        <w:t>These partnerships are to be established and maintained through service level agreements (including M</w:t>
      </w:r>
      <w:r w:rsidR="00571435">
        <w:t>O</w:t>
      </w:r>
      <w:r w:rsidR="00C52022">
        <w:t>Us or other agreements)</w:t>
      </w:r>
      <w:r w:rsidR="008F1282">
        <w:t xml:space="preserve">. Partnerships are required in </w:t>
      </w:r>
      <w:r w:rsidR="008F1282" w:rsidRPr="006B6ACD">
        <w:rPr>
          <w:b/>
        </w:rPr>
        <w:t>all</w:t>
      </w:r>
      <w:r w:rsidR="008F1282">
        <w:t xml:space="preserve"> legislated jurisdictions to be held with the state or territory police force</w:t>
      </w:r>
      <w:r w:rsidR="00FF0535">
        <w:t xml:space="preserve">, </w:t>
      </w:r>
      <w:r w:rsidR="008F1282">
        <w:t xml:space="preserve">relevant justice </w:t>
      </w:r>
      <w:r w:rsidR="00FF0535">
        <w:t xml:space="preserve">or community department and </w:t>
      </w:r>
      <w:r w:rsidR="006B6ACD">
        <w:t xml:space="preserve">relevant state and territory departments and agencies. </w:t>
      </w:r>
    </w:p>
    <w:p w14:paraId="309BD797" w14:textId="77777777" w:rsidR="00F062D7" w:rsidRDefault="00F062D7" w:rsidP="00987B1A">
      <w:pPr>
        <w:pStyle w:val="BodyText1"/>
      </w:pPr>
      <w:r>
        <w:t xml:space="preserve">The </w:t>
      </w:r>
      <w:r w:rsidRPr="00FB3DAD">
        <w:rPr>
          <w:b/>
        </w:rPr>
        <w:t>Northern Territory, South Australia, Victoria, and Western Australia</w:t>
      </w:r>
      <w:r>
        <w:t xml:space="preserve"> agreements also require partnerships to be established and maintained with mental health services</w:t>
      </w:r>
      <w:r w:rsidR="00571435">
        <w:t>,</w:t>
      </w:r>
      <w:r>
        <w:t xml:space="preserve"> such as psychiatrists, psychologists and mental health nurses, other health providers and allied health services including ACCHOs, and justice and legal agencies (including prisons, child protection and other agencies such as housing, employment</w:t>
      </w:r>
      <w:r w:rsidR="00571435">
        <w:t>,</w:t>
      </w:r>
      <w:r>
        <w:t xml:space="preserve"> </w:t>
      </w:r>
      <w:proofErr w:type="spellStart"/>
      <w:r>
        <w:t>etc</w:t>
      </w:r>
      <w:proofErr w:type="spellEnd"/>
      <w:r>
        <w:t>).</w:t>
      </w:r>
    </w:p>
    <w:p w14:paraId="65AA8FA0" w14:textId="77777777" w:rsidR="00633591" w:rsidRDefault="006B6ACD" w:rsidP="00987B1A">
      <w:pPr>
        <w:pStyle w:val="BodyText1"/>
      </w:pPr>
      <w:r>
        <w:t xml:space="preserve">The agreement with the </w:t>
      </w:r>
      <w:r w:rsidRPr="00FB3DAD">
        <w:rPr>
          <w:b/>
        </w:rPr>
        <w:t>Northern Territory</w:t>
      </w:r>
      <w:r w:rsidR="002D4033">
        <w:t xml:space="preserve"> identifies partnerships</w:t>
      </w:r>
      <w:r w:rsidR="00F062D7">
        <w:t xml:space="preserve"> in addition to </w:t>
      </w:r>
      <w:proofErr w:type="spellStart"/>
      <w:r w:rsidR="00F062D7">
        <w:t>this</w:t>
      </w:r>
      <w:r w:rsidR="0099030B">
        <w:t>Traditional</w:t>
      </w:r>
      <w:proofErr w:type="spellEnd"/>
      <w:r w:rsidR="0099030B">
        <w:t xml:space="preserve"> Owners, AMS’ and A</w:t>
      </w:r>
      <w:r w:rsidR="009308B9">
        <w:t xml:space="preserve">boriginal </w:t>
      </w:r>
      <w:r w:rsidR="0099030B">
        <w:t>C</w:t>
      </w:r>
      <w:r w:rsidR="009308B9">
        <w:t xml:space="preserve">ommunity </w:t>
      </w:r>
      <w:r w:rsidR="0099030B">
        <w:t>C</w:t>
      </w:r>
      <w:r w:rsidR="009308B9">
        <w:t xml:space="preserve">ontrolled </w:t>
      </w:r>
      <w:r w:rsidR="0099030B">
        <w:t>O</w:t>
      </w:r>
      <w:r w:rsidR="009308B9">
        <w:t>rganisation</w:t>
      </w:r>
      <w:r w:rsidR="0099030B">
        <w:t>s</w:t>
      </w:r>
      <w:r w:rsidR="009308B9">
        <w:t xml:space="preserve"> (</w:t>
      </w:r>
      <w:r w:rsidR="0099030B">
        <w:t>ACCOs</w:t>
      </w:r>
      <w:r w:rsidR="009308B9">
        <w:t>).</w:t>
      </w:r>
      <w:r w:rsidR="0099030B">
        <w:t xml:space="preserve"> </w:t>
      </w:r>
      <w:r w:rsidR="00F062D7">
        <w:t xml:space="preserve"> </w:t>
      </w:r>
    </w:p>
    <w:p w14:paraId="5B54C9CF" w14:textId="77777777" w:rsidR="00467A86" w:rsidRDefault="00D0735E" w:rsidP="00987B1A">
      <w:pPr>
        <w:pStyle w:val="BodyText1"/>
      </w:pPr>
      <w:r>
        <w:t xml:space="preserve">The agreements with </w:t>
      </w:r>
      <w:r w:rsidR="00D03FC3">
        <w:rPr>
          <w:b/>
        </w:rPr>
        <w:t>VIC</w:t>
      </w:r>
      <w:r w:rsidR="00F062D7" w:rsidRPr="00FB3DAD">
        <w:rPr>
          <w:b/>
        </w:rPr>
        <w:t xml:space="preserve"> and </w:t>
      </w:r>
      <w:proofErr w:type="spellStart"/>
      <w:r w:rsidR="00571435">
        <w:rPr>
          <w:b/>
        </w:rPr>
        <w:t>WA</w:t>
      </w:r>
      <w:r w:rsidR="00F062D7">
        <w:t>also</w:t>
      </w:r>
      <w:proofErr w:type="spellEnd"/>
      <w:r w:rsidR="00F062D7">
        <w:t xml:space="preserve"> </w:t>
      </w:r>
      <w:r>
        <w:t>reference additional partnership</w:t>
      </w:r>
      <w:r w:rsidR="00925366">
        <w:t xml:space="preserve">s. </w:t>
      </w:r>
      <w:r w:rsidR="00D03FC3">
        <w:t>VIC</w:t>
      </w:r>
      <w:r w:rsidR="00925366">
        <w:t xml:space="preserve"> is required to </w:t>
      </w:r>
      <w:r w:rsidR="006D0449">
        <w:t xml:space="preserve">engage with </w:t>
      </w:r>
      <w:r w:rsidR="00867C97">
        <w:t xml:space="preserve">Aboriginal </w:t>
      </w:r>
      <w:r w:rsidR="006D0449">
        <w:t>C</w:t>
      </w:r>
      <w:r w:rsidR="00867C97">
        <w:t xml:space="preserve">ommunity </w:t>
      </w:r>
      <w:r w:rsidR="006D0449">
        <w:t>J</w:t>
      </w:r>
      <w:r w:rsidR="00867C97">
        <w:t xml:space="preserve">ustice </w:t>
      </w:r>
      <w:r w:rsidR="006D0449">
        <w:t>P</w:t>
      </w:r>
      <w:r w:rsidR="00867C97">
        <w:t xml:space="preserve">anels, the Victorian </w:t>
      </w:r>
      <w:r w:rsidR="006D0449">
        <w:t>A</w:t>
      </w:r>
      <w:r w:rsidR="00867C97">
        <w:t xml:space="preserve">boriginal </w:t>
      </w:r>
      <w:r w:rsidR="006D0449">
        <w:t>C</w:t>
      </w:r>
      <w:r w:rsidR="00867C97">
        <w:t xml:space="preserve">hild </w:t>
      </w:r>
      <w:r w:rsidR="006D0449">
        <w:t>C</w:t>
      </w:r>
      <w:r w:rsidR="00867C97">
        <w:t xml:space="preserve">are </w:t>
      </w:r>
      <w:r w:rsidR="006D0449">
        <w:t>A</w:t>
      </w:r>
      <w:r w:rsidR="00867C97">
        <w:t>gency, A</w:t>
      </w:r>
      <w:r w:rsidR="006D0449">
        <w:t xml:space="preserve">boriginal </w:t>
      </w:r>
      <w:r w:rsidR="00867C97">
        <w:t>C</w:t>
      </w:r>
      <w:r w:rsidR="006D0449">
        <w:t xml:space="preserve">ommunity </w:t>
      </w:r>
      <w:r w:rsidR="00867C97">
        <w:t>C</w:t>
      </w:r>
      <w:r w:rsidR="006D0449">
        <w:t xml:space="preserve">ontrolled </w:t>
      </w:r>
      <w:r w:rsidR="00867C97">
        <w:t>O</w:t>
      </w:r>
      <w:r w:rsidR="006D0449">
        <w:t>rganisation</w:t>
      </w:r>
      <w:r w:rsidR="00867C97">
        <w:t xml:space="preserve">s and other organisations that provide welfare services to </w:t>
      </w:r>
      <w:r w:rsidR="006D0449">
        <w:t>A</w:t>
      </w:r>
      <w:r w:rsidR="00867C97">
        <w:t>boriginal persons in custody</w:t>
      </w:r>
      <w:r w:rsidR="006D0449">
        <w:t>. W</w:t>
      </w:r>
      <w:r w:rsidR="00FB3DAD">
        <w:t>A’s</w:t>
      </w:r>
      <w:r w:rsidR="001B1EBE">
        <w:t xml:space="preserve"> agreement als</w:t>
      </w:r>
      <w:r w:rsidR="00FB3DAD">
        <w:t xml:space="preserve">o specifically called out the need to partner with the </w:t>
      </w:r>
      <w:r w:rsidR="00467A86">
        <w:t>W</w:t>
      </w:r>
      <w:r w:rsidR="00FB3DAD">
        <w:t>A</w:t>
      </w:r>
      <w:r w:rsidR="00467A86">
        <w:t xml:space="preserve"> Department of Health</w:t>
      </w:r>
      <w:r w:rsidR="00FB3DAD">
        <w:t xml:space="preserve"> and </w:t>
      </w:r>
      <w:r w:rsidR="00467A86">
        <w:t>Mental Health Commission of WA</w:t>
      </w:r>
      <w:r w:rsidR="00FB3DAD">
        <w:t>.</w:t>
      </w:r>
    </w:p>
    <w:p w14:paraId="5ECEFE7D" w14:textId="77777777" w:rsidR="00D16824" w:rsidRDefault="00D16824" w:rsidP="00D16824">
      <w:pPr>
        <w:pStyle w:val="BodyText1"/>
      </w:pPr>
      <w:r>
        <w:t xml:space="preserve">The funding agreement held with </w:t>
      </w:r>
      <w:r w:rsidRPr="00F15F98">
        <w:rPr>
          <w:b/>
        </w:rPr>
        <w:t xml:space="preserve">NSW/ACT ALS </w:t>
      </w:r>
      <w:r>
        <w:t>does not specify additional partnerships to support the CNS.</w:t>
      </w:r>
    </w:p>
    <w:p w14:paraId="4605D7A7" w14:textId="77777777" w:rsidR="00C80333" w:rsidRDefault="00C80333" w:rsidP="009711E1">
      <w:pPr>
        <w:pStyle w:val="Heading3"/>
      </w:pPr>
      <w:bookmarkStart w:id="218" w:name="_Toc139290255"/>
      <w:r>
        <w:t>Differences identified within the delivery of the service</w:t>
      </w:r>
      <w:bookmarkEnd w:id="218"/>
      <w:r>
        <w:t xml:space="preserve"> </w:t>
      </w:r>
    </w:p>
    <w:p w14:paraId="692EFE21" w14:textId="77777777" w:rsidR="00C80333" w:rsidRPr="008E509B" w:rsidRDefault="00C80333" w:rsidP="009711E1">
      <w:pPr>
        <w:pStyle w:val="Heading4"/>
        <w:rPr>
          <w:lang w:eastAsia="en-US"/>
        </w:rPr>
      </w:pPr>
      <w:r w:rsidRPr="008E509B">
        <w:rPr>
          <w:lang w:eastAsia="en-US"/>
        </w:rPr>
        <w:t>The delivery of the welfare check</w:t>
      </w:r>
    </w:p>
    <w:p w14:paraId="4AD8175F" w14:textId="77777777" w:rsidR="00861179" w:rsidRDefault="009C6FE6" w:rsidP="00987B1A">
      <w:pPr>
        <w:pStyle w:val="BodyText1"/>
      </w:pPr>
      <w:r>
        <w:t>It was identified through consultation with ATSILS that there was a vari</w:t>
      </w:r>
      <w:r w:rsidR="00E27DCC">
        <w:t xml:space="preserve">ation in the consistency of welfare checks being completed, and the degree to which they are done. Some states and territories understood the purpose of the CNS to be </w:t>
      </w:r>
      <w:r w:rsidR="009F3FEF">
        <w:t xml:space="preserve">an opportunity to complete a comprehensive, holistic welfare check for Aboriginal and Torres Strait Islander clients held in police custody. This understanding was directly linked to the </w:t>
      </w:r>
      <w:r w:rsidR="00E549F4">
        <w:t xml:space="preserve">achievement of the </w:t>
      </w:r>
      <w:r w:rsidR="009F3FEF">
        <w:t>desired outcome of the CNS</w:t>
      </w:r>
      <w:r w:rsidR="00E549F4">
        <w:t xml:space="preserve">, to reduce harm and Indigenous deaths in custody. Other jurisdictions felt that the welfare check was the responsibility of </w:t>
      </w:r>
      <w:r w:rsidR="006D6031">
        <w:t xml:space="preserve">other parties such as the </w:t>
      </w:r>
      <w:r w:rsidR="00405C39">
        <w:t>local AMS</w:t>
      </w:r>
      <w:r w:rsidR="009E1DF1">
        <w:t xml:space="preserve"> or Local Justice Worker</w:t>
      </w:r>
      <w:r w:rsidR="00B118BA">
        <w:t xml:space="preserve"> and therefore the degree to which it was completed during the CNS call varied. </w:t>
      </w:r>
    </w:p>
    <w:p w14:paraId="5F057A1E" w14:textId="77777777" w:rsidR="00861179" w:rsidRPr="008E509B" w:rsidRDefault="00861179" w:rsidP="009711E1">
      <w:pPr>
        <w:pStyle w:val="Heading4"/>
        <w:rPr>
          <w:lang w:eastAsia="en-US"/>
        </w:rPr>
      </w:pPr>
      <w:r w:rsidRPr="008E509B">
        <w:rPr>
          <w:lang w:eastAsia="en-US"/>
        </w:rPr>
        <w:t>Provision of legal advice versus legal information</w:t>
      </w:r>
    </w:p>
    <w:p w14:paraId="702AAC3C" w14:textId="77777777" w:rsidR="00826314" w:rsidRDefault="00F655B8" w:rsidP="00987B1A">
      <w:pPr>
        <w:pStyle w:val="BodyText1"/>
      </w:pPr>
      <w:r>
        <w:t>The</w:t>
      </w:r>
      <w:r w:rsidR="00465766">
        <w:t xml:space="preserve"> extent to which legal advice versus legal information was provided to clients also varied between jurisdictions</w:t>
      </w:r>
      <w:r w:rsidR="00595085">
        <w:t xml:space="preserve">. Only </w:t>
      </w:r>
      <w:r w:rsidR="00571435">
        <w:t>the</w:t>
      </w:r>
      <w:r w:rsidR="00595085">
        <w:t xml:space="preserve"> NSW/ACT and Victorian funding agreements referred to the provision of “legal advice”</w:t>
      </w:r>
      <w:r w:rsidR="00826314">
        <w:t xml:space="preserve"> whilst others were only required to provide a “holistic welfare check”. The misalignment of what is detailed in funding agreements and the outcomes that the CNS is intended to achieve, “protection of legal rights”</w:t>
      </w:r>
      <w:r w:rsidR="00571435">
        <w:t>,</w:t>
      </w:r>
      <w:r w:rsidR="00826314">
        <w:t xml:space="preserve"> has </w:t>
      </w:r>
      <w:r w:rsidR="00454B0B">
        <w:t xml:space="preserve">resulted in </w:t>
      </w:r>
      <w:r w:rsidR="00FB6466">
        <w:t>a variation in the service provided</w:t>
      </w:r>
      <w:r w:rsidR="00826314">
        <w:t xml:space="preserve"> between jurisdictions.</w:t>
      </w:r>
      <w:r w:rsidR="00FB6466">
        <w:t xml:space="preserve"> </w:t>
      </w:r>
    </w:p>
    <w:p w14:paraId="301E63BF" w14:textId="77777777" w:rsidR="00861179" w:rsidRDefault="000223F8" w:rsidP="00987B1A">
      <w:pPr>
        <w:pStyle w:val="BodyText1"/>
      </w:pPr>
      <w:r>
        <w:t xml:space="preserve">Some state and territories are able to formally distinguish the difference between the general legal information provided to clients regarding the justice process that they will be required to </w:t>
      </w:r>
      <w:r w:rsidR="00671E1B">
        <w:t>follow,</w:t>
      </w:r>
      <w:r>
        <w:t xml:space="preserve"> and legal advice </w:t>
      </w:r>
      <w:r w:rsidR="00671E1B">
        <w:t xml:space="preserve">based on their situation. </w:t>
      </w:r>
      <w:r w:rsidR="00232497">
        <w:t>Documents such as the ALRM CNS Manual</w:t>
      </w:r>
      <w:r w:rsidR="009711E1">
        <w:rPr>
          <w:rFonts w:ascii="ZWAdobeF" w:hAnsi="ZWAdobeF" w:cs="ZWAdobeF"/>
          <w:sz w:val="2"/>
          <w:szCs w:val="2"/>
        </w:rPr>
        <w:t>41F</w:t>
      </w:r>
      <w:r w:rsidR="001947AD">
        <w:rPr>
          <w:rFonts w:ascii="ZWAdobeF" w:hAnsi="ZWAdobeF" w:cs="ZWAdobeF"/>
          <w:sz w:val="2"/>
          <w:szCs w:val="2"/>
        </w:rPr>
        <w:t>47F</w:t>
      </w:r>
      <w:r w:rsidR="0053373E">
        <w:rPr>
          <w:rFonts w:ascii="ZWAdobeF" w:hAnsi="ZWAdobeF" w:cs="ZWAdobeF"/>
          <w:sz w:val="2"/>
          <w:szCs w:val="2"/>
        </w:rPr>
        <w:t>47F</w:t>
      </w:r>
      <w:r w:rsidR="00671E1B">
        <w:rPr>
          <w:rStyle w:val="FootnoteReference"/>
        </w:rPr>
        <w:footnoteReference w:id="49"/>
      </w:r>
      <w:r w:rsidR="00232497">
        <w:t xml:space="preserve"> distinguish the difference between legal information and legal advice</w:t>
      </w:r>
      <w:r w:rsidR="00F5501B">
        <w:t xml:space="preserve"> as “le</w:t>
      </w:r>
      <w:r w:rsidR="00232497">
        <w:t xml:space="preserve">gal advice </w:t>
      </w:r>
      <w:r w:rsidR="00207831">
        <w:t>can only be provided by lawyers</w:t>
      </w:r>
      <w:r w:rsidR="00014254">
        <w:t>”</w:t>
      </w:r>
      <w:r w:rsidR="00086BC7">
        <w:t xml:space="preserve">, whilst </w:t>
      </w:r>
      <w:r w:rsidR="00E14D05">
        <w:t xml:space="preserve">legal information is to be provided by </w:t>
      </w:r>
      <w:r w:rsidR="00086BC7">
        <w:t>“</w:t>
      </w:r>
      <w:r w:rsidR="00E14D05">
        <w:t>non-lawyers and Contact Officers</w:t>
      </w:r>
      <w:r w:rsidR="00086BC7">
        <w:t>”</w:t>
      </w:r>
      <w:r w:rsidR="00E14D05">
        <w:t xml:space="preserve">. </w:t>
      </w:r>
    </w:p>
    <w:p w14:paraId="18E56A3C" w14:textId="77777777" w:rsidR="00861179" w:rsidRPr="004F37FB" w:rsidRDefault="00466CEE" w:rsidP="00571435">
      <w:pPr>
        <w:pStyle w:val="Heading8"/>
        <w:rPr>
          <w:b/>
          <w:iCs/>
          <w:color w:val="2E74B5" w:themeColor="accent5" w:themeShade="BF"/>
          <w:sz w:val="20"/>
          <w:szCs w:val="24"/>
          <w:lang w:eastAsia="en-US"/>
        </w:rPr>
      </w:pPr>
      <w:r w:rsidRPr="004F37FB">
        <w:rPr>
          <w:b/>
          <w:iCs/>
          <w:color w:val="2E74B5" w:themeColor="accent5" w:themeShade="BF"/>
          <w:sz w:val="20"/>
          <w:szCs w:val="24"/>
          <w:lang w:eastAsia="en-US"/>
        </w:rPr>
        <w:t xml:space="preserve">Staffing mix </w:t>
      </w:r>
    </w:p>
    <w:p w14:paraId="34293D17" w14:textId="792DE8DE" w:rsidR="00466CEE" w:rsidRDefault="007A6D30" w:rsidP="00B33B89">
      <w:pPr>
        <w:pStyle w:val="BodyTextkeepwithnext"/>
      </w:pPr>
      <w:r>
        <w:t xml:space="preserve">The staffing mix </w:t>
      </w:r>
      <w:r w:rsidR="005817E6">
        <w:t>varied by jurisdiction and as captured in the January-June 2022 progress reports supplied by the legislated ATSILS, the staffing breakdown by gender and indigeneity is captured below</w:t>
      </w:r>
      <w:r w:rsidR="006A7D51">
        <w:t xml:space="preserve"> in Table 20. </w:t>
      </w:r>
    </w:p>
    <w:p w14:paraId="670A8CA1" w14:textId="23302DB8" w:rsidR="006A7D51" w:rsidRDefault="006A7D51" w:rsidP="001341C7">
      <w:pPr>
        <w:pStyle w:val="Caption"/>
      </w:pPr>
      <w:r>
        <w:t xml:space="preserve">Table </w:t>
      </w:r>
      <w:fldSimple w:instr=" SEQ Table \* ARABIC ">
        <w:r>
          <w:rPr>
            <w:noProof/>
          </w:rPr>
          <w:t>20</w:t>
        </w:r>
      </w:fldSimple>
      <w:r>
        <w:t>: Staffing mix by jurisdiction</w:t>
      </w:r>
    </w:p>
    <w:tbl>
      <w:tblPr>
        <w:tblStyle w:val="TableGrid"/>
        <w:tblW w:w="0" w:type="auto"/>
        <w:tblLook w:val="04A0" w:firstRow="1" w:lastRow="0" w:firstColumn="1" w:lastColumn="0" w:noHBand="0" w:noVBand="1"/>
        <w:tblCaption w:val="ATSILS staffing breakdown"/>
        <w:tblDescription w:val="Table contains ATSILS staffing breakdown by gender and indigeneity as captured in the January-June 2022 progress reports supplied by the legislated ATSILS."/>
      </w:tblPr>
      <w:tblGrid>
        <w:gridCol w:w="2547"/>
        <w:gridCol w:w="1559"/>
        <w:gridCol w:w="4954"/>
      </w:tblGrid>
      <w:tr w:rsidR="00B3464C" w14:paraId="49A68A2F" w14:textId="77777777" w:rsidTr="00D95244">
        <w:trPr>
          <w:tblHeader/>
        </w:trPr>
        <w:tc>
          <w:tcPr>
            <w:tcW w:w="2547" w:type="dxa"/>
            <w:shd w:val="clear" w:color="auto" w:fill="002060"/>
          </w:tcPr>
          <w:p w14:paraId="2D196529" w14:textId="77777777" w:rsidR="00B3464C" w:rsidRPr="00AE6E57" w:rsidRDefault="00B3464C" w:rsidP="00D95244">
            <w:pPr>
              <w:pStyle w:val="TableHeading0"/>
              <w:rPr>
                <w:b w:val="0"/>
              </w:rPr>
            </w:pPr>
            <w:r w:rsidRPr="00AE6E57">
              <w:t>Staffing type</w:t>
            </w:r>
          </w:p>
        </w:tc>
        <w:tc>
          <w:tcPr>
            <w:tcW w:w="1559" w:type="dxa"/>
            <w:shd w:val="clear" w:color="auto" w:fill="002060"/>
          </w:tcPr>
          <w:p w14:paraId="424AAC83" w14:textId="77777777" w:rsidR="00B3464C" w:rsidRPr="00AE6E57" w:rsidRDefault="00B3464C" w:rsidP="00D95244">
            <w:pPr>
              <w:pStyle w:val="TableHeading0"/>
              <w:rPr>
                <w:b w:val="0"/>
              </w:rPr>
            </w:pPr>
            <w:r w:rsidRPr="00AE6E57">
              <w:t>Jurisdiction</w:t>
            </w:r>
          </w:p>
        </w:tc>
        <w:tc>
          <w:tcPr>
            <w:tcW w:w="4954" w:type="dxa"/>
            <w:shd w:val="clear" w:color="auto" w:fill="002060"/>
          </w:tcPr>
          <w:p w14:paraId="45C8F688" w14:textId="77777777" w:rsidR="00B3464C" w:rsidRPr="00AE6E57" w:rsidRDefault="00B3464C" w:rsidP="00D95244">
            <w:pPr>
              <w:pStyle w:val="TableHeading0"/>
              <w:rPr>
                <w:b w:val="0"/>
              </w:rPr>
            </w:pPr>
            <w:r w:rsidRPr="00AE6E57">
              <w:t>Result</w:t>
            </w:r>
            <w:r w:rsidR="00B206E6" w:rsidRPr="009B25D8">
              <w:t xml:space="preserve"> (Jan-Jun 22)</w:t>
            </w:r>
            <w:r w:rsidR="000A0070" w:rsidRPr="009B25D8">
              <w:t xml:space="preserve"> %</w:t>
            </w:r>
          </w:p>
        </w:tc>
      </w:tr>
      <w:tr w:rsidR="00AE6E57" w14:paraId="34A99023" w14:textId="77777777" w:rsidTr="00064EA3">
        <w:tc>
          <w:tcPr>
            <w:tcW w:w="2547" w:type="dxa"/>
            <w:vMerge w:val="restart"/>
          </w:tcPr>
          <w:p w14:paraId="1510118E" w14:textId="77777777" w:rsidR="00AE6E57" w:rsidRPr="00AE6E57" w:rsidRDefault="00AE6E57" w:rsidP="00D95244">
            <w:pPr>
              <w:pStyle w:val="TabletextBOLD"/>
              <w:rPr>
                <w:b w:val="0"/>
              </w:rPr>
            </w:pPr>
            <w:r w:rsidRPr="00AE6E57">
              <w:t>Staffin</w:t>
            </w:r>
            <w:r w:rsidRPr="009B25D8">
              <w:t>g mix by gender</w:t>
            </w:r>
          </w:p>
        </w:tc>
        <w:tc>
          <w:tcPr>
            <w:tcW w:w="1559" w:type="dxa"/>
          </w:tcPr>
          <w:p w14:paraId="247E3E51" w14:textId="77777777" w:rsidR="00AE6E57" w:rsidRDefault="00AE6E57" w:rsidP="00D95244">
            <w:pPr>
              <w:pStyle w:val="Tabletext"/>
            </w:pPr>
            <w:r>
              <w:t>NSW/ACT</w:t>
            </w:r>
          </w:p>
        </w:tc>
        <w:tc>
          <w:tcPr>
            <w:tcW w:w="4954" w:type="dxa"/>
          </w:tcPr>
          <w:p w14:paraId="1A297914" w14:textId="77777777" w:rsidR="00AE6E57" w:rsidRDefault="00AE6E57" w:rsidP="00D95244">
            <w:pPr>
              <w:pStyle w:val="Tabletext"/>
            </w:pPr>
            <w:r>
              <w:t>8</w:t>
            </w:r>
            <w:r w:rsidR="00291C9F">
              <w:t>0 per cent of CNS staff are</w:t>
            </w:r>
            <w:r>
              <w:t xml:space="preserve"> female </w:t>
            </w:r>
          </w:p>
          <w:p w14:paraId="4416AAF7" w14:textId="77777777" w:rsidR="00AE6E57" w:rsidRDefault="00AE6E57" w:rsidP="00D95244">
            <w:pPr>
              <w:pStyle w:val="Tabletext"/>
            </w:pPr>
            <w:r>
              <w:t>2</w:t>
            </w:r>
            <w:r w:rsidR="00291C9F">
              <w:t>0 per cent of CNS staff are</w:t>
            </w:r>
            <w:r>
              <w:t xml:space="preserve"> male</w:t>
            </w:r>
          </w:p>
        </w:tc>
      </w:tr>
      <w:tr w:rsidR="00AE6E57" w14:paraId="74861070" w14:textId="77777777" w:rsidTr="00064EA3">
        <w:tc>
          <w:tcPr>
            <w:tcW w:w="2547" w:type="dxa"/>
            <w:vMerge/>
          </w:tcPr>
          <w:p w14:paraId="680B505A" w14:textId="77777777" w:rsidR="00AE6E57" w:rsidRPr="00AE6E57" w:rsidRDefault="00AE6E57" w:rsidP="00D95244">
            <w:pPr>
              <w:pStyle w:val="TabletextBOLD"/>
            </w:pPr>
          </w:p>
        </w:tc>
        <w:tc>
          <w:tcPr>
            <w:tcW w:w="1559" w:type="dxa"/>
          </w:tcPr>
          <w:p w14:paraId="15166B08" w14:textId="77777777" w:rsidR="00AE6E57" w:rsidRDefault="00AE6E57" w:rsidP="00D95244">
            <w:pPr>
              <w:pStyle w:val="Tabletext"/>
            </w:pPr>
            <w:r>
              <w:t>NT</w:t>
            </w:r>
          </w:p>
        </w:tc>
        <w:tc>
          <w:tcPr>
            <w:tcW w:w="4954" w:type="dxa"/>
          </w:tcPr>
          <w:p w14:paraId="1814DFAF" w14:textId="77777777" w:rsidR="00AE6E57" w:rsidRDefault="002E2FEB" w:rsidP="00D95244">
            <w:pPr>
              <w:pStyle w:val="Tabletext"/>
            </w:pPr>
            <w:r>
              <w:t>73 per cent of CNS staff are</w:t>
            </w:r>
            <w:r w:rsidR="00950C1F">
              <w:t xml:space="preserve"> female</w:t>
            </w:r>
          </w:p>
          <w:p w14:paraId="73D604E1" w14:textId="77777777" w:rsidR="00950C1F" w:rsidRDefault="0021122C" w:rsidP="00D95244">
            <w:pPr>
              <w:pStyle w:val="Tabletext"/>
            </w:pPr>
            <w:r>
              <w:t>27 per cent of CNS staff</w:t>
            </w:r>
            <w:r w:rsidR="00977A77">
              <w:t xml:space="preserve"> are</w:t>
            </w:r>
            <w:r>
              <w:t xml:space="preserve"> </w:t>
            </w:r>
            <w:r w:rsidR="00950C1F">
              <w:t>male</w:t>
            </w:r>
          </w:p>
        </w:tc>
      </w:tr>
      <w:tr w:rsidR="00AE6E57" w14:paraId="0D5804A9" w14:textId="77777777" w:rsidTr="00064EA3">
        <w:tc>
          <w:tcPr>
            <w:tcW w:w="2547" w:type="dxa"/>
            <w:vMerge/>
          </w:tcPr>
          <w:p w14:paraId="56319DAF" w14:textId="77777777" w:rsidR="00AE6E57" w:rsidRPr="00AE6E57" w:rsidRDefault="00AE6E57" w:rsidP="00D95244">
            <w:pPr>
              <w:pStyle w:val="TabletextBOLD"/>
            </w:pPr>
          </w:p>
        </w:tc>
        <w:tc>
          <w:tcPr>
            <w:tcW w:w="1559" w:type="dxa"/>
          </w:tcPr>
          <w:p w14:paraId="487B2C4C" w14:textId="77777777" w:rsidR="00AE6E57" w:rsidRDefault="00AE6E57" w:rsidP="00D95244">
            <w:pPr>
              <w:pStyle w:val="Tabletext"/>
            </w:pPr>
            <w:r>
              <w:t>SA</w:t>
            </w:r>
          </w:p>
        </w:tc>
        <w:tc>
          <w:tcPr>
            <w:tcW w:w="4954" w:type="dxa"/>
          </w:tcPr>
          <w:p w14:paraId="385F44C3" w14:textId="77777777" w:rsidR="00AE6E57" w:rsidRDefault="00687E42" w:rsidP="00D95244">
            <w:pPr>
              <w:pStyle w:val="Tabletext"/>
            </w:pPr>
            <w:r>
              <w:t xml:space="preserve">79 per cent of CNS staff are </w:t>
            </w:r>
            <w:r w:rsidR="004A2046">
              <w:t xml:space="preserve">female </w:t>
            </w:r>
          </w:p>
          <w:p w14:paraId="39DDCEEC" w14:textId="77777777" w:rsidR="004A2046" w:rsidRDefault="00632EB1" w:rsidP="00D95244">
            <w:pPr>
              <w:pStyle w:val="Tabletext"/>
            </w:pPr>
            <w:r>
              <w:t xml:space="preserve">21 per cent of CNS staff are </w:t>
            </w:r>
            <w:r w:rsidR="004A2046">
              <w:t xml:space="preserve">male </w:t>
            </w:r>
          </w:p>
        </w:tc>
      </w:tr>
      <w:tr w:rsidR="00AE6E57" w14:paraId="7F2D7938" w14:textId="77777777" w:rsidTr="00064EA3">
        <w:tc>
          <w:tcPr>
            <w:tcW w:w="2547" w:type="dxa"/>
            <w:vMerge/>
          </w:tcPr>
          <w:p w14:paraId="04B78178" w14:textId="77777777" w:rsidR="00AE6E57" w:rsidRPr="00AE6E57" w:rsidRDefault="00AE6E57" w:rsidP="00D95244">
            <w:pPr>
              <w:pStyle w:val="TabletextBOLD"/>
            </w:pPr>
          </w:p>
        </w:tc>
        <w:tc>
          <w:tcPr>
            <w:tcW w:w="1559" w:type="dxa"/>
          </w:tcPr>
          <w:p w14:paraId="0EEE834E" w14:textId="77777777" w:rsidR="00AE6E57" w:rsidRDefault="00AE6E57" w:rsidP="00D95244">
            <w:pPr>
              <w:pStyle w:val="Tabletext"/>
            </w:pPr>
            <w:r>
              <w:t>Vic</w:t>
            </w:r>
          </w:p>
        </w:tc>
        <w:tc>
          <w:tcPr>
            <w:tcW w:w="4954" w:type="dxa"/>
          </w:tcPr>
          <w:p w14:paraId="6F300F57" w14:textId="77777777" w:rsidR="00AE6E57" w:rsidRDefault="002A198C" w:rsidP="00D95244">
            <w:pPr>
              <w:pStyle w:val="Tabletext"/>
            </w:pPr>
            <w:r>
              <w:t xml:space="preserve">80 per cent of CNS staff are </w:t>
            </w:r>
            <w:r w:rsidR="00BB02F0">
              <w:t xml:space="preserve">female </w:t>
            </w:r>
          </w:p>
          <w:p w14:paraId="21C96BCD" w14:textId="77777777" w:rsidR="00BB02F0" w:rsidRDefault="0001208A" w:rsidP="00D95244">
            <w:pPr>
              <w:pStyle w:val="Tabletext"/>
            </w:pPr>
            <w:r>
              <w:t>15 per cent of CNS staff are</w:t>
            </w:r>
            <w:r w:rsidR="00BB02F0">
              <w:t xml:space="preserve"> male</w:t>
            </w:r>
          </w:p>
          <w:p w14:paraId="4739603A" w14:textId="77777777" w:rsidR="00277547" w:rsidRDefault="009D38ED" w:rsidP="00D95244">
            <w:pPr>
              <w:pStyle w:val="Tabletext"/>
            </w:pPr>
            <w:r>
              <w:t xml:space="preserve">5 per cent of CNS staff identify as an </w:t>
            </w:r>
            <w:r w:rsidR="00277547">
              <w:t xml:space="preserve"> </w:t>
            </w:r>
            <w:r w:rsidR="00064EA3">
              <w:t>indeterminate/intersex/unspecified person</w:t>
            </w:r>
          </w:p>
        </w:tc>
      </w:tr>
      <w:tr w:rsidR="00AE6E57" w14:paraId="4FE1460B" w14:textId="77777777" w:rsidTr="00064EA3">
        <w:tc>
          <w:tcPr>
            <w:tcW w:w="2547" w:type="dxa"/>
            <w:vMerge/>
          </w:tcPr>
          <w:p w14:paraId="0E90459E" w14:textId="77777777" w:rsidR="00AE6E57" w:rsidRPr="00AE6E57" w:rsidRDefault="00AE6E57" w:rsidP="00D95244">
            <w:pPr>
              <w:pStyle w:val="TabletextBOLD"/>
            </w:pPr>
          </w:p>
        </w:tc>
        <w:tc>
          <w:tcPr>
            <w:tcW w:w="1559" w:type="dxa"/>
          </w:tcPr>
          <w:p w14:paraId="4FCB8402" w14:textId="77777777" w:rsidR="00AE6E57" w:rsidRDefault="00AE6E57" w:rsidP="00D95244">
            <w:pPr>
              <w:pStyle w:val="Tabletext"/>
            </w:pPr>
            <w:r>
              <w:t>WA</w:t>
            </w:r>
          </w:p>
        </w:tc>
        <w:tc>
          <w:tcPr>
            <w:tcW w:w="4954" w:type="dxa"/>
          </w:tcPr>
          <w:p w14:paraId="4D9410C0" w14:textId="77777777" w:rsidR="00AE6E57" w:rsidRDefault="00934FCA" w:rsidP="00D95244">
            <w:pPr>
              <w:pStyle w:val="Tabletext"/>
            </w:pPr>
            <w:r>
              <w:t>81 per cent of CNS staff are</w:t>
            </w:r>
            <w:r w:rsidR="00BE4C79">
              <w:t xml:space="preserve"> female </w:t>
            </w:r>
          </w:p>
          <w:p w14:paraId="44536F4A" w14:textId="77777777" w:rsidR="00BE4C79" w:rsidRDefault="00E2352B" w:rsidP="00D95244">
            <w:pPr>
              <w:pStyle w:val="Tabletext"/>
            </w:pPr>
            <w:r>
              <w:t xml:space="preserve">19 per cent of CNS staff are </w:t>
            </w:r>
            <w:r w:rsidR="00BE4C79">
              <w:t>male</w:t>
            </w:r>
          </w:p>
        </w:tc>
      </w:tr>
      <w:tr w:rsidR="00AE6E57" w14:paraId="72961C2B" w14:textId="77777777" w:rsidTr="00064EA3">
        <w:tc>
          <w:tcPr>
            <w:tcW w:w="2547" w:type="dxa"/>
            <w:vMerge w:val="restart"/>
          </w:tcPr>
          <w:p w14:paraId="1048FDDF" w14:textId="77777777" w:rsidR="00AE6E57" w:rsidRPr="00AE6E57" w:rsidRDefault="00AE6E57" w:rsidP="00D95244">
            <w:pPr>
              <w:pStyle w:val="TabletextBOLD"/>
              <w:rPr>
                <w:b w:val="0"/>
              </w:rPr>
            </w:pPr>
            <w:r w:rsidRPr="00AE6E57">
              <w:t>Staffin</w:t>
            </w:r>
            <w:r w:rsidRPr="009B25D8">
              <w:t>g mix by Indi</w:t>
            </w:r>
            <w:r w:rsidR="00250D72">
              <w:rPr>
                <w:bCs w:val="0"/>
              </w:rPr>
              <w:t>geneity</w:t>
            </w:r>
          </w:p>
        </w:tc>
        <w:tc>
          <w:tcPr>
            <w:tcW w:w="1559" w:type="dxa"/>
          </w:tcPr>
          <w:p w14:paraId="5B4020BD" w14:textId="77777777" w:rsidR="00AE6E57" w:rsidRDefault="00AE6E57" w:rsidP="00D95244">
            <w:pPr>
              <w:pStyle w:val="Tabletext"/>
            </w:pPr>
            <w:r>
              <w:t>NSW/ACT</w:t>
            </w:r>
          </w:p>
        </w:tc>
        <w:tc>
          <w:tcPr>
            <w:tcW w:w="4954" w:type="dxa"/>
          </w:tcPr>
          <w:p w14:paraId="4634CC80" w14:textId="77777777" w:rsidR="00AE6E57" w:rsidRDefault="00AE6E57" w:rsidP="00D95244">
            <w:pPr>
              <w:pStyle w:val="Tabletext"/>
            </w:pPr>
            <w:r>
              <w:t>1</w:t>
            </w:r>
            <w:r w:rsidR="00D34D07">
              <w:t>0 per cent of CNS staff</w:t>
            </w:r>
            <w:r>
              <w:t xml:space="preserve"> </w:t>
            </w:r>
            <w:r w:rsidR="00DE01A2">
              <w:t>are</w:t>
            </w:r>
            <w:r>
              <w:t xml:space="preserve"> Indigenous </w:t>
            </w:r>
          </w:p>
        </w:tc>
      </w:tr>
      <w:tr w:rsidR="00AE6E57" w14:paraId="0FB1B167" w14:textId="77777777" w:rsidTr="00064EA3">
        <w:tc>
          <w:tcPr>
            <w:tcW w:w="2547" w:type="dxa"/>
            <w:vMerge/>
          </w:tcPr>
          <w:p w14:paraId="03C39D61" w14:textId="77777777" w:rsidR="00AE6E57" w:rsidRDefault="00AE6E57" w:rsidP="00AE6E57">
            <w:pPr>
              <w:pStyle w:val="BodyText1"/>
            </w:pPr>
          </w:p>
        </w:tc>
        <w:tc>
          <w:tcPr>
            <w:tcW w:w="1559" w:type="dxa"/>
          </w:tcPr>
          <w:p w14:paraId="02793A2E" w14:textId="77777777" w:rsidR="00AE6E57" w:rsidRDefault="00AE6E57" w:rsidP="00D95244">
            <w:pPr>
              <w:pStyle w:val="Tabletext"/>
            </w:pPr>
            <w:r>
              <w:t>NT</w:t>
            </w:r>
          </w:p>
        </w:tc>
        <w:tc>
          <w:tcPr>
            <w:tcW w:w="4954" w:type="dxa"/>
          </w:tcPr>
          <w:p w14:paraId="7FB9A311" w14:textId="77777777" w:rsidR="00950C1F" w:rsidRDefault="004876BA" w:rsidP="00D95244">
            <w:pPr>
              <w:pStyle w:val="Tabletext"/>
            </w:pPr>
            <w:r>
              <w:t>45</w:t>
            </w:r>
            <w:r w:rsidR="00C61863">
              <w:t xml:space="preserve"> per cent of CNS staff are</w:t>
            </w:r>
            <w:r w:rsidR="00950C1F">
              <w:t xml:space="preserve"> Indigenous </w:t>
            </w:r>
          </w:p>
        </w:tc>
      </w:tr>
      <w:tr w:rsidR="00AE6E57" w14:paraId="686B1D94" w14:textId="77777777" w:rsidTr="00064EA3">
        <w:tc>
          <w:tcPr>
            <w:tcW w:w="2547" w:type="dxa"/>
            <w:vMerge/>
          </w:tcPr>
          <w:p w14:paraId="2EEF67F4" w14:textId="77777777" w:rsidR="00AE6E57" w:rsidRDefault="00AE6E57" w:rsidP="00AE6E57">
            <w:pPr>
              <w:pStyle w:val="BodyText1"/>
            </w:pPr>
          </w:p>
        </w:tc>
        <w:tc>
          <w:tcPr>
            <w:tcW w:w="1559" w:type="dxa"/>
          </w:tcPr>
          <w:p w14:paraId="3173C393" w14:textId="77777777" w:rsidR="00AE6E57" w:rsidRDefault="00AE6E57" w:rsidP="00D95244">
            <w:pPr>
              <w:pStyle w:val="Tabletext"/>
            </w:pPr>
            <w:r>
              <w:t>SA</w:t>
            </w:r>
          </w:p>
        </w:tc>
        <w:tc>
          <w:tcPr>
            <w:tcW w:w="4954" w:type="dxa"/>
          </w:tcPr>
          <w:p w14:paraId="4122A044" w14:textId="77777777" w:rsidR="002C6349" w:rsidRDefault="002878B4" w:rsidP="00D95244">
            <w:pPr>
              <w:pStyle w:val="Tabletext"/>
            </w:pPr>
            <w:r>
              <w:t>53 per cent of CNS staff are</w:t>
            </w:r>
            <w:r w:rsidR="002C6349">
              <w:t xml:space="preserve"> Indigenous</w:t>
            </w:r>
          </w:p>
        </w:tc>
      </w:tr>
      <w:tr w:rsidR="00AE6E57" w14:paraId="221E6C58" w14:textId="77777777" w:rsidTr="00064EA3">
        <w:tc>
          <w:tcPr>
            <w:tcW w:w="2547" w:type="dxa"/>
            <w:vMerge/>
          </w:tcPr>
          <w:p w14:paraId="705A9E8A" w14:textId="77777777" w:rsidR="00AE6E57" w:rsidRDefault="00AE6E57" w:rsidP="00AE6E57">
            <w:pPr>
              <w:pStyle w:val="BodyText1"/>
            </w:pPr>
          </w:p>
        </w:tc>
        <w:tc>
          <w:tcPr>
            <w:tcW w:w="1559" w:type="dxa"/>
          </w:tcPr>
          <w:p w14:paraId="5F8103ED" w14:textId="77777777" w:rsidR="00AE6E57" w:rsidRDefault="00AE6E57" w:rsidP="00D95244">
            <w:pPr>
              <w:pStyle w:val="Tabletext"/>
            </w:pPr>
            <w:r>
              <w:t>Vic</w:t>
            </w:r>
          </w:p>
        </w:tc>
        <w:tc>
          <w:tcPr>
            <w:tcW w:w="4954" w:type="dxa"/>
          </w:tcPr>
          <w:p w14:paraId="7380753C" w14:textId="77777777" w:rsidR="00064EA3" w:rsidRDefault="009D1E52" w:rsidP="00D95244">
            <w:pPr>
              <w:pStyle w:val="Tabletext"/>
            </w:pPr>
            <w:r>
              <w:t>95 per cent of CNS staff are Indigenous</w:t>
            </w:r>
          </w:p>
        </w:tc>
      </w:tr>
      <w:tr w:rsidR="00AE6E57" w14:paraId="347A2339" w14:textId="77777777" w:rsidTr="00064EA3">
        <w:tc>
          <w:tcPr>
            <w:tcW w:w="2547" w:type="dxa"/>
            <w:vMerge/>
          </w:tcPr>
          <w:p w14:paraId="042F3507" w14:textId="77777777" w:rsidR="00AE6E57" w:rsidRDefault="00AE6E57" w:rsidP="00AE6E57">
            <w:pPr>
              <w:pStyle w:val="BodyText1"/>
            </w:pPr>
          </w:p>
        </w:tc>
        <w:tc>
          <w:tcPr>
            <w:tcW w:w="1559" w:type="dxa"/>
          </w:tcPr>
          <w:p w14:paraId="221204D8" w14:textId="77777777" w:rsidR="00AE6E57" w:rsidRDefault="00AE6E57" w:rsidP="00D95244">
            <w:pPr>
              <w:pStyle w:val="Tabletext"/>
            </w:pPr>
            <w:r>
              <w:t>WA</w:t>
            </w:r>
          </w:p>
        </w:tc>
        <w:tc>
          <w:tcPr>
            <w:tcW w:w="4954" w:type="dxa"/>
          </w:tcPr>
          <w:p w14:paraId="285087E5" w14:textId="77777777" w:rsidR="00AE6E57" w:rsidRDefault="000B01FC" w:rsidP="00D95244">
            <w:pPr>
              <w:pStyle w:val="Tabletext"/>
            </w:pPr>
            <w:r>
              <w:t>31 per cent of CNS staff are</w:t>
            </w:r>
            <w:r w:rsidR="007A6D30">
              <w:t xml:space="preserve"> Indigenous </w:t>
            </w:r>
          </w:p>
        </w:tc>
      </w:tr>
    </w:tbl>
    <w:p w14:paraId="4CA6230A" w14:textId="77777777" w:rsidR="004B1686" w:rsidRPr="004B1686" w:rsidRDefault="001F6CF6" w:rsidP="00BF71CC">
      <w:pPr>
        <w:pStyle w:val="BodyText1"/>
      </w:pPr>
      <w:r>
        <w:t>Overall, with consideration to the known similarities and differences</w:t>
      </w:r>
      <w:r w:rsidR="00571435">
        <w:t>,</w:t>
      </w:r>
      <w:r w:rsidR="00F966E5">
        <w:t xml:space="preserve"> </w:t>
      </w:r>
      <w:r>
        <w:t>t</w:t>
      </w:r>
      <w:r w:rsidR="00BF71CC">
        <w:t xml:space="preserve">here was no evidence from the consultations and engagement undertaken in this evaluation to distinguish </w:t>
      </w:r>
      <w:r w:rsidR="00B6213E">
        <w:t xml:space="preserve">individual </w:t>
      </w:r>
      <w:r w:rsidR="00BF71CC">
        <w:t>jurisdiction</w:t>
      </w:r>
      <w:r w:rsidR="00B6213E">
        <w:t xml:space="preserve"> performance</w:t>
      </w:r>
      <w:r w:rsidR="00BF71CC">
        <w:t xml:space="preserve"> from the evaluative conclusions drawn at the national level.</w:t>
      </w:r>
    </w:p>
    <w:p w14:paraId="038BE6DE" w14:textId="77777777" w:rsidR="0094660C" w:rsidRPr="008B182B" w:rsidRDefault="00100DB0" w:rsidP="009711E1">
      <w:pPr>
        <w:pStyle w:val="Heading2"/>
      </w:pPr>
      <w:bookmarkStart w:id="219" w:name="_Toc139290256"/>
      <w:bookmarkStart w:id="220" w:name="_Toc145331846"/>
      <w:r>
        <w:t>How the service differ</w:t>
      </w:r>
      <w:r w:rsidR="00FB5C8A">
        <w:t>s</w:t>
      </w:r>
      <w:r>
        <w:t xml:space="preserve"> in different contexts</w:t>
      </w:r>
      <w:bookmarkEnd w:id="219"/>
      <w:bookmarkEnd w:id="220"/>
      <w:r w:rsidR="004047B0">
        <w:t xml:space="preserve"> </w:t>
      </w:r>
    </w:p>
    <w:p w14:paraId="2924799D" w14:textId="77777777" w:rsidR="009D2C1A" w:rsidRDefault="009D2C1A" w:rsidP="003E71CC">
      <w:pPr>
        <w:pStyle w:val="BodyText1"/>
      </w:pPr>
      <w:r>
        <w:t xml:space="preserve">The </w:t>
      </w:r>
      <w:r w:rsidR="00165396">
        <w:t xml:space="preserve">delivery of the </w:t>
      </w:r>
      <w:r w:rsidR="00EA7EAD">
        <w:t xml:space="preserve">CNS </w:t>
      </w:r>
      <w:r w:rsidR="00165396">
        <w:t>differ</w:t>
      </w:r>
      <w:r w:rsidR="00E80C93">
        <w:t>s</w:t>
      </w:r>
      <w:r w:rsidR="00EA7EAD">
        <w:t xml:space="preserve"> slightly depending on level of rurality and </w:t>
      </w:r>
      <w:r w:rsidR="00165396">
        <w:t xml:space="preserve">the age of the client. </w:t>
      </w:r>
      <w:r w:rsidR="00285CFF">
        <w:t xml:space="preserve">Areas </w:t>
      </w:r>
      <w:r w:rsidR="00997694">
        <w:t xml:space="preserve">of the service that differ are a result of </w:t>
      </w:r>
      <w:r w:rsidR="00E40105">
        <w:t xml:space="preserve">the </w:t>
      </w:r>
      <w:r w:rsidR="00997694">
        <w:t xml:space="preserve">availability of services and </w:t>
      </w:r>
      <w:r w:rsidR="00E40105">
        <w:t xml:space="preserve">the unique needs of clients </w:t>
      </w:r>
      <w:r w:rsidR="00571435">
        <w:t>under the age of 18</w:t>
      </w:r>
      <w:r w:rsidR="00E40105">
        <w:t xml:space="preserve"> in comparison to adult clients. </w:t>
      </w:r>
    </w:p>
    <w:p w14:paraId="775A40E4" w14:textId="77777777" w:rsidR="00204A10" w:rsidRPr="009B25D8" w:rsidRDefault="009836F5" w:rsidP="00571435">
      <w:pPr>
        <w:pStyle w:val="Heading8"/>
        <w:rPr>
          <w:color w:val="ED7D31" w:themeColor="accent2"/>
          <w:sz w:val="28"/>
          <w:szCs w:val="24"/>
        </w:rPr>
      </w:pPr>
      <w:bookmarkStart w:id="221" w:name="_Toc138927541"/>
      <w:bookmarkStart w:id="222" w:name="_Toc139290257"/>
      <w:r w:rsidRPr="009B25D8">
        <w:rPr>
          <w:color w:val="ED7D31" w:themeColor="accent2"/>
          <w:sz w:val="28"/>
          <w:szCs w:val="24"/>
        </w:rPr>
        <w:t>More sensitive comm</w:t>
      </w:r>
      <w:r w:rsidR="001522DF" w:rsidRPr="009B25D8">
        <w:rPr>
          <w:color w:val="ED7D31" w:themeColor="accent2"/>
          <w:sz w:val="28"/>
          <w:szCs w:val="24"/>
        </w:rPr>
        <w:t xml:space="preserve">unication is required in providing wellbeing checks </w:t>
      </w:r>
      <w:r w:rsidR="00204A10" w:rsidRPr="009B25D8">
        <w:rPr>
          <w:color w:val="ED7D31" w:themeColor="accent2"/>
          <w:sz w:val="28"/>
          <w:szCs w:val="24"/>
        </w:rPr>
        <w:t>for clients under the age of 18</w:t>
      </w:r>
      <w:r w:rsidR="00A812EA" w:rsidRPr="009B25D8">
        <w:rPr>
          <w:color w:val="ED7D31" w:themeColor="accent2"/>
          <w:sz w:val="28"/>
          <w:szCs w:val="24"/>
        </w:rPr>
        <w:t>, and the eligibility for diversionary programs is greater</w:t>
      </w:r>
      <w:bookmarkEnd w:id="221"/>
      <w:bookmarkEnd w:id="222"/>
    </w:p>
    <w:p w14:paraId="5C786842" w14:textId="77777777" w:rsidR="00150816" w:rsidRPr="00150816" w:rsidRDefault="00150816" w:rsidP="006A459E">
      <w:pPr>
        <w:pStyle w:val="BodyText1"/>
      </w:pPr>
      <w:r>
        <w:t>The role of the CNS is consistent irrespective of the age of the client</w:t>
      </w:r>
      <w:r w:rsidR="00571435">
        <w:t>;</w:t>
      </w:r>
      <w:r>
        <w:t xml:space="preserve"> however</w:t>
      </w:r>
      <w:r w:rsidR="00571435">
        <w:t>,</w:t>
      </w:r>
      <w:r>
        <w:t xml:space="preserve"> when </w:t>
      </w:r>
      <w:r w:rsidR="00235D96">
        <w:t>the person in custody is under the age of 18</w:t>
      </w:r>
      <w:r w:rsidR="00571435">
        <w:t>,</w:t>
      </w:r>
      <w:r w:rsidR="00235D96">
        <w:t xml:space="preserve"> a range of legislative </w:t>
      </w:r>
      <w:r w:rsidR="001F0FF5">
        <w:t xml:space="preserve">requirements and police commissioner orders require them to be given in-person support during interview (further detail of </w:t>
      </w:r>
      <w:r w:rsidR="00C327C4">
        <w:t xml:space="preserve">the requirements for police where the person in custody is under 18 is </w:t>
      </w:r>
      <w:proofErr w:type="gramStart"/>
      <w:r w:rsidR="00C327C4">
        <w:t xml:space="preserve">in </w:t>
      </w:r>
      <w:proofErr w:type="gramEnd"/>
      <w:r w:rsidR="00571435" w:rsidRPr="009B25D8" w:rsidDel="006E1501">
        <w:rPr>
          <w:b/>
        </w:rPr>
        <w:fldChar w:fldCharType="begin" w:fldLock="1"/>
      </w:r>
      <w:r w:rsidR="00571435" w:rsidRPr="009B25D8" w:rsidDel="006E1501">
        <w:rPr>
          <w:b/>
        </w:rPr>
        <w:fldChar w:fldCharType="separate"/>
      </w:r>
      <w:r w:rsidR="00571435" w:rsidRPr="009B25D8" w:rsidDel="006E1501">
        <w:rPr>
          <w:b/>
        </w:rPr>
        <w:t xml:space="preserve">Appendix </w:t>
      </w:r>
      <w:r w:rsidR="006E1501" w:rsidRPr="009B25D8">
        <w:rPr>
          <w:b/>
          <w:bCs/>
        </w:rPr>
        <w:t>D</w:t>
      </w:r>
      <w:r w:rsidR="00571435" w:rsidRPr="009B25D8" w:rsidDel="006E1501">
        <w:rPr>
          <w:b/>
        </w:rPr>
        <w:fldChar w:fldCharType="end"/>
      </w:r>
      <w:r w:rsidR="00C327C4">
        <w:t>)</w:t>
      </w:r>
      <w:r w:rsidR="001F0FF5">
        <w:t>.</w:t>
      </w:r>
    </w:p>
    <w:p w14:paraId="12448884" w14:textId="77777777" w:rsidR="007862EC" w:rsidRPr="007862EC" w:rsidRDefault="00C327C4" w:rsidP="006A459E">
      <w:pPr>
        <w:pStyle w:val="BodyText1"/>
        <w:rPr>
          <w:bCs/>
        </w:rPr>
      </w:pPr>
      <w:r>
        <w:t xml:space="preserve">From the perspective of the CNS operator, </w:t>
      </w:r>
      <w:r w:rsidR="009C4B47">
        <w:t xml:space="preserve">if the person is under </w:t>
      </w:r>
      <w:r w:rsidR="00571435">
        <w:t xml:space="preserve">the age of </w:t>
      </w:r>
      <w:r w:rsidR="009C4B47">
        <w:t>18</w:t>
      </w:r>
      <w:r w:rsidR="00571435">
        <w:t>,</w:t>
      </w:r>
      <w:r w:rsidR="009C4B47">
        <w:t xml:space="preserve"> this adds to the challenge of providing a holistic welfare check. Where the person is confused or distressed, </w:t>
      </w:r>
      <w:r w:rsidR="00B277D2">
        <w:t xml:space="preserve">a welfare check can be more challenging, and this is more likely to be the case when the person is </w:t>
      </w:r>
      <w:r w:rsidR="0032661F">
        <w:t>still a child.</w:t>
      </w:r>
      <w:r w:rsidR="007862EC">
        <w:t xml:space="preserve"> Select ATSILS have however, recorded throughout the consultation process </w:t>
      </w:r>
      <w:r w:rsidR="007862EC" w:rsidRPr="007F2C19">
        <w:rPr>
          <w:bCs/>
        </w:rPr>
        <w:t xml:space="preserve">that they felt </w:t>
      </w:r>
      <w:r w:rsidR="007862EC">
        <w:rPr>
          <w:bCs/>
        </w:rPr>
        <w:t xml:space="preserve">that </w:t>
      </w:r>
      <w:r w:rsidR="007862EC" w:rsidRPr="007F2C19">
        <w:rPr>
          <w:bCs/>
        </w:rPr>
        <w:t xml:space="preserve">clients under the age of 18 were given more comprehensive welfare checks than adult clients due to their </w:t>
      </w:r>
      <w:r w:rsidR="000E669E">
        <w:rPr>
          <w:bCs/>
        </w:rPr>
        <w:t xml:space="preserve">known </w:t>
      </w:r>
      <w:r w:rsidR="007862EC" w:rsidRPr="007F2C19">
        <w:rPr>
          <w:bCs/>
        </w:rPr>
        <w:t xml:space="preserve">vulnerability. </w:t>
      </w:r>
      <w:r w:rsidR="00433588">
        <w:rPr>
          <w:bCs/>
        </w:rPr>
        <w:t>As a result of this known vulnerability, c</w:t>
      </w:r>
      <w:r w:rsidR="00A812EA">
        <w:rPr>
          <w:bCs/>
        </w:rPr>
        <w:t xml:space="preserve">lients under the age of 18 were also noted as being eligible for a range of additional diversionary programs that were not otherwise available to adult clients. </w:t>
      </w:r>
      <w:r w:rsidR="007862EC" w:rsidRPr="007F2C19">
        <w:rPr>
          <w:bCs/>
        </w:rPr>
        <w:t>It was noted that th</w:t>
      </w:r>
      <w:r w:rsidR="005938F5">
        <w:rPr>
          <w:bCs/>
        </w:rPr>
        <w:t>e combination of a more comprehensive welfare check and access to diversionary programs</w:t>
      </w:r>
      <w:r w:rsidR="007862EC" w:rsidRPr="007F2C19">
        <w:rPr>
          <w:bCs/>
        </w:rPr>
        <w:t xml:space="preserve"> led to greater support through the CNS </w:t>
      </w:r>
      <w:r w:rsidR="005938F5">
        <w:rPr>
          <w:bCs/>
        </w:rPr>
        <w:t xml:space="preserve">for clients under </w:t>
      </w:r>
      <w:r w:rsidR="00571435">
        <w:rPr>
          <w:bCs/>
        </w:rPr>
        <w:t xml:space="preserve">the age of </w:t>
      </w:r>
      <w:r w:rsidR="005938F5">
        <w:rPr>
          <w:bCs/>
        </w:rPr>
        <w:t>18.</w:t>
      </w:r>
    </w:p>
    <w:p w14:paraId="6A35EFF1" w14:textId="77777777" w:rsidR="00907A5F" w:rsidRPr="009B25D8" w:rsidRDefault="001522DF" w:rsidP="00571435">
      <w:pPr>
        <w:pStyle w:val="Heading8"/>
        <w:rPr>
          <w:color w:val="ED7D31" w:themeColor="accent2"/>
          <w:sz w:val="28"/>
          <w:szCs w:val="24"/>
        </w:rPr>
      </w:pPr>
      <w:bookmarkStart w:id="223" w:name="_Toc139290258"/>
      <w:bookmarkStart w:id="224" w:name="_Toc138927542"/>
      <w:r w:rsidRPr="009B25D8">
        <w:rPr>
          <w:color w:val="ED7D31" w:themeColor="accent2"/>
          <w:sz w:val="28"/>
          <w:szCs w:val="24"/>
        </w:rPr>
        <w:t>Physical needs of clients may differ based on the client’s gender or sex</w:t>
      </w:r>
      <w:bookmarkEnd w:id="223"/>
    </w:p>
    <w:p w14:paraId="3242CF09" w14:textId="77777777" w:rsidR="00364F64" w:rsidRPr="007F2C19" w:rsidRDefault="00E804BE" w:rsidP="00364F64">
      <w:pPr>
        <w:pStyle w:val="BodyText1"/>
      </w:pPr>
      <w:r w:rsidRPr="007F2C19">
        <w:t xml:space="preserve">ATSILS consistently stated that the service </w:t>
      </w:r>
      <w:r w:rsidR="00174ACD" w:rsidRPr="007F2C19">
        <w:t xml:space="preserve">itself </w:t>
      </w:r>
      <w:r w:rsidRPr="007F2C19">
        <w:t xml:space="preserve">did not differ depending on the gender of the client they were supporting. </w:t>
      </w:r>
      <w:r w:rsidR="00DD0FED" w:rsidRPr="007F2C19">
        <w:t>It was identified that the client</w:t>
      </w:r>
      <w:r w:rsidR="00571435">
        <w:t>’</w:t>
      </w:r>
      <w:r w:rsidR="00DD0FED" w:rsidRPr="007F2C19">
        <w:t xml:space="preserve">s </w:t>
      </w:r>
      <w:r w:rsidR="00174ACD" w:rsidRPr="007F2C19">
        <w:t>need</w:t>
      </w:r>
      <w:r w:rsidR="00571435">
        <w:t>s</w:t>
      </w:r>
      <w:r w:rsidR="00DD0FED" w:rsidRPr="007F2C19">
        <w:t xml:space="preserve"> differed</w:t>
      </w:r>
      <w:r w:rsidR="00D05936" w:rsidRPr="007F2C19">
        <w:t xml:space="preserve"> depending on their gender and that the CNS staff would provide </w:t>
      </w:r>
      <w:r w:rsidR="00813106" w:rsidRPr="007F2C19">
        <w:t xml:space="preserve">tailored support to address these needs. </w:t>
      </w:r>
      <w:r w:rsidR="00DB25A6">
        <w:t>Examples of t</w:t>
      </w:r>
      <w:r w:rsidR="001C2999">
        <w:t>his</w:t>
      </w:r>
      <w:r w:rsidR="001C2999" w:rsidRPr="007F2C19">
        <w:t xml:space="preserve"> included </w:t>
      </w:r>
      <w:r w:rsidR="00174ACD" w:rsidRPr="007F2C19">
        <w:t xml:space="preserve">the provision of </w:t>
      </w:r>
      <w:r w:rsidR="001C2999" w:rsidRPr="007F2C19">
        <w:t>appropriate medication if the client identified through the welfare check that they</w:t>
      </w:r>
      <w:r w:rsidR="009E4659" w:rsidRPr="007F2C19">
        <w:t xml:space="preserve"> were undertaking </w:t>
      </w:r>
      <w:r w:rsidR="00C57B35" w:rsidRPr="007F2C19">
        <w:t xml:space="preserve">a </w:t>
      </w:r>
      <w:r w:rsidR="009E4659" w:rsidRPr="007F2C19">
        <w:t>medical gender-affirmation</w:t>
      </w:r>
      <w:r w:rsidR="00C57B35" w:rsidRPr="007F2C19">
        <w:t xml:space="preserve">, or for women </w:t>
      </w:r>
      <w:r w:rsidR="00571435">
        <w:t>who</w:t>
      </w:r>
      <w:r w:rsidR="00571435" w:rsidRPr="007F2C19">
        <w:t xml:space="preserve"> </w:t>
      </w:r>
      <w:r w:rsidR="00174ACD" w:rsidRPr="007F2C19">
        <w:t>identified that they were breastfeeding</w:t>
      </w:r>
      <w:r w:rsidR="00546A96" w:rsidRPr="007F2C19">
        <w:t xml:space="preserve"> or that needed sanitary products</w:t>
      </w:r>
      <w:r w:rsidR="00174ACD" w:rsidRPr="007F2C19">
        <w:t xml:space="preserve">. </w:t>
      </w:r>
    </w:p>
    <w:p w14:paraId="480D67FB" w14:textId="77777777" w:rsidR="00204A10" w:rsidRDefault="00204A10" w:rsidP="009711E1">
      <w:pPr>
        <w:pStyle w:val="Heading3"/>
      </w:pPr>
      <w:bookmarkStart w:id="225" w:name="_Toc139290259"/>
      <w:r>
        <w:t xml:space="preserve">Service provision </w:t>
      </w:r>
      <w:r w:rsidR="005068C4">
        <w:t xml:space="preserve">is more impersonal </w:t>
      </w:r>
      <w:r w:rsidR="00060ABD">
        <w:t xml:space="preserve">and less collaborative </w:t>
      </w:r>
      <w:r>
        <w:t xml:space="preserve">for clients in metropolitan locations compared to clients </w:t>
      </w:r>
      <w:r w:rsidR="007325B1">
        <w:t>in rural</w:t>
      </w:r>
      <w:r>
        <w:t xml:space="preserve"> or </w:t>
      </w:r>
      <w:r w:rsidR="007325B1">
        <w:t>remote</w:t>
      </w:r>
      <w:r>
        <w:t xml:space="preserve"> </w:t>
      </w:r>
      <w:r w:rsidR="00D6330D">
        <w:t>communities</w:t>
      </w:r>
      <w:bookmarkEnd w:id="224"/>
      <w:bookmarkEnd w:id="225"/>
      <w:r w:rsidR="00D6330D">
        <w:t xml:space="preserve"> </w:t>
      </w:r>
    </w:p>
    <w:p w14:paraId="455AEE9C" w14:textId="77777777" w:rsidR="00BA2AE8" w:rsidRPr="00790DDA" w:rsidRDefault="00BA2AE8" w:rsidP="00571435">
      <w:pPr>
        <w:pStyle w:val="Heading8"/>
      </w:pPr>
      <w:r w:rsidRPr="009B25D8">
        <w:rPr>
          <w:b/>
          <w:color w:val="2E74B5" w:themeColor="accent5" w:themeShade="BF"/>
          <w:sz w:val="20"/>
          <w:szCs w:val="24"/>
        </w:rPr>
        <w:t>Relationships between ATSILS, police and community</w:t>
      </w:r>
    </w:p>
    <w:p w14:paraId="4C80BC20" w14:textId="77777777" w:rsidR="00204A10" w:rsidRPr="007F2C19" w:rsidRDefault="00543DC4" w:rsidP="006A459E">
      <w:pPr>
        <w:pStyle w:val="BodyText1"/>
        <w:rPr>
          <w:szCs w:val="20"/>
        </w:rPr>
      </w:pPr>
      <w:r w:rsidRPr="007F2C19">
        <w:rPr>
          <w:szCs w:val="20"/>
        </w:rPr>
        <w:t xml:space="preserve">A majority of senior </w:t>
      </w:r>
      <w:r w:rsidR="004F13E1" w:rsidRPr="007F2C19">
        <w:rPr>
          <w:szCs w:val="20"/>
        </w:rPr>
        <w:t xml:space="preserve">ATSILS </w:t>
      </w:r>
      <w:r w:rsidRPr="007F2C19">
        <w:rPr>
          <w:szCs w:val="20"/>
        </w:rPr>
        <w:t xml:space="preserve">and police staff reported that </w:t>
      </w:r>
      <w:r w:rsidR="00CB0621" w:rsidRPr="007F2C19">
        <w:rPr>
          <w:szCs w:val="20"/>
        </w:rPr>
        <w:t xml:space="preserve">there was no existing relationship </w:t>
      </w:r>
      <w:r w:rsidR="00AC0FB5" w:rsidRPr="007F2C19">
        <w:rPr>
          <w:szCs w:val="20"/>
        </w:rPr>
        <w:t>between the two organisations</w:t>
      </w:r>
      <w:r w:rsidR="00D63254" w:rsidRPr="007F2C19">
        <w:rPr>
          <w:szCs w:val="20"/>
        </w:rPr>
        <w:t xml:space="preserve"> </w:t>
      </w:r>
      <w:r w:rsidR="00171950" w:rsidRPr="007F2C19">
        <w:rPr>
          <w:szCs w:val="20"/>
        </w:rPr>
        <w:t xml:space="preserve">at a metropolitan level </w:t>
      </w:r>
      <w:r w:rsidR="00D63254" w:rsidRPr="007F2C19">
        <w:rPr>
          <w:szCs w:val="20"/>
        </w:rPr>
        <w:t xml:space="preserve">and that this had an impact on the level of collaboration and </w:t>
      </w:r>
      <w:r w:rsidR="00DF0FE8" w:rsidRPr="007F2C19">
        <w:rPr>
          <w:szCs w:val="20"/>
        </w:rPr>
        <w:t xml:space="preserve">the quality of the service provided to clients. </w:t>
      </w:r>
      <w:r w:rsidR="009D2DA3" w:rsidRPr="007F2C19">
        <w:rPr>
          <w:szCs w:val="20"/>
        </w:rPr>
        <w:t>With the absence of a working relationship between the two organisations</w:t>
      </w:r>
      <w:r w:rsidR="00807B1A" w:rsidRPr="007F2C19">
        <w:rPr>
          <w:szCs w:val="20"/>
        </w:rPr>
        <w:t>, there were flow</w:t>
      </w:r>
      <w:r w:rsidR="008957C2">
        <w:rPr>
          <w:szCs w:val="20"/>
        </w:rPr>
        <w:t>-</w:t>
      </w:r>
      <w:r w:rsidR="00807B1A" w:rsidRPr="007F2C19">
        <w:rPr>
          <w:szCs w:val="20"/>
        </w:rPr>
        <w:t>on effects for clients</w:t>
      </w:r>
      <w:r w:rsidR="004D7926">
        <w:rPr>
          <w:szCs w:val="20"/>
        </w:rPr>
        <w:t>,</w:t>
      </w:r>
      <w:r w:rsidR="00807B1A" w:rsidRPr="007F2C19">
        <w:rPr>
          <w:szCs w:val="20"/>
        </w:rPr>
        <w:t xml:space="preserve"> including </w:t>
      </w:r>
      <w:r w:rsidR="004C76DA" w:rsidRPr="007F2C19">
        <w:rPr>
          <w:szCs w:val="20"/>
        </w:rPr>
        <w:t>distrust of either party</w:t>
      </w:r>
      <w:r w:rsidR="007B14BD" w:rsidRPr="007F2C19">
        <w:rPr>
          <w:szCs w:val="20"/>
        </w:rPr>
        <w:t xml:space="preserve"> and</w:t>
      </w:r>
      <w:r w:rsidR="004C76DA" w:rsidRPr="007F2C19">
        <w:rPr>
          <w:szCs w:val="20"/>
        </w:rPr>
        <w:t xml:space="preserve"> a lack of understanding of the purpose and support available through the CNS</w:t>
      </w:r>
      <w:r w:rsidR="007B14BD" w:rsidRPr="007F2C19">
        <w:rPr>
          <w:szCs w:val="20"/>
        </w:rPr>
        <w:t>. The</w:t>
      </w:r>
      <w:r w:rsidR="00171950" w:rsidRPr="007F2C19">
        <w:rPr>
          <w:szCs w:val="20"/>
        </w:rPr>
        <w:t xml:space="preserve"> ATSILS </w:t>
      </w:r>
      <w:r w:rsidR="00DD6E3E" w:rsidRPr="007F2C19">
        <w:rPr>
          <w:szCs w:val="20"/>
        </w:rPr>
        <w:t xml:space="preserve">did however </w:t>
      </w:r>
      <w:r w:rsidR="008E4273" w:rsidRPr="007F2C19">
        <w:rPr>
          <w:szCs w:val="20"/>
        </w:rPr>
        <w:t>state that</w:t>
      </w:r>
      <w:r w:rsidR="00C13D29" w:rsidRPr="007F2C19">
        <w:rPr>
          <w:szCs w:val="20"/>
        </w:rPr>
        <w:t xml:space="preserve"> police officers </w:t>
      </w:r>
      <w:r w:rsidR="004D7926">
        <w:rPr>
          <w:szCs w:val="20"/>
        </w:rPr>
        <w:t>who</w:t>
      </w:r>
      <w:r w:rsidR="004D7926" w:rsidRPr="007F2C19">
        <w:rPr>
          <w:szCs w:val="20"/>
        </w:rPr>
        <w:t xml:space="preserve"> </w:t>
      </w:r>
      <w:r w:rsidR="00171950" w:rsidRPr="007F2C19">
        <w:rPr>
          <w:szCs w:val="20"/>
        </w:rPr>
        <w:t xml:space="preserve">work </w:t>
      </w:r>
      <w:r w:rsidR="00C13D29" w:rsidRPr="007F2C19">
        <w:rPr>
          <w:szCs w:val="20"/>
        </w:rPr>
        <w:t>in rural and remote communities</w:t>
      </w:r>
      <w:r w:rsidR="00171950" w:rsidRPr="007F2C19">
        <w:rPr>
          <w:szCs w:val="20"/>
        </w:rPr>
        <w:t xml:space="preserve"> </w:t>
      </w:r>
      <w:r w:rsidR="008E4273" w:rsidRPr="007F2C19">
        <w:rPr>
          <w:szCs w:val="20"/>
        </w:rPr>
        <w:t>generally have</w:t>
      </w:r>
      <w:r w:rsidR="00171950" w:rsidRPr="007F2C19">
        <w:rPr>
          <w:szCs w:val="20"/>
        </w:rPr>
        <w:t xml:space="preserve"> better relationships</w:t>
      </w:r>
      <w:r w:rsidR="008E4273" w:rsidRPr="007F2C19">
        <w:rPr>
          <w:szCs w:val="20"/>
        </w:rPr>
        <w:t xml:space="preserve"> with ATSILS than their metropolitan colleagues. </w:t>
      </w:r>
    </w:p>
    <w:p w14:paraId="01BDEF38" w14:textId="77777777" w:rsidR="008E4273" w:rsidRPr="007F2C19" w:rsidRDefault="008E4273" w:rsidP="006A459E">
      <w:pPr>
        <w:pStyle w:val="BodyText1"/>
        <w:rPr>
          <w:szCs w:val="20"/>
        </w:rPr>
      </w:pPr>
      <w:r w:rsidRPr="007F2C19">
        <w:rPr>
          <w:szCs w:val="20"/>
        </w:rPr>
        <w:t xml:space="preserve">Similarly, </w:t>
      </w:r>
      <w:r w:rsidR="00EA568F" w:rsidRPr="007F2C19">
        <w:rPr>
          <w:szCs w:val="20"/>
        </w:rPr>
        <w:t xml:space="preserve">community members </w:t>
      </w:r>
      <w:r w:rsidR="00224B2C" w:rsidRPr="007F2C19">
        <w:rPr>
          <w:szCs w:val="20"/>
        </w:rPr>
        <w:t>and organisations</w:t>
      </w:r>
      <w:r w:rsidR="00EA568F" w:rsidRPr="007F2C19">
        <w:rPr>
          <w:szCs w:val="20"/>
        </w:rPr>
        <w:t xml:space="preserve"> in more rural and remote locations </w:t>
      </w:r>
      <w:r w:rsidR="0060336D" w:rsidRPr="007F2C19">
        <w:rPr>
          <w:szCs w:val="20"/>
        </w:rPr>
        <w:t xml:space="preserve">also </w:t>
      </w:r>
      <w:r w:rsidR="00965A24" w:rsidRPr="007F2C19">
        <w:rPr>
          <w:szCs w:val="20"/>
        </w:rPr>
        <w:t>mentioned</w:t>
      </w:r>
      <w:r w:rsidR="0060336D" w:rsidRPr="007F2C19">
        <w:rPr>
          <w:szCs w:val="20"/>
        </w:rPr>
        <w:t xml:space="preserve"> the </w:t>
      </w:r>
      <w:r w:rsidR="00965A24" w:rsidRPr="007F2C19">
        <w:rPr>
          <w:szCs w:val="20"/>
        </w:rPr>
        <w:t>increased level of police engagement in community</w:t>
      </w:r>
      <w:r w:rsidR="00224B2C" w:rsidRPr="007F2C19">
        <w:rPr>
          <w:szCs w:val="20"/>
        </w:rPr>
        <w:t>, and the more positive relationships held with police</w:t>
      </w:r>
      <w:r w:rsidR="00965A24" w:rsidRPr="007F2C19">
        <w:rPr>
          <w:szCs w:val="20"/>
        </w:rPr>
        <w:t xml:space="preserve"> </w:t>
      </w:r>
      <w:r w:rsidR="00BC7AD8" w:rsidRPr="007F2C19">
        <w:rPr>
          <w:szCs w:val="20"/>
        </w:rPr>
        <w:t xml:space="preserve">in comparison to the community members in more metropolitan or regional locations. </w:t>
      </w:r>
    </w:p>
    <w:p w14:paraId="6E8EF7C8" w14:textId="77777777" w:rsidR="002F05CC" w:rsidRPr="007F2C19" w:rsidRDefault="008D063E" w:rsidP="006A459E">
      <w:pPr>
        <w:pStyle w:val="BodyText1"/>
      </w:pPr>
      <w:r w:rsidRPr="007F2C19">
        <w:rPr>
          <w:szCs w:val="20"/>
        </w:rPr>
        <w:t>Some r</w:t>
      </w:r>
      <w:r w:rsidR="0047489E" w:rsidRPr="007F2C19">
        <w:rPr>
          <w:szCs w:val="20"/>
        </w:rPr>
        <w:t xml:space="preserve">egional </w:t>
      </w:r>
      <w:r w:rsidRPr="007F2C19">
        <w:rPr>
          <w:szCs w:val="20"/>
        </w:rPr>
        <w:t xml:space="preserve">police </w:t>
      </w:r>
      <w:r w:rsidR="0047489E" w:rsidRPr="007F2C19">
        <w:rPr>
          <w:szCs w:val="20"/>
        </w:rPr>
        <w:t xml:space="preserve">stations </w:t>
      </w:r>
      <w:r w:rsidRPr="007F2C19">
        <w:rPr>
          <w:szCs w:val="20"/>
        </w:rPr>
        <w:t>also employ Community Constables</w:t>
      </w:r>
      <w:r w:rsidR="00221027" w:rsidRPr="007F2C19">
        <w:rPr>
          <w:szCs w:val="20"/>
        </w:rPr>
        <w:t xml:space="preserve"> who have established relationships and connections to the community in which they are working</w:t>
      </w:r>
      <w:r w:rsidR="00221027">
        <w:rPr>
          <w:szCs w:val="20"/>
        </w:rPr>
        <w:t>.</w:t>
      </w:r>
      <w:r w:rsidR="00221027" w:rsidRPr="007F2C19">
        <w:rPr>
          <w:szCs w:val="20"/>
        </w:rPr>
        <w:t xml:space="preserve"> </w:t>
      </w:r>
      <w:r w:rsidR="00FB7022" w:rsidRPr="007F2C19">
        <w:rPr>
          <w:szCs w:val="20"/>
        </w:rPr>
        <w:t xml:space="preserve">A working relationship between police and the community, and the existence of Community Constables </w:t>
      </w:r>
      <w:r w:rsidR="00FB7022">
        <w:rPr>
          <w:szCs w:val="20"/>
        </w:rPr>
        <w:t>allow</w:t>
      </w:r>
      <w:r w:rsidR="004910A4">
        <w:rPr>
          <w:szCs w:val="20"/>
        </w:rPr>
        <w:t>s</w:t>
      </w:r>
      <w:r w:rsidR="00FB7022" w:rsidRPr="007F2C19">
        <w:rPr>
          <w:szCs w:val="20"/>
        </w:rPr>
        <w:t xml:space="preserve"> for a greater understanding of the needs of Aboriginal and Torres Strait Islander clients, including which family to contact if someone is brought into police custody. </w:t>
      </w:r>
      <w:r w:rsidR="00FB7022">
        <w:rPr>
          <w:szCs w:val="20"/>
        </w:rPr>
        <w:t xml:space="preserve">This </w:t>
      </w:r>
      <w:r w:rsidR="000E4A8A">
        <w:rPr>
          <w:szCs w:val="20"/>
        </w:rPr>
        <w:t>is also likely</w:t>
      </w:r>
      <w:r w:rsidR="00FB7022" w:rsidRPr="007F2C19">
        <w:rPr>
          <w:szCs w:val="20"/>
        </w:rPr>
        <w:t xml:space="preserve"> to</w:t>
      </w:r>
      <w:r w:rsidR="00FB7022" w:rsidRPr="007F2C19">
        <w:t xml:space="preserve"> reduce delays associated with identifying and locating the right parent, guardian or responsible adult</w:t>
      </w:r>
      <w:r w:rsidR="002F05CC" w:rsidRPr="007F2C19">
        <w:t xml:space="preserve"> and </w:t>
      </w:r>
      <w:r w:rsidR="00546460">
        <w:t>has flow</w:t>
      </w:r>
      <w:r w:rsidR="007340D0">
        <w:t>-</w:t>
      </w:r>
      <w:r w:rsidR="00546460">
        <w:t>on impacts on timeframes for</w:t>
      </w:r>
      <w:r w:rsidR="002F05CC" w:rsidRPr="007F2C19">
        <w:t xml:space="preserve"> the client </w:t>
      </w:r>
      <w:r w:rsidR="00546460">
        <w:t>in applying for</w:t>
      </w:r>
      <w:r w:rsidR="002F05CC" w:rsidRPr="007F2C19">
        <w:t xml:space="preserve"> bail</w:t>
      </w:r>
      <w:r w:rsidR="00546460">
        <w:t xml:space="preserve">, particularly where a responsible adult or family member must </w:t>
      </w:r>
      <w:r w:rsidR="000E15AF">
        <w:t xml:space="preserve">first </w:t>
      </w:r>
      <w:r w:rsidR="00546460">
        <w:t>be identified.</w:t>
      </w:r>
    </w:p>
    <w:p w14:paraId="7DC49596" w14:textId="77777777" w:rsidR="002F05CC" w:rsidRPr="002F05CC" w:rsidRDefault="0034178C" w:rsidP="009711E1">
      <w:pPr>
        <w:pStyle w:val="Heading4"/>
      </w:pPr>
      <w:r>
        <w:t>Lack of a</w:t>
      </w:r>
      <w:r w:rsidR="002F05CC" w:rsidRPr="002F05CC">
        <w:t xml:space="preserve">vailability of </w:t>
      </w:r>
      <w:r w:rsidR="009C0B8F">
        <w:t xml:space="preserve">required </w:t>
      </w:r>
      <w:r w:rsidR="002F05CC" w:rsidRPr="002F05CC">
        <w:t>infrastructure</w:t>
      </w:r>
      <w:r>
        <w:t xml:space="preserve"> in rural and remote locations</w:t>
      </w:r>
    </w:p>
    <w:p w14:paraId="79AB9BD7" w14:textId="77777777" w:rsidR="00A50209" w:rsidRPr="007F2C19" w:rsidRDefault="00AF4A59" w:rsidP="006A459E">
      <w:pPr>
        <w:pStyle w:val="BodyText1"/>
        <w:rPr>
          <w:szCs w:val="20"/>
        </w:rPr>
      </w:pPr>
      <w:r w:rsidRPr="007F2C19">
        <w:rPr>
          <w:szCs w:val="20"/>
        </w:rPr>
        <w:t xml:space="preserve">A significant challenge for rural and remote communities is the availability of appropriate infrastructure to enable access to the CNS. This includes </w:t>
      </w:r>
      <w:r w:rsidR="00FD3DC4" w:rsidRPr="007F2C19">
        <w:rPr>
          <w:szCs w:val="20"/>
        </w:rPr>
        <w:t>functional telephones</w:t>
      </w:r>
      <w:r w:rsidR="001E2254" w:rsidRPr="007F2C19">
        <w:rPr>
          <w:szCs w:val="20"/>
        </w:rPr>
        <w:t xml:space="preserve"> and spare telephones in case they are damaged</w:t>
      </w:r>
      <w:r w:rsidR="003934EC" w:rsidRPr="007F2C19">
        <w:rPr>
          <w:szCs w:val="20"/>
        </w:rPr>
        <w:t xml:space="preserve"> or faulty, </w:t>
      </w:r>
      <w:r w:rsidR="009D2963" w:rsidRPr="007F2C19">
        <w:rPr>
          <w:szCs w:val="20"/>
        </w:rPr>
        <w:t xml:space="preserve">appropriate </w:t>
      </w:r>
      <w:r w:rsidR="007C59E4" w:rsidRPr="007F2C19">
        <w:rPr>
          <w:szCs w:val="20"/>
        </w:rPr>
        <w:t>interview rooms</w:t>
      </w:r>
      <w:r w:rsidR="007E2C22" w:rsidRPr="007F2C19">
        <w:rPr>
          <w:szCs w:val="20"/>
        </w:rPr>
        <w:t xml:space="preserve">, appropriate heating and cooling within the holding cells </w:t>
      </w:r>
      <w:r w:rsidR="00F516F5" w:rsidRPr="007F2C19">
        <w:rPr>
          <w:szCs w:val="20"/>
        </w:rPr>
        <w:t xml:space="preserve">and sufficient food and water for the client. </w:t>
      </w:r>
      <w:r w:rsidR="00A20F7C">
        <w:rPr>
          <w:szCs w:val="20"/>
        </w:rPr>
        <w:t>A number of c</w:t>
      </w:r>
      <w:r w:rsidR="00653042">
        <w:rPr>
          <w:szCs w:val="20"/>
        </w:rPr>
        <w:t>ommunities</w:t>
      </w:r>
      <w:r w:rsidR="00A20F7C">
        <w:rPr>
          <w:szCs w:val="20"/>
        </w:rPr>
        <w:t xml:space="preserve"> in rural and remote locations were</w:t>
      </w:r>
      <w:r w:rsidR="00B3666E">
        <w:rPr>
          <w:szCs w:val="20"/>
        </w:rPr>
        <w:t xml:space="preserve"> given as examples where there are in</w:t>
      </w:r>
      <w:r w:rsidR="00E43BC2">
        <w:rPr>
          <w:szCs w:val="20"/>
        </w:rPr>
        <w:t>sufficient interview rooms for their clients</w:t>
      </w:r>
      <w:r w:rsidR="00584A71">
        <w:rPr>
          <w:szCs w:val="20"/>
        </w:rPr>
        <w:t xml:space="preserve">. </w:t>
      </w:r>
      <w:r w:rsidR="00C97998" w:rsidRPr="007F2C19">
        <w:rPr>
          <w:szCs w:val="20"/>
        </w:rPr>
        <w:t xml:space="preserve">Metropolitan stations were reported to have access to appropriate facilities and often had </w:t>
      </w:r>
      <w:r w:rsidR="00720FFB" w:rsidRPr="007F2C19">
        <w:rPr>
          <w:szCs w:val="20"/>
        </w:rPr>
        <w:t xml:space="preserve">close proximity to another station if they had to utilise another location. </w:t>
      </w:r>
    </w:p>
    <w:tbl>
      <w:tblPr>
        <w:tblStyle w:val="TableGrid"/>
        <w:tblW w:w="0" w:type="auto"/>
        <w:shd w:val="clear" w:color="auto" w:fill="D9D9D9" w:themeFill="background1" w:themeFillShade="D9"/>
        <w:tblLook w:val="04A0" w:firstRow="1" w:lastRow="0" w:firstColumn="1" w:lastColumn="0" w:noHBand="0" w:noVBand="1"/>
        <w:tblCaption w:val="Insufficient infrastructure in rural and remote communities"/>
        <w:tblDescription w:val="Textbox about rural and remote infrastructure"/>
      </w:tblPr>
      <w:tblGrid>
        <w:gridCol w:w="9060"/>
      </w:tblGrid>
      <w:tr w:rsidR="004B2E2B" w14:paraId="68C2403E" w14:textId="77777777" w:rsidTr="001A45FE">
        <w:trPr>
          <w:tblHeader/>
        </w:trPr>
        <w:tc>
          <w:tcPr>
            <w:tcW w:w="9060" w:type="dxa"/>
            <w:shd w:val="clear" w:color="auto" w:fill="D9D9D9" w:themeFill="background1" w:themeFillShade="D9"/>
          </w:tcPr>
          <w:p w14:paraId="47868D27" w14:textId="77777777" w:rsidR="000244BA" w:rsidRPr="000244BA" w:rsidRDefault="000244BA" w:rsidP="000244BA">
            <w:pPr>
              <w:pStyle w:val="BodyText1"/>
              <w:rPr>
                <w:b/>
                <w:bCs/>
                <w:szCs w:val="20"/>
              </w:rPr>
            </w:pPr>
            <w:r w:rsidRPr="000244BA">
              <w:rPr>
                <w:b/>
                <w:bCs/>
                <w:szCs w:val="20"/>
              </w:rPr>
              <w:t>Insufficient infrastructure in rural and remote communities</w:t>
            </w:r>
          </w:p>
          <w:p w14:paraId="0FE1E95D" w14:textId="77777777" w:rsidR="004B2E2B" w:rsidRDefault="0085476F" w:rsidP="000244BA">
            <w:pPr>
              <w:pStyle w:val="BodyText1"/>
              <w:rPr>
                <w:szCs w:val="20"/>
              </w:rPr>
            </w:pPr>
            <w:r>
              <w:rPr>
                <w:szCs w:val="20"/>
              </w:rPr>
              <w:t xml:space="preserve">The infrastructure available to police is an area of challenge for the CNS model, particularly in remote locations. For example, </w:t>
            </w:r>
            <w:r w:rsidR="000244BA" w:rsidRPr="000244BA">
              <w:rPr>
                <w:szCs w:val="20"/>
              </w:rPr>
              <w:t xml:space="preserve">ATSILS and police both reported that Kununurra </w:t>
            </w:r>
            <w:r>
              <w:rPr>
                <w:szCs w:val="20"/>
              </w:rPr>
              <w:t>in WA</w:t>
            </w:r>
            <w:r w:rsidRPr="000244BA">
              <w:rPr>
                <w:szCs w:val="20"/>
              </w:rPr>
              <w:t xml:space="preserve"> </w:t>
            </w:r>
            <w:r w:rsidR="000244BA" w:rsidRPr="000244BA">
              <w:rPr>
                <w:szCs w:val="20"/>
              </w:rPr>
              <w:t>had limited police infrastructure available to support effective delivery of the CNS. This included limited access to interview rooms for clients, often resulting in portable spaces being used. Such spaces often</w:t>
            </w:r>
            <w:r w:rsidR="000244BA" w:rsidRPr="000244BA" w:rsidDel="000155BA">
              <w:rPr>
                <w:szCs w:val="20"/>
              </w:rPr>
              <w:t xml:space="preserve"> </w:t>
            </w:r>
            <w:r w:rsidR="000155BA">
              <w:rPr>
                <w:szCs w:val="20"/>
              </w:rPr>
              <w:t>do not</w:t>
            </w:r>
            <w:r w:rsidR="000155BA" w:rsidRPr="000244BA">
              <w:rPr>
                <w:szCs w:val="20"/>
              </w:rPr>
              <w:t xml:space="preserve"> </w:t>
            </w:r>
            <w:r w:rsidR="000244BA" w:rsidRPr="000244BA">
              <w:rPr>
                <w:szCs w:val="20"/>
              </w:rPr>
              <w:t>protect the client from the elements such as excessive heat, or provide the client with a private space where police cannot overhear their conversation with the CNS</w:t>
            </w:r>
            <w:r w:rsidR="00461891">
              <w:rPr>
                <w:szCs w:val="20"/>
              </w:rPr>
              <w:t xml:space="preserve"> representative</w:t>
            </w:r>
            <w:r w:rsidR="000244BA" w:rsidRPr="000244BA">
              <w:rPr>
                <w:szCs w:val="20"/>
              </w:rPr>
              <w:t>.</w:t>
            </w:r>
          </w:p>
        </w:tc>
      </w:tr>
    </w:tbl>
    <w:p w14:paraId="7F2771D9" w14:textId="77777777" w:rsidR="00EA6C43" w:rsidRPr="007F2C19" w:rsidRDefault="00584A71" w:rsidP="006A459E">
      <w:pPr>
        <w:pStyle w:val="BodyText1"/>
        <w:rPr>
          <w:szCs w:val="20"/>
        </w:rPr>
      </w:pPr>
      <w:r w:rsidRPr="007F2C19">
        <w:rPr>
          <w:szCs w:val="20"/>
        </w:rPr>
        <w:t>Some regional watch</w:t>
      </w:r>
      <w:r w:rsidR="00461891">
        <w:rPr>
          <w:szCs w:val="20"/>
        </w:rPr>
        <w:t xml:space="preserve"> </w:t>
      </w:r>
      <w:r w:rsidRPr="007F2C19">
        <w:rPr>
          <w:szCs w:val="20"/>
        </w:rPr>
        <w:t xml:space="preserve">houses also have insufficient </w:t>
      </w:r>
      <w:r w:rsidR="009322A1">
        <w:t>tele</w:t>
      </w:r>
      <w:r w:rsidRPr="007F2C19">
        <w:rPr>
          <w:szCs w:val="20"/>
        </w:rPr>
        <w:t>phones available for clients to use</w:t>
      </w:r>
      <w:r w:rsidR="00C058DC" w:rsidRPr="007F2C19">
        <w:rPr>
          <w:szCs w:val="20"/>
        </w:rPr>
        <w:t xml:space="preserve"> for their call to the CNS. Often</w:t>
      </w:r>
      <w:r w:rsidR="00600987">
        <w:rPr>
          <w:szCs w:val="20"/>
        </w:rPr>
        <w:t>,</w:t>
      </w:r>
      <w:r w:rsidR="00C058DC" w:rsidRPr="007F2C19">
        <w:rPr>
          <w:szCs w:val="20"/>
        </w:rPr>
        <w:t xml:space="preserve"> if the primary telephone has been damaged or is faulty then the ability for </w:t>
      </w:r>
      <w:r w:rsidR="0092042C" w:rsidRPr="007F2C19">
        <w:rPr>
          <w:szCs w:val="20"/>
        </w:rPr>
        <w:t>the CNS to be contacted is restricted. Some</w:t>
      </w:r>
      <w:r w:rsidR="00C058DC" w:rsidRPr="007F2C19">
        <w:rPr>
          <w:szCs w:val="20"/>
        </w:rPr>
        <w:t xml:space="preserve"> clients </w:t>
      </w:r>
      <w:r w:rsidR="0092042C" w:rsidRPr="007F2C19">
        <w:rPr>
          <w:szCs w:val="20"/>
        </w:rPr>
        <w:t>are provided with the responsible officer’s own personal telephone</w:t>
      </w:r>
      <w:r w:rsidR="00720FFB" w:rsidRPr="007F2C19">
        <w:rPr>
          <w:szCs w:val="20"/>
        </w:rPr>
        <w:t>;</w:t>
      </w:r>
      <w:r w:rsidR="00B34CA8" w:rsidRPr="007F2C19">
        <w:rPr>
          <w:szCs w:val="20"/>
        </w:rPr>
        <w:t xml:space="preserve"> </w:t>
      </w:r>
      <w:r w:rsidR="009707B6" w:rsidRPr="007F2C19">
        <w:rPr>
          <w:szCs w:val="20"/>
        </w:rPr>
        <w:t>however,</w:t>
      </w:r>
      <w:r w:rsidR="00B34CA8" w:rsidRPr="007F2C19">
        <w:rPr>
          <w:szCs w:val="20"/>
        </w:rPr>
        <w:t xml:space="preserve"> officers have been recorded being present with the client at the time of the call</w:t>
      </w:r>
      <w:r w:rsidR="00C058DC" w:rsidRPr="007F2C19">
        <w:rPr>
          <w:szCs w:val="20"/>
        </w:rPr>
        <w:t xml:space="preserve"> </w:t>
      </w:r>
      <w:r w:rsidR="002F308C" w:rsidRPr="007F2C19">
        <w:rPr>
          <w:szCs w:val="20"/>
        </w:rPr>
        <w:t xml:space="preserve">to monitor use of their device which affects the </w:t>
      </w:r>
      <w:r w:rsidR="00797462" w:rsidRPr="007F2C19">
        <w:rPr>
          <w:szCs w:val="20"/>
        </w:rPr>
        <w:t>client’s</w:t>
      </w:r>
      <w:r w:rsidR="002F308C" w:rsidRPr="007F2C19">
        <w:rPr>
          <w:szCs w:val="20"/>
        </w:rPr>
        <w:t xml:space="preserve"> privacy. Given the remoteness of some of the police stations, it can be challenging to purchase a replacement </w:t>
      </w:r>
      <w:r w:rsidR="009322A1">
        <w:t>tele</w:t>
      </w:r>
      <w:r w:rsidR="002F308C" w:rsidRPr="007F2C19">
        <w:rPr>
          <w:szCs w:val="20"/>
        </w:rPr>
        <w:t>phone in a timely manner</w:t>
      </w:r>
      <w:r w:rsidR="00C97998" w:rsidRPr="007F2C19">
        <w:rPr>
          <w:szCs w:val="20"/>
        </w:rPr>
        <w:t xml:space="preserve"> which is often not a challenge faced by metropolitan stations. </w:t>
      </w:r>
    </w:p>
    <w:p w14:paraId="27477E2E" w14:textId="77777777" w:rsidR="002F05CC" w:rsidRPr="00B9602B" w:rsidRDefault="002F05CC" w:rsidP="009711E1">
      <w:pPr>
        <w:pStyle w:val="Heading4"/>
        <w:rPr>
          <w:rFonts w:ascii="KPMG Light" w:eastAsia="9999999" w:hAnsi="KPMG Light" w:cs="KPMG Light"/>
        </w:rPr>
      </w:pPr>
      <w:r w:rsidRPr="002F05CC">
        <w:t xml:space="preserve">Availability of support services </w:t>
      </w:r>
      <w:r w:rsidR="00080E84">
        <w:t>is greater in regional and metropolitan areas</w:t>
      </w:r>
    </w:p>
    <w:p w14:paraId="7CC0775C" w14:textId="77777777" w:rsidR="00FF43A5" w:rsidRPr="007F2C19" w:rsidRDefault="0015375B" w:rsidP="006A459E">
      <w:pPr>
        <w:pStyle w:val="BodyText1"/>
        <w:rPr>
          <w:szCs w:val="20"/>
        </w:rPr>
      </w:pPr>
      <w:r w:rsidRPr="007F2C19">
        <w:rPr>
          <w:szCs w:val="20"/>
        </w:rPr>
        <w:t xml:space="preserve">The availability and range of support services that are able to be provided to clients of the CNS vary depending on the client’s location. </w:t>
      </w:r>
      <w:r w:rsidR="00FF2AF8" w:rsidRPr="007F2C19">
        <w:rPr>
          <w:szCs w:val="20"/>
        </w:rPr>
        <w:t xml:space="preserve">In the majority of cases, clients </w:t>
      </w:r>
      <w:r w:rsidR="006F1FF7" w:rsidRPr="007F2C19">
        <w:rPr>
          <w:szCs w:val="20"/>
        </w:rPr>
        <w:t>located in metropolitan or regional areas had a greater range of services available to be referred to whilst those in more rural or remote areas had less support available</w:t>
      </w:r>
      <w:r w:rsidR="00FD0747" w:rsidRPr="007F2C19">
        <w:rPr>
          <w:szCs w:val="20"/>
        </w:rPr>
        <w:t xml:space="preserve"> without </w:t>
      </w:r>
      <w:r w:rsidR="004241C4">
        <w:rPr>
          <w:szCs w:val="20"/>
        </w:rPr>
        <w:t>being required</w:t>
      </w:r>
      <w:r w:rsidR="004241C4" w:rsidRPr="007F2C19">
        <w:rPr>
          <w:szCs w:val="20"/>
        </w:rPr>
        <w:t xml:space="preserve"> </w:t>
      </w:r>
      <w:r w:rsidR="00FD0747" w:rsidRPr="007F2C19">
        <w:rPr>
          <w:szCs w:val="20"/>
        </w:rPr>
        <w:t xml:space="preserve">to travel considerable distances which </w:t>
      </w:r>
      <w:r w:rsidR="00D05E97" w:rsidRPr="007F2C19">
        <w:rPr>
          <w:szCs w:val="20"/>
        </w:rPr>
        <w:t>can act</w:t>
      </w:r>
      <w:r w:rsidR="00FD0747" w:rsidRPr="007F2C19">
        <w:rPr>
          <w:szCs w:val="20"/>
        </w:rPr>
        <w:t xml:space="preserve"> as</w:t>
      </w:r>
      <w:r w:rsidR="006F1FF7" w:rsidRPr="007F2C19">
        <w:rPr>
          <w:szCs w:val="20"/>
        </w:rPr>
        <w:t xml:space="preserve"> a </w:t>
      </w:r>
      <w:r w:rsidR="00FD0747" w:rsidRPr="007F2C19">
        <w:rPr>
          <w:szCs w:val="20"/>
        </w:rPr>
        <w:t xml:space="preserve">barrier to </w:t>
      </w:r>
      <w:r w:rsidR="00D05E97" w:rsidRPr="007F2C19">
        <w:rPr>
          <w:szCs w:val="20"/>
        </w:rPr>
        <w:t xml:space="preserve">accessing the service. </w:t>
      </w:r>
      <w:r w:rsidR="006F1FF7" w:rsidRPr="007F2C19">
        <w:rPr>
          <w:szCs w:val="20"/>
        </w:rPr>
        <w:t xml:space="preserve"> </w:t>
      </w:r>
    </w:p>
    <w:p w14:paraId="7EAFFDA7" w14:textId="77777777" w:rsidR="00B52C61" w:rsidRDefault="00B52C61" w:rsidP="009711E1">
      <w:pPr>
        <w:pStyle w:val="Heading2"/>
      </w:pPr>
      <w:bookmarkStart w:id="226" w:name="_Toc138753255"/>
      <w:bookmarkStart w:id="227" w:name="_Toc138753537"/>
      <w:bookmarkStart w:id="228" w:name="_Toc138927543"/>
      <w:bookmarkStart w:id="229" w:name="_Toc139290260"/>
      <w:bookmarkStart w:id="230" w:name="_Toc145331847"/>
      <w:r>
        <w:t>Barriers and enablers to effective implementation</w:t>
      </w:r>
      <w:bookmarkEnd w:id="226"/>
      <w:bookmarkEnd w:id="227"/>
      <w:bookmarkEnd w:id="228"/>
      <w:bookmarkEnd w:id="229"/>
      <w:bookmarkEnd w:id="230"/>
    </w:p>
    <w:p w14:paraId="40A2EBF9" w14:textId="77777777" w:rsidR="00EF1919" w:rsidRDefault="000A21FC" w:rsidP="006A459E">
      <w:pPr>
        <w:pStyle w:val="BodyText1"/>
      </w:pPr>
      <w:r>
        <w:t>A range of</w:t>
      </w:r>
      <w:r w:rsidR="006E1E4D">
        <w:t xml:space="preserve"> barriers and enablers </w:t>
      </w:r>
      <w:r>
        <w:t>were</w:t>
      </w:r>
      <w:r w:rsidR="006E1E4D">
        <w:t xml:space="preserve"> identified within the current delivery of the CNS in each state and territory</w:t>
      </w:r>
      <w:r w:rsidR="00CE2FE7">
        <w:t>, through consultations and surveys of key stakeholders.</w:t>
      </w:r>
    </w:p>
    <w:p w14:paraId="4543967C" w14:textId="77777777" w:rsidR="0098667A" w:rsidRDefault="002C73E8" w:rsidP="009711E1">
      <w:pPr>
        <w:pStyle w:val="Heading3"/>
      </w:pPr>
      <w:r w:rsidRPr="00EF1919">
        <w:t xml:space="preserve">Barriers </w:t>
      </w:r>
      <w:r w:rsidR="00EF1919" w:rsidRPr="00EF1919">
        <w:t xml:space="preserve">to </w:t>
      </w:r>
      <w:r w:rsidR="00335AF5">
        <w:t xml:space="preserve">the </w:t>
      </w:r>
      <w:r w:rsidR="00EF1919" w:rsidRPr="00EF1919">
        <w:t>effective delivery of the CNS</w:t>
      </w:r>
    </w:p>
    <w:p w14:paraId="4CF0E385" w14:textId="77777777" w:rsidR="00ED62DA" w:rsidRDefault="00ED62DA" w:rsidP="00ED62DA">
      <w:pPr>
        <w:pStyle w:val="BodyText1"/>
      </w:pPr>
      <w:r>
        <w:t xml:space="preserve">A number of barriers </w:t>
      </w:r>
      <w:r w:rsidR="00C40451">
        <w:t xml:space="preserve">to the effective delivery of the CNS were identified through stakeholder consultation, engagement with community and from survey responses, </w:t>
      </w:r>
      <w:proofErr w:type="gramStart"/>
      <w:r w:rsidR="00C40451">
        <w:t>The</w:t>
      </w:r>
      <w:proofErr w:type="gramEnd"/>
      <w:r w:rsidR="00C40451">
        <w:t xml:space="preserve"> following themes were observed from stakeholders </w:t>
      </w:r>
      <w:r w:rsidR="003B59EF">
        <w:t>regarding barriers to the delivery of effective support to Aboriginal and Torres Strait Islander people in police custody:</w:t>
      </w:r>
    </w:p>
    <w:p w14:paraId="5055424D" w14:textId="77777777" w:rsidR="006D21AA" w:rsidRPr="00CE2FE7" w:rsidRDefault="006D21AA" w:rsidP="009711E1">
      <w:pPr>
        <w:pStyle w:val="Heading4"/>
      </w:pPr>
      <w:r w:rsidRPr="00F15F98">
        <w:t>Reluctanc</w:t>
      </w:r>
      <w:r w:rsidR="00873934" w:rsidRPr="00CE2FE7">
        <w:t>e</w:t>
      </w:r>
      <w:r w:rsidRPr="00CE2FE7">
        <w:t xml:space="preserve"> to identify as Aboriginal and/or Torres Strait Islander</w:t>
      </w:r>
    </w:p>
    <w:p w14:paraId="71DD6DC5" w14:textId="77777777" w:rsidR="00B80218" w:rsidRPr="00DA6127" w:rsidRDefault="004E2264" w:rsidP="009B12F3">
      <w:pPr>
        <w:pStyle w:val="BodyText1"/>
      </w:pPr>
      <w:r w:rsidRPr="00DA6127">
        <w:t>It was reported</w:t>
      </w:r>
      <w:r w:rsidR="00434CC0" w:rsidRPr="00DA6127">
        <w:t xml:space="preserve"> in some cases</w:t>
      </w:r>
      <w:r w:rsidRPr="00DA6127">
        <w:t xml:space="preserve"> that </w:t>
      </w:r>
      <w:r w:rsidR="00434CC0" w:rsidRPr="00DA6127">
        <w:t xml:space="preserve">clients were hesitant to identify as Aboriginal and/or Torres Strait Islander </w:t>
      </w:r>
      <w:r w:rsidR="0072735A" w:rsidRPr="00DA6127">
        <w:t>for several reasons</w:t>
      </w:r>
      <w:r w:rsidR="008E4FB0" w:rsidRPr="00DA6127">
        <w:t xml:space="preserve">. The first </w:t>
      </w:r>
      <w:r w:rsidR="002634DF">
        <w:t>reason</w:t>
      </w:r>
      <w:r w:rsidR="008E4FB0" w:rsidRPr="00DA6127">
        <w:t xml:space="preserve"> was that </w:t>
      </w:r>
      <w:r w:rsidR="00434CC0" w:rsidRPr="00DA6127">
        <w:t xml:space="preserve">they felt that </w:t>
      </w:r>
      <w:r w:rsidR="008E4FB0" w:rsidRPr="00DA6127">
        <w:t xml:space="preserve">identifying as an Indigenous Australian and </w:t>
      </w:r>
      <w:r w:rsidR="00434CC0" w:rsidRPr="00DA6127">
        <w:t>accessing support services that were Indigenous-specific</w:t>
      </w:r>
      <w:r w:rsidR="008E4FB0" w:rsidRPr="00DA6127">
        <w:t xml:space="preserve"> would result in </w:t>
      </w:r>
      <w:r w:rsidR="00341BAA" w:rsidRPr="00DA6127">
        <w:t>delays to the processing of their cases</w:t>
      </w:r>
      <w:r w:rsidR="002634DF">
        <w:t>,</w:t>
      </w:r>
      <w:r w:rsidR="00341BAA" w:rsidRPr="00DA6127">
        <w:t xml:space="preserve"> rather than supporting them.</w:t>
      </w:r>
    </w:p>
    <w:p w14:paraId="56C90AB0" w14:textId="77777777" w:rsidR="00B86D7F" w:rsidRPr="00DA6127" w:rsidRDefault="005F01EE" w:rsidP="009B12F3">
      <w:pPr>
        <w:pStyle w:val="BodyText1"/>
      </w:pPr>
      <w:r w:rsidRPr="00DA6127">
        <w:t xml:space="preserve">The second </w:t>
      </w:r>
      <w:r w:rsidR="002634DF">
        <w:t>reas</w:t>
      </w:r>
      <w:r w:rsidR="008E0643">
        <w:t>on</w:t>
      </w:r>
      <w:r w:rsidRPr="00DA6127">
        <w:t xml:space="preserve"> was that </w:t>
      </w:r>
      <w:r w:rsidR="007858C2" w:rsidRPr="00DA6127">
        <w:t>some clients did not wish to identify as they felt that their indigeneity would be questioned by local Aboriginal corporations</w:t>
      </w:r>
      <w:r w:rsidR="00640470" w:rsidRPr="00DA6127">
        <w:t xml:space="preserve"> that were responsible for providing the letters of Aboriginality that most </w:t>
      </w:r>
      <w:r w:rsidR="00571435">
        <w:t>AMS</w:t>
      </w:r>
      <w:r w:rsidR="00640470" w:rsidRPr="00DA6127">
        <w:t xml:space="preserve"> require. Again, they felt that this confusion and disagreement </w:t>
      </w:r>
      <w:r w:rsidR="00B80218" w:rsidRPr="00DA6127">
        <w:t xml:space="preserve">of their indigeneity would add unnecessary delays to the processing of their case and would hinder their ability to exit police custody in a timely manner. </w:t>
      </w:r>
    </w:p>
    <w:p w14:paraId="79ABDFF8" w14:textId="77777777" w:rsidR="00D04247" w:rsidRPr="00DA6127" w:rsidRDefault="00B80218" w:rsidP="009B12F3">
      <w:pPr>
        <w:pStyle w:val="BodyText1"/>
      </w:pPr>
      <w:r w:rsidRPr="00DA6127">
        <w:t xml:space="preserve">Finally, clients also did not feel safe in some circumstances disclosing that they were Aboriginal and/or Torres Strait Islander as they felt they may be harmed or </w:t>
      </w:r>
      <w:r w:rsidR="003B634B" w:rsidRPr="00DA6127">
        <w:t xml:space="preserve">treated worse as a result of their heritage. </w:t>
      </w:r>
      <w:r w:rsidR="00F834CF" w:rsidRPr="00DA6127">
        <w:t xml:space="preserve">As a result, clients who did not wish to share that they identified as an Indigenous Australian were not provided access to the CNS or to the tailored support intended for Aboriginal and Torres Strait Islander people who came into police custody. </w:t>
      </w:r>
    </w:p>
    <w:p w14:paraId="51BC2BB9" w14:textId="77777777" w:rsidR="006D21AA" w:rsidRPr="00DA6127" w:rsidRDefault="00573BCC" w:rsidP="009711E1">
      <w:pPr>
        <w:pStyle w:val="Heading4"/>
      </w:pPr>
      <w:r w:rsidRPr="00F15F98">
        <w:t>Li</w:t>
      </w:r>
      <w:r>
        <w:t>mited</w:t>
      </w:r>
      <w:r w:rsidRPr="00DA6127">
        <w:t xml:space="preserve"> access to interpreters</w:t>
      </w:r>
    </w:p>
    <w:p w14:paraId="3AE63126" w14:textId="77777777" w:rsidR="00CF4DA9" w:rsidRPr="00DA6127" w:rsidRDefault="00E45A1F" w:rsidP="009B12F3">
      <w:pPr>
        <w:pStyle w:val="BodyText1"/>
      </w:pPr>
      <w:r w:rsidRPr="00DA6127">
        <w:t xml:space="preserve">Language was identified as a consistent barrier to effective delivery of the CNS by each stakeholder group </w:t>
      </w:r>
      <w:r w:rsidR="00192B2B">
        <w:t>consulted</w:t>
      </w:r>
      <w:r w:rsidRPr="00DA6127">
        <w:t xml:space="preserve">. </w:t>
      </w:r>
      <w:r w:rsidR="009006B9" w:rsidRPr="00DA6127">
        <w:t xml:space="preserve">For many Aboriginal and Torres Strait Islander clients, English is often not their first language and therefore they may require an interpreter to understand </w:t>
      </w:r>
      <w:r w:rsidR="0018452B" w:rsidRPr="00DA6127">
        <w:t xml:space="preserve">what is being told to them. This barrier </w:t>
      </w:r>
      <w:r w:rsidR="00825BCD" w:rsidRPr="00DA6127">
        <w:t>is worsened</w:t>
      </w:r>
      <w:r w:rsidR="0018452B" w:rsidRPr="00DA6127">
        <w:t xml:space="preserve"> by the limited number of interpreters available in each</w:t>
      </w:r>
      <w:r w:rsidR="00B118A6" w:rsidRPr="00DA6127">
        <w:t xml:space="preserve"> of the individual’s native languages. This presents as a significant barrier for all involved as the CNS cannot communicate with the client and ensure that they understand the legal advice given, their rights </w:t>
      </w:r>
      <w:r w:rsidR="00825BCD" w:rsidRPr="00DA6127">
        <w:t xml:space="preserve">or the justice process that they are going to go through. This can also further exacerbate the feelings of confusion and distress that the client is experiencing.  </w:t>
      </w:r>
    </w:p>
    <w:p w14:paraId="2BF84996" w14:textId="77777777" w:rsidR="009D26B7" w:rsidRPr="00BC34EF" w:rsidRDefault="009D26B7" w:rsidP="009711E1">
      <w:pPr>
        <w:pStyle w:val="Heading4"/>
      </w:pPr>
      <w:r w:rsidRPr="00F15F98">
        <w:t>Limitations of telephone based service de</w:t>
      </w:r>
      <w:r w:rsidRPr="00334E70">
        <w:t xml:space="preserve">livery </w:t>
      </w:r>
    </w:p>
    <w:p w14:paraId="6F2BBD9B" w14:textId="77777777" w:rsidR="009D26B7" w:rsidRDefault="009D26B7" w:rsidP="009D26B7">
      <w:pPr>
        <w:pStyle w:val="BodyText1"/>
      </w:pPr>
      <w:r>
        <w:t>The current mode of delivering the CNS</w:t>
      </w:r>
      <w:r w:rsidRPr="00B161B8">
        <w:t xml:space="preserve"> entirely over the </w:t>
      </w:r>
      <w:r w:rsidR="009322A1">
        <w:t>tele</w:t>
      </w:r>
      <w:r w:rsidRPr="00B161B8">
        <w:t>phone</w:t>
      </w:r>
      <w:r>
        <w:t xml:space="preserve"> has been identified as a barrier to effective delivery of the CNS. Clients were reported to be </w:t>
      </w:r>
      <w:r w:rsidRPr="00B161B8">
        <w:t>declining the offer of the CNS</w:t>
      </w:r>
      <w:r>
        <w:t xml:space="preserve"> whilst in police custody and would opt to use their own solicitor as they did not wish to speak to someone over the </w:t>
      </w:r>
      <w:r w:rsidR="009322A1">
        <w:t>tele</w:t>
      </w:r>
      <w:r>
        <w:t xml:space="preserve">phone. </w:t>
      </w:r>
      <w:r w:rsidRPr="00B161B8">
        <w:t xml:space="preserve">The ability to </w:t>
      </w:r>
      <w:r>
        <w:t>build t</w:t>
      </w:r>
      <w:r w:rsidRPr="00B161B8">
        <w:t>rust between parties</w:t>
      </w:r>
      <w:r>
        <w:t xml:space="preserve">, enabling a genuine and holistic health and wellbeing check of the person in custody, is more challenging over the </w:t>
      </w:r>
      <w:r w:rsidR="009322A1">
        <w:t>tele</w:t>
      </w:r>
      <w:r>
        <w:t>phone</w:t>
      </w:r>
      <w:r w:rsidRPr="004075D1">
        <w:t xml:space="preserve">. </w:t>
      </w:r>
    </w:p>
    <w:p w14:paraId="7C15D366" w14:textId="77777777" w:rsidR="00252AD9" w:rsidRPr="00BF5BC6" w:rsidRDefault="00573BCC" w:rsidP="009711E1">
      <w:pPr>
        <w:pStyle w:val="Heading4"/>
      </w:pPr>
      <w:r w:rsidRPr="00F15F98">
        <w:t>P</w:t>
      </w:r>
      <w:r>
        <w:t>rovision of g</w:t>
      </w:r>
      <w:r w:rsidR="00252AD9" w:rsidRPr="00BF5BC6">
        <w:t xml:space="preserve">eneric legal advice </w:t>
      </w:r>
    </w:p>
    <w:p w14:paraId="6C5BE610" w14:textId="77777777" w:rsidR="00F75FBD" w:rsidRDefault="006114E1" w:rsidP="004075D1">
      <w:pPr>
        <w:pStyle w:val="BodyText1"/>
      </w:pPr>
      <w:r w:rsidRPr="00F75FBD">
        <w:t>The provision of</w:t>
      </w:r>
      <w:r w:rsidRPr="00C23CF5">
        <w:t xml:space="preserve"> generic legal advice</w:t>
      </w:r>
      <w:r w:rsidRPr="00F75FBD">
        <w:t>, including the instruction to clients to “say nothing to police”, “do not participate or agree to an interview” and “do not partake in</w:t>
      </w:r>
      <w:r w:rsidR="00F1445D" w:rsidRPr="00F75FBD">
        <w:t xml:space="preserve"> providing a DNA sample”</w:t>
      </w:r>
      <w:r w:rsidR="00D50573">
        <w:t>,</w:t>
      </w:r>
      <w:r w:rsidR="00F1445D" w:rsidRPr="00F75FBD">
        <w:t xml:space="preserve"> was reported as acting as a </w:t>
      </w:r>
      <w:r w:rsidR="00F1445D" w:rsidRPr="00C23CF5">
        <w:t>barrier to the implementation and delivery of the CNS</w:t>
      </w:r>
      <w:r w:rsidR="00F75FBD" w:rsidRPr="00F75FBD">
        <w:t>.</w:t>
      </w:r>
      <w:r w:rsidR="00F75FBD">
        <w:t xml:space="preserve"> </w:t>
      </w:r>
      <w:r w:rsidR="006D23BC">
        <w:t>In some situation</w:t>
      </w:r>
      <w:r w:rsidR="0085572C">
        <w:t>s,</w:t>
      </w:r>
      <w:r w:rsidR="006D23BC">
        <w:t xml:space="preserve"> this advice </w:t>
      </w:r>
      <w:r w:rsidR="00C22FE2">
        <w:t xml:space="preserve">is beneficial and prevents the client from </w:t>
      </w:r>
      <w:r w:rsidR="003050B6">
        <w:t xml:space="preserve">engaging with police </w:t>
      </w:r>
      <w:r w:rsidR="00714382">
        <w:t>where the matter is serious or complex and where professional legal advice is required. In other situation</w:t>
      </w:r>
      <w:r w:rsidR="0085572C">
        <w:t>s,</w:t>
      </w:r>
      <w:r w:rsidR="00714382">
        <w:t xml:space="preserve"> this</w:t>
      </w:r>
      <w:r w:rsidR="003D70FD">
        <w:t xml:space="preserve"> advice given to client</w:t>
      </w:r>
      <w:r w:rsidR="00714382">
        <w:t>s</w:t>
      </w:r>
      <w:r w:rsidR="003D70FD">
        <w:t xml:space="preserve"> hinders </w:t>
      </w:r>
      <w:r w:rsidR="00714382">
        <w:t xml:space="preserve">their </w:t>
      </w:r>
      <w:r w:rsidR="003D70FD">
        <w:t xml:space="preserve">ability to move through the justice system and access the diversionary programs </w:t>
      </w:r>
      <w:r w:rsidR="00415DFD">
        <w:t xml:space="preserve">available. </w:t>
      </w:r>
      <w:r w:rsidR="001E7990">
        <w:t xml:space="preserve">In </w:t>
      </w:r>
      <w:r w:rsidR="00E274D6">
        <w:t>NSW</w:t>
      </w:r>
      <w:r w:rsidR="001D1D57">
        <w:t xml:space="preserve">, the </w:t>
      </w:r>
      <w:r w:rsidR="00AA5606" w:rsidRPr="00C23CF5">
        <w:t>Protected Admissions Scheme</w:t>
      </w:r>
      <w:r w:rsidR="009711E1">
        <w:rPr>
          <w:rFonts w:ascii="ZWAdobeF" w:hAnsi="ZWAdobeF" w:cs="ZWAdobeF"/>
          <w:sz w:val="2"/>
          <w:szCs w:val="2"/>
        </w:rPr>
        <w:t>42F</w:t>
      </w:r>
      <w:r w:rsidR="001947AD">
        <w:rPr>
          <w:rFonts w:ascii="ZWAdobeF" w:hAnsi="ZWAdobeF" w:cs="ZWAdobeF"/>
          <w:sz w:val="2"/>
          <w:szCs w:val="2"/>
        </w:rPr>
        <w:t>48F</w:t>
      </w:r>
      <w:r w:rsidR="0053373E">
        <w:rPr>
          <w:rFonts w:ascii="ZWAdobeF" w:hAnsi="ZWAdobeF" w:cs="ZWAdobeF"/>
          <w:sz w:val="2"/>
          <w:szCs w:val="2"/>
        </w:rPr>
        <w:t>48F</w:t>
      </w:r>
      <w:r w:rsidR="00963976">
        <w:rPr>
          <w:rStyle w:val="FootnoteReference"/>
        </w:rPr>
        <w:footnoteReference w:id="50"/>
      </w:r>
      <w:r w:rsidR="00AA5606">
        <w:t xml:space="preserve"> </w:t>
      </w:r>
      <w:r w:rsidR="0054429C">
        <w:t xml:space="preserve">provides </w:t>
      </w:r>
      <w:r w:rsidR="00233A79">
        <w:t>individuals under the age of 18</w:t>
      </w:r>
      <w:r w:rsidR="008A3DDA">
        <w:t xml:space="preserve"> with the </w:t>
      </w:r>
      <w:r w:rsidR="008A3DDA" w:rsidRPr="00C23CF5">
        <w:t xml:space="preserve">opportunity to admit to committing an offence and </w:t>
      </w:r>
      <w:r w:rsidR="00CD733A" w:rsidRPr="00C23CF5">
        <w:t>receive a formal caution rather than a further conviction</w:t>
      </w:r>
      <w:r w:rsidR="00CD733A">
        <w:t xml:space="preserve">. This scheme is only able to be enacted if the individual </w:t>
      </w:r>
      <w:r w:rsidR="001064C4">
        <w:t xml:space="preserve">admits to committing the offence </w:t>
      </w:r>
      <w:r w:rsidR="00721B7F">
        <w:t>for which</w:t>
      </w:r>
      <w:r w:rsidR="001064C4">
        <w:t xml:space="preserve"> they have been </w:t>
      </w:r>
      <w:r w:rsidR="00721B7F">
        <w:t>taken into custody</w:t>
      </w:r>
      <w:r w:rsidR="001064C4">
        <w:t xml:space="preserve"> and</w:t>
      </w:r>
      <w:r w:rsidR="00090198">
        <w:t>,</w:t>
      </w:r>
      <w:r w:rsidR="001064C4">
        <w:t xml:space="preserve"> if they are advised by the ATSILS to </w:t>
      </w:r>
      <w:r w:rsidR="001064C4" w:rsidRPr="00C23CF5">
        <w:t xml:space="preserve">“say nothing, admit to nothing” then they are unable to access </w:t>
      </w:r>
      <w:r w:rsidR="00A062A9" w:rsidRPr="00C23CF5">
        <w:t>diversionary options</w:t>
      </w:r>
      <w:r w:rsidR="00A062A9">
        <w:t xml:space="preserve"> through t</w:t>
      </w:r>
      <w:r w:rsidR="001064C4">
        <w:t xml:space="preserve">his scheme. </w:t>
      </w:r>
      <w:r w:rsidR="001D1D57">
        <w:t xml:space="preserve"> </w:t>
      </w:r>
    </w:p>
    <w:p w14:paraId="1C95F750" w14:textId="77777777" w:rsidR="00335AF5" w:rsidRDefault="00335AF5" w:rsidP="009711E1">
      <w:pPr>
        <w:pStyle w:val="Heading3"/>
      </w:pPr>
      <w:r w:rsidRPr="00EF1919">
        <w:t>Barriers to effective implementation of the CNS</w:t>
      </w:r>
    </w:p>
    <w:p w14:paraId="403D8983" w14:textId="77777777" w:rsidR="00335AF5" w:rsidRPr="008B3993" w:rsidRDefault="00335AF5" w:rsidP="00ED62DA">
      <w:pPr>
        <w:pStyle w:val="BodyText1"/>
      </w:pPr>
      <w:r>
        <w:t xml:space="preserve">At the same time, a number of barriers to the effective implementation of the CNS were </w:t>
      </w:r>
      <w:r w:rsidR="00941281">
        <w:t xml:space="preserve">also </w:t>
      </w:r>
      <w:r>
        <w:t>identified</w:t>
      </w:r>
      <w:r w:rsidR="00D93E6A">
        <w:t>. These related</w:t>
      </w:r>
      <w:r w:rsidR="00090198">
        <w:t xml:space="preserve"> </w:t>
      </w:r>
      <w:r w:rsidR="00941281">
        <w:t xml:space="preserve">to the ongoing role of CNS </w:t>
      </w:r>
      <w:proofErr w:type="spellStart"/>
      <w:r w:rsidR="00941281">
        <w:t>cooridinators</w:t>
      </w:r>
      <w:proofErr w:type="spellEnd"/>
      <w:r w:rsidR="00941281">
        <w:t xml:space="preserve"> and </w:t>
      </w:r>
      <w:r w:rsidR="00074B2B">
        <w:t>the relationships between ATSILS, police</w:t>
      </w:r>
      <w:proofErr w:type="gramStart"/>
      <w:r w:rsidR="008A396B">
        <w:t>,</w:t>
      </w:r>
      <w:r w:rsidR="00074B2B">
        <w:t xml:space="preserve">  community</w:t>
      </w:r>
      <w:proofErr w:type="gramEnd"/>
      <w:r w:rsidR="008A396B">
        <w:t xml:space="preserve"> and government stakeholders</w:t>
      </w:r>
      <w:r w:rsidR="00074B2B">
        <w:t>:</w:t>
      </w:r>
    </w:p>
    <w:p w14:paraId="13D12B14" w14:textId="77777777" w:rsidR="00252AD9" w:rsidRPr="003703B7" w:rsidRDefault="00252AD9" w:rsidP="009711E1">
      <w:pPr>
        <w:pStyle w:val="Heading4"/>
        <w:rPr>
          <w:rFonts w:cs="Symbol"/>
          <w:i/>
          <w:sz w:val="22"/>
        </w:rPr>
      </w:pPr>
      <w:r w:rsidRPr="00F15F98">
        <w:t>Lack of community awareness of the CNS</w:t>
      </w:r>
    </w:p>
    <w:p w14:paraId="5A6E527D" w14:textId="77777777" w:rsidR="00291814" w:rsidRDefault="008B766F" w:rsidP="004075D1">
      <w:pPr>
        <w:pStyle w:val="BodyText1"/>
      </w:pPr>
      <w:r w:rsidRPr="00BF5183">
        <w:t xml:space="preserve">Another significant barrier identified was the </w:t>
      </w:r>
      <w:r w:rsidRPr="003703B7">
        <w:t>lack of community awareness</w:t>
      </w:r>
      <w:r w:rsidR="0091357B" w:rsidRPr="003703B7">
        <w:t xml:space="preserve"> regarding the</w:t>
      </w:r>
      <w:r w:rsidRPr="003703B7">
        <w:t xml:space="preserve"> CNS</w:t>
      </w:r>
      <w:r w:rsidRPr="00BF5183">
        <w:t xml:space="preserve">. </w:t>
      </w:r>
      <w:r w:rsidR="00395AC6">
        <w:t>Stakeholders</w:t>
      </w:r>
      <w:r w:rsidR="0024620B">
        <w:t xml:space="preserve"> consistently </w:t>
      </w:r>
      <w:r w:rsidR="00395AC6">
        <w:t>argued</w:t>
      </w:r>
      <w:r w:rsidR="0024620B">
        <w:t xml:space="preserve"> that there needs to be greater awareness in the community regarding the</w:t>
      </w:r>
      <w:r w:rsidR="0024620B" w:rsidRPr="003703B7">
        <w:t xml:space="preserve"> purpose of the CNS and what </w:t>
      </w:r>
      <w:r w:rsidR="00AB2F48" w:rsidRPr="003703B7">
        <w:t xml:space="preserve">it offers </w:t>
      </w:r>
      <w:r w:rsidR="00AB2F48">
        <w:t xml:space="preserve">Aboriginal and Torres Strait Islander people in police custody. </w:t>
      </w:r>
      <w:r w:rsidR="004922AF">
        <w:t xml:space="preserve">Lack of </w:t>
      </w:r>
      <w:r w:rsidR="00AB2F48" w:rsidRPr="003703B7">
        <w:t>awareness of the program</w:t>
      </w:r>
      <w:r w:rsidR="00AB2F48">
        <w:t xml:space="preserve"> often</w:t>
      </w:r>
      <w:r w:rsidR="00B94E31">
        <w:t xml:space="preserve"> results in</w:t>
      </w:r>
      <w:r w:rsidR="00B94E31" w:rsidRPr="003703B7">
        <w:t xml:space="preserve"> clients declining access to the service</w:t>
      </w:r>
      <w:r w:rsidR="00B94E31">
        <w:t xml:space="preserve"> as they do</w:t>
      </w:r>
      <w:r w:rsidR="00717A53">
        <w:t xml:space="preserve"> not</w:t>
      </w:r>
      <w:r w:rsidR="00B94E31">
        <w:t xml:space="preserve"> understand </w:t>
      </w:r>
      <w:r w:rsidR="00291814">
        <w:t xml:space="preserve">what support is available and perceive it as adding unnecessary delays to them exiting police custody. </w:t>
      </w:r>
    </w:p>
    <w:p w14:paraId="555F7667" w14:textId="77777777" w:rsidR="00252AD9" w:rsidRPr="004922AF" w:rsidRDefault="00573BCC" w:rsidP="009711E1">
      <w:pPr>
        <w:pStyle w:val="Heading4"/>
      </w:pPr>
      <w:r w:rsidRPr="00F15F98">
        <w:t>St</w:t>
      </w:r>
      <w:r>
        <w:t>rained</w:t>
      </w:r>
      <w:r w:rsidR="00252AD9" w:rsidRPr="004922AF">
        <w:t xml:space="preserve"> working relationship between ATSILS and police</w:t>
      </w:r>
    </w:p>
    <w:p w14:paraId="4A4E23F6" w14:textId="77777777" w:rsidR="00EC4A97" w:rsidRDefault="00446D95" w:rsidP="004075D1">
      <w:pPr>
        <w:pStyle w:val="BodyText1"/>
      </w:pPr>
      <w:r>
        <w:t>A</w:t>
      </w:r>
      <w:r w:rsidR="00ED2BEE">
        <w:t>s described in the theory of change for the CNS,</w:t>
      </w:r>
      <w:r w:rsidR="003D4160" w:rsidRPr="004922AF">
        <w:t xml:space="preserve"> a strong working relationship between ATSILS and </w:t>
      </w:r>
      <w:r w:rsidR="004F515F" w:rsidRPr="004922AF">
        <w:t>state and territory police services</w:t>
      </w:r>
      <w:r w:rsidR="004F515F">
        <w:t xml:space="preserve"> </w:t>
      </w:r>
      <w:r w:rsidR="00ED2BEE">
        <w:t xml:space="preserve">is an essential </w:t>
      </w:r>
      <w:r w:rsidR="00EC4A97">
        <w:t>precursor</w:t>
      </w:r>
      <w:r w:rsidR="004F515F">
        <w:t xml:space="preserve"> of the</w:t>
      </w:r>
      <w:r w:rsidR="0037312F">
        <w:t xml:space="preserve"> effective delivery</w:t>
      </w:r>
      <w:r w:rsidR="004F515F">
        <w:t xml:space="preserve"> of the CNS to </w:t>
      </w:r>
      <w:r w:rsidR="00EC4A97">
        <w:t>people in custody.</w:t>
      </w:r>
      <w:r w:rsidR="004F515F">
        <w:t xml:space="preserve"> </w:t>
      </w:r>
    </w:p>
    <w:p w14:paraId="32C66657" w14:textId="77777777" w:rsidR="00A36BA1" w:rsidRDefault="00EC4A97" w:rsidP="004075D1">
      <w:pPr>
        <w:pStyle w:val="BodyText1"/>
      </w:pPr>
      <w:r>
        <w:t xml:space="preserve">Through consultations with ATSILS and police, </w:t>
      </w:r>
      <w:r w:rsidR="00A64F38">
        <w:t xml:space="preserve">the need for ongoing investment in this relationship was evident, </w:t>
      </w:r>
      <w:r w:rsidR="004E3579">
        <w:t>along with</w:t>
      </w:r>
      <w:r w:rsidR="00CA4801">
        <w:t xml:space="preserve"> a mixture of attitudes </w:t>
      </w:r>
      <w:r w:rsidR="001534E0">
        <w:t xml:space="preserve">from police in both interview and survey results. </w:t>
      </w:r>
      <w:r w:rsidR="001C734E">
        <w:t>S</w:t>
      </w:r>
      <w:r w:rsidR="00A41A94">
        <w:t xml:space="preserve">ome </w:t>
      </w:r>
      <w:r w:rsidR="004B2296">
        <w:t xml:space="preserve">police </w:t>
      </w:r>
      <w:r w:rsidR="00A41A94">
        <w:t>describ</w:t>
      </w:r>
      <w:r w:rsidR="001C734E">
        <w:t>ed</w:t>
      </w:r>
      <w:r w:rsidR="00A41A94">
        <w:t xml:space="preserve"> a sense that involving the CNS can introduce delays and hindrance to investigations,</w:t>
      </w:r>
      <w:r w:rsidR="004B2296">
        <w:t xml:space="preserve"> </w:t>
      </w:r>
      <w:r w:rsidR="0011068C">
        <w:t>whilst</w:t>
      </w:r>
      <w:r w:rsidR="001624BF">
        <w:t xml:space="preserve"> others embraced the CNS as a valuable </w:t>
      </w:r>
      <w:r w:rsidR="00A36BA1">
        <w:t xml:space="preserve">partner in managing the wellbeing of those in their custody. </w:t>
      </w:r>
    </w:p>
    <w:p w14:paraId="0050E682" w14:textId="77777777" w:rsidR="00B0277D" w:rsidRPr="004922AF" w:rsidRDefault="00984D12" w:rsidP="004075D1">
      <w:pPr>
        <w:pStyle w:val="BodyText1"/>
      </w:pPr>
      <w:r>
        <w:t xml:space="preserve">At the same time, </w:t>
      </w:r>
      <w:r w:rsidR="00EF4277">
        <w:t>another theme from stakeholders consulted was that t</w:t>
      </w:r>
      <w:r w:rsidR="00B0277D">
        <w:t xml:space="preserve">he </w:t>
      </w:r>
      <w:r w:rsidR="00B0277D" w:rsidRPr="006D21AA">
        <w:t>CNS has the</w:t>
      </w:r>
      <w:r w:rsidR="0075793D">
        <w:t xml:space="preserve"> strong</w:t>
      </w:r>
      <w:r w:rsidR="00B0277D" w:rsidRPr="004922AF">
        <w:t xml:space="preserve"> potential to facilitate</w:t>
      </w:r>
      <w:r w:rsidR="005B1C09" w:rsidRPr="004922AF">
        <w:t xml:space="preserve"> the building of trust</w:t>
      </w:r>
      <w:r w:rsidR="00B0277D" w:rsidRPr="004922AF">
        <w:t xml:space="preserve"> between community, ATSILS and police.</w:t>
      </w:r>
      <w:r w:rsidR="005B1C09" w:rsidRPr="004922AF">
        <w:t xml:space="preserve"> </w:t>
      </w:r>
      <w:r w:rsidR="005B1C09">
        <w:t>The CNS</w:t>
      </w:r>
      <w:r w:rsidR="006D21AA">
        <w:t xml:space="preserve"> is considered by some as a mechanism</w:t>
      </w:r>
      <w:r w:rsidR="002C6823">
        <w:t xml:space="preserve"> to</w:t>
      </w:r>
      <w:r w:rsidR="005B1C09">
        <w:t xml:space="preserve"> </w:t>
      </w:r>
      <w:r w:rsidR="00B0277D">
        <w:t>demonstrate the willingness of ATSILS and police to help the client</w:t>
      </w:r>
      <w:r w:rsidR="002C6823">
        <w:t>. The service was referred to as</w:t>
      </w:r>
      <w:r w:rsidR="00B0277D">
        <w:t xml:space="preserve"> </w:t>
      </w:r>
      <w:r w:rsidR="00B0277D" w:rsidRPr="004922AF">
        <w:t>“a way to help clients trust police”</w:t>
      </w:r>
      <w:r w:rsidR="00B0277D">
        <w:t xml:space="preserve"> and assists clients to </w:t>
      </w:r>
      <w:r w:rsidR="00B0277D" w:rsidRPr="004922AF">
        <w:t xml:space="preserve">“recognise that [police] want to help and provide them access to support”. </w:t>
      </w:r>
    </w:p>
    <w:p w14:paraId="3AA7C6F8" w14:textId="77777777" w:rsidR="00252AD9" w:rsidRPr="00A22FE9" w:rsidRDefault="00573BCC" w:rsidP="009711E1">
      <w:pPr>
        <w:pStyle w:val="Heading4"/>
      </w:pPr>
      <w:r w:rsidRPr="00F15F98">
        <w:t>Limitations in data sharing</w:t>
      </w:r>
    </w:p>
    <w:p w14:paraId="5188E558" w14:textId="77777777" w:rsidR="00027CCF" w:rsidRDefault="00D43FF2" w:rsidP="00EF1919">
      <w:pPr>
        <w:pStyle w:val="BodyText1"/>
      </w:pPr>
      <w:r w:rsidRPr="009E07DC">
        <w:t>Data management systems in most state</w:t>
      </w:r>
      <w:r w:rsidR="00581A67">
        <w:t>s</w:t>
      </w:r>
      <w:r w:rsidRPr="009E07DC">
        <w:t xml:space="preserve"> and territories </w:t>
      </w:r>
      <w:r w:rsidR="00505D2C" w:rsidRPr="009E07DC">
        <w:t xml:space="preserve">(except WA) </w:t>
      </w:r>
      <w:r w:rsidR="001A49D9" w:rsidRPr="009E07DC">
        <w:t xml:space="preserve">are </w:t>
      </w:r>
      <w:r w:rsidR="001A49D9" w:rsidRPr="00362C2A">
        <w:t>not shared between police and ATSILS</w:t>
      </w:r>
      <w:r w:rsidR="001A49D9" w:rsidRPr="009E07DC">
        <w:t xml:space="preserve">, which </w:t>
      </w:r>
      <w:r w:rsidRPr="009E07DC">
        <w:t xml:space="preserve">has been identified as a barrier to effective implementation of the CNS. </w:t>
      </w:r>
      <w:r w:rsidR="00571579">
        <w:t>This introduces the risk</w:t>
      </w:r>
      <w:r w:rsidR="00231906" w:rsidRPr="009E07DC">
        <w:t xml:space="preserve"> that </w:t>
      </w:r>
      <w:r w:rsidR="0010173E" w:rsidRPr="00362C2A">
        <w:t xml:space="preserve">information </w:t>
      </w:r>
      <w:r w:rsidR="00571579">
        <w:t>is</w:t>
      </w:r>
      <w:r w:rsidR="0010173E" w:rsidRPr="00362C2A">
        <w:t xml:space="preserve"> often missed and insufficiently reported</w:t>
      </w:r>
      <w:r w:rsidR="0010173E" w:rsidRPr="009E07DC">
        <w:t>, including notifications of drug use, injury during arrest</w:t>
      </w:r>
      <w:r w:rsidR="00900F9E" w:rsidRPr="009E07DC">
        <w:t xml:space="preserve"> and medical needs. </w:t>
      </w:r>
    </w:p>
    <w:p w14:paraId="0BD3539D" w14:textId="77777777" w:rsidR="00324ED2" w:rsidRDefault="00370FBB" w:rsidP="00EF1919">
      <w:pPr>
        <w:pStyle w:val="BodyText1"/>
      </w:pPr>
      <w:r w:rsidRPr="00362C2A">
        <w:t xml:space="preserve">ATSILS and police </w:t>
      </w:r>
      <w:r>
        <w:t>in so</w:t>
      </w:r>
      <w:r w:rsidR="00900F9E" w:rsidRPr="009E07DC">
        <w:t>me states and territories</w:t>
      </w:r>
      <w:r w:rsidR="00FC2413" w:rsidRPr="009E07DC">
        <w:t xml:space="preserve"> reported that they share their data with each other to identify discrepancies between notifications, however both parties have identified themselves as time poor </w:t>
      </w:r>
      <w:r w:rsidR="00215371" w:rsidRPr="009E07DC">
        <w:t xml:space="preserve">and understaffed, </w:t>
      </w:r>
      <w:r w:rsidR="00FC2413" w:rsidRPr="009E07DC">
        <w:t xml:space="preserve">and this process </w:t>
      </w:r>
      <w:r w:rsidR="00387759" w:rsidRPr="009E07DC">
        <w:t>of manually identifying non-compliance</w:t>
      </w:r>
      <w:r w:rsidR="00215371" w:rsidRPr="009E07DC">
        <w:t xml:space="preserve"> </w:t>
      </w:r>
      <w:r w:rsidR="009E07DC" w:rsidRPr="009E07DC">
        <w:t xml:space="preserve">is time consuming. </w:t>
      </w:r>
    </w:p>
    <w:p w14:paraId="453B5E10" w14:textId="77777777" w:rsidR="0072690B" w:rsidRDefault="00313A1D" w:rsidP="00EF1919">
      <w:pPr>
        <w:pStyle w:val="BodyText1"/>
      </w:pPr>
      <w:r>
        <w:t xml:space="preserve">A shared data management system like the </w:t>
      </w:r>
      <w:proofErr w:type="spellStart"/>
      <w:r>
        <w:t>eCNS</w:t>
      </w:r>
      <w:proofErr w:type="spellEnd"/>
      <w:r>
        <w:t xml:space="preserve"> wo</w:t>
      </w:r>
      <w:r w:rsidR="00B41310">
        <w:t>uld</w:t>
      </w:r>
      <w:r>
        <w:t xml:space="preserve"> help to </w:t>
      </w:r>
      <w:r w:rsidR="001E0DE1">
        <w:t xml:space="preserve">address </w:t>
      </w:r>
      <w:r w:rsidR="00CA009A">
        <w:t xml:space="preserve">these risks, along with </w:t>
      </w:r>
      <w:r w:rsidR="00BE3988">
        <w:t xml:space="preserve">reducing </w:t>
      </w:r>
      <w:r w:rsidR="0024232F" w:rsidRPr="00362C2A">
        <w:t xml:space="preserve">unnecessary </w:t>
      </w:r>
      <w:r w:rsidR="00B669A8" w:rsidRPr="00362C2A">
        <w:t>delays</w:t>
      </w:r>
      <w:r w:rsidR="00B669A8">
        <w:t xml:space="preserve"> for the client associated with </w:t>
      </w:r>
      <w:r w:rsidR="00B669A8" w:rsidRPr="00362C2A">
        <w:t>non-timely police notifications.</w:t>
      </w:r>
      <w:r w:rsidR="00B669A8">
        <w:t xml:space="preserve"> </w:t>
      </w:r>
      <w:r w:rsidR="0024232F">
        <w:t>Typically,</w:t>
      </w:r>
      <w:r w:rsidR="00B669A8">
        <w:t xml:space="preserve"> notifications are to be made within the hour</w:t>
      </w:r>
      <w:r w:rsidR="0024232F">
        <w:t xml:space="preserve"> </w:t>
      </w:r>
      <w:r w:rsidR="00B669A8">
        <w:t>however, some police identified that</w:t>
      </w:r>
      <w:r w:rsidR="00822717">
        <w:t>,</w:t>
      </w:r>
      <w:r w:rsidR="00B669A8">
        <w:t xml:space="preserve"> as long as the notification </w:t>
      </w:r>
      <w:r w:rsidR="0024232F">
        <w:t xml:space="preserve">was made </w:t>
      </w:r>
      <w:r w:rsidR="0024232F" w:rsidRPr="00362C2A">
        <w:t xml:space="preserve">before the end of their shift </w:t>
      </w:r>
      <w:r w:rsidR="0024232F">
        <w:t xml:space="preserve">then they believed this was sufficient. </w:t>
      </w:r>
    </w:p>
    <w:p w14:paraId="11947637" w14:textId="77777777" w:rsidR="008A396B" w:rsidRPr="0025499F" w:rsidRDefault="008A396B" w:rsidP="009711E1">
      <w:pPr>
        <w:pStyle w:val="Heading4"/>
      </w:pPr>
      <w:r w:rsidRPr="00F15F98">
        <w:t xml:space="preserve">Funding </w:t>
      </w:r>
      <w:r>
        <w:t xml:space="preserve">uncertainty </w:t>
      </w:r>
      <w:r w:rsidRPr="0025499F">
        <w:t xml:space="preserve">and the impact on resourcing </w:t>
      </w:r>
    </w:p>
    <w:p w14:paraId="0787CCC3" w14:textId="77777777" w:rsidR="008A396B" w:rsidRDefault="008A396B" w:rsidP="004075D1">
      <w:pPr>
        <w:pStyle w:val="BodyText1"/>
      </w:pPr>
      <w:r w:rsidRPr="001E28DE">
        <w:t xml:space="preserve">The absence of </w:t>
      </w:r>
      <w:r w:rsidRPr="0025499F">
        <w:t>secure, long-term funding</w:t>
      </w:r>
      <w:r w:rsidRPr="001E28DE">
        <w:t xml:space="preserve"> was identified </w:t>
      </w:r>
      <w:r>
        <w:t xml:space="preserve">by ATSILS </w:t>
      </w:r>
      <w:r w:rsidRPr="001E28DE">
        <w:t xml:space="preserve">as a barrier to ensuring that there were sufficient staff to support the delivery of the CNS. The ability to </w:t>
      </w:r>
      <w:r w:rsidRPr="0025499F">
        <w:t>attract and retain staff</w:t>
      </w:r>
      <w:r w:rsidRPr="001E28DE">
        <w:t xml:space="preserve"> is dependent on the ability to </w:t>
      </w:r>
      <w:r w:rsidRPr="0025499F">
        <w:t>offer competitive salaries and the assurance of job security</w:t>
      </w:r>
      <w:r>
        <w:t>. This was described as an area of tension</w:t>
      </w:r>
      <w:r w:rsidRPr="001E28DE">
        <w:t xml:space="preserve"> </w:t>
      </w:r>
      <w:r>
        <w:t>in</w:t>
      </w:r>
      <w:r w:rsidRPr="001E28DE">
        <w:t xml:space="preserve"> the current funding arrangements. </w:t>
      </w:r>
    </w:p>
    <w:p w14:paraId="7FC711D4" w14:textId="77777777" w:rsidR="008A396B" w:rsidRPr="0025499F" w:rsidRDefault="008A396B" w:rsidP="004075D1">
      <w:pPr>
        <w:pStyle w:val="BodyText1"/>
      </w:pPr>
      <w:r w:rsidRPr="001E28DE">
        <w:t>A lack of appropriate and sufficient resourcing has a direct impact on the</w:t>
      </w:r>
      <w:r w:rsidRPr="0025499F">
        <w:t xml:space="preserve"> ability of ATSILS to answer CNS notifications </w:t>
      </w:r>
      <w:r>
        <w:t>from</w:t>
      </w:r>
      <w:r w:rsidRPr="001E28DE">
        <w:t xml:space="preserve"> police services. Police</w:t>
      </w:r>
      <w:r>
        <w:t xml:space="preserve"> across jurisdictions reflected</w:t>
      </w:r>
      <w:r w:rsidRPr="001E28DE">
        <w:t xml:space="preserve"> that </w:t>
      </w:r>
      <w:r>
        <w:t>at time</w:t>
      </w:r>
      <w:r w:rsidR="00654989">
        <w:t>s</w:t>
      </w:r>
      <w:r>
        <w:t xml:space="preserve"> when notifications were made to </w:t>
      </w:r>
      <w:r w:rsidRPr="001E28DE">
        <w:t xml:space="preserve">the </w:t>
      </w:r>
      <w:r>
        <w:t>CNS</w:t>
      </w:r>
      <w:r w:rsidRPr="001E28DE">
        <w:t xml:space="preserve"> of an Aboriginal and/or Torres Strait Islander person being held in custody</w:t>
      </w:r>
      <w:r w:rsidR="00654989">
        <w:t>,</w:t>
      </w:r>
      <w:r w:rsidRPr="001E28DE">
        <w:t xml:space="preserve"> </w:t>
      </w:r>
      <w:r>
        <w:t xml:space="preserve">they </w:t>
      </w:r>
      <w:r w:rsidRPr="0025499F">
        <w:t xml:space="preserve">would be unable to get through or receive a timely call back. </w:t>
      </w:r>
    </w:p>
    <w:p w14:paraId="1303ECAD" w14:textId="77777777" w:rsidR="00323620" w:rsidRPr="0028421A" w:rsidRDefault="00573BCC" w:rsidP="009711E1">
      <w:pPr>
        <w:pStyle w:val="Heading4"/>
      </w:pPr>
      <w:r w:rsidRPr="00F15F98">
        <w:t>Inco</w:t>
      </w:r>
      <w:r>
        <w:t>nsistent performance reporting</w:t>
      </w:r>
    </w:p>
    <w:p w14:paraId="189B69AA" w14:textId="77777777" w:rsidR="00494156" w:rsidRDefault="00494156" w:rsidP="00867C5E">
      <w:pPr>
        <w:pStyle w:val="BodyText1"/>
      </w:pPr>
      <w:r w:rsidRPr="00A013A6">
        <w:t>ATSILS are required to provide bi-annual progress reports outlining their achievement of key performance indicators (KPIs) as set by the funding provider. These indicators are inconsistent between ATSILS</w:t>
      </w:r>
      <w:r w:rsidR="00806538">
        <w:t xml:space="preserve">, </w:t>
      </w:r>
      <w:r w:rsidRPr="00A013A6">
        <w:t>however</w:t>
      </w:r>
      <w:r w:rsidR="00AA5E85">
        <w:t xml:space="preserve"> they</w:t>
      </w:r>
      <w:r w:rsidRPr="00A013A6">
        <w:t xml:space="preserve"> generally</w:t>
      </w:r>
      <w:r>
        <w:t xml:space="preserve"> relate to Indigenous employment numbers, general employment numbers (including gender), hours worked for Indigenous staff, hours worked for all staff, core activities being delivered and whether they meet or exceed the expected activities, number of client referrals by gender, juvenile/adult status, custody status, number of </w:t>
      </w:r>
      <w:r w:rsidR="00925E3A">
        <w:t xml:space="preserve">telephone </w:t>
      </w:r>
      <w:r>
        <w:t>calls received, calls answered, calls missed and rates of stakeholder satisfaction. The output provided by ATSILS is a bi-annual progress report which is shared with their funding provider (</w:t>
      </w:r>
      <w:r w:rsidR="009D479F">
        <w:t>currently NIAA</w:t>
      </w:r>
      <w:r>
        <w:t xml:space="preserve">) which is then to be used for monitoring and evaluation purposes </w:t>
      </w:r>
      <w:r w:rsidR="00925E3A">
        <w:t>in accordance with</w:t>
      </w:r>
      <w:r>
        <w:t xml:space="preserve"> the funding agreement. </w:t>
      </w:r>
    </w:p>
    <w:p w14:paraId="1D3156CE" w14:textId="77777777" w:rsidR="001524BA" w:rsidRPr="00B077AE" w:rsidRDefault="001524BA" w:rsidP="001524BA">
      <w:pPr>
        <w:pStyle w:val="BodyText1"/>
      </w:pPr>
      <w:r>
        <w:t xml:space="preserve">An investment into the data collection and reporting mechanisms underpinning the CNS would enable effective monitoring and improvement of the program. Performance reporting could be improved and better enable sharing of insights and lessons learned through a review of the activity-focused KPIs used across ATSILS. The introduction of a shared set of definitions and measurement standards would enable NIAA to hold a complete and comparable picture of activities across jurisdictions. Introduction of outcome-related KPIs could enable the identification of areas of activity where further investment could assist in driving improved results for services, for example in regular reflection of the strengths of the service in achieving the five intended outcomes of the CNS, and how well core enabling functions are contributing to this. The introduction of a shared technology platform would automate key aspects of this process and bring real time insight and reliable metrics to enable ongoing continuous improvement of client outcomes. </w:t>
      </w:r>
    </w:p>
    <w:p w14:paraId="08DBF195" w14:textId="77777777" w:rsidR="008B513B" w:rsidRDefault="00EF1919" w:rsidP="009711E1">
      <w:pPr>
        <w:pStyle w:val="Heading3"/>
      </w:pPr>
      <w:r w:rsidRPr="00EF1919">
        <w:t>Enablers to effective implementation and delivery of the CNS</w:t>
      </w:r>
    </w:p>
    <w:p w14:paraId="78CFA54F" w14:textId="77777777" w:rsidR="00B55959" w:rsidRPr="001524BA" w:rsidRDefault="0031134E" w:rsidP="0031134E">
      <w:pPr>
        <w:pStyle w:val="BodyText1"/>
        <w:rPr>
          <w:rFonts w:eastAsiaTheme="majorEastAsia" w:cstheme="majorBidi"/>
          <w:b/>
          <w:color w:val="2E74B5" w:themeColor="accent5" w:themeShade="BF"/>
          <w:szCs w:val="24"/>
          <w:lang w:eastAsia="en-AU"/>
        </w:rPr>
      </w:pPr>
      <w:r>
        <w:t xml:space="preserve">Alongside the areas of challenge highlighted above, consultation </w:t>
      </w:r>
      <w:r w:rsidR="0094095B">
        <w:t xml:space="preserve">and engagement with key stakeholders also identified a number of areas where </w:t>
      </w:r>
      <w:r w:rsidR="001B6AFA">
        <w:t>the CNS is well served</w:t>
      </w:r>
      <w:r w:rsidR="00385FA6">
        <w:t xml:space="preserve">, providing useful examples of how the best practice model in the theory of change </w:t>
      </w:r>
      <w:r w:rsidR="00A91FFC">
        <w:t>can operate.</w:t>
      </w:r>
    </w:p>
    <w:p w14:paraId="5105D324" w14:textId="77777777" w:rsidR="00336482" w:rsidRPr="001524BA" w:rsidRDefault="00840A0F" w:rsidP="009711E1">
      <w:pPr>
        <w:pStyle w:val="Heading4"/>
      </w:pPr>
      <w:r w:rsidRPr="00C87D5C">
        <w:t xml:space="preserve">Shared data management </w:t>
      </w:r>
      <w:r w:rsidR="00336482" w:rsidRPr="001524BA">
        <w:t xml:space="preserve">and reporting </w:t>
      </w:r>
    </w:p>
    <w:p w14:paraId="6781E744" w14:textId="77777777" w:rsidR="002D03CB" w:rsidRDefault="002D03CB" w:rsidP="00867C5E">
      <w:pPr>
        <w:pStyle w:val="BodyText1"/>
      </w:pPr>
      <w:r>
        <w:t xml:space="preserve">The shared </w:t>
      </w:r>
      <w:r w:rsidR="008F57B3">
        <w:t>digital</w:t>
      </w:r>
      <w:r>
        <w:t xml:space="preserve"> notification</w:t>
      </w:r>
      <w:r w:rsidR="006851E9">
        <w:t xml:space="preserve"> (</w:t>
      </w:r>
      <w:proofErr w:type="spellStart"/>
      <w:r w:rsidR="006851E9">
        <w:t>eCNS</w:t>
      </w:r>
      <w:proofErr w:type="spellEnd"/>
      <w:r w:rsidR="006851E9">
        <w:t>)</w:t>
      </w:r>
      <w:r>
        <w:t xml:space="preserve"> and data management system</w:t>
      </w:r>
      <w:r w:rsidR="006851E9">
        <w:t xml:space="preserve"> used by </w:t>
      </w:r>
      <w:r w:rsidR="00864912">
        <w:t xml:space="preserve">ALSWA </w:t>
      </w:r>
      <w:r w:rsidR="006851E9">
        <w:t>and WA Police</w:t>
      </w:r>
      <w:r w:rsidR="00D54871">
        <w:t xml:space="preserve"> </w:t>
      </w:r>
      <w:r w:rsidR="00065D8B">
        <w:t xml:space="preserve">is </w:t>
      </w:r>
      <w:r w:rsidR="004C5EF3">
        <w:t xml:space="preserve">seen as </w:t>
      </w:r>
      <w:r w:rsidR="00065D8B">
        <w:t xml:space="preserve">a key enabler to </w:t>
      </w:r>
      <w:r w:rsidR="00745789" w:rsidRPr="004C5EF3">
        <w:t>effective collaboration</w:t>
      </w:r>
      <w:r w:rsidR="00745789">
        <w:t xml:space="preserve"> between both key stakeholders in the delivery of the CNS. This system encourages</w:t>
      </w:r>
      <w:r w:rsidR="00745789" w:rsidRPr="004C5EF3">
        <w:t xml:space="preserve"> </w:t>
      </w:r>
      <w:r w:rsidR="00090460" w:rsidRPr="004C5EF3">
        <w:t xml:space="preserve">engagement between both parties and </w:t>
      </w:r>
      <w:r w:rsidR="003C13C8">
        <w:t xml:space="preserve">provides </w:t>
      </w:r>
      <w:r w:rsidR="00090460" w:rsidRPr="004C5EF3">
        <w:t xml:space="preserve">shared </w:t>
      </w:r>
      <w:r w:rsidR="008F57B3" w:rsidRPr="004C5EF3">
        <w:t>accountability</w:t>
      </w:r>
      <w:r w:rsidR="00090460" w:rsidRPr="004C5EF3">
        <w:t xml:space="preserve"> </w:t>
      </w:r>
      <w:r w:rsidR="00090460">
        <w:t>to notify</w:t>
      </w:r>
      <w:r w:rsidR="00CC1D02">
        <w:t xml:space="preserve">, take CNS calls and </w:t>
      </w:r>
      <w:r w:rsidR="00C5310D">
        <w:t>act within the legislation.</w:t>
      </w:r>
      <w:r w:rsidR="009D1ADC">
        <w:t xml:space="preserve"> Through use of this system, ALSWA felt that they were able to </w:t>
      </w:r>
      <w:r w:rsidR="009D1ADC" w:rsidRPr="004C5EF3">
        <w:t xml:space="preserve">easily identify the client’s needs </w:t>
      </w:r>
      <w:r w:rsidR="00E05EA3" w:rsidRPr="004C5EF3">
        <w:t xml:space="preserve">based on </w:t>
      </w:r>
      <w:r w:rsidR="00887390" w:rsidRPr="004C5EF3">
        <w:t>information collected and shared</w:t>
      </w:r>
      <w:r w:rsidR="00887390">
        <w:t xml:space="preserve"> through prior encounters. </w:t>
      </w:r>
      <w:r>
        <w:t>All state and territory ATSILS referenced the use of th</w:t>
      </w:r>
      <w:r w:rsidR="00090460">
        <w:t>is system</w:t>
      </w:r>
      <w:r>
        <w:t xml:space="preserve"> as </w:t>
      </w:r>
      <w:r w:rsidRPr="004C5EF3">
        <w:t>best practice</w:t>
      </w:r>
      <w:r>
        <w:t xml:space="preserve"> and identified merit in adopting a similar system</w:t>
      </w:r>
      <w:r w:rsidR="008F57B3">
        <w:t>.</w:t>
      </w:r>
    </w:p>
    <w:p w14:paraId="7D91F7B6" w14:textId="77777777" w:rsidR="002C6823" w:rsidRPr="00334E70" w:rsidRDefault="002C6823" w:rsidP="009711E1">
      <w:pPr>
        <w:pStyle w:val="Heading4"/>
      </w:pPr>
      <w:r w:rsidRPr="00334E70">
        <w:t>Positive attitudes</w:t>
      </w:r>
      <w:r w:rsidR="00573BCC" w:rsidRPr="00334E70">
        <w:t xml:space="preserve"> between key stakeholders</w:t>
      </w:r>
    </w:p>
    <w:p w14:paraId="63D9036A" w14:textId="77777777" w:rsidR="002C6823" w:rsidRDefault="005D4078" w:rsidP="00867C5E">
      <w:pPr>
        <w:pStyle w:val="BodyText1"/>
      </w:pPr>
      <w:r>
        <w:t>Where a</w:t>
      </w:r>
      <w:r w:rsidR="006873CF" w:rsidRPr="005D4078">
        <w:t>ttitudes held by</w:t>
      </w:r>
      <w:r w:rsidR="006873CF">
        <w:t xml:space="preserve"> </w:t>
      </w:r>
      <w:r w:rsidR="009F73FD">
        <w:t>ATSILS</w:t>
      </w:r>
      <w:r w:rsidR="006873CF">
        <w:t xml:space="preserve"> and police staff </w:t>
      </w:r>
      <w:r w:rsidR="009F02C8" w:rsidRPr="005D4078">
        <w:t xml:space="preserve">promote a positive environment and </w:t>
      </w:r>
      <w:r w:rsidR="00E77FCA" w:rsidRPr="005D4078">
        <w:t xml:space="preserve">greater </w:t>
      </w:r>
      <w:r w:rsidR="009F02C8" w:rsidRPr="005D4078">
        <w:t>collaboration</w:t>
      </w:r>
      <w:r w:rsidR="009F02C8">
        <w:t xml:space="preserve"> between ATSILS, police and clients of the CNS</w:t>
      </w:r>
      <w:r w:rsidR="00C87D5C">
        <w:t>,</w:t>
      </w:r>
      <w:r w:rsidR="001025F0">
        <w:t xml:space="preserve"> this was cited as a key enabler of effective service delivery</w:t>
      </w:r>
      <w:r w:rsidR="009F02C8" w:rsidRPr="005D4078">
        <w:t xml:space="preserve">. </w:t>
      </w:r>
      <w:r w:rsidR="005A03C1">
        <w:t xml:space="preserve">For </w:t>
      </w:r>
      <w:r w:rsidR="007C200A">
        <w:t>police,</w:t>
      </w:r>
      <w:r w:rsidR="0039694C">
        <w:t xml:space="preserve"> positive, supportive </w:t>
      </w:r>
      <w:r w:rsidR="0039694C" w:rsidRPr="005D4078">
        <w:t>attitude</w:t>
      </w:r>
      <w:r w:rsidR="00445B31">
        <w:t>s</w:t>
      </w:r>
      <w:r w:rsidR="0039694C">
        <w:t xml:space="preserve"> towards the use of the CNS, and towards Indigenous Australian clients</w:t>
      </w:r>
      <w:r w:rsidR="00C87D5C">
        <w:t>,</w:t>
      </w:r>
      <w:r w:rsidR="0039694C">
        <w:t xml:space="preserve"> </w:t>
      </w:r>
      <w:r w:rsidR="00F524EF">
        <w:t xml:space="preserve">is a key enabler to </w:t>
      </w:r>
      <w:r w:rsidR="00247FCB">
        <w:t>help ensure clients can make an informed decision about whether</w:t>
      </w:r>
      <w:r w:rsidR="00F524EF">
        <w:t xml:space="preserve"> the</w:t>
      </w:r>
      <w:r w:rsidR="009D763D">
        <w:t>y</w:t>
      </w:r>
      <w:r w:rsidR="00F524EF">
        <w:t xml:space="preserve"> </w:t>
      </w:r>
      <w:r w:rsidR="00247FCB">
        <w:t>engage with the</w:t>
      </w:r>
      <w:r w:rsidR="00F524EF" w:rsidRPr="005D4078">
        <w:t xml:space="preserve"> </w:t>
      </w:r>
      <w:r w:rsidR="00F524EF">
        <w:t>service</w:t>
      </w:r>
      <w:r w:rsidR="00247FCB">
        <w:t xml:space="preserve"> on offer from the CNS</w:t>
      </w:r>
      <w:r w:rsidR="00F524EF" w:rsidRPr="005D4078">
        <w:t>.</w:t>
      </w:r>
      <w:r w:rsidR="00F524EF">
        <w:t xml:space="preserve"> Positive</w:t>
      </w:r>
      <w:r w:rsidR="00F27EAC">
        <w:t xml:space="preserve"> police</w:t>
      </w:r>
      <w:r w:rsidR="00F524EF">
        <w:t xml:space="preserve"> attitudes were apparent when consulting with key stakeholders, </w:t>
      </w:r>
      <w:r w:rsidR="00D06208">
        <w:t xml:space="preserve">with </w:t>
      </w:r>
      <w:r w:rsidR="00F524EF">
        <w:t xml:space="preserve">some </w:t>
      </w:r>
      <w:r w:rsidR="005B1BB2">
        <w:t>stat</w:t>
      </w:r>
      <w:r w:rsidR="00D06208">
        <w:t>ing</w:t>
      </w:r>
      <w:r w:rsidR="005B1BB2">
        <w:t xml:space="preserve"> that </w:t>
      </w:r>
      <w:r w:rsidR="005B1BB2" w:rsidRPr="005D4078">
        <w:t>“th</w:t>
      </w:r>
      <w:r w:rsidR="002C6823" w:rsidRPr="005D4078">
        <w:t>ey</w:t>
      </w:r>
      <w:r w:rsidR="005B1BB2" w:rsidRPr="005D4078">
        <w:t xml:space="preserve"> [Aboriginal and Torres Strait Islander people]</w:t>
      </w:r>
      <w:r w:rsidR="002C6823" w:rsidRPr="005D4078">
        <w:t xml:space="preserve"> aren’t prisoners, they’re my clients</w:t>
      </w:r>
      <w:r w:rsidR="005B1BB2" w:rsidRPr="005D4078">
        <w:t>”</w:t>
      </w:r>
      <w:r w:rsidR="005B1BB2">
        <w:t xml:space="preserve"> which </w:t>
      </w:r>
      <w:r w:rsidR="002C6823" w:rsidRPr="005450DD">
        <w:t>demonstrate</w:t>
      </w:r>
      <w:r w:rsidR="005B1BB2">
        <w:t xml:space="preserve">d </w:t>
      </w:r>
      <w:r w:rsidR="002C6823" w:rsidRPr="005450DD">
        <w:t xml:space="preserve">a </w:t>
      </w:r>
      <w:r w:rsidR="005B1BB2">
        <w:t xml:space="preserve">level of </w:t>
      </w:r>
      <w:r w:rsidR="005B1BB2" w:rsidRPr="005D4078">
        <w:t xml:space="preserve">commitment to supporting </w:t>
      </w:r>
      <w:r w:rsidR="009F73FD" w:rsidRPr="005D4078">
        <w:t>the individual</w:t>
      </w:r>
      <w:r w:rsidR="00D06208">
        <w:t>,</w:t>
      </w:r>
      <w:r w:rsidR="009F73FD" w:rsidRPr="005D4078">
        <w:t xml:space="preserve"> </w:t>
      </w:r>
      <w:r w:rsidR="009F73FD">
        <w:t xml:space="preserve">rather than a mindset focused </w:t>
      </w:r>
      <w:r w:rsidR="002C6823" w:rsidRPr="005450DD">
        <w:t>on charging and prosecuting</w:t>
      </w:r>
      <w:r w:rsidR="009F73FD">
        <w:t>.</w:t>
      </w:r>
    </w:p>
    <w:p w14:paraId="1764F4EB" w14:textId="77777777" w:rsidR="00336482" w:rsidRPr="00334E70" w:rsidRDefault="00D52115" w:rsidP="009711E1">
      <w:pPr>
        <w:pStyle w:val="Heading4"/>
      </w:pPr>
      <w:proofErr w:type="spellStart"/>
      <w:r w:rsidRPr="00334E70">
        <w:t>Effecitve</w:t>
      </w:r>
      <w:proofErr w:type="spellEnd"/>
      <w:r w:rsidRPr="00334E70">
        <w:t xml:space="preserve"> working r</w:t>
      </w:r>
      <w:r w:rsidR="00336482" w:rsidRPr="00334E70">
        <w:t xml:space="preserve">elationships between ATSILS, police services and community </w:t>
      </w:r>
    </w:p>
    <w:p w14:paraId="17149512" w14:textId="77777777" w:rsidR="009E7734" w:rsidRDefault="0001270F" w:rsidP="00867C5E">
      <w:pPr>
        <w:pStyle w:val="BodyText1"/>
      </w:pPr>
      <w:r>
        <w:t>In some jurisdictions</w:t>
      </w:r>
      <w:r w:rsidR="00D06208">
        <w:t>,</w:t>
      </w:r>
      <w:r>
        <w:t xml:space="preserve"> </w:t>
      </w:r>
      <w:r w:rsidR="00A80D72">
        <w:t>the</w:t>
      </w:r>
      <w:r w:rsidRPr="00785F42">
        <w:t xml:space="preserve"> working relationships established</w:t>
      </w:r>
      <w:r>
        <w:t xml:space="preserve"> between ATSILS, police and the community</w:t>
      </w:r>
      <w:r w:rsidR="003D29EF">
        <w:t xml:space="preserve"> </w:t>
      </w:r>
      <w:r w:rsidR="00785F42" w:rsidRPr="00785F42">
        <w:t xml:space="preserve">are seen as </w:t>
      </w:r>
      <w:r w:rsidR="00A80D72">
        <w:t xml:space="preserve">highly effective and </w:t>
      </w:r>
      <w:r w:rsidR="003D29EF">
        <w:t xml:space="preserve">critical for </w:t>
      </w:r>
      <w:r w:rsidR="00A80D72">
        <w:t>the</w:t>
      </w:r>
      <w:r w:rsidR="003D29EF" w:rsidRPr="00785F42">
        <w:t xml:space="preserve"> </w:t>
      </w:r>
      <w:r w:rsidR="003D29EF">
        <w:t>delivery of the CNS</w:t>
      </w:r>
      <w:r>
        <w:t xml:space="preserve">. </w:t>
      </w:r>
      <w:r w:rsidR="00811C02">
        <w:t>Th</w:t>
      </w:r>
      <w:r w:rsidR="003D29EF">
        <w:t>e</w:t>
      </w:r>
      <w:r w:rsidR="00DD65AC">
        <w:t>se strong wo</w:t>
      </w:r>
      <w:r w:rsidR="003D29EF">
        <w:t>rking partnership</w:t>
      </w:r>
      <w:r w:rsidR="00DD65AC">
        <w:t>s are</w:t>
      </w:r>
      <w:r w:rsidR="00811C02">
        <w:t xml:space="preserve"> dependent on the individuals working within the organisations</w:t>
      </w:r>
      <w:r w:rsidR="003D29EF">
        <w:t xml:space="preserve">. </w:t>
      </w:r>
      <w:r w:rsidR="000E751A">
        <w:t>Where</w:t>
      </w:r>
      <w:r w:rsidR="003D29EF" w:rsidRPr="00785F42">
        <w:t xml:space="preserve"> </w:t>
      </w:r>
      <w:r w:rsidR="003D29EF" w:rsidRPr="003D29EF">
        <w:t>ATSILS</w:t>
      </w:r>
      <w:r w:rsidR="00583A32" w:rsidRPr="003D29EF">
        <w:t xml:space="preserve"> staff proactively </w:t>
      </w:r>
      <w:r w:rsidR="0026242D" w:rsidRPr="003D29EF">
        <w:t>mak</w:t>
      </w:r>
      <w:r w:rsidR="003D29EF" w:rsidRPr="003D29EF">
        <w:t xml:space="preserve">e </w:t>
      </w:r>
      <w:r w:rsidR="0026242D" w:rsidRPr="003D29EF">
        <w:t xml:space="preserve">trips to </w:t>
      </w:r>
      <w:r w:rsidR="003D29EF" w:rsidRPr="003D29EF">
        <w:t>the watch houses and stations within their jurisdiction to</w:t>
      </w:r>
      <w:r w:rsidR="003D29EF" w:rsidRPr="00785F42">
        <w:t xml:space="preserve"> introduce themselves to the police officers</w:t>
      </w:r>
      <w:r w:rsidR="00D06208">
        <w:t>,</w:t>
      </w:r>
      <w:r w:rsidR="000E751A">
        <w:t xml:space="preserve"> this has positive benefits for the effective delivery of the CNS</w:t>
      </w:r>
      <w:r w:rsidR="0026242D" w:rsidRPr="00785F42">
        <w:t>.</w:t>
      </w:r>
      <w:r w:rsidR="00BF197E" w:rsidRPr="00785F42">
        <w:t xml:space="preserve"> </w:t>
      </w:r>
      <w:r w:rsidR="00BF197E">
        <w:t xml:space="preserve">This allows staff from both organisations to </w:t>
      </w:r>
      <w:r w:rsidR="00B73BAE">
        <w:t xml:space="preserve">have a </w:t>
      </w:r>
      <w:r w:rsidR="00B73BAE" w:rsidRPr="00785F42">
        <w:t xml:space="preserve">level of familiarity </w:t>
      </w:r>
      <w:r w:rsidR="00B73BAE">
        <w:t xml:space="preserve">with one another and encourages a </w:t>
      </w:r>
      <w:r w:rsidR="00B73BAE" w:rsidRPr="00785F42">
        <w:t xml:space="preserve">more collaborative </w:t>
      </w:r>
      <w:r w:rsidR="002E1A7B" w:rsidRPr="00785F42">
        <w:t xml:space="preserve">delivery of </w:t>
      </w:r>
      <w:r w:rsidR="00E77563">
        <w:t>support for the person in custody</w:t>
      </w:r>
      <w:r w:rsidR="002E1A7B" w:rsidRPr="00785F42">
        <w:t>.</w:t>
      </w:r>
      <w:r w:rsidR="0026242D" w:rsidRPr="00785F42">
        <w:t xml:space="preserve"> </w:t>
      </w:r>
    </w:p>
    <w:tbl>
      <w:tblPr>
        <w:tblStyle w:val="TableGrid"/>
        <w:tblW w:w="0" w:type="auto"/>
        <w:shd w:val="clear" w:color="auto" w:fill="D9D9D9" w:themeFill="background1" w:themeFillShade="D9"/>
        <w:tblLook w:val="04A0" w:firstRow="1" w:lastRow="0" w:firstColumn="1" w:lastColumn="0" w:noHBand="0" w:noVBand="1"/>
        <w:tblCaption w:val="Demonstration of collaborative partnerships"/>
        <w:tblDescription w:val="Textbox about collaborative partnerships"/>
      </w:tblPr>
      <w:tblGrid>
        <w:gridCol w:w="9060"/>
      </w:tblGrid>
      <w:tr w:rsidR="00BD15D7" w14:paraId="53C68EAB" w14:textId="77777777" w:rsidTr="001A45FE">
        <w:trPr>
          <w:tblHeader/>
        </w:trPr>
        <w:tc>
          <w:tcPr>
            <w:tcW w:w="9060" w:type="dxa"/>
            <w:shd w:val="clear" w:color="auto" w:fill="D9D9D9" w:themeFill="background1" w:themeFillShade="D9"/>
          </w:tcPr>
          <w:p w14:paraId="0BA781C6" w14:textId="77777777" w:rsidR="00256BFE" w:rsidRPr="00256BFE" w:rsidRDefault="00256BFE" w:rsidP="00867C5E">
            <w:pPr>
              <w:pStyle w:val="BodyText1"/>
              <w:rPr>
                <w:b/>
                <w:bCs/>
              </w:rPr>
            </w:pPr>
            <w:r>
              <w:rPr>
                <w:b/>
                <w:bCs/>
              </w:rPr>
              <w:t>Demonstration of c</w:t>
            </w:r>
            <w:r w:rsidRPr="00256BFE">
              <w:rPr>
                <w:b/>
                <w:bCs/>
              </w:rPr>
              <w:t xml:space="preserve">ollaborative partnerships </w:t>
            </w:r>
          </w:p>
          <w:p w14:paraId="342A3F2E" w14:textId="77777777" w:rsidR="00BD15D7" w:rsidRDefault="00091C1E" w:rsidP="00867C5E">
            <w:pPr>
              <w:pStyle w:val="BodyText1"/>
            </w:pPr>
            <w:r>
              <w:t>Whilst</w:t>
            </w:r>
            <w:r w:rsidR="00BD15D7">
              <w:t xml:space="preserve"> ATSILS are contracted to ensure that collaborative partnerships are established to facilitate the delivery of the CNS, police at senior levels can make a strong contribution</w:t>
            </w:r>
            <w:r>
              <w:t>.</w:t>
            </w:r>
            <w:r w:rsidR="00BD15D7">
              <w:t xml:space="preserve"> An example of this in practice is in WA, </w:t>
            </w:r>
            <w:r w:rsidR="006307E0">
              <w:t xml:space="preserve">where </w:t>
            </w:r>
            <w:r w:rsidR="00BD15D7">
              <w:t>t</w:t>
            </w:r>
            <w:r w:rsidR="00BD15D7" w:rsidRPr="00785F42">
              <w:t xml:space="preserve">he ALSWA’s </w:t>
            </w:r>
            <w:r w:rsidR="00BD15D7" w:rsidRPr="001D5C41">
              <w:t xml:space="preserve">CNS voicemail message features </w:t>
            </w:r>
            <w:r w:rsidR="008B241A" w:rsidRPr="001D5C41">
              <w:t>a</w:t>
            </w:r>
            <w:r w:rsidR="00BD15D7" w:rsidRPr="001D5C41">
              <w:t xml:space="preserve"> </w:t>
            </w:r>
            <w:r>
              <w:t xml:space="preserve">senior </w:t>
            </w:r>
            <w:r w:rsidR="00BD15D7" w:rsidRPr="001D5C41">
              <w:t xml:space="preserve">WA Police </w:t>
            </w:r>
            <w:r w:rsidR="008B241A" w:rsidRPr="001D5C41">
              <w:t>Inspector</w:t>
            </w:r>
            <w:r w:rsidR="008B241A">
              <w:rPr>
                <w:b/>
                <w:bCs/>
              </w:rPr>
              <w:t xml:space="preserve"> </w:t>
            </w:r>
            <w:r w:rsidR="00BD15D7" w:rsidRPr="00785F42">
              <w:t xml:space="preserve">reading out the legislative requirements for police officers to contact the CNS </w:t>
            </w:r>
            <w:r w:rsidR="00BD15D7">
              <w:t>and notify every time that an Aboriginal and Torres Strait Islander person is held in police custody. This has been an</w:t>
            </w:r>
            <w:r w:rsidR="00BD15D7" w:rsidRPr="00785F42">
              <w:t xml:space="preserve"> effective tool in demonstrating a working partnership </w:t>
            </w:r>
            <w:r w:rsidR="00BD15D7">
              <w:t xml:space="preserve">between ALSWA and WA Police in the delivery of the CNS and </w:t>
            </w:r>
            <w:r w:rsidR="00BD15D7" w:rsidRPr="00785F42">
              <w:t>helps police officer compliance</w:t>
            </w:r>
            <w:r w:rsidR="00BD15D7">
              <w:t xml:space="preserve"> as they recognise that the service is promoted and encouraged by their superiors.</w:t>
            </w:r>
          </w:p>
        </w:tc>
      </w:tr>
    </w:tbl>
    <w:p w14:paraId="035C107D" w14:textId="77777777" w:rsidR="005B7E17" w:rsidRPr="00D013FC" w:rsidRDefault="004E3BAB" w:rsidP="009711E1">
      <w:pPr>
        <w:pStyle w:val="Heading3"/>
      </w:pPr>
      <w:r>
        <w:t>B</w:t>
      </w:r>
      <w:r w:rsidR="00D013FC" w:rsidRPr="00D013FC">
        <w:t>arriers and enablers to effective implementation of the CNS</w:t>
      </w:r>
      <w:r w:rsidR="00E81D78">
        <w:t xml:space="preserve"> </w:t>
      </w:r>
      <w:r w:rsidR="003130C4">
        <w:t xml:space="preserve">can be ameliorated by efforts </w:t>
      </w:r>
      <w:r w:rsidR="00E81D78">
        <w:t>at the police service and CNS coordinator level</w:t>
      </w:r>
    </w:p>
    <w:p w14:paraId="7DF14121" w14:textId="7292D5AC" w:rsidR="004E3BAB" w:rsidRDefault="00BB7DDA" w:rsidP="00BB7DDA">
      <w:pPr>
        <w:pStyle w:val="BodyText1"/>
        <w:rPr>
          <w:lang w:eastAsia="en-AU"/>
        </w:rPr>
      </w:pPr>
      <w:r>
        <w:rPr>
          <w:lang w:eastAsia="en-AU"/>
        </w:rPr>
        <w:t>In summary, the key barriers and enablers of the CNS are as follows</w:t>
      </w:r>
      <w:r w:rsidR="006A7D51">
        <w:rPr>
          <w:lang w:eastAsia="en-AU"/>
        </w:rPr>
        <w:t xml:space="preserve"> in Table 21:</w:t>
      </w:r>
    </w:p>
    <w:p w14:paraId="512D7EFD" w14:textId="673A77AA" w:rsidR="006A7D51" w:rsidRDefault="006A7D51" w:rsidP="001341C7">
      <w:pPr>
        <w:pStyle w:val="Caption"/>
      </w:pPr>
      <w:r>
        <w:t xml:space="preserve">Table </w:t>
      </w:r>
      <w:fldSimple w:instr=" SEQ Table \* ARABIC ">
        <w:r>
          <w:rPr>
            <w:noProof/>
          </w:rPr>
          <w:t>21</w:t>
        </w:r>
      </w:fldSimple>
      <w:r>
        <w:t>: Key enablers and barriers of the CNS</w:t>
      </w:r>
    </w:p>
    <w:tbl>
      <w:tblPr>
        <w:tblStyle w:val="TableGrid"/>
        <w:tblW w:w="0" w:type="auto"/>
        <w:tblLook w:val="04A0" w:firstRow="1" w:lastRow="0" w:firstColumn="1" w:lastColumn="0" w:noHBand="0" w:noVBand="1"/>
        <w:tblCaption w:val="Barriers and enablers to effective implementation of the CNS"/>
        <w:tblDescription w:val="Table contains barriers to delivery and implementation, and enamblers of effective service."/>
      </w:tblPr>
      <w:tblGrid>
        <w:gridCol w:w="2263"/>
        <w:gridCol w:w="6797"/>
      </w:tblGrid>
      <w:tr w:rsidR="0091295D" w14:paraId="77D8210B" w14:textId="77777777" w:rsidTr="00032C6E">
        <w:trPr>
          <w:tblHeader/>
        </w:trPr>
        <w:tc>
          <w:tcPr>
            <w:tcW w:w="2263" w:type="dxa"/>
            <w:shd w:val="clear" w:color="auto" w:fill="000000" w:themeFill="text1"/>
          </w:tcPr>
          <w:p w14:paraId="2B5C9842" w14:textId="0E73906B" w:rsidR="0091295D" w:rsidRPr="00032C6E" w:rsidRDefault="00032C6E" w:rsidP="00D13A36">
            <w:pPr>
              <w:pStyle w:val="TableHeading0"/>
              <w:rPr>
                <w:lang w:eastAsia="en-AU"/>
              </w:rPr>
            </w:pPr>
            <w:r w:rsidRPr="00032C6E">
              <w:t>Type</w:t>
            </w:r>
          </w:p>
        </w:tc>
        <w:tc>
          <w:tcPr>
            <w:tcW w:w="6797" w:type="dxa"/>
            <w:shd w:val="clear" w:color="auto" w:fill="000000" w:themeFill="text1"/>
          </w:tcPr>
          <w:p w14:paraId="7D27B859" w14:textId="22BE8455" w:rsidR="0091295D" w:rsidRPr="00032C6E" w:rsidRDefault="00032C6E" w:rsidP="00032C6E">
            <w:pPr>
              <w:pStyle w:val="Tablebullet"/>
              <w:numPr>
                <w:ilvl w:val="0"/>
                <w:numId w:val="0"/>
              </w:numPr>
              <w:rPr>
                <w:b/>
                <w:color w:val="FFFFFF" w:themeColor="background1"/>
              </w:rPr>
            </w:pPr>
            <w:r w:rsidRPr="00032C6E">
              <w:rPr>
                <w:b/>
                <w:color w:val="FFFFFF" w:themeColor="background1"/>
              </w:rPr>
              <w:t>Key enablers/barriers</w:t>
            </w:r>
          </w:p>
        </w:tc>
      </w:tr>
      <w:tr w:rsidR="00032C6E" w14:paraId="5235890F" w14:textId="77777777" w:rsidTr="003C3537">
        <w:tc>
          <w:tcPr>
            <w:tcW w:w="2263" w:type="dxa"/>
            <w:shd w:val="clear" w:color="auto" w:fill="002060"/>
          </w:tcPr>
          <w:p w14:paraId="5434249C" w14:textId="66FB9B1A" w:rsidR="00032C6E" w:rsidRPr="00F15F98" w:rsidRDefault="00032C6E" w:rsidP="00D13A36">
            <w:pPr>
              <w:pStyle w:val="TableHeading0"/>
            </w:pPr>
            <w:r>
              <w:t>Barriers to delivery</w:t>
            </w:r>
          </w:p>
        </w:tc>
        <w:tc>
          <w:tcPr>
            <w:tcW w:w="6797" w:type="dxa"/>
          </w:tcPr>
          <w:p w14:paraId="6B4A498A" w14:textId="77777777" w:rsidR="00032C6E" w:rsidRPr="00921AA4" w:rsidRDefault="00032C6E" w:rsidP="00032C6E">
            <w:pPr>
              <w:pStyle w:val="Tablebullet"/>
            </w:pPr>
            <w:r w:rsidRPr="00921AA4">
              <w:t>Reluctance to identify as Aboriginal and/or Torres Strait Islander</w:t>
            </w:r>
          </w:p>
          <w:p w14:paraId="1BF43523" w14:textId="77777777" w:rsidR="00032C6E" w:rsidRPr="00921AA4" w:rsidRDefault="00032C6E" w:rsidP="00032C6E">
            <w:pPr>
              <w:pStyle w:val="Tablebullet"/>
            </w:pPr>
            <w:r w:rsidRPr="00921AA4">
              <w:t>Limited access to interpreters</w:t>
            </w:r>
          </w:p>
          <w:p w14:paraId="02A738E4" w14:textId="77777777" w:rsidR="00032C6E" w:rsidRDefault="00032C6E" w:rsidP="00032C6E">
            <w:pPr>
              <w:pStyle w:val="Tablebullet"/>
            </w:pPr>
            <w:r w:rsidRPr="00921AA4">
              <w:t xml:space="preserve">Limitations of telephone based service delivery  </w:t>
            </w:r>
          </w:p>
          <w:p w14:paraId="6F6D612A" w14:textId="643E26A4" w:rsidR="00032C6E" w:rsidRPr="00921AA4" w:rsidRDefault="00032C6E" w:rsidP="00032C6E">
            <w:pPr>
              <w:pStyle w:val="Tablebullet"/>
            </w:pPr>
            <w:r w:rsidRPr="00921AA4">
              <w:t>Provision of generic legal advice</w:t>
            </w:r>
          </w:p>
        </w:tc>
      </w:tr>
      <w:tr w:rsidR="0091295D" w14:paraId="2103CA42" w14:textId="77777777" w:rsidTr="003C3537">
        <w:tc>
          <w:tcPr>
            <w:tcW w:w="2263" w:type="dxa"/>
            <w:shd w:val="clear" w:color="auto" w:fill="002060"/>
          </w:tcPr>
          <w:p w14:paraId="3978A6CC" w14:textId="77777777" w:rsidR="0091295D" w:rsidRPr="009B25D8" w:rsidRDefault="0091295D" w:rsidP="00D13A36">
            <w:pPr>
              <w:pStyle w:val="TableHeading0"/>
              <w:rPr>
                <w:lang w:eastAsia="en-AU"/>
              </w:rPr>
            </w:pPr>
            <w:r w:rsidRPr="00F15F98">
              <w:t>B</w:t>
            </w:r>
            <w:r w:rsidRPr="009B25D8">
              <w:rPr>
                <w:lang w:eastAsia="en-AU"/>
              </w:rPr>
              <w:t>arriers to implementation</w:t>
            </w:r>
          </w:p>
        </w:tc>
        <w:tc>
          <w:tcPr>
            <w:tcW w:w="6797" w:type="dxa"/>
          </w:tcPr>
          <w:p w14:paraId="64A3A711" w14:textId="77777777" w:rsidR="0091295D" w:rsidRPr="00921AA4" w:rsidRDefault="0091295D" w:rsidP="009711E1">
            <w:pPr>
              <w:pStyle w:val="Tablebullet"/>
            </w:pPr>
            <w:r w:rsidRPr="00921AA4">
              <w:t>Lack of community awareness of the CNS</w:t>
            </w:r>
          </w:p>
          <w:p w14:paraId="754D1189" w14:textId="77777777" w:rsidR="0091295D" w:rsidRPr="00921AA4" w:rsidRDefault="0091295D" w:rsidP="009711E1">
            <w:pPr>
              <w:pStyle w:val="Tablebullet"/>
            </w:pPr>
            <w:r w:rsidRPr="00921AA4">
              <w:t>Poor working relationship between ATSILS and police</w:t>
            </w:r>
          </w:p>
          <w:p w14:paraId="28A6B739" w14:textId="77777777" w:rsidR="0091295D" w:rsidRPr="00921AA4" w:rsidRDefault="0091295D" w:rsidP="009711E1">
            <w:pPr>
              <w:pStyle w:val="Tablebullet"/>
            </w:pPr>
            <w:r w:rsidRPr="00921AA4">
              <w:t xml:space="preserve">Funding uncertainty and the impact on resourcing </w:t>
            </w:r>
          </w:p>
          <w:p w14:paraId="1ECFC254" w14:textId="77777777" w:rsidR="0091295D" w:rsidRPr="00921AA4" w:rsidRDefault="0091295D" w:rsidP="009711E1">
            <w:pPr>
              <w:pStyle w:val="Tablebullet"/>
            </w:pPr>
            <w:r w:rsidRPr="00921AA4">
              <w:t>Lack of understanding of, and connection to community</w:t>
            </w:r>
          </w:p>
          <w:p w14:paraId="235EC1F8" w14:textId="77777777" w:rsidR="0091295D" w:rsidRPr="00921AA4" w:rsidRDefault="0091295D" w:rsidP="009711E1">
            <w:pPr>
              <w:pStyle w:val="Tablebullet"/>
            </w:pPr>
            <w:r w:rsidRPr="00921AA4">
              <w:t xml:space="preserve">Limitations in data sharing </w:t>
            </w:r>
          </w:p>
          <w:p w14:paraId="05441C71" w14:textId="77777777" w:rsidR="0091295D" w:rsidRDefault="0091295D" w:rsidP="009711E1">
            <w:pPr>
              <w:pStyle w:val="Tablebullet"/>
            </w:pPr>
            <w:r w:rsidRPr="00921AA4">
              <w:t xml:space="preserve">Inconsistent performance reporting </w:t>
            </w:r>
          </w:p>
        </w:tc>
      </w:tr>
      <w:tr w:rsidR="0091295D" w14:paraId="418A6651" w14:textId="77777777" w:rsidTr="003C3537">
        <w:tc>
          <w:tcPr>
            <w:tcW w:w="2263" w:type="dxa"/>
            <w:shd w:val="clear" w:color="auto" w:fill="002060"/>
          </w:tcPr>
          <w:p w14:paraId="29730A17" w14:textId="77777777" w:rsidR="0091295D" w:rsidRPr="009B25D8" w:rsidRDefault="0091295D" w:rsidP="00D13A36">
            <w:pPr>
              <w:pStyle w:val="TableHeading0"/>
              <w:rPr>
                <w:lang w:eastAsia="en-AU"/>
              </w:rPr>
            </w:pPr>
            <w:r w:rsidRPr="00F15F98">
              <w:t>Enablers o</w:t>
            </w:r>
            <w:r w:rsidRPr="009B25D8">
              <w:rPr>
                <w:lang w:eastAsia="en-AU"/>
              </w:rPr>
              <w:t>f effective service</w:t>
            </w:r>
          </w:p>
        </w:tc>
        <w:tc>
          <w:tcPr>
            <w:tcW w:w="6797" w:type="dxa"/>
          </w:tcPr>
          <w:p w14:paraId="3D56CC1A" w14:textId="77777777" w:rsidR="0091295D" w:rsidRPr="00921AA4" w:rsidRDefault="0091295D" w:rsidP="009711E1">
            <w:pPr>
              <w:pStyle w:val="Tablebullet"/>
            </w:pPr>
            <w:r w:rsidRPr="00921AA4">
              <w:t xml:space="preserve">Shared data management and reporting </w:t>
            </w:r>
          </w:p>
          <w:p w14:paraId="45E0E0AE" w14:textId="77777777" w:rsidR="0091295D" w:rsidRPr="00921AA4" w:rsidRDefault="0091295D" w:rsidP="009711E1">
            <w:pPr>
              <w:pStyle w:val="Tablebullet"/>
            </w:pPr>
            <w:r w:rsidRPr="00921AA4">
              <w:t>Positive attitudes between key stakeholders</w:t>
            </w:r>
          </w:p>
          <w:p w14:paraId="5F1847E1" w14:textId="77777777" w:rsidR="0091295D" w:rsidRDefault="0091295D" w:rsidP="009711E1">
            <w:pPr>
              <w:pStyle w:val="Tablebullet"/>
            </w:pPr>
            <w:r w:rsidRPr="00921AA4">
              <w:t xml:space="preserve">Effective working relationships between ATSILS, police services and community </w:t>
            </w:r>
          </w:p>
        </w:tc>
      </w:tr>
    </w:tbl>
    <w:p w14:paraId="75841A9F" w14:textId="77777777" w:rsidR="00B52C61" w:rsidRPr="00E078B1" w:rsidRDefault="0011068C" w:rsidP="00237BA3">
      <w:pPr>
        <w:pStyle w:val="BodyText1"/>
      </w:pPr>
      <w:r>
        <w:t>Whilst</w:t>
      </w:r>
      <w:r w:rsidR="003130C4">
        <w:t xml:space="preserve"> some of the barriers described above are outside of the direct scope of the CNS, for example </w:t>
      </w:r>
      <w:r w:rsidR="009D26B7">
        <w:t xml:space="preserve">the first three barriers to delivery, others are the domain of the CNS coordinator role, where continued </w:t>
      </w:r>
      <w:r w:rsidR="00941201">
        <w:t>efforts to implement the shared delivery model set out in the theory of change are needed.</w:t>
      </w:r>
    </w:p>
    <w:p w14:paraId="67FE46DC" w14:textId="77777777" w:rsidR="00092463" w:rsidRPr="00860A83" w:rsidRDefault="00C941A8" w:rsidP="009711E1">
      <w:pPr>
        <w:pStyle w:val="Heading1"/>
      </w:pPr>
      <w:bookmarkStart w:id="231" w:name="_Toc138750623"/>
      <w:bookmarkStart w:id="232" w:name="_Toc145331848"/>
      <w:r>
        <w:t>Outcomes of the CNS</w:t>
      </w:r>
      <w:bookmarkEnd w:id="231"/>
      <w:bookmarkEnd w:id="232"/>
    </w:p>
    <w:tbl>
      <w:tblPr>
        <w:tblStyle w:val="TableGrid"/>
        <w:tblW w:w="0" w:type="auto"/>
        <w:tblLook w:val="04A0" w:firstRow="1" w:lastRow="0" w:firstColumn="1" w:lastColumn="0" w:noHBand="0" w:noVBand="1"/>
        <w:tblCaption w:val="Key evaluation question 3"/>
        <w:tblDescription w:val="Table contains 1 key question and 3 sub questions about the extent to which the expected outcomes of the CNS have been achieved."/>
      </w:tblPr>
      <w:tblGrid>
        <w:gridCol w:w="9060"/>
      </w:tblGrid>
      <w:tr w:rsidR="00177FF7" w:rsidRPr="005825AE" w14:paraId="67B9AD5D" w14:textId="77777777" w:rsidTr="001A45FE">
        <w:trPr>
          <w:tblHeader/>
        </w:trPr>
        <w:tc>
          <w:tcPr>
            <w:tcW w:w="9060" w:type="dxa"/>
            <w:shd w:val="clear" w:color="auto" w:fill="002060"/>
          </w:tcPr>
          <w:p w14:paraId="20F164ED" w14:textId="77777777" w:rsidR="00177FF7" w:rsidRPr="00411588" w:rsidRDefault="00411588">
            <w:pPr>
              <w:pStyle w:val="BodyText"/>
            </w:pPr>
            <w:bookmarkStart w:id="233" w:name="_Toc138157882"/>
            <w:bookmarkStart w:id="234" w:name="_Toc138233468"/>
            <w:r>
              <w:t>KEQ 3: To what extent have the expected outcomes been achieved?</w:t>
            </w:r>
            <w:bookmarkEnd w:id="233"/>
            <w:bookmarkEnd w:id="234"/>
          </w:p>
        </w:tc>
      </w:tr>
      <w:tr w:rsidR="00411588" w14:paraId="0A4836FC" w14:textId="77777777">
        <w:tc>
          <w:tcPr>
            <w:tcW w:w="9060" w:type="dxa"/>
          </w:tcPr>
          <w:p w14:paraId="593CBDBF" w14:textId="77777777" w:rsidR="00411588" w:rsidRDefault="00411588" w:rsidP="0048083E">
            <w:pPr>
              <w:pStyle w:val="BodyText1"/>
            </w:pPr>
            <w:bookmarkStart w:id="235" w:name="_Toc138753257"/>
            <w:bookmarkStart w:id="236" w:name="_Toc138753539"/>
            <w:bookmarkStart w:id="237" w:name="_Toc138927545"/>
            <w:bookmarkStart w:id="238" w:name="_Toc139290262"/>
            <w:r>
              <w:t>Sub-questions</w:t>
            </w:r>
            <w:bookmarkEnd w:id="235"/>
            <w:bookmarkEnd w:id="236"/>
            <w:bookmarkEnd w:id="237"/>
            <w:bookmarkEnd w:id="238"/>
            <w:r w:rsidR="00250D72">
              <w:t>:</w:t>
            </w:r>
          </w:p>
        </w:tc>
      </w:tr>
      <w:tr w:rsidR="00177FF7" w14:paraId="0B469F44" w14:textId="77777777">
        <w:tc>
          <w:tcPr>
            <w:tcW w:w="9060" w:type="dxa"/>
          </w:tcPr>
          <w:p w14:paraId="2F6B3810" w14:textId="127E9E23" w:rsidR="00320B5E" w:rsidRDefault="00B6047E" w:rsidP="00825691">
            <w:pPr>
              <w:pStyle w:val="HeadingLevel4NoNumber"/>
              <w:numPr>
                <w:ilvl w:val="0"/>
                <w:numId w:val="0"/>
              </w:numPr>
              <w:ind w:left="360"/>
            </w:pPr>
            <w:bookmarkStart w:id="239" w:name="_Toc138753259"/>
            <w:bookmarkStart w:id="240" w:name="_Toc138753541"/>
            <w:bookmarkStart w:id="241" w:name="_Toc138927547"/>
            <w:bookmarkStart w:id="242" w:name="_Toc139290264"/>
            <w:r>
              <w:t>3a. In what context(s) has the program been more/less successful?</w:t>
            </w:r>
          </w:p>
          <w:p w14:paraId="2732D221" w14:textId="5078A1AE" w:rsidR="00177FF7" w:rsidRPr="00177FF7" w:rsidRDefault="00177FF7" w:rsidP="00825691">
            <w:pPr>
              <w:pStyle w:val="HeadingLevel4NoNumber"/>
              <w:numPr>
                <w:ilvl w:val="0"/>
                <w:numId w:val="0"/>
              </w:numPr>
              <w:ind w:left="360"/>
            </w:pPr>
            <w:r>
              <w:t>3b.</w:t>
            </w:r>
            <w:r w:rsidR="00671D50">
              <w:t xml:space="preserve"> </w:t>
            </w:r>
            <w:r w:rsidRPr="00177FF7">
              <w:t>Are there unintended outcomes/consequences?</w:t>
            </w:r>
            <w:bookmarkEnd w:id="239"/>
            <w:bookmarkEnd w:id="240"/>
            <w:bookmarkEnd w:id="241"/>
            <w:bookmarkEnd w:id="242"/>
          </w:p>
          <w:p w14:paraId="63B3FEE6" w14:textId="6BCF2222" w:rsidR="00177FF7" w:rsidRPr="00671D50" w:rsidRDefault="00671D50" w:rsidP="00825691">
            <w:pPr>
              <w:pStyle w:val="HeadingLevel4NoNumber"/>
              <w:numPr>
                <w:ilvl w:val="0"/>
                <w:numId w:val="0"/>
              </w:numPr>
              <w:ind w:left="360"/>
            </w:pPr>
            <w:bookmarkStart w:id="243" w:name="_Toc138753260"/>
            <w:bookmarkStart w:id="244" w:name="_Toc138753542"/>
            <w:bookmarkStart w:id="245" w:name="_Toc138927548"/>
            <w:bookmarkStart w:id="246" w:name="_Toc139290265"/>
            <w:r>
              <w:t xml:space="preserve">3c. </w:t>
            </w:r>
            <w:r w:rsidR="00177FF7" w:rsidRPr="00671D50">
              <w:t>To what extent does the CNS contribute to Closing the Gap</w:t>
            </w:r>
            <w:bookmarkEnd w:id="243"/>
            <w:bookmarkEnd w:id="244"/>
            <w:bookmarkEnd w:id="245"/>
            <w:bookmarkEnd w:id="246"/>
            <w:r w:rsidR="0011068C">
              <w:t>?</w:t>
            </w:r>
          </w:p>
        </w:tc>
      </w:tr>
    </w:tbl>
    <w:p w14:paraId="2F58A1C9" w14:textId="18F4C662" w:rsidR="0044413D" w:rsidRDefault="00B80BFD" w:rsidP="009711E1">
      <w:pPr>
        <w:pStyle w:val="Heading2"/>
      </w:pPr>
      <w:bookmarkStart w:id="247" w:name="_Toc138753261"/>
      <w:bookmarkStart w:id="248" w:name="_Toc138753543"/>
      <w:bookmarkStart w:id="249" w:name="_Toc138927549"/>
      <w:bookmarkStart w:id="250" w:name="_Toc139290266"/>
      <w:bookmarkStart w:id="251" w:name="_Toc145331849"/>
      <w:r>
        <w:t>To what extent have the expected outcomes of the CNS been achieved?</w:t>
      </w:r>
      <w:bookmarkEnd w:id="247"/>
      <w:bookmarkEnd w:id="248"/>
      <w:bookmarkEnd w:id="249"/>
      <w:bookmarkEnd w:id="250"/>
      <w:bookmarkEnd w:id="251"/>
    </w:p>
    <w:p w14:paraId="76436AB1" w14:textId="77777777" w:rsidR="006A53B8" w:rsidRDefault="006A53B8" w:rsidP="006A53B8">
      <w:pPr>
        <w:pStyle w:val="BodyText"/>
      </w:pPr>
      <w:r>
        <w:t xml:space="preserve">The CNS is </w:t>
      </w:r>
      <w:r w:rsidR="00DD0E23">
        <w:t>in place to drive five core outcomes, as identified by the NIAA:</w:t>
      </w:r>
    </w:p>
    <w:p w14:paraId="1360FDDE" w14:textId="77777777" w:rsidR="00DD0E23" w:rsidRDefault="00DD0E23" w:rsidP="009B25D8">
      <w:pPr>
        <w:pStyle w:val="BodyText"/>
        <w:numPr>
          <w:ilvl w:val="0"/>
          <w:numId w:val="46"/>
        </w:numPr>
        <w:rPr>
          <w:lang w:eastAsia="en-US"/>
        </w:rPr>
      </w:pPr>
      <w:r>
        <w:t>Reduce</w:t>
      </w:r>
      <w:r>
        <w:rPr>
          <w:lang w:eastAsia="en-US"/>
        </w:rPr>
        <w:t>d rates of Indigenous harm and deaths in police custody</w:t>
      </w:r>
    </w:p>
    <w:p w14:paraId="0AF7E0FA" w14:textId="77777777" w:rsidR="00DD0E23" w:rsidRDefault="00DD0E23" w:rsidP="009B25D8">
      <w:pPr>
        <w:pStyle w:val="BodyText"/>
        <w:numPr>
          <w:ilvl w:val="0"/>
          <w:numId w:val="46"/>
        </w:numPr>
        <w:rPr>
          <w:lang w:eastAsia="en-US"/>
        </w:rPr>
      </w:pPr>
      <w:r>
        <w:rPr>
          <w:lang w:eastAsia="en-US"/>
        </w:rPr>
        <w:t>Protection of legal rights of Aboriginal and Torres Strait Islander people whilst held in police custody</w:t>
      </w:r>
    </w:p>
    <w:p w14:paraId="627E9A8E" w14:textId="77777777" w:rsidR="00DD0E23" w:rsidRDefault="00DD0E23" w:rsidP="009B25D8">
      <w:pPr>
        <w:pStyle w:val="BodyText"/>
        <w:numPr>
          <w:ilvl w:val="0"/>
          <w:numId w:val="46"/>
        </w:numPr>
        <w:rPr>
          <w:lang w:eastAsia="en-US"/>
        </w:rPr>
      </w:pPr>
      <w:r>
        <w:rPr>
          <w:lang w:eastAsia="en-US"/>
        </w:rPr>
        <w:t>Improved relationships between police, Indigenous communities and ATSILS</w:t>
      </w:r>
    </w:p>
    <w:p w14:paraId="2DFC1B38" w14:textId="77777777" w:rsidR="00DD0E23" w:rsidRDefault="00DD0E23" w:rsidP="009B25D8">
      <w:pPr>
        <w:pStyle w:val="BodyText"/>
        <w:numPr>
          <w:ilvl w:val="0"/>
          <w:numId w:val="46"/>
        </w:numPr>
        <w:rPr>
          <w:lang w:eastAsia="en-US"/>
        </w:rPr>
      </w:pPr>
      <w:r>
        <w:rPr>
          <w:lang w:eastAsia="en-US"/>
        </w:rPr>
        <w:t>Improved police capacity to understand and respond to the complex health and wellbeing needs of Indigenous people in custody, and</w:t>
      </w:r>
    </w:p>
    <w:p w14:paraId="3BAD00D2" w14:textId="77777777" w:rsidR="00DD0E23" w:rsidRDefault="00DD0E23" w:rsidP="009B25D8">
      <w:pPr>
        <w:pStyle w:val="BodyText"/>
        <w:numPr>
          <w:ilvl w:val="0"/>
          <w:numId w:val="46"/>
        </w:numPr>
        <w:rPr>
          <w:lang w:eastAsia="en-US"/>
        </w:rPr>
      </w:pPr>
      <w:r>
        <w:rPr>
          <w:lang w:eastAsia="en-US"/>
        </w:rPr>
        <w:t>Reduced rates of Indigenous adult incarceration and youth detention (Closing the Gap Targets 10 and 11</w:t>
      </w:r>
      <w:r w:rsidR="001947AD">
        <w:rPr>
          <w:rFonts w:ascii="ZWAdobeF" w:hAnsi="ZWAdobeF" w:cs="ZWAdobeF"/>
          <w:sz w:val="2"/>
          <w:szCs w:val="2"/>
          <w:lang w:eastAsia="en-US"/>
        </w:rPr>
        <w:t>49F</w:t>
      </w:r>
      <w:r w:rsidR="0053373E">
        <w:rPr>
          <w:rFonts w:ascii="ZWAdobeF" w:hAnsi="ZWAdobeF" w:cs="ZWAdobeF"/>
          <w:sz w:val="2"/>
          <w:szCs w:val="2"/>
          <w:lang w:eastAsia="en-US"/>
        </w:rPr>
        <w:t>49F</w:t>
      </w:r>
      <w:r w:rsidRPr="00E900A9">
        <w:rPr>
          <w:vertAlign w:val="superscript"/>
          <w:lang w:eastAsia="en-US"/>
        </w:rPr>
        <w:footnoteReference w:id="51"/>
      </w:r>
      <w:r w:rsidRPr="009B25D8">
        <w:rPr>
          <w:vertAlign w:val="superscript"/>
          <w:lang w:eastAsia="en-US"/>
        </w:rPr>
        <w:t>)</w:t>
      </w:r>
      <w:r>
        <w:rPr>
          <w:lang w:eastAsia="en-US"/>
        </w:rPr>
        <w:t>.</w:t>
      </w:r>
    </w:p>
    <w:p w14:paraId="77054B15" w14:textId="77777777" w:rsidR="00D0408A" w:rsidRDefault="00EB3568" w:rsidP="00F15F98">
      <w:pPr>
        <w:pStyle w:val="BodyText"/>
      </w:pPr>
      <w:r>
        <w:t xml:space="preserve">Each of these </w:t>
      </w:r>
      <w:r w:rsidR="0011068C">
        <w:t xml:space="preserve">outcomes </w:t>
      </w:r>
      <w:r>
        <w:t>was the focus of stakeholder engagement, interviews and surveys as part of data collection for this evaluation and</w:t>
      </w:r>
      <w:r w:rsidR="0011068C">
        <w:t>,</w:t>
      </w:r>
      <w:r>
        <w:t xml:space="preserve"> where possible, external data from national longitudinal datasets have also been considered. </w:t>
      </w:r>
    </w:p>
    <w:p w14:paraId="211E59D2" w14:textId="77777777" w:rsidR="00D0408A" w:rsidRPr="006A53B8" w:rsidRDefault="00D0408A" w:rsidP="00F15F98">
      <w:pPr>
        <w:pStyle w:val="BodyText"/>
      </w:pPr>
      <w:r>
        <w:t xml:space="preserve">Overall, it is difficult to see a direct relationship between the work of the CNS and these outcomes, however the </w:t>
      </w:r>
      <w:r w:rsidR="00F77261">
        <w:t>views of the majority of stakeholders is that the CNS is a necessary</w:t>
      </w:r>
      <w:r w:rsidR="0011068C">
        <w:t>,</w:t>
      </w:r>
      <w:r w:rsidR="00F77261">
        <w:t xml:space="preserve"> but not sufficient</w:t>
      </w:r>
      <w:r w:rsidR="0011068C">
        <w:t>,</w:t>
      </w:r>
      <w:r w:rsidR="00F77261">
        <w:t xml:space="preserve"> driver of</w:t>
      </w:r>
      <w:r w:rsidR="00EB021C">
        <w:t xml:space="preserve"> these improved justice outcomes for Indigenous Australians.</w:t>
      </w:r>
    </w:p>
    <w:p w14:paraId="24688410" w14:textId="77777777" w:rsidR="00311A42" w:rsidRDefault="00311A42" w:rsidP="009711E1">
      <w:pPr>
        <w:pStyle w:val="Heading3"/>
      </w:pPr>
      <w:bookmarkStart w:id="252" w:name="_Toc138753262"/>
      <w:bookmarkStart w:id="253" w:name="_Toc138753544"/>
      <w:bookmarkStart w:id="254" w:name="_Toc138927550"/>
      <w:bookmarkStart w:id="255" w:name="_Toc139290267"/>
      <w:r>
        <w:t xml:space="preserve">Reduce Indigenous </w:t>
      </w:r>
      <w:r w:rsidR="008F51C9">
        <w:t xml:space="preserve">harm and </w:t>
      </w:r>
      <w:r>
        <w:t>deaths in police custody</w:t>
      </w:r>
      <w:bookmarkEnd w:id="252"/>
      <w:bookmarkEnd w:id="253"/>
      <w:bookmarkEnd w:id="254"/>
      <w:bookmarkEnd w:id="255"/>
    </w:p>
    <w:p w14:paraId="589F2B2F" w14:textId="77777777" w:rsidR="00E363CB" w:rsidRDefault="00E363CB" w:rsidP="00E363CB">
      <w:pPr>
        <w:pStyle w:val="BodyText"/>
      </w:pPr>
      <w:r>
        <w:t xml:space="preserve">The National Deaths in Custody Program (NDICP) was established by the AIC in 1992 in response to Recommendation 41 of the </w:t>
      </w:r>
      <w:r w:rsidRPr="00F522F9">
        <w:rPr>
          <w:rFonts w:cs="Symbol"/>
        </w:rPr>
        <w:t>RCIADIC</w:t>
      </w:r>
      <w:r>
        <w:rPr>
          <w:rFonts w:cs="Symbol"/>
        </w:rPr>
        <w:t xml:space="preserve">. The NDICP collects data on both deaths in police custody and prison custody from a range of quantitative sources, including state and territory police services, correctional departments and coronial records. It should be noted that qualitative analysis of coronial reports sits outside the scope of the </w:t>
      </w:r>
      <w:r>
        <w:t>NDICP and are not routinely included in NDICP data</w:t>
      </w:r>
      <w:r w:rsidR="009711E1">
        <w:rPr>
          <w:rFonts w:ascii="ZWAdobeF" w:hAnsi="ZWAdobeF" w:cs="ZWAdobeF"/>
          <w:sz w:val="2"/>
          <w:szCs w:val="2"/>
        </w:rPr>
        <w:t>44F</w:t>
      </w:r>
      <w:r w:rsidR="001947AD">
        <w:rPr>
          <w:rFonts w:ascii="ZWAdobeF" w:hAnsi="ZWAdobeF" w:cs="ZWAdobeF"/>
          <w:sz w:val="2"/>
          <w:szCs w:val="2"/>
        </w:rPr>
        <w:t>50F</w:t>
      </w:r>
      <w:r w:rsidR="0053373E">
        <w:rPr>
          <w:rFonts w:ascii="ZWAdobeF" w:hAnsi="ZWAdobeF" w:cs="ZWAdobeF"/>
          <w:sz w:val="2"/>
          <w:szCs w:val="2"/>
        </w:rPr>
        <w:t>50F</w:t>
      </w:r>
      <w:r>
        <w:rPr>
          <w:rStyle w:val="FootnoteReference"/>
        </w:rPr>
        <w:footnoteReference w:id="52"/>
      </w:r>
      <w:r w:rsidR="006A0134">
        <w:t>.</w:t>
      </w:r>
    </w:p>
    <w:p w14:paraId="6D488DF4" w14:textId="77777777" w:rsidR="00E363CB" w:rsidRPr="006031F9" w:rsidRDefault="00E363CB" w:rsidP="009711E1">
      <w:pPr>
        <w:pStyle w:val="Heading4"/>
        <w:rPr>
          <w:color w:val="ED7D31" w:themeColor="accent2"/>
        </w:rPr>
      </w:pPr>
      <w:r w:rsidRPr="006031F9">
        <w:t>Definition</w:t>
      </w:r>
    </w:p>
    <w:p w14:paraId="137AA85A" w14:textId="77777777" w:rsidR="00E363CB" w:rsidRDefault="00E363CB" w:rsidP="00E363CB">
      <w:pPr>
        <w:pStyle w:val="BodyText"/>
      </w:pPr>
      <w:r>
        <w:t xml:space="preserve">Deaths in police custody can be separated into two categories and is based on a resolution from the 1994 Australasian Police Ministers Council. The categories are outlined in </w:t>
      </w:r>
      <w:r w:rsidR="00124B1F">
        <w:fldChar w:fldCharType="begin" w:fldLock="1"/>
      </w:r>
      <w:r w:rsidR="00124B1F">
        <w:instrText xml:space="preserve"> REF _Ref139459455 \h </w:instrText>
      </w:r>
      <w:r w:rsidR="00124B1F">
        <w:fldChar w:fldCharType="separate"/>
      </w:r>
      <w:r w:rsidR="00124B1F">
        <w:t xml:space="preserve">Table </w:t>
      </w:r>
      <w:r w:rsidR="00124B1F">
        <w:rPr>
          <w:noProof/>
        </w:rPr>
        <w:t>19</w:t>
      </w:r>
      <w:r w:rsidR="00124B1F">
        <w:fldChar w:fldCharType="end"/>
      </w:r>
      <w:r>
        <w:t xml:space="preserve"> below</w:t>
      </w:r>
      <w:r w:rsidR="0024780F">
        <w:t>.</w:t>
      </w:r>
    </w:p>
    <w:p w14:paraId="63994EF3" w14:textId="207230CD" w:rsidR="00E363CB" w:rsidRDefault="00E363CB" w:rsidP="00E363CB">
      <w:pPr>
        <w:pStyle w:val="Caption"/>
      </w:pPr>
      <w:bookmarkStart w:id="256" w:name="_Ref139459455"/>
      <w:bookmarkStart w:id="257" w:name="_Toc139441427"/>
      <w:r>
        <w:t xml:space="preserve">Table </w:t>
      </w:r>
      <w:fldSimple w:instr=" SEQ Table \* ARABIC ">
        <w:r w:rsidR="006A7D51">
          <w:rPr>
            <w:noProof/>
          </w:rPr>
          <w:t>22</w:t>
        </w:r>
      </w:fldSimple>
      <w:bookmarkEnd w:id="256"/>
      <w:r>
        <w:t>: Deaths in police custody, categories</w:t>
      </w:r>
      <w:r w:rsidR="009711E1">
        <w:rPr>
          <w:rFonts w:ascii="ZWAdobeF" w:hAnsi="ZWAdobeF" w:cs="ZWAdobeF"/>
          <w:i w:val="0"/>
          <w:color w:val="auto"/>
          <w:sz w:val="2"/>
          <w:szCs w:val="2"/>
        </w:rPr>
        <w:t>45F</w:t>
      </w:r>
      <w:r w:rsidR="001947AD">
        <w:rPr>
          <w:rFonts w:ascii="ZWAdobeF" w:hAnsi="ZWAdobeF" w:cs="ZWAdobeF"/>
          <w:i w:val="0"/>
          <w:color w:val="auto"/>
          <w:sz w:val="2"/>
          <w:szCs w:val="2"/>
        </w:rPr>
        <w:t>51F</w:t>
      </w:r>
      <w:r w:rsidR="0053373E">
        <w:rPr>
          <w:rFonts w:ascii="ZWAdobeF" w:hAnsi="ZWAdobeF" w:cs="ZWAdobeF"/>
          <w:i w:val="0"/>
          <w:color w:val="auto"/>
          <w:sz w:val="2"/>
          <w:szCs w:val="2"/>
        </w:rPr>
        <w:t>51F</w:t>
      </w:r>
      <w:r>
        <w:rPr>
          <w:rStyle w:val="FootnoteReference"/>
        </w:rPr>
        <w:footnoteReference w:id="53"/>
      </w:r>
      <w:bookmarkEnd w:id="257"/>
    </w:p>
    <w:tbl>
      <w:tblPr>
        <w:tblStyle w:val="TableGrid"/>
        <w:tblW w:w="0" w:type="auto"/>
        <w:tblLook w:val="04A0" w:firstRow="1" w:lastRow="0" w:firstColumn="1" w:lastColumn="0" w:noHBand="0" w:noVBand="1"/>
        <w:tblCaption w:val="Table 19: Deaths in police custody"/>
        <w:tblDescription w:val="Table contains definitions of category 1 and 2 deaths in custody."/>
      </w:tblPr>
      <w:tblGrid>
        <w:gridCol w:w="4530"/>
        <w:gridCol w:w="4530"/>
      </w:tblGrid>
      <w:tr w:rsidR="00E363CB" w14:paraId="42F0F21A" w14:textId="77777777" w:rsidTr="005970E0">
        <w:trPr>
          <w:tblHeader/>
        </w:trPr>
        <w:tc>
          <w:tcPr>
            <w:tcW w:w="4530" w:type="dxa"/>
            <w:shd w:val="clear" w:color="auto" w:fill="002060"/>
          </w:tcPr>
          <w:p w14:paraId="0B769A58" w14:textId="77777777" w:rsidR="00E363CB" w:rsidRPr="005435ED" w:rsidRDefault="00E363CB" w:rsidP="0094772B">
            <w:pPr>
              <w:pStyle w:val="TableHeading0"/>
              <w:rPr>
                <w:b w:val="0"/>
                <w:bCs/>
              </w:rPr>
            </w:pPr>
            <w:r w:rsidRPr="005435ED">
              <w:t>Category 1</w:t>
            </w:r>
          </w:p>
        </w:tc>
        <w:tc>
          <w:tcPr>
            <w:tcW w:w="4530" w:type="dxa"/>
            <w:shd w:val="clear" w:color="auto" w:fill="002060"/>
          </w:tcPr>
          <w:p w14:paraId="600BE22E" w14:textId="77777777" w:rsidR="00E363CB" w:rsidRPr="005435ED" w:rsidRDefault="00E363CB" w:rsidP="0094772B">
            <w:pPr>
              <w:pStyle w:val="TableHeading0"/>
              <w:rPr>
                <w:b w:val="0"/>
                <w:bCs/>
              </w:rPr>
            </w:pPr>
            <w:r w:rsidRPr="005435ED">
              <w:t>Category 2</w:t>
            </w:r>
          </w:p>
        </w:tc>
      </w:tr>
      <w:tr w:rsidR="00E363CB" w14:paraId="1274B5B7" w14:textId="77777777" w:rsidTr="00EE023E">
        <w:tc>
          <w:tcPr>
            <w:tcW w:w="4530" w:type="dxa"/>
          </w:tcPr>
          <w:p w14:paraId="30849ECC" w14:textId="77777777" w:rsidR="00E363CB" w:rsidRDefault="00E363CB" w:rsidP="0094772B">
            <w:pPr>
              <w:pStyle w:val="Tabletext"/>
            </w:pPr>
            <w:r>
              <w:t>Deaths in an institutional setting. This includes deaths in police stations, lockups, during transfer to or from an institution or in a hospital following transfer from an institution.</w:t>
            </w:r>
          </w:p>
          <w:p w14:paraId="6ACCB94B" w14:textId="77777777" w:rsidR="00E363CB" w:rsidRDefault="00E363CB" w:rsidP="0094772B">
            <w:pPr>
              <w:pStyle w:val="Tabletext"/>
            </w:pPr>
            <w:r>
              <w:t xml:space="preserve">Other deaths in police operations where officers were </w:t>
            </w:r>
            <w:r w:rsidRPr="005435ED">
              <w:rPr>
                <w:b/>
                <w:bCs/>
              </w:rPr>
              <w:t>in close contact</w:t>
            </w:r>
            <w:r>
              <w:t xml:space="preserve"> with the deceased. Category 1b deaths include most raids and police shootings and is based on officers not being close enough to influence or control an individual’s behaviour.</w:t>
            </w:r>
          </w:p>
        </w:tc>
        <w:tc>
          <w:tcPr>
            <w:tcW w:w="4530" w:type="dxa"/>
          </w:tcPr>
          <w:p w14:paraId="4AED737F" w14:textId="77777777" w:rsidR="00E363CB" w:rsidRPr="00F362B1" w:rsidRDefault="00E363CB" w:rsidP="0094772B">
            <w:pPr>
              <w:pStyle w:val="Tabletext"/>
            </w:pPr>
            <w:r>
              <w:t xml:space="preserve">Other deaths that occur during custody-related police operations. This category covers deaths where officers </w:t>
            </w:r>
            <w:r w:rsidRPr="00F362B1">
              <w:rPr>
                <w:b/>
                <w:bCs/>
              </w:rPr>
              <w:t>were not in close contact</w:t>
            </w:r>
            <w:r>
              <w:rPr>
                <w:b/>
                <w:bCs/>
              </w:rPr>
              <w:t xml:space="preserve"> </w:t>
            </w:r>
            <w:r>
              <w:t>with the deceased and not able to influence or control an individual’s behaviour. This category would include most sieges and most cases where police were attempting to detain an individual.</w:t>
            </w:r>
          </w:p>
        </w:tc>
      </w:tr>
    </w:tbl>
    <w:p w14:paraId="226BFA82" w14:textId="77777777" w:rsidR="006031F9" w:rsidRPr="006031F9" w:rsidRDefault="006031F9" w:rsidP="00163645">
      <w:pPr>
        <w:pStyle w:val="Source"/>
      </w:pPr>
      <w:r>
        <w:t>Source: KPMG 2023</w:t>
      </w:r>
    </w:p>
    <w:p w14:paraId="23761C94" w14:textId="77777777" w:rsidR="00E363CB" w:rsidRPr="006031F9" w:rsidRDefault="00E363CB" w:rsidP="009711E1">
      <w:pPr>
        <w:pStyle w:val="Heading4"/>
      </w:pPr>
      <w:r w:rsidRPr="006031F9">
        <w:t>Indigenous deaths in police custody</w:t>
      </w:r>
    </w:p>
    <w:p w14:paraId="05331AF5" w14:textId="097C0716" w:rsidR="00E363CB" w:rsidRDefault="00E363CB" w:rsidP="00E363CB">
      <w:pPr>
        <w:pStyle w:val="BodyText"/>
      </w:pPr>
      <w:r>
        <w:t>Since the release of the RCIADC report in April 1991, there have been 177 Indigenous deaths in police custody and custody operations</w:t>
      </w:r>
      <w:r w:rsidR="264223C6">
        <w:t xml:space="preserve">, which includes all deaths across </w:t>
      </w:r>
      <w:r w:rsidR="001E59BB">
        <w:t>C</w:t>
      </w:r>
      <w:r w:rsidR="264223C6">
        <w:t xml:space="preserve">ategories </w:t>
      </w:r>
      <w:r w:rsidR="001E59BB">
        <w:t xml:space="preserve">1 </w:t>
      </w:r>
      <w:r w:rsidR="264223C6">
        <w:t xml:space="preserve">and </w:t>
      </w:r>
      <w:r w:rsidR="001E59BB">
        <w:t>2</w:t>
      </w:r>
      <w:r>
        <w:t xml:space="preserve">. </w:t>
      </w:r>
      <w:r w:rsidR="001E59BB">
        <w:fldChar w:fldCharType="begin" w:fldLock="1"/>
      </w:r>
      <w:r w:rsidR="001E59BB">
        <w:instrText xml:space="preserve"> REF _Ref139436770 \h </w:instrText>
      </w:r>
      <w:r w:rsidR="001E59BB">
        <w:fldChar w:fldCharType="separate"/>
      </w:r>
      <w:r w:rsidR="001E59BB">
        <w:t xml:space="preserve">Figure </w:t>
      </w:r>
      <w:r w:rsidR="001E59BB">
        <w:rPr>
          <w:noProof/>
        </w:rPr>
        <w:t>7</w:t>
      </w:r>
      <w:r w:rsidR="001E59BB">
        <w:fldChar w:fldCharType="end"/>
      </w:r>
      <w:r>
        <w:t xml:space="preserve"> below illustrates the variation in the annual number of Indigenous deaths in police custody and custody operations. Over the 33 years of data, there has been, on average, 5.73 deaths per year with a minimum of one (2013-14) and a maximum of 12 (2002-03 and 2004-05). There were eight Indigenous deaths in police custody in the 2021-22 period</w:t>
      </w:r>
      <w:r w:rsidR="004B1B48">
        <w:t xml:space="preserve"> (Figure 7). </w:t>
      </w:r>
    </w:p>
    <w:p w14:paraId="149DDD88" w14:textId="66AF243F" w:rsidR="00AB44DC" w:rsidRDefault="00AB44DC" w:rsidP="00AB44DC">
      <w:pPr>
        <w:pStyle w:val="Caption"/>
      </w:pPr>
      <w:bookmarkStart w:id="258" w:name="_Ref139436770"/>
      <w:bookmarkStart w:id="259" w:name="_Toc139441344"/>
      <w:r>
        <w:t xml:space="preserve">Figure </w:t>
      </w:r>
      <w:fldSimple w:instr=" SEQ Figure \* ARABIC ">
        <w:r w:rsidR="000E22BD">
          <w:rPr>
            <w:noProof/>
          </w:rPr>
          <w:t>7</w:t>
        </w:r>
      </w:fldSimple>
      <w:bookmarkEnd w:id="258"/>
      <w:r>
        <w:t xml:space="preserve"> - </w:t>
      </w:r>
      <w:r w:rsidRPr="00D43D5B">
        <w:t>Indigenous deaths in police custody and custody-related operations, 1989–90 to 2021–22</w:t>
      </w:r>
      <w:bookmarkEnd w:id="259"/>
    </w:p>
    <w:p w14:paraId="07486A8C" w14:textId="77777777" w:rsidR="00B70DC3" w:rsidRDefault="00E363CB" w:rsidP="00B70DC3">
      <w:pPr>
        <w:pStyle w:val="BodyText"/>
        <w:keepNext/>
      </w:pPr>
      <w:r>
        <w:rPr>
          <w:noProof/>
        </w:rPr>
        <mc:AlternateContent>
          <mc:Choice Requires="wps">
            <w:drawing>
              <wp:anchor distT="0" distB="0" distL="114300" distR="114300" simplePos="0" relativeHeight="251653120" behindDoc="0" locked="0" layoutInCell="1" allowOverlap="1" wp14:anchorId="22FD0964" wp14:editId="5A4CFBE6">
                <wp:simplePos x="0" y="0"/>
                <wp:positionH relativeFrom="column">
                  <wp:posOffset>746033</wp:posOffset>
                </wp:positionH>
                <wp:positionV relativeFrom="paragraph">
                  <wp:posOffset>808718</wp:posOffset>
                </wp:positionV>
                <wp:extent cx="23495" cy="1910987"/>
                <wp:effectExtent l="0" t="0" r="33655" b="32385"/>
                <wp:wrapNone/>
                <wp:docPr id="19" name="Straight Connector 19" title="Release date of Royal Commission Report"/>
                <wp:cNvGraphicFramePr/>
                <a:graphic xmlns:a="http://schemas.openxmlformats.org/drawingml/2006/main">
                  <a:graphicData uri="http://schemas.microsoft.com/office/word/2010/wordprocessingShape">
                    <wps:wsp>
                      <wps:cNvCnPr/>
                      <wps:spPr>
                        <a:xfrm flipH="1">
                          <a:off x="0" y="0"/>
                          <a:ext cx="23495" cy="19109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DC796D6" id="Straight Connector 19" o:spid="_x0000_s1026" alt="Title: Release date of Royal Commission Report"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5pt,63.7pt" to="60.6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" strokecolor="#4472c4 [3204]" strokeweight=".5pt">
                <v:stroke joinstyle="miter"/>
              </v:line>
            </w:pict>
          </mc:Fallback>
        </mc:AlternateContent>
      </w:r>
      <w:r>
        <w:rPr>
          <w:noProof/>
        </w:rPr>
        <w:drawing>
          <wp:inline distT="0" distB="0" distL="0" distR="0" wp14:anchorId="1225F640" wp14:editId="0FB7C4A6">
            <wp:extent cx="5686425" cy="3495675"/>
            <wp:effectExtent l="0" t="0" r="0" b="0"/>
            <wp:docPr id="20" name="Chart 20" descr="Line graph depicting Indigenous deaths in custody from 1989/90 to 2021/22. Highest point is in 2002/03 and 2004/05, both at 12 deaths. Lowest point is 2013/14 at 1 death. Average is 6 deaths. Annual deaths line is solid blue and average line is square dotted red." title="Figure 7 - Indigenous deaths in police custody and custody-related operations, 1989–90 to 2021–22">
              <a:extLst xmlns:a="http://schemas.openxmlformats.org/drawingml/2006/main">
                <a:ext uri="{FF2B5EF4-FFF2-40B4-BE49-F238E27FC236}">
                  <a16:creationId xmlns:a16="http://schemas.microsoft.com/office/drawing/2014/main" id="{6AB90A37-878F-41E8-8A77-69A6458B4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2C42EC" w14:textId="77777777" w:rsidR="00E363CB" w:rsidRDefault="00E363CB" w:rsidP="00E363CB">
      <w:pPr>
        <w:pStyle w:val="Source"/>
      </w:pPr>
      <w:r w:rsidRPr="0038689F">
        <w:t>Source: AIC NDICP 1989–2022</w:t>
      </w:r>
      <w:r>
        <w:t>, KPMG</w:t>
      </w:r>
    </w:p>
    <w:p w14:paraId="3D1004D7" w14:textId="228A3782" w:rsidR="007F1B16" w:rsidRDefault="00E363CB" w:rsidP="00E363CB">
      <w:pPr>
        <w:pStyle w:val="BodyText"/>
        <w:tabs>
          <w:tab w:val="left" w:pos="3630"/>
          <w:tab w:val="left" w:pos="7845"/>
        </w:tabs>
      </w:pPr>
      <w:r>
        <w:t>Since the release of the RCIADC report in 1991, WA has recorded 27.7</w:t>
      </w:r>
      <w:r w:rsidR="00D31BFD">
        <w:t xml:space="preserve"> per cent</w:t>
      </w:r>
      <w:r>
        <w:t xml:space="preserve"> of deaths (n=49), followed by the NT (21.5</w:t>
      </w:r>
      <w:r w:rsidR="00D31BFD">
        <w:t xml:space="preserve"> per cent</w:t>
      </w:r>
      <w:r>
        <w:t>, n=38), NSW (21.5</w:t>
      </w:r>
      <w:r w:rsidR="00D31BFD">
        <w:t xml:space="preserve"> per cent</w:t>
      </w:r>
      <w:r>
        <w:t>, n=38), QLD (14.1</w:t>
      </w:r>
      <w:r w:rsidR="00D31BFD">
        <w:t xml:space="preserve"> per cent</w:t>
      </w:r>
      <w:r>
        <w:t>, n=25), with the remaining 15.3</w:t>
      </w:r>
      <w:r w:rsidR="00D31BFD">
        <w:t xml:space="preserve"> per cent</w:t>
      </w:r>
      <w:r>
        <w:t xml:space="preserve"> of deaths spread across SA, </w:t>
      </w:r>
      <w:r w:rsidR="00D03FC3">
        <w:t xml:space="preserve">VIC </w:t>
      </w:r>
      <w:r>
        <w:t xml:space="preserve">and </w:t>
      </w:r>
      <w:r w:rsidR="00D03FC3">
        <w:t>TAS</w:t>
      </w:r>
      <w:r w:rsidR="004B1B48">
        <w:t xml:space="preserve"> as outlined below in Figure 8</w:t>
      </w:r>
      <w:r>
        <w:t>. There have been no Indigenous deaths in police custody recorded in the ACT</w:t>
      </w:r>
      <w:r w:rsidR="00D31BFD">
        <w:t>.</w:t>
      </w:r>
    </w:p>
    <w:p w14:paraId="2A969349" w14:textId="5281BDDB" w:rsidR="007F1B16" w:rsidRDefault="00163645" w:rsidP="00163645">
      <w:pPr>
        <w:pStyle w:val="Caption"/>
      </w:pPr>
      <w:bookmarkStart w:id="260" w:name="_Toc139441345"/>
      <w:r w:rsidRPr="00163645">
        <w:t xml:space="preserve">Figure </w:t>
      </w:r>
      <w:fldSimple w:instr=" SEQ Figure \* ARABIC ">
        <w:r w:rsidR="000E22BD">
          <w:rPr>
            <w:noProof/>
          </w:rPr>
          <w:t>8</w:t>
        </w:r>
      </w:fldSimple>
      <w:r w:rsidRPr="00163645">
        <w:t xml:space="preserve"> - Indigenous deaths in police custody, proportion by state</w:t>
      </w:r>
      <w:bookmarkEnd w:id="260"/>
    </w:p>
    <w:p w14:paraId="6D9D1DF3" w14:textId="77777777" w:rsidR="00B70DC3" w:rsidRDefault="00E363CB" w:rsidP="00395595">
      <w:pPr>
        <w:pStyle w:val="BodyText"/>
        <w:tabs>
          <w:tab w:val="left" w:pos="3630"/>
          <w:tab w:val="left" w:pos="7845"/>
        </w:tabs>
        <w:jc w:val="center"/>
      </w:pPr>
      <w:r>
        <w:t>.</w:t>
      </w:r>
      <w:r w:rsidR="007F1B16">
        <w:rPr>
          <w:noProof/>
        </w:rPr>
        <w:drawing>
          <wp:inline distT="0" distB="0" distL="0" distR="0" wp14:anchorId="10CF4313" wp14:editId="5CDE71B4">
            <wp:extent cx="5048250" cy="2552700"/>
            <wp:effectExtent l="0" t="0" r="0" b="0"/>
            <wp:docPr id="59" name="Chart 59" descr="Pie chart of Indigenous deaths in police custody, proportion by state. WA is highest at 27.7% and Tas is lowest at 1.1%." title="Figure 8 - Indigenous deaths in police custody, proportion by state">
              <a:extLst xmlns:a="http://schemas.openxmlformats.org/drawingml/2006/main">
                <a:ext uri="{FF2B5EF4-FFF2-40B4-BE49-F238E27FC236}">
                  <a16:creationId xmlns:a16="http://schemas.microsoft.com/office/drawing/2014/main" id="{15CFFCD1-46FB-440A-8418-04693074B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92E997" w14:textId="77777777" w:rsidR="00E363CB" w:rsidRDefault="00E363CB" w:rsidP="00E363CB">
      <w:pPr>
        <w:pStyle w:val="Source"/>
      </w:pPr>
      <w:r w:rsidRPr="0038689F">
        <w:t>Source: AIC NDICP 1989–2022</w:t>
      </w:r>
      <w:r>
        <w:t>, KPMG</w:t>
      </w:r>
    </w:p>
    <w:p w14:paraId="02181881" w14:textId="77777777" w:rsidR="00E363CB" w:rsidRDefault="00E363CB" w:rsidP="00E363CB">
      <w:pPr>
        <w:pStyle w:val="BodyText"/>
      </w:pPr>
      <w:r>
        <w:t>Further analys</w:t>
      </w:r>
      <w:r w:rsidR="00D31BFD">
        <w:t>e</w:t>
      </w:r>
      <w:r>
        <w:t>s show that males make up 86.4</w:t>
      </w:r>
      <w:r w:rsidR="00152AE4">
        <w:t xml:space="preserve"> per cent</w:t>
      </w:r>
      <w:r>
        <w:t xml:space="preserve"> of deaths in police custody. </w:t>
      </w:r>
      <w:r w:rsidR="00AB737E">
        <w:fldChar w:fldCharType="begin" w:fldLock="1"/>
      </w:r>
      <w:r w:rsidR="00AB737E">
        <w:instrText xml:space="preserve"> REF _Ref139436816 \h </w:instrText>
      </w:r>
      <w:r w:rsidR="00AB737E">
        <w:fldChar w:fldCharType="separate"/>
      </w:r>
      <w:r w:rsidR="00AB737E" w:rsidRPr="00163645">
        <w:t>Figure 9</w:t>
      </w:r>
      <w:r w:rsidR="00AB737E">
        <w:fldChar w:fldCharType="end"/>
      </w:r>
      <w:r>
        <w:t xml:space="preserve"> below illustrates that more than three-quarters of Indigenous deaths in police custody are in younger cohorts, with the 10-24 years age bracket accounting for 39.2</w:t>
      </w:r>
      <w:r w:rsidR="00152AE4">
        <w:t xml:space="preserve"> per cent</w:t>
      </w:r>
      <w:r>
        <w:t xml:space="preserve"> of deaths, followed by the 25-39 years age bracket with 38.1</w:t>
      </w:r>
      <w:r w:rsidR="00152AE4">
        <w:t xml:space="preserve"> per cent</w:t>
      </w:r>
      <w:r w:rsidR="00AB44DC">
        <w:t xml:space="preserve"> </w:t>
      </w:r>
      <w:r>
        <w:t>of deaths. It is interesting to note that deaths in the 10-24 years age bracket is approximately 15 percentage points lower in the non-Indigenous cohort.</w:t>
      </w:r>
    </w:p>
    <w:p w14:paraId="7170CDC0" w14:textId="1B85B8A6" w:rsidR="00AB44DC" w:rsidRPr="00C210A0" w:rsidRDefault="00AB44DC" w:rsidP="00163645">
      <w:pPr>
        <w:pStyle w:val="Caption"/>
      </w:pPr>
      <w:bookmarkStart w:id="261" w:name="_Ref139436816"/>
      <w:bookmarkStart w:id="262" w:name="_Toc139441346"/>
      <w:r>
        <w:t xml:space="preserve">Figure </w:t>
      </w:r>
      <w:fldSimple w:instr=" SEQ Figure \* ARABIC ">
        <w:r w:rsidR="000E22BD">
          <w:rPr>
            <w:noProof/>
          </w:rPr>
          <w:t>9</w:t>
        </w:r>
      </w:fldSimple>
      <w:bookmarkEnd w:id="261"/>
      <w:r>
        <w:t xml:space="preserve"> - </w:t>
      </w:r>
      <w:r w:rsidRPr="00585227">
        <w:t>Indigenous deaths in police custody and custody-related operations by age category</w:t>
      </w:r>
      <w:bookmarkEnd w:id="262"/>
    </w:p>
    <w:p w14:paraId="0F922422" w14:textId="77777777" w:rsidR="001E4B8B" w:rsidRDefault="00E363CB" w:rsidP="001E4B8B">
      <w:pPr>
        <w:pStyle w:val="BodyTextkeepwithnext"/>
        <w:jc w:val="center"/>
      </w:pPr>
      <w:r>
        <w:rPr>
          <w:noProof/>
        </w:rPr>
        <w:drawing>
          <wp:inline distT="0" distB="0" distL="0" distR="0" wp14:anchorId="739C07D2" wp14:editId="64AEA94C">
            <wp:extent cx="5759450" cy="3640455"/>
            <wp:effectExtent l="0" t="0" r="0" b="0"/>
            <wp:docPr id="26" name="Chart 26" descr="Pie chart of Indigenous deaths in police custody and custody-related operations by age category. Age category 10-24 years is highest at 39.2%, closely followed by 25-39 years at 38.1%. 55+ years is lowest at 3.2%." title="Figure 9 - Indigenous deaths in police custody and custody-related operations by age category">
              <a:extLst xmlns:a="http://schemas.openxmlformats.org/drawingml/2006/main">
                <a:ext uri="{FF2B5EF4-FFF2-40B4-BE49-F238E27FC236}">
                  <a16:creationId xmlns:a16="http://schemas.microsoft.com/office/drawing/2014/main" id="{43B6C275-589F-4133-917B-FF1C4B218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80ED9C" w14:textId="77777777" w:rsidR="00E363CB" w:rsidRDefault="00E363CB" w:rsidP="00E363CB">
      <w:pPr>
        <w:pStyle w:val="Source"/>
      </w:pPr>
      <w:r w:rsidRPr="0038689F">
        <w:t>Source: AIC NDICP 1989–2022</w:t>
      </w:r>
      <w:r>
        <w:t>, KPMG</w:t>
      </w:r>
    </w:p>
    <w:p w14:paraId="5A0BEA5C" w14:textId="77777777" w:rsidR="00E363CB" w:rsidRPr="00C210A0" w:rsidRDefault="00E363CB" w:rsidP="00F15F98">
      <w:pPr>
        <w:pStyle w:val="BodyText"/>
        <w:rPr>
          <w:sz w:val="18"/>
          <w:szCs w:val="18"/>
        </w:rPr>
      </w:pPr>
      <w:r w:rsidRPr="691B9BA7">
        <w:t>The NDIPC data also shows that</w:t>
      </w:r>
      <w:r>
        <w:rPr>
          <w:szCs w:val="20"/>
        </w:rPr>
        <w:t>,</w:t>
      </w:r>
      <w:r w:rsidRPr="691B9BA7">
        <w:t xml:space="preserve"> on a population basis</w:t>
      </w:r>
      <w:r>
        <w:rPr>
          <w:szCs w:val="20"/>
        </w:rPr>
        <w:t>,</w:t>
      </w:r>
      <w:r w:rsidRPr="691B9BA7">
        <w:t xml:space="preserve"> an </w:t>
      </w:r>
      <w:r w:rsidR="007C1118">
        <w:t>Aboriginal and/or Torres Strait Islander</w:t>
      </w:r>
      <w:r w:rsidRPr="691B9BA7">
        <w:t xml:space="preserve"> person is much more likely to die in police custody than a non-Indigenous person. </w:t>
      </w:r>
      <w:r w:rsidR="00212766">
        <w:fldChar w:fldCharType="begin" w:fldLock="1"/>
      </w:r>
      <w:r w:rsidR="00212766">
        <w:instrText xml:space="preserve"> REF _Ref139436865 \h </w:instrText>
      </w:r>
      <w:r w:rsidR="00212766">
        <w:fldChar w:fldCharType="separate"/>
      </w:r>
      <w:r w:rsidR="00212766">
        <w:t xml:space="preserve">Figure </w:t>
      </w:r>
      <w:r w:rsidR="00212766">
        <w:rPr>
          <w:noProof/>
        </w:rPr>
        <w:t>10</w:t>
      </w:r>
      <w:r w:rsidR="00212766">
        <w:fldChar w:fldCharType="end"/>
      </w:r>
      <w:r w:rsidRPr="691B9BA7">
        <w:t xml:space="preserve"> below illustrates Indigenous and non</w:t>
      </w:r>
      <w:r w:rsidRPr="691B9BA7">
        <w:noBreakHyphen/>
        <w:t>Indigenous deaths per 100,000 people. For the 2021-22 period, the data shows that the rate of Indigenous deaths in police custody was 1.16 per 100,000 people. In comparison, the rate of deaths in police custody for non-Indigenous people was 0.06 per 100,000 people. This indicates that for 2021</w:t>
      </w:r>
      <w:r>
        <w:rPr>
          <w:szCs w:val="20"/>
        </w:rPr>
        <w:noBreakHyphen/>
      </w:r>
      <w:r w:rsidRPr="691B9BA7">
        <w:t>22</w:t>
      </w:r>
      <w:r w:rsidR="00212766">
        <w:t>,</w:t>
      </w:r>
      <w:r w:rsidRPr="691B9BA7">
        <w:t xml:space="preserve"> an Indigenous person (independent of age or gender) was 19.6</w:t>
      </w:r>
      <w:r w:rsidR="00212766">
        <w:t> </w:t>
      </w:r>
      <w:r w:rsidRPr="691B9BA7">
        <w:t xml:space="preserve">times more likely to die in police custody than a non-Indigenous person. Since 2001-02, and noting the volatility in the number of deaths, this rate has varied between </w:t>
      </w:r>
      <w:r w:rsidR="00212766">
        <w:t xml:space="preserve">a </w:t>
      </w:r>
      <w:r w:rsidRPr="691B9BA7">
        <w:t>low of 2.4 times (2011-12) and the most recent figure of 26.8 times (2016-17)</w:t>
      </w:r>
      <w:r>
        <w:rPr>
          <w:sz w:val="18"/>
          <w:szCs w:val="18"/>
        </w:rPr>
        <w:t xml:space="preserve">. </w:t>
      </w:r>
    </w:p>
    <w:p w14:paraId="162A9FCB" w14:textId="2042B304" w:rsidR="00E363CB" w:rsidRPr="00351C04" w:rsidRDefault="00E363CB" w:rsidP="00F15F98">
      <w:pPr>
        <w:pStyle w:val="BodyText"/>
      </w:pPr>
      <w:r w:rsidRPr="002B4E10">
        <w:t xml:space="preserve">It should also be noted that there has been a significant growth in the </w:t>
      </w:r>
      <w:r w:rsidR="007C1118">
        <w:t xml:space="preserve">Aboriginal and Torres Strait Islander </w:t>
      </w:r>
      <w:r w:rsidRPr="002B4E10">
        <w:t>population over</w:t>
      </w:r>
      <w:r>
        <w:t xml:space="preserve"> </w:t>
      </w:r>
      <w:r w:rsidRPr="002B4E10">
        <w:t xml:space="preserve">time. Data from the ABS </w:t>
      </w:r>
      <w:r w:rsidRPr="691B9BA7">
        <w:t>shows</w:t>
      </w:r>
      <w:r w:rsidRPr="002B4E10">
        <w:t xml:space="preserve"> that between the 2016 and 2021 Census, the Indigenous population grew by 25.2</w:t>
      </w:r>
      <w:r w:rsidR="00B7790A">
        <w:t xml:space="preserve"> per cent</w:t>
      </w:r>
      <w:r w:rsidRPr="002B4E10">
        <w:t xml:space="preserve"> (649,171 to 812,728)</w:t>
      </w:r>
      <w:r w:rsidR="009711E1">
        <w:rPr>
          <w:rFonts w:ascii="ZWAdobeF" w:hAnsi="ZWAdobeF" w:cs="ZWAdobeF"/>
          <w:sz w:val="2"/>
          <w:szCs w:val="2"/>
        </w:rPr>
        <w:t>46F</w:t>
      </w:r>
      <w:r w:rsidR="001947AD">
        <w:rPr>
          <w:rFonts w:ascii="ZWAdobeF" w:hAnsi="ZWAdobeF" w:cs="ZWAdobeF"/>
          <w:sz w:val="2"/>
          <w:szCs w:val="2"/>
        </w:rPr>
        <w:t>52F</w:t>
      </w:r>
      <w:r w:rsidR="0053373E">
        <w:rPr>
          <w:rFonts w:ascii="ZWAdobeF" w:hAnsi="ZWAdobeF" w:cs="ZWAdobeF"/>
          <w:sz w:val="2"/>
          <w:szCs w:val="2"/>
        </w:rPr>
        <w:t>52F</w:t>
      </w:r>
      <w:r w:rsidRPr="002B4E10">
        <w:rPr>
          <w:rStyle w:val="FootnoteReference"/>
        </w:rPr>
        <w:footnoteReference w:id="54"/>
      </w:r>
      <w:r w:rsidR="00E47AF3">
        <w:t>.</w:t>
      </w:r>
      <w:r w:rsidRPr="002B4E10">
        <w:t xml:space="preserve"> The ABS also estimated the Indigenous population to be as high as 984,002 in 2021</w:t>
      </w:r>
      <w:r w:rsidR="009711E1">
        <w:rPr>
          <w:rFonts w:ascii="ZWAdobeF" w:hAnsi="ZWAdobeF" w:cs="ZWAdobeF"/>
          <w:sz w:val="2"/>
          <w:szCs w:val="2"/>
        </w:rPr>
        <w:t>47F</w:t>
      </w:r>
      <w:r w:rsidR="001947AD">
        <w:rPr>
          <w:rFonts w:ascii="ZWAdobeF" w:hAnsi="ZWAdobeF" w:cs="ZWAdobeF"/>
          <w:sz w:val="2"/>
          <w:szCs w:val="2"/>
        </w:rPr>
        <w:t>53F</w:t>
      </w:r>
      <w:r w:rsidR="0053373E">
        <w:rPr>
          <w:rFonts w:ascii="ZWAdobeF" w:hAnsi="ZWAdobeF" w:cs="ZWAdobeF"/>
          <w:sz w:val="2"/>
          <w:szCs w:val="2"/>
        </w:rPr>
        <w:t>53F</w:t>
      </w:r>
      <w:r w:rsidRPr="002B4E10">
        <w:rPr>
          <w:rStyle w:val="FootnoteReference"/>
        </w:rPr>
        <w:footnoteReference w:id="55"/>
      </w:r>
      <w:r w:rsidR="00E47AF3">
        <w:t>.</w:t>
      </w:r>
      <w:r w:rsidRPr="002B4E10">
        <w:t xml:space="preserve"> The ABS has noted </w:t>
      </w:r>
      <w:r>
        <w:t xml:space="preserve">that </w:t>
      </w:r>
      <w:r w:rsidRPr="002B4E10">
        <w:t>increases in the Aboriginal and Torres Strait Islander population is not wholly explained by demographic factors.</w:t>
      </w:r>
      <w:r>
        <w:t xml:space="preserve"> When considering the population size, Indigenous and non-Indigenous deaths per 100,000 people are </w:t>
      </w:r>
      <w:r w:rsidR="000C5149">
        <w:t xml:space="preserve">moderately </w:t>
      </w:r>
      <w:r>
        <w:t>correlated (coefficient = 0.56)</w:t>
      </w:r>
      <w:r w:rsidR="004B1B48">
        <w:t xml:space="preserve"> as outlined below in Figure 10</w:t>
      </w:r>
      <w:r>
        <w:t>. When compared to the raw data, this relationship is much weaker (coefficient = 0.36) over the same time period</w:t>
      </w:r>
      <w:r w:rsidR="00BC3E75">
        <w:t xml:space="preserve"> of time</w:t>
      </w:r>
      <w:r>
        <w:t>, and strongly inversely related in more recent years (coefficient = -0.63, 2016-17 to 2021</w:t>
      </w:r>
      <w:r>
        <w:noBreakHyphen/>
        <w:t>22).</w:t>
      </w:r>
    </w:p>
    <w:p w14:paraId="7C40F673" w14:textId="18F5A56B" w:rsidR="008F2C82" w:rsidRDefault="008F2C82" w:rsidP="008F2C82">
      <w:pPr>
        <w:pStyle w:val="Caption"/>
      </w:pPr>
      <w:bookmarkStart w:id="263" w:name="_Ref139436865"/>
      <w:bookmarkStart w:id="264" w:name="_Toc139441347"/>
      <w:r>
        <w:t xml:space="preserve">Figure </w:t>
      </w:r>
      <w:fldSimple w:instr=" SEQ Figure \* ARABIC ">
        <w:r w:rsidR="000E22BD">
          <w:rPr>
            <w:noProof/>
          </w:rPr>
          <w:t>10</w:t>
        </w:r>
      </w:fldSimple>
      <w:bookmarkEnd w:id="263"/>
      <w:r>
        <w:t xml:space="preserve"> - Deaths in police custody, 2001-02 to 2021-22 (rate per 100,000 relevant population)</w:t>
      </w:r>
      <w:bookmarkEnd w:id="264"/>
    </w:p>
    <w:p w14:paraId="633B9376" w14:textId="77777777" w:rsidR="001E4B8B" w:rsidRDefault="00E363CB" w:rsidP="001E4B8B">
      <w:pPr>
        <w:pStyle w:val="BodyTextkeepwithnext"/>
      </w:pPr>
      <w:r>
        <w:rPr>
          <w:noProof/>
        </w:rPr>
        <w:drawing>
          <wp:inline distT="0" distB="0" distL="0" distR="0" wp14:anchorId="4184E463" wp14:editId="04B60E0B">
            <wp:extent cx="5759450" cy="4048125"/>
            <wp:effectExtent l="0" t="0" r="12700" b="9525"/>
            <wp:docPr id="22" name="Chart 22" descr="Comparative line graph of Indigenous and non-Indigenous deaths in custody from 2001/02 to 2021/22 (rate per 100,000). Indigenous  line is orange and non-Indigenous line is blue. Orange line highest point is 2.85 in 2002/03 and lowest point is 0.18 in 2013/14. Blue line consistently stays between 0.05 and 0.2." title="Figure 10 - Deaths in police custody, 2001-02 to 2021-22 (rate per 100,000 relevant population)">
              <a:extLst xmlns:a="http://schemas.openxmlformats.org/drawingml/2006/main">
                <a:ext uri="{FF2B5EF4-FFF2-40B4-BE49-F238E27FC236}">
                  <a16:creationId xmlns:a16="http://schemas.microsoft.com/office/drawing/2014/main" id="{09675B38-B021-47DF-9F76-E523A8EBE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94EF1A" w14:textId="77777777" w:rsidR="00E363CB" w:rsidRDefault="00E363CB" w:rsidP="00E363CB">
      <w:pPr>
        <w:pStyle w:val="Source"/>
      </w:pPr>
      <w:r w:rsidRPr="0038689F">
        <w:t>Source: AIC NDICP 1989–2022</w:t>
      </w:r>
      <w:r>
        <w:t>, KPMG</w:t>
      </w:r>
    </w:p>
    <w:p w14:paraId="0FA5C577" w14:textId="77777777" w:rsidR="00E363CB" w:rsidRDefault="00E363CB" w:rsidP="009711E1">
      <w:pPr>
        <w:pStyle w:val="Heading4"/>
      </w:pPr>
      <w:r w:rsidRPr="00B7790A">
        <w:t>Deaths in police custody and the CNS</w:t>
      </w:r>
    </w:p>
    <w:p w14:paraId="65951402" w14:textId="77777777" w:rsidR="00E363CB" w:rsidRDefault="00E363CB" w:rsidP="00F15F98">
      <w:pPr>
        <w:pStyle w:val="BodyText"/>
      </w:pPr>
      <w:r>
        <w:t>As identified above, there are two categories within the deaths in police custody definition. Category</w:t>
      </w:r>
      <w:r w:rsidR="00BC3E75">
        <w:t> 1</w:t>
      </w:r>
      <w:r>
        <w:t xml:space="preserve"> deaths are more often in an institutional setting, whilst </w:t>
      </w:r>
      <w:r w:rsidR="00BC3E75">
        <w:t>C</w:t>
      </w:r>
      <w:r>
        <w:t xml:space="preserve">ategory </w:t>
      </w:r>
      <w:r w:rsidR="00BC3E75">
        <w:t xml:space="preserve">2 </w:t>
      </w:r>
      <w:r>
        <w:t>deaths are more likely to be classed as occurring during custody-related operations. It is important to distinguish which deaths have occurred in which category</w:t>
      </w:r>
      <w:r w:rsidR="00BC3E75">
        <w:t xml:space="preserve"> in order</w:t>
      </w:r>
      <w:r>
        <w:t xml:space="preserve"> to understand the potential impact of the CNS.</w:t>
      </w:r>
    </w:p>
    <w:p w14:paraId="232D9042" w14:textId="77777777" w:rsidR="00E363CB" w:rsidRDefault="00E363CB" w:rsidP="00F15F98">
      <w:pPr>
        <w:pStyle w:val="BodyText"/>
      </w:pPr>
      <w:r>
        <w:t xml:space="preserve">Based on the definition above, it is assumed that the CNS would have no impact on deaths that are within </w:t>
      </w:r>
      <w:r w:rsidR="00BC3E75">
        <w:t>C</w:t>
      </w:r>
      <w:r>
        <w:t xml:space="preserve">ategory 1B and </w:t>
      </w:r>
      <w:r w:rsidR="00BC3E75">
        <w:t>C</w:t>
      </w:r>
      <w:r>
        <w:t xml:space="preserve">ategory 2. This is based on the proximity of police to influence the individual’s behaviour and the type of custody-related operations described in these categories. However, the data available does not have the granularity to determine which deaths occurred in each of </w:t>
      </w:r>
      <w:r w:rsidR="00BC3E75">
        <w:t>C</w:t>
      </w:r>
      <w:r>
        <w:t>ategor</w:t>
      </w:r>
      <w:r w:rsidR="00BC3E75">
        <w:t>ies</w:t>
      </w:r>
      <w:r>
        <w:t xml:space="preserve"> 1A and 1B. For the 2021-22 year, there were five deaths in </w:t>
      </w:r>
      <w:r w:rsidR="00BC3E75">
        <w:t>C</w:t>
      </w:r>
      <w:r>
        <w:t xml:space="preserve">ategory 1 and three deaths in </w:t>
      </w:r>
      <w:r w:rsidR="00BC3E75">
        <w:t>C</w:t>
      </w:r>
      <w:r>
        <w:t xml:space="preserve">ategory 2. </w:t>
      </w:r>
    </w:p>
    <w:p w14:paraId="2603ED4C" w14:textId="77777777" w:rsidR="00E363CB" w:rsidRDefault="00E363CB" w:rsidP="00F15F98">
      <w:pPr>
        <w:pStyle w:val="BodyText"/>
      </w:pPr>
      <w:r>
        <w:t xml:space="preserve">As a proxy for determining which deaths the CNS would impact, the type of custody has been used. </w:t>
      </w:r>
      <w:r w:rsidR="00BC3E75">
        <w:fldChar w:fldCharType="begin" w:fldLock="1"/>
      </w:r>
      <w:r w:rsidR="00BC3E75">
        <w:instrText xml:space="preserve"> REF _Ref139437030 \h </w:instrText>
      </w:r>
      <w:r w:rsidR="00BC3E75">
        <w:fldChar w:fldCharType="separate"/>
      </w:r>
      <w:r w:rsidR="00BC3E75" w:rsidRPr="00163645">
        <w:t>Figure 11</w:t>
      </w:r>
      <w:r w:rsidR="00BC3E75">
        <w:fldChar w:fldCharType="end"/>
      </w:r>
      <w:r>
        <w:t xml:space="preserve"> below identifies that 62.1 per cent of deaths in police custody were </w:t>
      </w:r>
      <w:r w:rsidR="0011068C">
        <w:t>whilst</w:t>
      </w:r>
      <w:r>
        <w:t xml:space="preserve"> police were attempting to detain the individual. Based on the definition provided above, these fall in either </w:t>
      </w:r>
      <w:r w:rsidR="00BC3E75">
        <w:t>C</w:t>
      </w:r>
      <w:r>
        <w:t xml:space="preserve">ategory 1B or </w:t>
      </w:r>
      <w:r w:rsidR="00BC3E75">
        <w:t>C</w:t>
      </w:r>
      <w:r>
        <w:t xml:space="preserve">ategory 2. This data also shows that 30.5 per cent of deaths occurred in an institutional setting. This includes in police stations, cells, lock-up, and </w:t>
      </w:r>
      <w:r w:rsidR="0011068C">
        <w:t>whilst</w:t>
      </w:r>
      <w:r>
        <w:t xml:space="preserve"> individuals are being transferred between institutional settings, including hospitals and health facilities. The data suggests that deaths that the CNS may have a potential impact on is the 30.5 per cent of deaths that occur in institutional settings.</w:t>
      </w:r>
    </w:p>
    <w:p w14:paraId="7FB354B9" w14:textId="6E660D7F" w:rsidR="008F2C82" w:rsidRPr="00A477C4" w:rsidRDefault="008F2C82" w:rsidP="00163645">
      <w:pPr>
        <w:pStyle w:val="Caption"/>
      </w:pPr>
      <w:bookmarkStart w:id="265" w:name="_Ref139437030"/>
      <w:bookmarkStart w:id="266" w:name="_Toc139441348"/>
      <w:r>
        <w:t>Figure</w:t>
      </w:r>
      <w:r>
        <w:rPr>
          <w:noProof/>
        </w:rPr>
        <w:t xml:space="preserve"> </w:t>
      </w:r>
      <w:fldSimple w:instr=" SEQ Figure \* ARABIC ">
        <w:r w:rsidR="000E22BD">
          <w:rPr>
            <w:noProof/>
          </w:rPr>
          <w:t>11</w:t>
        </w:r>
      </w:fldSimple>
      <w:bookmarkEnd w:id="265"/>
      <w:r>
        <w:t xml:space="preserve"> - </w:t>
      </w:r>
      <w:r w:rsidRPr="0030312D">
        <w:t>Indigenous deaths in police custody and custody-related operations by type of custody, 19</w:t>
      </w:r>
      <w:r>
        <w:t>91-92</w:t>
      </w:r>
      <w:r w:rsidRPr="0030312D">
        <w:t xml:space="preserve"> to 2021–22</w:t>
      </w:r>
      <w:bookmarkEnd w:id="266"/>
    </w:p>
    <w:p w14:paraId="1DC62E6D" w14:textId="77777777" w:rsidR="002058E7" w:rsidRDefault="00E363CB" w:rsidP="002058E7">
      <w:pPr>
        <w:pStyle w:val="BodyText"/>
        <w:keepNext/>
        <w:jc w:val="center"/>
      </w:pPr>
      <w:r>
        <w:rPr>
          <w:noProof/>
        </w:rPr>
        <w:drawing>
          <wp:inline distT="0" distB="0" distL="0" distR="0" wp14:anchorId="37E27E66" wp14:editId="10C3C843">
            <wp:extent cx="4572000" cy="2743200"/>
            <wp:effectExtent l="0" t="0" r="0" b="0"/>
            <wp:docPr id="30" name="Chart 30" descr="Column graph depicts percentage of Indigenous deaths in police custody and custody-related operations by type of custody, between 1991/92 to 2021/22. Types of custody include institutional, escape, detainment and other." title="Figure 11 - Indigenous deaths in police custody and custody-related operations by type of custody, 1991-92 to 2021–22">
              <a:extLst xmlns:a="http://schemas.openxmlformats.org/drawingml/2006/main">
                <a:ext uri="{FF2B5EF4-FFF2-40B4-BE49-F238E27FC236}">
                  <a16:creationId xmlns:a16="http://schemas.microsoft.com/office/drawing/2014/main" id="{B900AF1E-F387-4669-9C85-4C8C5DA53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EFD0C1" w14:textId="77777777" w:rsidR="00E363CB" w:rsidRDefault="00E363CB" w:rsidP="00E363CB">
      <w:pPr>
        <w:pStyle w:val="Source"/>
      </w:pPr>
      <w:r w:rsidRPr="0038689F">
        <w:t>Source: AIC NDICP 1989–2022</w:t>
      </w:r>
      <w:r>
        <w:t>, KPMG</w:t>
      </w:r>
    </w:p>
    <w:p w14:paraId="49286F0E" w14:textId="77777777" w:rsidR="00E363CB" w:rsidRPr="00B00D57" w:rsidRDefault="00E363CB" w:rsidP="00E363CB">
      <w:pPr>
        <w:pStyle w:val="BodyText"/>
      </w:pPr>
      <w:r w:rsidRPr="00B00D57">
        <w:t xml:space="preserve">The extent of the NDICP data (1989-90 to 2021-22) shows that there have been 61 Indigenous deaths in institutional settings, whilst in police custody. </w:t>
      </w:r>
      <w:r w:rsidR="00E47AF3">
        <w:fldChar w:fldCharType="begin" w:fldLock="1"/>
      </w:r>
      <w:r w:rsidR="00E47AF3">
        <w:instrText xml:space="preserve"> REF _Ref139437078 \h </w:instrText>
      </w:r>
      <w:r w:rsidR="00E47AF3">
        <w:fldChar w:fldCharType="separate"/>
      </w:r>
      <w:r w:rsidR="00E47AF3">
        <w:t xml:space="preserve">Figure </w:t>
      </w:r>
      <w:r w:rsidR="00E47AF3">
        <w:rPr>
          <w:noProof/>
        </w:rPr>
        <w:t>12</w:t>
      </w:r>
      <w:r w:rsidR="00E47AF3">
        <w:fldChar w:fldCharType="end"/>
      </w:r>
      <w:r w:rsidRPr="00B00D57">
        <w:t xml:space="preserve"> below illustrates the annual deaths of Indigenous people in institutional settings. Across all years of data, the average number of annual deaths in institutional settings was 1.85, however there are two clear phases in the data. The years 1989-90 to 2005-06 had, on average</w:t>
      </w:r>
      <w:r>
        <w:t>,</w:t>
      </w:r>
      <w:r w:rsidRPr="00B00D57">
        <w:t xml:space="preserve"> 2.47 deaths per year (range: 0 to 5 deaths per year). This contrasts with more recent data (2006-07 onward), where there is a reduction in the average number of annual deaths, with the average falling to 1.19 deaths (range: 0 to 3 deaths per year). It is also worth noting that in the four most recent years of data (2018-19 to 2021-22), there has been one death in an institutional setting, with no deaths recorded in this setting in three of the four years.</w:t>
      </w:r>
    </w:p>
    <w:p w14:paraId="2F3937FD" w14:textId="77777777" w:rsidR="009877AB" w:rsidRPr="00354F29" w:rsidRDefault="009877AB" w:rsidP="009877AB">
      <w:pPr>
        <w:pStyle w:val="BodyText"/>
      </w:pPr>
      <w:r w:rsidRPr="00354F29">
        <w:t>From 21 June 2023, all deaths in custody will be reported in real-time by the AIC</w:t>
      </w:r>
      <w:r w:rsidR="009711E1">
        <w:rPr>
          <w:rFonts w:ascii="ZWAdobeF" w:hAnsi="ZWAdobeF" w:cs="ZWAdobeF"/>
          <w:sz w:val="2"/>
          <w:szCs w:val="2"/>
        </w:rPr>
        <w:t>48F</w:t>
      </w:r>
      <w:r w:rsidR="001947AD">
        <w:rPr>
          <w:rFonts w:ascii="ZWAdobeF" w:hAnsi="ZWAdobeF" w:cs="ZWAdobeF"/>
          <w:sz w:val="2"/>
          <w:szCs w:val="2"/>
        </w:rPr>
        <w:t>54F</w:t>
      </w:r>
      <w:r w:rsidR="0053373E">
        <w:rPr>
          <w:rFonts w:ascii="ZWAdobeF" w:hAnsi="ZWAdobeF" w:cs="ZWAdobeF"/>
          <w:sz w:val="2"/>
          <w:szCs w:val="2"/>
        </w:rPr>
        <w:t>54F</w:t>
      </w:r>
      <w:r w:rsidRPr="00E47AF3">
        <w:rPr>
          <w:vertAlign w:val="superscript"/>
        </w:rPr>
        <w:footnoteReference w:id="56"/>
      </w:r>
      <w:r w:rsidRPr="00354F29">
        <w:t>. Announced as part of the First Nations Justice Package in the 2022-23 Federal Budget, the dashboard will provide preliminary, up-to-date aggregate data on deaths in police and prison custody, including information on Indigenous status, age, and gender. Verified information will continue to be provided on a quarterly and annual basis.</w:t>
      </w:r>
      <w:bookmarkStart w:id="267" w:name="start"/>
      <w:bookmarkEnd w:id="267"/>
    </w:p>
    <w:p w14:paraId="4125BED3" w14:textId="77777777" w:rsidR="009877AB" w:rsidRDefault="009877AB" w:rsidP="009877AB">
      <w:pPr>
        <w:pStyle w:val="BodyText"/>
      </w:pPr>
      <w:r w:rsidRPr="00354F29">
        <w:t xml:space="preserve">Based on the data available through the real-time dashboard, there have been two Indigenous deaths in police custody during 2023. Data is not provided on the dashboard to identify </w:t>
      </w:r>
      <w:r w:rsidR="000C59D8">
        <w:t xml:space="preserve">to </w:t>
      </w:r>
      <w:r w:rsidRPr="00354F29">
        <w:t>which category these deaths are attributable.</w:t>
      </w:r>
    </w:p>
    <w:p w14:paraId="60167D4A" w14:textId="77777777" w:rsidR="009877AB" w:rsidRPr="00354F29" w:rsidRDefault="009877AB" w:rsidP="009877AB">
      <w:pPr>
        <w:pStyle w:val="BodyText"/>
      </w:pPr>
    </w:p>
    <w:p w14:paraId="59D17B83" w14:textId="1F284019" w:rsidR="008F2C82" w:rsidRDefault="008F2C82" w:rsidP="008F2C82">
      <w:pPr>
        <w:pStyle w:val="Caption"/>
      </w:pPr>
      <w:bookmarkStart w:id="268" w:name="_Ref139437078"/>
      <w:bookmarkStart w:id="269" w:name="_Toc139441349"/>
      <w:r>
        <w:t xml:space="preserve">Figure </w:t>
      </w:r>
      <w:fldSimple w:instr=" SEQ Figure \* ARABIC ">
        <w:r w:rsidR="000E22BD">
          <w:rPr>
            <w:noProof/>
          </w:rPr>
          <w:t>12</w:t>
        </w:r>
      </w:fldSimple>
      <w:bookmarkEnd w:id="268"/>
      <w:r>
        <w:t xml:space="preserve"> - Annual deaths in institutional settings (1989-90 to 2021-22)</w:t>
      </w:r>
      <w:bookmarkEnd w:id="269"/>
    </w:p>
    <w:p w14:paraId="547C458D" w14:textId="77777777" w:rsidR="00CF2C74" w:rsidRDefault="00E363CB" w:rsidP="00CF2C74">
      <w:pPr>
        <w:pStyle w:val="BodyTextkeepwithnext"/>
      </w:pPr>
      <w:r>
        <w:rPr>
          <w:noProof/>
        </w:rPr>
        <w:drawing>
          <wp:inline distT="0" distB="0" distL="0" distR="0" wp14:anchorId="3B514ABC" wp14:editId="4CC5C059">
            <wp:extent cx="5759450" cy="3686175"/>
            <wp:effectExtent l="0" t="0" r="12700" b="9525"/>
            <wp:docPr id="23" name="Chart 23" descr="Line graph of annual deaths in institutional settings from 1989/90 to 2021/22. Annual deaths line is solid blue. Average line is dotted orange. General trend is decreasing deaths in institutional settings." title="Figure 12 - Annual deaths in institutional settings (1989-90 to 2021-22)">
              <a:extLst xmlns:a="http://schemas.openxmlformats.org/drawingml/2006/main">
                <a:ext uri="{FF2B5EF4-FFF2-40B4-BE49-F238E27FC236}">
                  <a16:creationId xmlns:a16="http://schemas.microsoft.com/office/drawing/2014/main" id="{EE58D497-7A75-4444-ABE8-DAAB4DE30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8520D1" w14:textId="77777777" w:rsidR="00E363CB" w:rsidRDefault="00E363CB" w:rsidP="00E363CB">
      <w:pPr>
        <w:pStyle w:val="Source"/>
      </w:pPr>
      <w:r w:rsidRPr="0038689F">
        <w:t>Source: AIC NDICP 1989–2022</w:t>
      </w:r>
      <w:r>
        <w:t>, KPMG</w:t>
      </w:r>
    </w:p>
    <w:p w14:paraId="1448CFAA" w14:textId="77777777" w:rsidR="00CE1156" w:rsidRDefault="00DE2D40" w:rsidP="0052646E">
      <w:pPr>
        <w:pStyle w:val="BodyText"/>
      </w:pPr>
      <w:r>
        <w:t>Survey results from ATSIL</w:t>
      </w:r>
      <w:r w:rsidR="001A324F">
        <w:t>S</w:t>
      </w:r>
      <w:r>
        <w:t xml:space="preserve"> and police have pro</w:t>
      </w:r>
      <w:r w:rsidR="001E1008">
        <w:t>vided a mixed response to this outcome measure</w:t>
      </w:r>
      <w:r w:rsidR="00CE1156">
        <w:t xml:space="preserve">. </w:t>
      </w:r>
      <w:r w:rsidR="00E03200">
        <w:fldChar w:fldCharType="begin" w:fldLock="1"/>
      </w:r>
      <w:r w:rsidR="00E03200">
        <w:instrText xml:space="preserve"> REF _Ref139437292 \h </w:instrText>
      </w:r>
      <w:r w:rsidR="00E03200">
        <w:fldChar w:fldCharType="separate"/>
      </w:r>
      <w:r w:rsidR="00E03200">
        <w:t xml:space="preserve">Figure </w:t>
      </w:r>
      <w:r w:rsidR="00E03200">
        <w:rPr>
          <w:noProof/>
        </w:rPr>
        <w:t>13</w:t>
      </w:r>
      <w:r w:rsidR="00E03200">
        <w:fldChar w:fldCharType="end"/>
      </w:r>
      <w:r w:rsidR="00CE1156">
        <w:t xml:space="preserve"> </w:t>
      </w:r>
      <w:r w:rsidR="001F7B85">
        <w:t>illustrates that 50</w:t>
      </w:r>
      <w:r w:rsidR="008F2C82">
        <w:t xml:space="preserve"> per cent </w:t>
      </w:r>
      <w:r w:rsidR="001F7B85">
        <w:t xml:space="preserve">of police survey respondents felt that the CNS </w:t>
      </w:r>
      <w:r w:rsidR="00B96EF2">
        <w:t>reduced deaths in police custody ‘To no extent at all</w:t>
      </w:r>
      <w:r w:rsidR="00067066">
        <w:t xml:space="preserve">’, whilst </w:t>
      </w:r>
      <w:r w:rsidR="004736F7">
        <w:t>47.8</w:t>
      </w:r>
      <w:r w:rsidR="008F2C82">
        <w:t xml:space="preserve"> per cent</w:t>
      </w:r>
      <w:r w:rsidR="004736F7">
        <w:t xml:space="preserve"> of ATSIL</w:t>
      </w:r>
      <w:r w:rsidR="001A324F">
        <w:t>S</w:t>
      </w:r>
      <w:r w:rsidR="004736F7">
        <w:t xml:space="preserve"> survey respondents </w:t>
      </w:r>
      <w:r w:rsidR="001C544C">
        <w:t>felt that the CNS</w:t>
      </w:r>
      <w:r w:rsidR="001C544C" w:rsidRPr="001C544C">
        <w:t xml:space="preserve"> </w:t>
      </w:r>
      <w:r w:rsidR="001C544C">
        <w:t>reduced deaths in police custody ‘To a significant extent’.</w:t>
      </w:r>
    </w:p>
    <w:p w14:paraId="48536926" w14:textId="58E2D556" w:rsidR="00DE2D40" w:rsidRPr="00FC6D0F" w:rsidRDefault="008F2C82" w:rsidP="0036575C">
      <w:pPr>
        <w:pStyle w:val="Caption"/>
      </w:pPr>
      <w:bookmarkStart w:id="270" w:name="_Ref139437292"/>
      <w:bookmarkStart w:id="271" w:name="_Toc139441350"/>
      <w:r>
        <w:t xml:space="preserve">Figure </w:t>
      </w:r>
      <w:fldSimple w:instr=" SEQ Figure \* ARABIC ">
        <w:r w:rsidR="000E22BD">
          <w:rPr>
            <w:noProof/>
          </w:rPr>
          <w:t>13</w:t>
        </w:r>
      </w:fldSimple>
      <w:bookmarkEnd w:id="270"/>
      <w:r>
        <w:t xml:space="preserve"> - Survey responses - To what extent has the CNS contributed to reduced deaths in custody?</w:t>
      </w:r>
      <w:bookmarkEnd w:id="271"/>
    </w:p>
    <w:p w14:paraId="42F5C014" w14:textId="77777777" w:rsidR="00B37EEA" w:rsidRDefault="001C544C" w:rsidP="00B37EEA">
      <w:pPr>
        <w:pStyle w:val="BodyText"/>
        <w:keepNext/>
        <w:jc w:val="center"/>
      </w:pPr>
      <w:r>
        <w:rPr>
          <w:noProof/>
        </w:rPr>
        <w:drawing>
          <wp:inline distT="0" distB="0" distL="0" distR="0" wp14:anchorId="5BA30046" wp14:editId="69E24915">
            <wp:extent cx="4829175" cy="2743200"/>
            <wp:effectExtent l="0" t="0" r="0" b="0"/>
            <wp:docPr id="39" name="Chart 39" descr="Column graph of survey responses from ATSILS and Police regarding the CNS contribution to reducing deaths in custody. Answers range from &quot;To no extent at all&quot; to &quot;To a significant extent&quot;. ATSILS columns are grey and Police columns are orange." title="Figure 13 - Survey responses - To what extent has the CNS contributed to reduced deaths in custody?">
              <a:extLst xmlns:a="http://schemas.openxmlformats.org/drawingml/2006/main">
                <a:ext uri="{FF2B5EF4-FFF2-40B4-BE49-F238E27FC236}">
                  <a16:creationId xmlns:a16="http://schemas.microsoft.com/office/drawing/2014/main" id="{86B25157-1ED4-3A94-4B58-8C19088E9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D6A0F8" w14:textId="77777777" w:rsidR="00B37EEA" w:rsidRPr="00B37EEA" w:rsidRDefault="00B37EEA" w:rsidP="00FC6D0F">
      <w:pPr>
        <w:pStyle w:val="Source"/>
        <w:rPr>
          <w:b/>
          <w:bCs/>
          <w:color w:val="44546A" w:themeColor="text2"/>
          <w:szCs w:val="18"/>
        </w:rPr>
      </w:pPr>
      <w:r w:rsidRPr="00B37EEA">
        <w:t>Source: KPMG 2023</w:t>
      </w:r>
    </w:p>
    <w:p w14:paraId="12622099" w14:textId="77777777" w:rsidR="0052646E" w:rsidRPr="0052646E" w:rsidRDefault="00E363CB" w:rsidP="0052646E">
      <w:pPr>
        <w:pStyle w:val="BodyText"/>
      </w:pPr>
      <w:r w:rsidRPr="0052646E">
        <w:t xml:space="preserve">Overall, the data shows a reduction in the number of </w:t>
      </w:r>
      <w:r w:rsidR="00BA47C9">
        <w:t>Aboriginal and Torres Strait Islander</w:t>
      </w:r>
      <w:r w:rsidRPr="0052646E">
        <w:t xml:space="preserve"> people dying in institutional settings whilst in police custody. However, when considering all of the data, Indigenous </w:t>
      </w:r>
      <w:r w:rsidR="00BA47C9">
        <w:t>Australians</w:t>
      </w:r>
      <w:r w:rsidRPr="0052646E">
        <w:t xml:space="preserve"> are still at a significantly higher risk than non-Indigenous people of dying in police custody. The data currently available does not allow for the comparison of deaths in an institutional setting based on jurisdictions. Furthermore, and based on the data available to date, it is not possible to identify</w:t>
      </w:r>
      <w:r w:rsidR="0052646E" w:rsidRPr="0052646E">
        <w:t xml:space="preserve"> the number of deaths in police custody that have been prevented </w:t>
      </w:r>
      <w:r w:rsidR="00E03200">
        <w:t>through</w:t>
      </w:r>
      <w:r w:rsidR="00E03200" w:rsidRPr="0052646E">
        <w:t xml:space="preserve"> </w:t>
      </w:r>
      <w:r w:rsidR="0052646E" w:rsidRPr="0052646E">
        <w:t xml:space="preserve">the CNS. </w:t>
      </w:r>
    </w:p>
    <w:p w14:paraId="5989366B" w14:textId="76289D7F" w:rsidR="002B3C87" w:rsidRPr="00422936" w:rsidRDefault="00422936" w:rsidP="00422936">
      <w:pPr>
        <w:pStyle w:val="Caption"/>
      </w:pPr>
      <w:bookmarkStart w:id="272" w:name="_Toc139441428"/>
      <w:r w:rsidRPr="00422936">
        <w:t xml:space="preserve">Table </w:t>
      </w:r>
      <w:fldSimple w:instr=" SEQ Table \* ARABIC ">
        <w:r w:rsidR="006A7D51">
          <w:rPr>
            <w:noProof/>
          </w:rPr>
          <w:t>23</w:t>
        </w:r>
      </w:fldSimple>
      <w:r w:rsidRPr="00422936">
        <w:t xml:space="preserve">: </w:t>
      </w:r>
      <w:r w:rsidR="00D55833" w:rsidRPr="00422936">
        <w:t xml:space="preserve">Overall conclusions regarding the extent to which the CNS has </w:t>
      </w:r>
      <w:r w:rsidR="002F2ED2" w:rsidRPr="00422936">
        <w:t>contributed to</w:t>
      </w:r>
      <w:r w:rsidR="00D55833" w:rsidRPr="00422936">
        <w:t xml:space="preserve"> reducing </w:t>
      </w:r>
      <w:r w:rsidR="002B3C87" w:rsidRPr="00422936">
        <w:t xml:space="preserve">Indigenous </w:t>
      </w:r>
      <w:r w:rsidR="00D55833" w:rsidRPr="00422936">
        <w:t xml:space="preserve">harm or </w:t>
      </w:r>
      <w:r w:rsidR="002B3C87" w:rsidRPr="00422936">
        <w:t>deaths in police custody</w:t>
      </w:r>
      <w:bookmarkEnd w:id="272"/>
    </w:p>
    <w:tbl>
      <w:tblPr>
        <w:tblStyle w:val="TableGrid"/>
        <w:tblW w:w="0" w:type="auto"/>
        <w:tblLook w:val="04A0" w:firstRow="1" w:lastRow="0" w:firstColumn="1" w:lastColumn="0" w:noHBand="0" w:noVBand="1"/>
        <w:tblCaption w:val="Table 20: Overall conclusions regarding the extent to which the CNS has contributed to reducing Indigenous harm or deaths in police custody"/>
        <w:tblDescription w:val="Table contains evaluation finding and reasoning for the overall conclusions regarding the extent to which the CNS has contributed to reducing Indigenous harm or deaths in police custody."/>
      </w:tblPr>
      <w:tblGrid>
        <w:gridCol w:w="3396"/>
        <w:gridCol w:w="5664"/>
      </w:tblGrid>
      <w:tr w:rsidR="002E02C7" w:rsidRPr="005825AE" w14:paraId="4FB7BC2D" w14:textId="77777777" w:rsidTr="0036575C">
        <w:trPr>
          <w:tblHeader/>
        </w:trPr>
        <w:tc>
          <w:tcPr>
            <w:tcW w:w="3396" w:type="dxa"/>
            <w:shd w:val="clear" w:color="auto" w:fill="002060"/>
          </w:tcPr>
          <w:p w14:paraId="7FF9807B" w14:textId="77777777" w:rsidR="002E02C7" w:rsidRDefault="002E02C7" w:rsidP="00422936">
            <w:pPr>
              <w:pStyle w:val="TableHeading0"/>
            </w:pPr>
            <w:r>
              <w:t xml:space="preserve">Evaluation </w:t>
            </w:r>
            <w:r w:rsidR="00256BFE">
              <w:t>finding</w:t>
            </w:r>
          </w:p>
        </w:tc>
        <w:tc>
          <w:tcPr>
            <w:tcW w:w="5664" w:type="dxa"/>
            <w:shd w:val="clear" w:color="auto" w:fill="002060"/>
          </w:tcPr>
          <w:p w14:paraId="21C2F82E" w14:textId="77777777" w:rsidR="002E02C7" w:rsidRDefault="002E02C7" w:rsidP="00422936">
            <w:pPr>
              <w:pStyle w:val="TableHeading0"/>
            </w:pPr>
            <w:r>
              <w:t>Evalu</w:t>
            </w:r>
            <w:r w:rsidR="00BE35E0">
              <w:t>ation</w:t>
            </w:r>
            <w:r>
              <w:t xml:space="preserve"> reasoning</w:t>
            </w:r>
          </w:p>
        </w:tc>
      </w:tr>
      <w:tr w:rsidR="002E02C7" w:rsidRPr="005825AE" w14:paraId="5FB510EC" w14:textId="77777777" w:rsidTr="0036575C">
        <w:tc>
          <w:tcPr>
            <w:tcW w:w="3396" w:type="dxa"/>
          </w:tcPr>
          <w:p w14:paraId="56BADE6B" w14:textId="77777777" w:rsidR="002E02C7" w:rsidRPr="00256BFE" w:rsidRDefault="002E02C7" w:rsidP="00422936">
            <w:pPr>
              <w:pStyle w:val="TabletextBOLD"/>
              <w:rPr>
                <w:b w:val="0"/>
              </w:rPr>
            </w:pPr>
            <w:bookmarkStart w:id="273" w:name="_Toc139290268"/>
            <w:r w:rsidRPr="006E5D99">
              <w:t>Merit determ</w:t>
            </w:r>
            <w:r w:rsidRPr="009B25D8">
              <w:t>ination</w:t>
            </w:r>
            <w:bookmarkEnd w:id="273"/>
            <w:r w:rsidR="00256BFE" w:rsidRPr="009B25D8">
              <w:t>:</w:t>
            </w:r>
          </w:p>
          <w:p w14:paraId="59F38111" w14:textId="77777777" w:rsidR="002E02C7" w:rsidRDefault="002E02C7" w:rsidP="00422936">
            <w:pPr>
              <w:pStyle w:val="Tabletext"/>
            </w:pPr>
            <w:r w:rsidRPr="0076334F">
              <w:rPr>
                <w:b/>
              </w:rPr>
              <w:t>Good</w:t>
            </w:r>
            <w:r w:rsidRPr="0076334F">
              <w:t xml:space="preserve"> -</w:t>
            </w:r>
            <w:r w:rsidRPr="006E5D99">
              <w:t xml:space="preserve"> Performance was generally strong in some areas relating to the overarching question of the evaluation domain. Some gaps or weaknesses were evident.</w:t>
            </w:r>
          </w:p>
        </w:tc>
        <w:tc>
          <w:tcPr>
            <w:tcW w:w="5664" w:type="dxa"/>
          </w:tcPr>
          <w:p w14:paraId="6DAB4CFA" w14:textId="77777777" w:rsidR="002E02C7" w:rsidRPr="0012700E" w:rsidRDefault="004C224C" w:rsidP="00422936">
            <w:pPr>
              <w:pStyle w:val="Tabletext"/>
            </w:pPr>
            <w:r>
              <w:rPr>
                <w:rFonts w:cs="Arial"/>
                <w:szCs w:val="20"/>
              </w:rPr>
              <w:t xml:space="preserve">The CNS is part of a broader system of supports and services to prevent </w:t>
            </w:r>
            <w:r w:rsidR="006E5D99">
              <w:rPr>
                <w:rFonts w:cs="Arial"/>
                <w:szCs w:val="20"/>
              </w:rPr>
              <w:t xml:space="preserve">Indigenous </w:t>
            </w:r>
            <w:r>
              <w:rPr>
                <w:rFonts w:cs="Arial"/>
                <w:szCs w:val="20"/>
              </w:rPr>
              <w:t xml:space="preserve">harm and deaths in custody. </w:t>
            </w:r>
            <w:r w:rsidR="003364D7">
              <w:rPr>
                <w:rFonts w:cs="Arial"/>
                <w:szCs w:val="20"/>
              </w:rPr>
              <w:t>Available national data relevant to this outcome indicates an overall reduction in deaths and harm, and CNS stakeholders, particularly Indigenous community members, consider the CNS to be</w:t>
            </w:r>
            <w:r w:rsidR="00203DF3">
              <w:rPr>
                <w:rFonts w:cs="Arial"/>
                <w:szCs w:val="20"/>
              </w:rPr>
              <w:t xml:space="preserve"> making an important contribution to this.</w:t>
            </w:r>
          </w:p>
        </w:tc>
      </w:tr>
      <w:tr w:rsidR="002E02C7" w:rsidRPr="005825AE" w14:paraId="5B450277" w14:textId="77777777" w:rsidTr="0036575C">
        <w:tc>
          <w:tcPr>
            <w:tcW w:w="3396" w:type="dxa"/>
          </w:tcPr>
          <w:p w14:paraId="4057228C" w14:textId="77777777" w:rsidR="002E02C7" w:rsidRDefault="002E02C7" w:rsidP="00422936">
            <w:pPr>
              <w:pStyle w:val="TabletextBOLD"/>
              <w:rPr>
                <w:b w:val="0"/>
                <w:bCs w:val="0"/>
              </w:rPr>
            </w:pPr>
            <w:r>
              <w:t>Strength of evidence</w:t>
            </w:r>
            <w:r w:rsidR="00256BFE">
              <w:rPr>
                <w:b w:val="0"/>
                <w:bCs w:val="0"/>
              </w:rPr>
              <w:t>:</w:t>
            </w:r>
          </w:p>
          <w:p w14:paraId="69D53584" w14:textId="77777777" w:rsidR="002E02C7" w:rsidRPr="000B0D92" w:rsidRDefault="00604EEE" w:rsidP="00422936">
            <w:pPr>
              <w:pStyle w:val="Tabletext"/>
            </w:pPr>
            <w:r w:rsidRPr="00604EEE">
              <w:rPr>
                <w:b/>
                <w:bCs/>
              </w:rPr>
              <w:t>Some evidence</w:t>
            </w:r>
            <w:r w:rsidR="0076334F">
              <w:t xml:space="preserve"> -</w:t>
            </w:r>
            <w:r w:rsidRPr="00604EEE">
              <w:t xml:space="preserve"> 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36575C">
              <w:t>.</w:t>
            </w:r>
          </w:p>
        </w:tc>
        <w:tc>
          <w:tcPr>
            <w:tcW w:w="5664" w:type="dxa"/>
          </w:tcPr>
          <w:p w14:paraId="3372EEEE" w14:textId="77777777" w:rsidR="00C2537F" w:rsidRPr="0012700E" w:rsidRDefault="00C2537F" w:rsidP="00422936">
            <w:pPr>
              <w:pStyle w:val="Tabletext"/>
            </w:pPr>
            <w:r w:rsidRPr="200EE4F4">
              <w:rPr>
                <w:rFonts w:cs="Arial"/>
              </w:rPr>
              <w:t xml:space="preserve">There is little direct evidence of the role of the CNS in driving this outcome, and no counterfactual has been possible to demonstrate </w:t>
            </w:r>
            <w:r w:rsidR="0041605A" w:rsidRPr="200EE4F4">
              <w:rPr>
                <w:rFonts w:cs="Arial"/>
              </w:rPr>
              <w:t>how the rate of Indigenous harm and deaths in custody would be different if the CNS was not in place.</w:t>
            </w:r>
          </w:p>
        </w:tc>
      </w:tr>
    </w:tbl>
    <w:p w14:paraId="017C7F8D" w14:textId="77777777" w:rsidR="00311A42" w:rsidRDefault="00311A42" w:rsidP="009711E1">
      <w:pPr>
        <w:pStyle w:val="Heading3"/>
      </w:pPr>
      <w:bookmarkStart w:id="274" w:name="_Toc139290269"/>
      <w:bookmarkStart w:id="275" w:name="_Toc138753268"/>
      <w:bookmarkStart w:id="276" w:name="_Toc138753550"/>
      <w:bookmarkStart w:id="277" w:name="_Toc138927556"/>
      <w:r>
        <w:t>Pro</w:t>
      </w:r>
      <w:r w:rsidR="00DD6427">
        <w:t>tection of the legal rights of Aboriginal and Torres Strait Islander people</w:t>
      </w:r>
      <w:bookmarkEnd w:id="274"/>
      <w:r>
        <w:t xml:space="preserve"> </w:t>
      </w:r>
      <w:bookmarkEnd w:id="275"/>
      <w:bookmarkEnd w:id="276"/>
      <w:bookmarkEnd w:id="277"/>
    </w:p>
    <w:p w14:paraId="2036026A" w14:textId="77777777" w:rsidR="00116D77" w:rsidRPr="0059525E" w:rsidRDefault="003C096F" w:rsidP="003377BB">
      <w:pPr>
        <w:pStyle w:val="BodyText"/>
      </w:pPr>
      <w:r>
        <w:t xml:space="preserve">One of the </w:t>
      </w:r>
      <w:r w:rsidR="00241C56">
        <w:t xml:space="preserve">intended outcomes </w:t>
      </w:r>
      <w:r w:rsidR="001E681B">
        <w:t>of</w:t>
      </w:r>
      <w:r w:rsidR="00C2055D">
        <w:t xml:space="preserve"> the CNS</w:t>
      </w:r>
      <w:r w:rsidR="00875901">
        <w:t xml:space="preserve"> is that the service </w:t>
      </w:r>
      <w:r w:rsidR="00E53D2E">
        <w:t xml:space="preserve">provides </w:t>
      </w:r>
      <w:r w:rsidR="00777B10">
        <w:t xml:space="preserve">protection of the legal rights of Aboriginal </w:t>
      </w:r>
      <w:r w:rsidR="002716A7">
        <w:t xml:space="preserve">and Torres Strait Islander people in police custody. In practice, as set out in </w:t>
      </w:r>
      <w:r w:rsidR="002936BE">
        <w:fldChar w:fldCharType="begin" w:fldLock="1"/>
      </w:r>
      <w:r w:rsidR="002936BE">
        <w:instrText xml:space="preserve"> REF _Ref139393863 \h </w:instrText>
      </w:r>
      <w:r w:rsidR="002936BE">
        <w:fldChar w:fldCharType="separate"/>
      </w:r>
      <w:r w:rsidR="00F02CCA" w:rsidRPr="00637966">
        <w:t xml:space="preserve">Figure </w:t>
      </w:r>
      <w:r w:rsidR="00F02CCA">
        <w:rPr>
          <w:noProof/>
        </w:rPr>
        <w:t>1</w:t>
      </w:r>
      <w:r w:rsidR="00F02CCA" w:rsidRPr="00637966">
        <w:t>: A best practice model of the CNS</w:t>
      </w:r>
      <w:r w:rsidR="002936BE">
        <w:fldChar w:fldCharType="end"/>
      </w:r>
      <w:r w:rsidR="002716A7">
        <w:t xml:space="preserve">, protection of legal rights occurs when the person is able to make an informed decision about how to engage with police </w:t>
      </w:r>
      <w:r w:rsidR="0011068C">
        <w:t>whilst</w:t>
      </w:r>
      <w:r w:rsidR="002716A7">
        <w:t xml:space="preserve"> they are in custody.</w:t>
      </w:r>
      <w:r w:rsidR="0095277F">
        <w:t xml:space="preserve"> </w:t>
      </w:r>
      <w:r w:rsidR="002716A7">
        <w:t xml:space="preserve">This could be a decision around whether to </w:t>
      </w:r>
      <w:r w:rsidR="00B40218">
        <w:t xml:space="preserve">answer police questions fully, whether to consent to be interviewed </w:t>
      </w:r>
      <w:r w:rsidR="00116D77">
        <w:t xml:space="preserve">and whether they should request legal counsel to be present during their interview. </w:t>
      </w:r>
    </w:p>
    <w:p w14:paraId="53076D35" w14:textId="77777777" w:rsidR="0095277F" w:rsidRDefault="00F65038" w:rsidP="003377BB">
      <w:pPr>
        <w:pStyle w:val="BodyText"/>
      </w:pPr>
      <w:r>
        <w:t>When examining the extent to which the CNS is protecting the legal rights of Aboriginal and Torres Strait Islander people in custody</w:t>
      </w:r>
      <w:r w:rsidR="0091154D">
        <w:t>,</w:t>
      </w:r>
      <w:r>
        <w:t xml:space="preserve"> it is also important to be clear about the role and scope of the CNS in assisting the person. </w:t>
      </w:r>
      <w:r w:rsidR="00BD1BD0">
        <w:t>The CNS is a key triage and referral point in the person’s justice pathway, providing information and access to the services they may need, including the services of a lawyer where charges are serious.</w:t>
      </w:r>
      <w:r w:rsidR="00BD1BD0" w:rsidRPr="0095277F">
        <w:t xml:space="preserve"> </w:t>
      </w:r>
      <w:r w:rsidR="0011068C">
        <w:t>Whilst</w:t>
      </w:r>
      <w:r>
        <w:t xml:space="preserve"> ATSILS may later represent the person in court and provide detailed legal advice and advocacy, at the point </w:t>
      </w:r>
      <w:r w:rsidR="004761DB">
        <w:t xml:space="preserve">in time </w:t>
      </w:r>
      <w:r>
        <w:t>when delivering the CNS</w:t>
      </w:r>
      <w:r w:rsidR="004761DB">
        <w:t>,</w:t>
      </w:r>
      <w:r>
        <w:t xml:space="preserve"> the ATSILS are required to provide basic legal advice and information. </w:t>
      </w:r>
    </w:p>
    <w:p w14:paraId="5EF56148" w14:textId="77777777" w:rsidR="00F65038" w:rsidRDefault="0095277F" w:rsidP="003377BB">
      <w:pPr>
        <w:pStyle w:val="BodyText"/>
      </w:pPr>
      <w:r>
        <w:t>As a telephone service, the CNS is able to review the facts of the matter as presented to them by the notifying police officer, and then discuss with the person in custody what their options are, the likely timing, actions and potential outcomes associated with the decisions they make regarding the legal process.</w:t>
      </w:r>
    </w:p>
    <w:p w14:paraId="06A1F335" w14:textId="77777777" w:rsidR="0003626B" w:rsidRDefault="005E0FD9" w:rsidP="0059525E">
      <w:pPr>
        <w:pStyle w:val="BodyText"/>
      </w:pPr>
      <w:r>
        <w:t>In response to survey questions</w:t>
      </w:r>
      <w:r w:rsidR="00EC55AE">
        <w:t xml:space="preserve">, police and ATSILS </w:t>
      </w:r>
      <w:r w:rsidR="0046683B">
        <w:t xml:space="preserve">again demonstrated divergent views as to the extent to which the CNS has supported this outcome. </w:t>
      </w:r>
      <w:r w:rsidR="00506DC1">
        <w:fldChar w:fldCharType="begin" w:fldLock="1"/>
      </w:r>
      <w:r w:rsidR="00506DC1">
        <w:instrText xml:space="preserve"> REF _Ref139029616 \h </w:instrText>
      </w:r>
      <w:r w:rsidR="00506DC1">
        <w:fldChar w:fldCharType="separate"/>
      </w:r>
      <w:r w:rsidR="00506DC1">
        <w:t xml:space="preserve">Figure </w:t>
      </w:r>
      <w:r w:rsidR="00506DC1">
        <w:rPr>
          <w:noProof/>
        </w:rPr>
        <w:t>14</w:t>
      </w:r>
      <w:r w:rsidR="00506DC1">
        <w:fldChar w:fldCharType="end"/>
      </w:r>
      <w:r w:rsidR="00506DC1">
        <w:t xml:space="preserve"> shows that </w:t>
      </w:r>
      <w:r w:rsidR="0011068C">
        <w:t>whilst</w:t>
      </w:r>
      <w:r w:rsidR="0046683B">
        <w:t xml:space="preserve"> the majority of ATSILS consider that the service contributed to this to an excellent extent (56.7 per cent of </w:t>
      </w:r>
      <w:r w:rsidR="00BA0254">
        <w:t>89 responses)</w:t>
      </w:r>
      <w:r w:rsidR="00581076">
        <w:t xml:space="preserve">, only </w:t>
      </w:r>
      <w:r w:rsidR="004761DB">
        <w:t xml:space="preserve">a </w:t>
      </w:r>
      <w:r w:rsidR="00930B26">
        <w:t xml:space="preserve">small number of police </w:t>
      </w:r>
      <w:r w:rsidR="006B7DDA">
        <w:t>shared this view (</w:t>
      </w:r>
      <w:r w:rsidR="00946E41">
        <w:t xml:space="preserve">8.4 per cent of </w:t>
      </w:r>
      <w:r w:rsidR="00D42B63">
        <w:t>83 responses).</w:t>
      </w:r>
      <w:r w:rsidR="00946E41">
        <w:t xml:space="preserve"> </w:t>
      </w:r>
    </w:p>
    <w:p w14:paraId="0DFBE8E3" w14:textId="5C71A900" w:rsidR="00B74674" w:rsidRPr="00422936" w:rsidRDefault="00B74674" w:rsidP="00422936">
      <w:pPr>
        <w:pStyle w:val="Caption"/>
      </w:pPr>
      <w:bookmarkStart w:id="278" w:name="_Ref139029616"/>
      <w:bookmarkStart w:id="279" w:name="_Toc139441351"/>
      <w:r>
        <w:t xml:space="preserve">Figure </w:t>
      </w:r>
      <w:fldSimple w:instr=" SEQ Figure \* ARABIC ">
        <w:r w:rsidR="000E22BD">
          <w:rPr>
            <w:noProof/>
          </w:rPr>
          <w:t>14</w:t>
        </w:r>
      </w:fldSimple>
      <w:bookmarkEnd w:id="278"/>
      <w:r>
        <w:t xml:space="preserve"> - Survey responses - To what extent has the CNS contributed to protecting the legal rights of Aboriginal and Torres Strait Islander people in police custody?</w:t>
      </w:r>
      <w:bookmarkEnd w:id="279"/>
    </w:p>
    <w:p w14:paraId="1421FB86" w14:textId="77777777" w:rsidR="00F61BBD" w:rsidRDefault="00DD6427" w:rsidP="00F61BBD">
      <w:pPr>
        <w:pStyle w:val="BodyText"/>
        <w:keepNext/>
      </w:pPr>
      <w:r>
        <w:rPr>
          <w:noProof/>
        </w:rPr>
        <w:drawing>
          <wp:inline distT="0" distB="0" distL="0" distR="0" wp14:anchorId="3692FFEA" wp14:editId="762761F5">
            <wp:extent cx="5057775" cy="3638550"/>
            <wp:effectExtent l="0" t="0" r="0" b="0"/>
            <wp:docPr id="54" name="Chart 54" descr="Column graph of survey responses from ATSILS and Police regarding the CNS contribution to protecting the legal rights of Indigenous people in custody. Answers range from &quot;Not at all&quot; to &quot;To an excellent extent&quot;. ATSILS columns are grey and Police columns are blue." title="Figure 14 - Survey responses - To what extent has the CNS contributed to protecting the legal rights of Aboriginal and Torres Strait Islander people in police custody?">
              <a:extLst xmlns:a="http://schemas.openxmlformats.org/drawingml/2006/main">
                <a:ext uri="{FF2B5EF4-FFF2-40B4-BE49-F238E27FC236}">
                  <a16:creationId xmlns:a16="http://schemas.microsoft.com/office/drawing/2014/main" id="{84CFE36F-F592-1364-A586-DD8219A5E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BAF9DA" w14:textId="77777777" w:rsidR="00F61BBD" w:rsidRPr="00A21632" w:rsidRDefault="00A21632" w:rsidP="00422936">
      <w:pPr>
        <w:pStyle w:val="Source"/>
        <w:rPr>
          <w:b/>
          <w:color w:val="44546A" w:themeColor="text2"/>
          <w:szCs w:val="18"/>
        </w:rPr>
      </w:pPr>
      <w:r w:rsidRPr="00A21632">
        <w:t>Source: KPMG 2023</w:t>
      </w:r>
    </w:p>
    <w:p w14:paraId="7E10068B" w14:textId="77777777" w:rsidR="00506DC1" w:rsidRPr="00A21632" w:rsidRDefault="00506DC1" w:rsidP="00506DC1">
      <w:pPr>
        <w:pStyle w:val="BodyText1"/>
      </w:pPr>
      <w:r>
        <w:t xml:space="preserve">Consultation with police and ATSILS </w:t>
      </w:r>
      <w:r w:rsidR="00230F3A">
        <w:t xml:space="preserve">provided insight into these divergent views, where police </w:t>
      </w:r>
      <w:r w:rsidR="003B5EF1">
        <w:t>describe the role of the CNS as</w:t>
      </w:r>
      <w:r w:rsidR="004761DB">
        <w:t>,</w:t>
      </w:r>
      <w:r w:rsidR="003B5EF1">
        <w:t xml:space="preserve"> at times</w:t>
      </w:r>
      <w:r w:rsidR="004761DB">
        <w:t>,</w:t>
      </w:r>
      <w:r w:rsidR="003B5EF1">
        <w:t xml:space="preserve"> leading to delays in </w:t>
      </w:r>
      <w:r w:rsidR="002C68F9">
        <w:t>releasing the person from custody, where the CNS provides ‘generic’ advice to ‘say nothing’. P</w:t>
      </w:r>
      <w:r w:rsidR="00613B97">
        <w:t xml:space="preserve">olice described instances where a matter may be easily cleared up through open dialogue with the person, and </w:t>
      </w:r>
      <w:r w:rsidR="00F279EC">
        <w:t xml:space="preserve">discouraging them to be open can </w:t>
      </w:r>
      <w:r w:rsidR="00FF5037">
        <w:t xml:space="preserve">instead lead to their spending </w:t>
      </w:r>
      <w:r w:rsidR="004546D3">
        <w:t xml:space="preserve">a </w:t>
      </w:r>
      <w:r w:rsidR="00FF5037">
        <w:t xml:space="preserve">longer </w:t>
      </w:r>
      <w:r w:rsidR="004546D3">
        <w:t>period of time</w:t>
      </w:r>
      <w:r w:rsidR="00FF5037">
        <w:t xml:space="preserve"> in custody, at further risk of distress and harm, than if they were encouraged to </w:t>
      </w:r>
      <w:r w:rsidR="00813776">
        <w:t>explain the situation in full.</w:t>
      </w:r>
      <w:r w:rsidR="00FF5037">
        <w:t xml:space="preserve"> </w:t>
      </w:r>
    </w:p>
    <w:p w14:paraId="47D8077E" w14:textId="77777777" w:rsidR="00611113" w:rsidRDefault="00611113" w:rsidP="00506DC1">
      <w:pPr>
        <w:pStyle w:val="BodyText1"/>
      </w:pPr>
      <w:r>
        <w:t xml:space="preserve">At the same time, however, ATSILS </w:t>
      </w:r>
      <w:r w:rsidR="00ED2B17">
        <w:t xml:space="preserve">view the CNS as a </w:t>
      </w:r>
      <w:r w:rsidR="004E6B38">
        <w:t xml:space="preserve">key step in protecting the client’s legal rights, giving them access to a supportive and well informed </w:t>
      </w:r>
      <w:r w:rsidR="00F26E18">
        <w:t xml:space="preserve">listener who can give them helpful information about the timing and process for the matter at hand, thus helping them to reflect more calmly about how best to </w:t>
      </w:r>
      <w:r w:rsidR="00C0396B">
        <w:t>approach their engagement with police.</w:t>
      </w:r>
    </w:p>
    <w:p w14:paraId="45A4567F" w14:textId="77777777" w:rsidR="00DC4EB5" w:rsidRDefault="00DB6368" w:rsidP="00506DC1">
      <w:pPr>
        <w:pStyle w:val="BodyText1"/>
      </w:pPr>
      <w:r>
        <w:t xml:space="preserve">When asked what supports they were given, some clients remembered the CNS telling them to be careful what they say to police. </w:t>
      </w:r>
    </w:p>
    <w:p w14:paraId="4C972B4A" w14:textId="77777777" w:rsidR="00BE7A0D" w:rsidRDefault="00A325F2" w:rsidP="00506DC1">
      <w:pPr>
        <w:pStyle w:val="BodyText1"/>
      </w:pPr>
      <w:r>
        <w:t>Although discussions with third party referral services and government policy areas indicated that they see value in the CNS being available to provide legal advice, they</w:t>
      </w:r>
      <w:r w:rsidR="000345D5">
        <w:t xml:space="preserve"> were unable to provide direct insight into th</w:t>
      </w:r>
      <w:r w:rsidR="004E1A44">
        <w:t>e extent to which the CNS contributes to this outcome</w:t>
      </w:r>
      <w:r>
        <w:t>.</w:t>
      </w:r>
      <w:r w:rsidR="005D2A38">
        <w:t xml:space="preserve"> </w:t>
      </w:r>
    </w:p>
    <w:p w14:paraId="5E6497F6" w14:textId="77777777" w:rsidR="00F508BD" w:rsidRDefault="00BE7A0D" w:rsidP="00506DC1">
      <w:pPr>
        <w:pStyle w:val="BodyText1"/>
      </w:pPr>
      <w:r>
        <w:t>Overall</w:t>
      </w:r>
      <w:r w:rsidR="004546D3">
        <w:t>,</w:t>
      </w:r>
      <w:r>
        <w:t xml:space="preserve"> i</w:t>
      </w:r>
      <w:r w:rsidR="00F508BD">
        <w:t xml:space="preserve">t is unclear from the data </w:t>
      </w:r>
      <w:r>
        <w:t xml:space="preserve">available to this evaluation </w:t>
      </w:r>
      <w:r w:rsidR="00F508BD">
        <w:t xml:space="preserve">the extent to which CNS operators are providing </w:t>
      </w:r>
      <w:r w:rsidR="002A7D6D">
        <w:t xml:space="preserve">nuanced </w:t>
      </w:r>
      <w:r>
        <w:t>legal information and supporting clients to make informed decisions, thereby protecting their legal rights.</w:t>
      </w:r>
    </w:p>
    <w:p w14:paraId="5426AFA7" w14:textId="77777777" w:rsidR="00813776" w:rsidRDefault="00B925B2" w:rsidP="00506DC1">
      <w:pPr>
        <w:pStyle w:val="BodyText1"/>
      </w:pPr>
      <w:r>
        <w:t>In practice, t</w:t>
      </w:r>
      <w:r w:rsidR="00813776">
        <w:t xml:space="preserve">he quality and </w:t>
      </w:r>
      <w:r w:rsidR="003945F8">
        <w:t xml:space="preserve">value of the advice provided by the CNS is likely to vary depending on </w:t>
      </w:r>
      <w:r>
        <w:t xml:space="preserve">a number of </w:t>
      </w:r>
      <w:r w:rsidR="002A7D6D">
        <w:t>factors</w:t>
      </w:r>
      <w:r>
        <w:t xml:space="preserve">. </w:t>
      </w:r>
      <w:r w:rsidR="00D65A3E">
        <w:t>T</w:t>
      </w:r>
      <w:r w:rsidR="003945F8">
        <w:t>he extent to which the CNS operator is able to ascertain the full facts of the matter requires the person in custody to trust them, and to be in a setting where they can speak openly, without police overhearing the conversation. As described above</w:t>
      </w:r>
      <w:r w:rsidR="00090D65">
        <w:t xml:space="preserve">, the physical setting is a potential barrier to the quality of support the CNS can provide. At the same time, </w:t>
      </w:r>
      <w:r w:rsidR="00BE2162">
        <w:t>the extent to which the person is aware of the support and value provided by the CNS can determine their willingness to engage and explore their options with the CNS</w:t>
      </w:r>
      <w:r w:rsidR="00C8380C">
        <w:t xml:space="preserve">. </w:t>
      </w:r>
      <w:r w:rsidR="001642FE">
        <w:t>As discussed in the theory of change for the CNS, t</w:t>
      </w:r>
      <w:r w:rsidR="00C8380C">
        <w:t xml:space="preserve">his level of visibility and trust of the </w:t>
      </w:r>
      <w:r w:rsidR="001642FE">
        <w:t>program</w:t>
      </w:r>
      <w:r w:rsidR="00C8380C">
        <w:t xml:space="preserve"> is driven by ongoing engagement </w:t>
      </w:r>
      <w:r w:rsidR="001642FE">
        <w:t xml:space="preserve">of ATSILS </w:t>
      </w:r>
      <w:r w:rsidR="00C8380C">
        <w:t xml:space="preserve">with Indigenous communities in </w:t>
      </w:r>
      <w:r w:rsidR="001642FE">
        <w:t>their</w:t>
      </w:r>
      <w:r w:rsidR="00C8380C">
        <w:t xml:space="preserve"> jurisdiction</w:t>
      </w:r>
      <w:r w:rsidR="001642FE">
        <w:t>.</w:t>
      </w:r>
    </w:p>
    <w:p w14:paraId="6B2D7A19" w14:textId="2A42908F" w:rsidR="00E708F8" w:rsidRDefault="00422936" w:rsidP="00422936">
      <w:pPr>
        <w:pStyle w:val="Caption"/>
      </w:pPr>
      <w:bookmarkStart w:id="280" w:name="_Toc139441429"/>
      <w:r>
        <w:t xml:space="preserve">Table </w:t>
      </w:r>
      <w:fldSimple w:instr=" SEQ Table \* ARABIC ">
        <w:r w:rsidR="006A7D51">
          <w:rPr>
            <w:noProof/>
          </w:rPr>
          <w:t>24</w:t>
        </w:r>
      </w:fldSimple>
      <w:r>
        <w:t xml:space="preserve">: </w:t>
      </w:r>
      <w:r w:rsidR="00E708F8">
        <w:t xml:space="preserve">Overall conclusions regarding the </w:t>
      </w:r>
      <w:r w:rsidR="00FE6471">
        <w:t xml:space="preserve">extent to which the </w:t>
      </w:r>
      <w:r w:rsidR="00E708F8">
        <w:t>CNS</w:t>
      </w:r>
      <w:r w:rsidR="00FE6471">
        <w:t xml:space="preserve"> protects the legal rights of Aboriginal and Torres Strait Islander people in police custody</w:t>
      </w:r>
      <w:bookmarkEnd w:id="280"/>
    </w:p>
    <w:tbl>
      <w:tblPr>
        <w:tblStyle w:val="TableGrid"/>
        <w:tblW w:w="0" w:type="auto"/>
        <w:tblLook w:val="04A0" w:firstRow="1" w:lastRow="0" w:firstColumn="1" w:lastColumn="0" w:noHBand="0" w:noVBand="1"/>
        <w:tblCaption w:val="Table 21: Overall conclusions regarding the extent to which the CNS protects the legal rights of Aboriginal and Torres Strait Islander people in police custody"/>
        <w:tblDescription w:val="Table contains evaluation finding and reasoning for the overall conclusions regarding the extent to which the CNS protects the legal rights of Aboriginal and Torres Strait Islander people in police custody."/>
      </w:tblPr>
      <w:tblGrid>
        <w:gridCol w:w="3396"/>
        <w:gridCol w:w="5664"/>
      </w:tblGrid>
      <w:tr w:rsidR="00E708F8" w:rsidRPr="005825AE" w14:paraId="5EB55EB9" w14:textId="77777777" w:rsidTr="001A45FE">
        <w:trPr>
          <w:tblHeader/>
        </w:trPr>
        <w:tc>
          <w:tcPr>
            <w:tcW w:w="3396" w:type="dxa"/>
            <w:shd w:val="clear" w:color="auto" w:fill="002060"/>
          </w:tcPr>
          <w:p w14:paraId="4AB20884" w14:textId="77777777" w:rsidR="00E708F8" w:rsidRDefault="00E708F8" w:rsidP="00422936">
            <w:pPr>
              <w:pStyle w:val="TableHeading0"/>
            </w:pPr>
            <w:r>
              <w:t>Evaluation finding</w:t>
            </w:r>
          </w:p>
        </w:tc>
        <w:tc>
          <w:tcPr>
            <w:tcW w:w="5664" w:type="dxa"/>
            <w:shd w:val="clear" w:color="auto" w:fill="002060"/>
          </w:tcPr>
          <w:p w14:paraId="2AFD9E79" w14:textId="77777777" w:rsidR="00E708F8" w:rsidRDefault="00E708F8" w:rsidP="00422936">
            <w:pPr>
              <w:pStyle w:val="TableHeading0"/>
            </w:pPr>
            <w:r>
              <w:t>Evaluation reasoning</w:t>
            </w:r>
          </w:p>
        </w:tc>
      </w:tr>
      <w:tr w:rsidR="00E708F8" w:rsidRPr="005825AE" w14:paraId="1C7FBC1E" w14:textId="77777777" w:rsidTr="0036575C">
        <w:tc>
          <w:tcPr>
            <w:tcW w:w="3396" w:type="dxa"/>
          </w:tcPr>
          <w:p w14:paraId="6EFFC615" w14:textId="77777777" w:rsidR="00E708F8" w:rsidRDefault="00E708F8" w:rsidP="00422936">
            <w:pPr>
              <w:pStyle w:val="TabletextBOLD"/>
              <w:rPr>
                <w:b w:val="0"/>
                <w:bCs w:val="0"/>
              </w:rPr>
            </w:pPr>
            <w:r w:rsidRPr="00B94B58">
              <w:t>Merit determination</w:t>
            </w:r>
            <w:r>
              <w:rPr>
                <w:b w:val="0"/>
                <w:bCs w:val="0"/>
              </w:rPr>
              <w:t xml:space="preserve">: </w:t>
            </w:r>
          </w:p>
          <w:p w14:paraId="655EFC87" w14:textId="77777777" w:rsidR="00E708F8" w:rsidRPr="005825AE" w:rsidRDefault="00AF0E91" w:rsidP="00422936">
            <w:pPr>
              <w:pStyle w:val="Tabletext"/>
            </w:pPr>
            <w:r>
              <w:rPr>
                <w:b/>
                <w:bCs/>
              </w:rPr>
              <w:t>Good</w:t>
            </w:r>
            <w:r w:rsidR="00E708F8">
              <w:t xml:space="preserve"> -</w:t>
            </w:r>
            <w:r w:rsidR="00E708F8" w:rsidRPr="00267F96">
              <w:rPr>
                <w:i/>
                <w:iCs/>
              </w:rPr>
              <w:t xml:space="preserve"> </w:t>
            </w:r>
            <w:r w:rsidR="00E708F8" w:rsidRPr="00F15F98">
              <w:t xml:space="preserve">Performance </w:t>
            </w:r>
            <w:r w:rsidRPr="00F15F98">
              <w:t xml:space="preserve">was generally strong in </w:t>
            </w:r>
            <w:r w:rsidR="00E708F8" w:rsidRPr="00F15F98">
              <w:t xml:space="preserve">some </w:t>
            </w:r>
            <w:r w:rsidRPr="00F15F98">
              <w:t>areas relating</w:t>
            </w:r>
            <w:r w:rsidR="00E708F8" w:rsidRPr="00F15F98">
              <w:t xml:space="preserve"> to the overarching question of the evaluation domain</w:t>
            </w:r>
            <w:r w:rsidRPr="00F15F98">
              <w:t>. Some gaps</w:t>
            </w:r>
            <w:r w:rsidR="00E708F8" w:rsidRPr="00F15F98">
              <w:t xml:space="preserve"> or </w:t>
            </w:r>
            <w:r w:rsidRPr="00F15F98">
              <w:t xml:space="preserve">weaknesses </w:t>
            </w:r>
            <w:r w:rsidR="00E708F8" w:rsidRPr="00F15F98">
              <w:t xml:space="preserve">were </w:t>
            </w:r>
            <w:r w:rsidRPr="00F15F98">
              <w:t>evident</w:t>
            </w:r>
            <w:r w:rsidR="00E708F8" w:rsidRPr="00F15F98">
              <w:t>.</w:t>
            </w:r>
          </w:p>
        </w:tc>
        <w:tc>
          <w:tcPr>
            <w:tcW w:w="5664" w:type="dxa"/>
          </w:tcPr>
          <w:p w14:paraId="080AAC46" w14:textId="77777777" w:rsidR="00E708F8" w:rsidRPr="0083554A" w:rsidRDefault="00E708F8" w:rsidP="00422936">
            <w:pPr>
              <w:pStyle w:val="Tabletext"/>
            </w:pPr>
            <w:r>
              <w:rPr>
                <w:rFonts w:cs="Arial"/>
                <w:szCs w:val="20"/>
              </w:rPr>
              <w:t xml:space="preserve">The evidence suggests that CNSs </w:t>
            </w:r>
            <w:r w:rsidR="00DA69A4">
              <w:rPr>
                <w:rFonts w:cs="Arial"/>
                <w:szCs w:val="20"/>
              </w:rPr>
              <w:t xml:space="preserve">provide </w:t>
            </w:r>
            <w:r w:rsidR="002762C0">
              <w:rPr>
                <w:rFonts w:cs="Arial"/>
                <w:szCs w:val="20"/>
              </w:rPr>
              <w:t xml:space="preserve">basic legal advice to clients, </w:t>
            </w:r>
            <w:r w:rsidR="00B31DB3">
              <w:rPr>
                <w:rFonts w:cs="Arial"/>
                <w:szCs w:val="20"/>
              </w:rPr>
              <w:t>supporting their ability to make an informed decision about how best to engage with police. A</w:t>
            </w:r>
            <w:r w:rsidR="00885955">
              <w:rPr>
                <w:rFonts w:cs="Arial"/>
                <w:szCs w:val="20"/>
              </w:rPr>
              <w:t>t times</w:t>
            </w:r>
            <w:r w:rsidR="00B31DB3">
              <w:rPr>
                <w:rFonts w:cs="Arial"/>
                <w:szCs w:val="20"/>
              </w:rPr>
              <w:t>, however,</w:t>
            </w:r>
            <w:r w:rsidR="00885955">
              <w:rPr>
                <w:rFonts w:cs="Arial"/>
                <w:szCs w:val="20"/>
              </w:rPr>
              <w:t xml:space="preserve"> this may lead to delays in the client leaving police custody.</w:t>
            </w:r>
          </w:p>
        </w:tc>
      </w:tr>
      <w:tr w:rsidR="00E708F8" w:rsidRPr="005825AE" w14:paraId="55AC9816" w14:textId="77777777" w:rsidTr="0036575C">
        <w:tc>
          <w:tcPr>
            <w:tcW w:w="3396" w:type="dxa"/>
          </w:tcPr>
          <w:p w14:paraId="6B6097B3" w14:textId="77777777" w:rsidR="00E708F8" w:rsidRDefault="00E708F8" w:rsidP="00422936">
            <w:pPr>
              <w:pStyle w:val="TabletextBOLD"/>
              <w:rPr>
                <w:b w:val="0"/>
                <w:bCs w:val="0"/>
              </w:rPr>
            </w:pPr>
            <w:r>
              <w:t>Strength of evidence:</w:t>
            </w:r>
          </w:p>
          <w:p w14:paraId="73A88ED5" w14:textId="77777777" w:rsidR="00E708F8" w:rsidRPr="00B94B58" w:rsidRDefault="00E708F8" w:rsidP="00422936">
            <w:pPr>
              <w:pStyle w:val="Tabletext"/>
            </w:pPr>
            <w:r w:rsidRPr="001C53A1">
              <w:rPr>
                <w:b/>
                <w:bCs/>
                <w:lang w:val="en-US"/>
              </w:rPr>
              <w:t>Some evidence</w:t>
            </w:r>
            <w:r>
              <w:rPr>
                <w:lang w:val="en-US"/>
              </w:rPr>
              <w:t xml:space="preserve"> -</w:t>
            </w:r>
            <w:r w:rsidRPr="001C53A1">
              <w:rPr>
                <w:lang w:val="en-US"/>
              </w:rPr>
              <w:t xml:space="preserve"> </w:t>
            </w:r>
            <w:r w:rsidRPr="00F15F98">
              <w:rPr>
                <w:lang w:val="en-US"/>
              </w:rPr>
              <w:t>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36575C">
              <w:rPr>
                <w:lang w:val="en-US"/>
              </w:rPr>
              <w:t>.</w:t>
            </w:r>
          </w:p>
        </w:tc>
        <w:tc>
          <w:tcPr>
            <w:tcW w:w="5664" w:type="dxa"/>
          </w:tcPr>
          <w:p w14:paraId="247C754C" w14:textId="77777777" w:rsidR="00E708F8" w:rsidRPr="00355780" w:rsidRDefault="00E708F8" w:rsidP="00422936">
            <w:pPr>
              <w:pStyle w:val="Tabletext"/>
            </w:pPr>
            <w:r>
              <w:t xml:space="preserve">There is some evidence to support this finding, with consultations with </w:t>
            </w:r>
            <w:r w:rsidR="00682C9B">
              <w:t xml:space="preserve">clients, </w:t>
            </w:r>
            <w:r>
              <w:t>ATSILS</w:t>
            </w:r>
            <w:r w:rsidR="00682C9B">
              <w:t xml:space="preserve"> and</w:t>
            </w:r>
            <w:r>
              <w:t xml:space="preserve"> police </w:t>
            </w:r>
            <w:r w:rsidR="00682C9B">
              <w:t>indicating that the CNS tends to caution the client in what they say to police</w:t>
            </w:r>
            <w:r w:rsidR="009F40FA">
              <w:t xml:space="preserve">, however it is unclear the extent to which this protects the legal rights </w:t>
            </w:r>
            <w:r w:rsidR="00387C7F">
              <w:t>of the client, and much depends on the details of the individual case.</w:t>
            </w:r>
          </w:p>
        </w:tc>
      </w:tr>
    </w:tbl>
    <w:p w14:paraId="595355AA" w14:textId="77777777" w:rsidR="00DD6427" w:rsidRDefault="00DD6427" w:rsidP="009711E1">
      <w:pPr>
        <w:pStyle w:val="Heading3"/>
      </w:pPr>
      <w:bookmarkStart w:id="281" w:name="_Toc138753265"/>
      <w:bookmarkStart w:id="282" w:name="_Toc138753547"/>
      <w:bookmarkStart w:id="283" w:name="_Toc138927553"/>
      <w:bookmarkStart w:id="284" w:name="_Toc139290270"/>
      <w:r>
        <w:t>Improve relationships between police, Indigenous communities and Aboriginal and Torres Strait Islander Legal Services</w:t>
      </w:r>
      <w:bookmarkEnd w:id="281"/>
      <w:bookmarkEnd w:id="282"/>
      <w:bookmarkEnd w:id="283"/>
      <w:bookmarkEnd w:id="284"/>
    </w:p>
    <w:p w14:paraId="6D0A3425" w14:textId="77777777" w:rsidR="003A38DA" w:rsidRDefault="003D0479" w:rsidP="00F15F98">
      <w:pPr>
        <w:pStyle w:val="BodyText"/>
      </w:pPr>
      <w:r>
        <w:t>Another intended outcome of the CNS is to improve the relationships between police, the Indigenous communities they serve, and the ATSILS who deliver the CNS. As set out in the theory of change, this is a pivotal set of relationships, underpinning broader</w:t>
      </w:r>
      <w:r w:rsidR="005318C9">
        <w:t>,</w:t>
      </w:r>
      <w:r>
        <w:t xml:space="preserve"> </w:t>
      </w:r>
      <w:r w:rsidR="00A427CD">
        <w:t>long</w:t>
      </w:r>
      <w:r w:rsidR="005318C9">
        <w:t>-</w:t>
      </w:r>
      <w:r w:rsidR="00A427CD">
        <w:t>term outcomes for the Indigenous community</w:t>
      </w:r>
      <w:r w:rsidR="004464FF">
        <w:t xml:space="preserve">. </w:t>
      </w:r>
    </w:p>
    <w:p w14:paraId="3B7F6408" w14:textId="77777777" w:rsidR="00DD6427" w:rsidRDefault="004464FF" w:rsidP="00F15F98">
      <w:pPr>
        <w:pStyle w:val="BodyText"/>
      </w:pPr>
      <w:r>
        <w:t xml:space="preserve">Where these relationships are strong and positive, the CNS </w:t>
      </w:r>
      <w:r w:rsidR="003C47D9">
        <w:t>is</w:t>
      </w:r>
      <w:r>
        <w:t xml:space="preserve"> supported in providing services to clients</w:t>
      </w:r>
      <w:r w:rsidR="003C47D9">
        <w:t>, through police attitudes in explaining the CNS to clients, and in clients</w:t>
      </w:r>
      <w:r w:rsidR="005318C9">
        <w:t>’</w:t>
      </w:r>
      <w:r w:rsidR="003C47D9">
        <w:t xml:space="preserve"> understanding of the service </w:t>
      </w:r>
      <w:r w:rsidR="00247035">
        <w:t>from its visibility in the community</w:t>
      </w:r>
      <w:r w:rsidR="003A38DA">
        <w:t>. A</w:t>
      </w:r>
      <w:r>
        <w:t xml:space="preserve">t the same time, </w:t>
      </w:r>
      <w:r w:rsidR="004E5E22">
        <w:t xml:space="preserve">positive </w:t>
      </w:r>
      <w:r>
        <w:t xml:space="preserve">relationships between </w:t>
      </w:r>
      <w:r w:rsidR="004E5E22">
        <w:t xml:space="preserve">police and Indigenous communities may reduce the likelihood of community members being taken into custody over </w:t>
      </w:r>
      <w:r w:rsidR="00BB3A0E">
        <w:t xml:space="preserve">minor issues. </w:t>
      </w:r>
    </w:p>
    <w:p w14:paraId="212D52A9" w14:textId="77777777" w:rsidR="00BB3A0E" w:rsidRDefault="00BB3A0E" w:rsidP="00F15F98">
      <w:pPr>
        <w:pStyle w:val="BodyText"/>
      </w:pPr>
      <w:r>
        <w:t xml:space="preserve">The </w:t>
      </w:r>
      <w:r w:rsidR="00B22FA0">
        <w:t xml:space="preserve">evidence suggests that the </w:t>
      </w:r>
      <w:r>
        <w:t xml:space="preserve">CNS supports </w:t>
      </w:r>
      <w:r w:rsidR="00247035">
        <w:t xml:space="preserve">these improved relationships </w:t>
      </w:r>
      <w:r w:rsidR="00B22FA0">
        <w:t xml:space="preserve">to some extent, however </w:t>
      </w:r>
      <w:r w:rsidR="00840959">
        <w:t xml:space="preserve">this is an ongoing activity requirement for CNS coordinators that </w:t>
      </w:r>
      <w:r w:rsidR="00DE1B59">
        <w:t xml:space="preserve">requires a high investment of time. It also requires </w:t>
      </w:r>
      <w:r w:rsidR="00FF3C8F">
        <w:t xml:space="preserve">regular renewal and initiation of relationships with police, as </w:t>
      </w:r>
      <w:r w:rsidR="003115D1">
        <w:t xml:space="preserve">terms of members’ postings end and new police take on roles in the community. As discussed, </w:t>
      </w:r>
      <w:r w:rsidR="003C2648">
        <w:t>data suggests t</w:t>
      </w:r>
      <w:r w:rsidR="003115D1">
        <w:t xml:space="preserve">his activity </w:t>
      </w:r>
      <w:r w:rsidR="003C2648">
        <w:t>is an area where the CNS could invest more heavily in order to serve clients and drive positive outcomes.</w:t>
      </w:r>
    </w:p>
    <w:p w14:paraId="62C8E95F" w14:textId="77777777" w:rsidR="0003626B" w:rsidRDefault="0003626B" w:rsidP="00DD6427">
      <w:pPr>
        <w:pStyle w:val="BodyText"/>
      </w:pPr>
    </w:p>
    <w:p w14:paraId="50ADC265" w14:textId="53E582AC" w:rsidR="00B74674" w:rsidRPr="00422936" w:rsidRDefault="00B74674" w:rsidP="00422936">
      <w:pPr>
        <w:pStyle w:val="Caption"/>
      </w:pPr>
      <w:bookmarkStart w:id="285" w:name="_Ref139041635"/>
      <w:bookmarkStart w:id="286" w:name="_Toc139441352"/>
      <w:r>
        <w:t xml:space="preserve">Figure </w:t>
      </w:r>
      <w:fldSimple w:instr=" SEQ Figure \* ARABIC ">
        <w:r w:rsidR="000E22BD">
          <w:rPr>
            <w:noProof/>
          </w:rPr>
          <w:t>15</w:t>
        </w:r>
      </w:fldSimple>
      <w:bookmarkEnd w:id="285"/>
      <w:r>
        <w:t xml:space="preserve"> - Survey responses - To what extent has the CNS contributed to improved relationships between police, Indigenous communities and ATSILS</w:t>
      </w:r>
      <w:r w:rsidR="00C26EB1">
        <w:t>?</w:t>
      </w:r>
      <w:bookmarkEnd w:id="286"/>
    </w:p>
    <w:p w14:paraId="35077136" w14:textId="77777777" w:rsidR="00A21632" w:rsidRDefault="00DD6427" w:rsidP="00A21632">
      <w:pPr>
        <w:pStyle w:val="BodyText"/>
        <w:keepNext/>
      </w:pPr>
      <w:r>
        <w:rPr>
          <w:noProof/>
        </w:rPr>
        <w:drawing>
          <wp:inline distT="0" distB="0" distL="0" distR="0" wp14:anchorId="3A54A01D" wp14:editId="3D6B3D46">
            <wp:extent cx="5759450" cy="3284855"/>
            <wp:effectExtent l="0" t="0" r="12700" b="10795"/>
            <wp:docPr id="38" name="Chart 38" descr="Column graph of survey responses from ATSILS and Police regarding the CNS contribution to improving relationships between police, Indigenous communities and ATSILS. Answers range from &quot;To no extent at all&quot; to &quot;To a significant extent&quot;. ATSILS columns are grey and Police columns are blue." title="Figure 15 - Survey responses - To what extent has the CNS contributed to improved relationships between police, Indigenous communities and ATSILS?">
              <a:extLst xmlns:a="http://schemas.openxmlformats.org/drawingml/2006/main">
                <a:ext uri="{FF2B5EF4-FFF2-40B4-BE49-F238E27FC236}">
                  <a16:creationId xmlns:a16="http://schemas.microsoft.com/office/drawing/2014/main" id="{C450B1D6-6E85-D86D-7B69-7A0239060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8EFA42" w14:textId="77777777" w:rsidR="00615D9E" w:rsidRPr="00FB05B0" w:rsidRDefault="00615D9E" w:rsidP="00422936">
      <w:pPr>
        <w:pStyle w:val="Source"/>
      </w:pPr>
      <w:r w:rsidRPr="00FB05B0">
        <w:t>Source</w:t>
      </w:r>
      <w:r w:rsidR="00FB05B0" w:rsidRPr="00FB05B0">
        <w:t>: KPMG 2023</w:t>
      </w:r>
    </w:p>
    <w:p w14:paraId="7D23A76A" w14:textId="77777777" w:rsidR="0003626B" w:rsidRPr="00FB05B0" w:rsidRDefault="0003626B" w:rsidP="00422936">
      <w:pPr>
        <w:pStyle w:val="BodyText"/>
      </w:pPr>
    </w:p>
    <w:p w14:paraId="5BDA8E02" w14:textId="77777777" w:rsidR="00B701DE" w:rsidRDefault="003C2648" w:rsidP="00ED55BD">
      <w:pPr>
        <w:pStyle w:val="BodyText"/>
      </w:pPr>
      <w:r>
        <w:t xml:space="preserve">As </w:t>
      </w:r>
      <w:r w:rsidR="000706EC">
        <w:t xml:space="preserve">shown in </w:t>
      </w:r>
      <w:r w:rsidR="000706EC">
        <w:fldChar w:fldCharType="begin" w:fldLock="1"/>
      </w:r>
      <w:r w:rsidR="000706EC">
        <w:instrText xml:space="preserve"> REF _Ref139041635 \h </w:instrText>
      </w:r>
      <w:r w:rsidR="000706EC">
        <w:fldChar w:fldCharType="separate"/>
      </w:r>
      <w:r w:rsidR="000706EC">
        <w:t xml:space="preserve">Figure </w:t>
      </w:r>
      <w:r w:rsidR="000706EC">
        <w:rPr>
          <w:noProof/>
        </w:rPr>
        <w:t>15</w:t>
      </w:r>
      <w:r w:rsidR="000706EC">
        <w:fldChar w:fldCharType="end"/>
      </w:r>
      <w:r w:rsidR="000706EC">
        <w:t xml:space="preserve"> above, </w:t>
      </w:r>
      <w:r w:rsidR="0011068C">
        <w:t>whilst</w:t>
      </w:r>
      <w:r w:rsidR="000706EC">
        <w:t xml:space="preserve"> ATSILS </w:t>
      </w:r>
      <w:proofErr w:type="spellStart"/>
      <w:r w:rsidR="000706EC">
        <w:t>self report</w:t>
      </w:r>
      <w:proofErr w:type="spellEnd"/>
      <w:r w:rsidR="000706EC">
        <w:t xml:space="preserve"> that this is an area of strength, police </w:t>
      </w:r>
      <w:r w:rsidR="000B7A14">
        <w:t xml:space="preserve">were less positive about the extent to which the CNS contributes to this outcome. </w:t>
      </w:r>
      <w:r w:rsidR="009A00FF">
        <w:t>In a follow</w:t>
      </w:r>
      <w:r w:rsidR="00C26EB1">
        <w:t>-</w:t>
      </w:r>
      <w:r w:rsidR="009A00FF">
        <w:t xml:space="preserve">up question asked only of ATSILS, the survey results indicate that </w:t>
      </w:r>
      <w:r w:rsidR="00C14FFE">
        <w:t xml:space="preserve">this is an outcome </w:t>
      </w:r>
      <w:r w:rsidR="009643F7">
        <w:t xml:space="preserve">in </w:t>
      </w:r>
      <w:r w:rsidR="00C14FFE">
        <w:t xml:space="preserve">which the CNS has </w:t>
      </w:r>
      <w:r w:rsidR="002C2C30">
        <w:t xml:space="preserve">limited ability to influence change. </w:t>
      </w:r>
    </w:p>
    <w:p w14:paraId="6A86D058" w14:textId="7E230FE5" w:rsidR="005516D0" w:rsidRDefault="00422936" w:rsidP="00422936">
      <w:pPr>
        <w:pStyle w:val="Caption"/>
      </w:pPr>
      <w:bookmarkStart w:id="287" w:name="_Toc139441430"/>
      <w:r>
        <w:t xml:space="preserve">Table </w:t>
      </w:r>
      <w:fldSimple w:instr=" SEQ Table \* ARABIC ">
        <w:r w:rsidR="006A7D51">
          <w:rPr>
            <w:noProof/>
          </w:rPr>
          <w:t>25</w:t>
        </w:r>
      </w:fldSimple>
      <w:r>
        <w:t xml:space="preserve">: </w:t>
      </w:r>
      <w:r w:rsidR="005516D0">
        <w:t>Overall conclusions regarding the extent to which the CNS contributes to improved relationships between police</w:t>
      </w:r>
      <w:r w:rsidR="0077739C">
        <w:t>, Indigenous communities and ATSILS</w:t>
      </w:r>
      <w:bookmarkEnd w:id="287"/>
    </w:p>
    <w:tbl>
      <w:tblPr>
        <w:tblStyle w:val="TableGrid"/>
        <w:tblW w:w="0" w:type="auto"/>
        <w:tblLayout w:type="fixed"/>
        <w:tblLook w:val="04A0" w:firstRow="1" w:lastRow="0" w:firstColumn="1" w:lastColumn="0" w:noHBand="0" w:noVBand="1"/>
        <w:tblCaption w:val="Table 22: Overall conclusions regarding the extent to which the CNS contributes to improved relationships between police, Indigenous communities and ATSILS"/>
        <w:tblDescription w:val="Table contains evaluation finding and reasoning for the overall conclusions regarding the extent to which the CNS contributes to improved relationships between police, Indigenous communities and ATSILS."/>
      </w:tblPr>
      <w:tblGrid>
        <w:gridCol w:w="3396"/>
        <w:gridCol w:w="5664"/>
      </w:tblGrid>
      <w:tr w:rsidR="005516D0" w:rsidRPr="005825AE" w14:paraId="4C55E7F6" w14:textId="77777777" w:rsidTr="0036575C">
        <w:trPr>
          <w:tblHeader/>
        </w:trPr>
        <w:tc>
          <w:tcPr>
            <w:tcW w:w="3396" w:type="dxa"/>
            <w:shd w:val="clear" w:color="auto" w:fill="002060"/>
          </w:tcPr>
          <w:p w14:paraId="50F3B634" w14:textId="77777777" w:rsidR="005516D0" w:rsidRDefault="005516D0" w:rsidP="00422936">
            <w:pPr>
              <w:pStyle w:val="TableHeading0"/>
            </w:pPr>
            <w:r>
              <w:t>Evaluation finding</w:t>
            </w:r>
          </w:p>
        </w:tc>
        <w:tc>
          <w:tcPr>
            <w:tcW w:w="5664" w:type="dxa"/>
            <w:shd w:val="clear" w:color="auto" w:fill="002060"/>
          </w:tcPr>
          <w:p w14:paraId="30A1DADC" w14:textId="77777777" w:rsidR="005516D0" w:rsidRDefault="005516D0" w:rsidP="00422936">
            <w:pPr>
              <w:pStyle w:val="TableHeading0"/>
            </w:pPr>
            <w:r>
              <w:t>Evaluation reasoning</w:t>
            </w:r>
          </w:p>
        </w:tc>
      </w:tr>
      <w:tr w:rsidR="005516D0" w:rsidRPr="005825AE" w14:paraId="14D8B801" w14:textId="77777777" w:rsidTr="0036575C">
        <w:tc>
          <w:tcPr>
            <w:tcW w:w="3396" w:type="dxa"/>
          </w:tcPr>
          <w:p w14:paraId="16B0B17F" w14:textId="77777777" w:rsidR="005516D0" w:rsidRDefault="005516D0" w:rsidP="00422936">
            <w:pPr>
              <w:pStyle w:val="TabletextBOLD"/>
              <w:rPr>
                <w:b w:val="0"/>
                <w:bCs w:val="0"/>
              </w:rPr>
            </w:pPr>
            <w:r w:rsidRPr="00B94B58">
              <w:t>Merit determination</w:t>
            </w:r>
            <w:r>
              <w:rPr>
                <w:b w:val="0"/>
                <w:bCs w:val="0"/>
              </w:rPr>
              <w:t xml:space="preserve">: </w:t>
            </w:r>
          </w:p>
          <w:p w14:paraId="1396028C" w14:textId="77777777" w:rsidR="005516D0" w:rsidRPr="00422936" w:rsidRDefault="00DA7B58" w:rsidP="00422936">
            <w:pPr>
              <w:pStyle w:val="Tabletext"/>
              <w:rPr>
                <w:i/>
              </w:rPr>
            </w:pPr>
            <w:r w:rsidRPr="00DA7B58">
              <w:rPr>
                <w:b/>
                <w:bCs/>
              </w:rPr>
              <w:t>Adequate</w:t>
            </w:r>
            <w:r w:rsidR="005516D0" w:rsidRPr="00DA7B58">
              <w:t xml:space="preserve"> </w:t>
            </w:r>
            <w:r w:rsidR="005516D0">
              <w:t>-</w:t>
            </w:r>
            <w:r w:rsidR="005516D0" w:rsidRPr="00267F96">
              <w:rPr>
                <w:i/>
                <w:iCs/>
              </w:rPr>
              <w:t xml:space="preserve"> </w:t>
            </w:r>
            <w:r w:rsidRPr="00F15F98">
              <w:t>Performance demonstrated some weaknesses in relation to the overarching question of the evaluation domain, however minimum expectations or requirements were met.</w:t>
            </w:r>
          </w:p>
        </w:tc>
        <w:tc>
          <w:tcPr>
            <w:tcW w:w="5664" w:type="dxa"/>
          </w:tcPr>
          <w:p w14:paraId="7CEC6B2E" w14:textId="77777777" w:rsidR="005516D0" w:rsidRPr="0083554A" w:rsidRDefault="005516D0" w:rsidP="00422936">
            <w:pPr>
              <w:pStyle w:val="Tabletext"/>
            </w:pPr>
            <w:r>
              <w:t xml:space="preserve">The evidence suggests that </w:t>
            </w:r>
            <w:r w:rsidR="00DA7B58">
              <w:t>building and sustaining relationships between these three stakeholders is an ongoing challenge.</w:t>
            </w:r>
          </w:p>
        </w:tc>
      </w:tr>
      <w:tr w:rsidR="005516D0" w:rsidRPr="005825AE" w14:paraId="2079A325" w14:textId="77777777" w:rsidTr="0036575C">
        <w:tc>
          <w:tcPr>
            <w:tcW w:w="3396" w:type="dxa"/>
          </w:tcPr>
          <w:p w14:paraId="5917AE3E" w14:textId="77777777" w:rsidR="005516D0" w:rsidRDefault="005516D0" w:rsidP="00422936">
            <w:pPr>
              <w:pStyle w:val="TabletextBOLD"/>
              <w:rPr>
                <w:b w:val="0"/>
                <w:bCs w:val="0"/>
              </w:rPr>
            </w:pPr>
            <w:r>
              <w:t>Strength of evidence:</w:t>
            </w:r>
          </w:p>
          <w:p w14:paraId="7C845CFB" w14:textId="77777777" w:rsidR="005516D0" w:rsidRPr="00B94B58" w:rsidRDefault="005516D0" w:rsidP="00422936">
            <w:pPr>
              <w:pStyle w:val="Tabletext"/>
            </w:pPr>
            <w:r w:rsidRPr="001C53A1">
              <w:rPr>
                <w:b/>
                <w:bCs/>
                <w:lang w:val="en-US"/>
              </w:rPr>
              <w:t>Some evidence</w:t>
            </w:r>
            <w:r>
              <w:rPr>
                <w:lang w:val="en-US"/>
              </w:rPr>
              <w:t xml:space="preserve"> -</w:t>
            </w:r>
            <w:r w:rsidRPr="001C53A1">
              <w:rPr>
                <w:lang w:val="en-US"/>
              </w:rPr>
              <w:t xml:space="preserve"> </w:t>
            </w:r>
            <w:r w:rsidRPr="00F15F98">
              <w:rPr>
                <w:lang w:val="en-US"/>
              </w:rPr>
              <w:t>where the evidence suggests the observation is true but there are data limitations, such that the finding is qualified and further and/or different</w:t>
            </w:r>
            <w:r w:rsidRPr="00267F96">
              <w:rPr>
                <w:i/>
                <w:iCs/>
                <w:lang w:val="en-US"/>
              </w:rPr>
              <w:t xml:space="preserve"> </w:t>
            </w:r>
            <w:r w:rsidRPr="00F15F98">
              <w:rPr>
                <w:lang w:val="en-US"/>
              </w:rPr>
              <w:t>data (which may have been unavailable to this evaluation) would need to be sourced to be more confident in the conclusion reached</w:t>
            </w:r>
            <w:r w:rsidR="0036575C">
              <w:rPr>
                <w:lang w:val="en-US"/>
              </w:rPr>
              <w:t>.</w:t>
            </w:r>
          </w:p>
        </w:tc>
        <w:tc>
          <w:tcPr>
            <w:tcW w:w="5664" w:type="dxa"/>
          </w:tcPr>
          <w:p w14:paraId="7CF00EED" w14:textId="77777777" w:rsidR="005516D0" w:rsidRPr="00355780" w:rsidRDefault="005516D0" w:rsidP="00422936">
            <w:pPr>
              <w:pStyle w:val="Tabletext"/>
            </w:pPr>
            <w:r>
              <w:rPr>
                <w:rFonts w:cs="Arial"/>
                <w:szCs w:val="20"/>
              </w:rPr>
              <w:t xml:space="preserve">There is some evidence to support this finding, </w:t>
            </w:r>
            <w:r w:rsidR="00DA7B58">
              <w:rPr>
                <w:rFonts w:cs="Arial"/>
                <w:szCs w:val="20"/>
              </w:rPr>
              <w:t xml:space="preserve">and the divergent views from ATSILS and police provides an indication that </w:t>
            </w:r>
            <w:r w:rsidR="00B55A0A">
              <w:rPr>
                <w:rFonts w:cs="Arial"/>
                <w:szCs w:val="20"/>
              </w:rPr>
              <w:t xml:space="preserve">there are weaknesses in this domain, where if the relationship was strong and positive, both groups would have acknowledged this </w:t>
            </w:r>
            <w:r w:rsidR="00916408">
              <w:rPr>
                <w:rFonts w:cs="Arial"/>
                <w:szCs w:val="20"/>
              </w:rPr>
              <w:t>when asked.</w:t>
            </w:r>
          </w:p>
        </w:tc>
      </w:tr>
    </w:tbl>
    <w:p w14:paraId="75747E75" w14:textId="77777777" w:rsidR="00311A42" w:rsidRDefault="00311A42" w:rsidP="009711E1">
      <w:pPr>
        <w:pStyle w:val="Heading3"/>
      </w:pPr>
      <w:bookmarkStart w:id="288" w:name="_Toc138753274"/>
      <w:bookmarkStart w:id="289" w:name="_Toc138753556"/>
      <w:bookmarkStart w:id="290" w:name="_Toc138927562"/>
      <w:bookmarkStart w:id="291" w:name="_Toc139290271"/>
      <w:r>
        <w:t>Improve police capacity to understand and respond to the complex health and wellbeing needs of Indigenous people in custody</w:t>
      </w:r>
      <w:bookmarkEnd w:id="288"/>
      <w:bookmarkEnd w:id="289"/>
      <w:bookmarkEnd w:id="290"/>
      <w:bookmarkEnd w:id="291"/>
    </w:p>
    <w:p w14:paraId="11243B4E" w14:textId="77777777" w:rsidR="002A7CCB" w:rsidRDefault="002A7CCB" w:rsidP="002A7CCB">
      <w:pPr>
        <w:pStyle w:val="BodyText"/>
      </w:pPr>
      <w:r>
        <w:t xml:space="preserve">When asked to reflect on the </w:t>
      </w:r>
      <w:r w:rsidR="00243643">
        <w:t xml:space="preserve">extent to which the CNS can influence its intended outcomes, its ability to improve police capacity to understand and respond to the complex health and wellbeing needs of Indigenous people in custody </w:t>
      </w:r>
      <w:r w:rsidR="008674C8">
        <w:t xml:space="preserve">was the area where </w:t>
      </w:r>
      <w:r w:rsidR="002F7FC9">
        <w:t>ATSILS felt the CNS had least influence.</w:t>
      </w:r>
    </w:p>
    <w:p w14:paraId="3603C8EC" w14:textId="77777777" w:rsidR="00B74674" w:rsidRDefault="00760A1B" w:rsidP="002A7CCB">
      <w:pPr>
        <w:pStyle w:val="BodyText"/>
      </w:pPr>
      <w:r>
        <w:t>When police and ATSILS were asked to what extent the CNS contributes to this outcome, again, divergent views were seen (</w:t>
      </w:r>
      <w:r>
        <w:fldChar w:fldCharType="begin" w:fldLock="1"/>
      </w:r>
      <w:r>
        <w:instrText xml:space="preserve"> REF _Ref139042319 \h </w:instrText>
      </w:r>
      <w:r>
        <w:fldChar w:fldCharType="separate"/>
      </w:r>
      <w:r>
        <w:t xml:space="preserve">Figure </w:t>
      </w:r>
      <w:r>
        <w:rPr>
          <w:noProof/>
        </w:rPr>
        <w:t>16</w:t>
      </w:r>
      <w:r>
        <w:fldChar w:fldCharType="end"/>
      </w:r>
      <w:r w:rsidR="00A57F17">
        <w:t>).</w:t>
      </w:r>
    </w:p>
    <w:p w14:paraId="4A3FD84E" w14:textId="139A7499" w:rsidR="00B74674" w:rsidRPr="00422936" w:rsidRDefault="00B74674" w:rsidP="00422936">
      <w:pPr>
        <w:pStyle w:val="Caption"/>
      </w:pPr>
      <w:bookmarkStart w:id="292" w:name="_Ref139042319"/>
      <w:bookmarkStart w:id="293" w:name="_Toc139441353"/>
      <w:r>
        <w:t xml:space="preserve">Figure </w:t>
      </w:r>
      <w:fldSimple w:instr=" SEQ Figure \* ARABIC ">
        <w:r w:rsidR="000E22BD">
          <w:rPr>
            <w:noProof/>
          </w:rPr>
          <w:t>16</w:t>
        </w:r>
      </w:fldSimple>
      <w:bookmarkEnd w:id="292"/>
      <w:r>
        <w:t xml:space="preserve"> - Survey responses - To what extent has the CNS improved the capacity of police to understand and respond to the complex health and welfare needs of Indigenous people in custody?</w:t>
      </w:r>
      <w:bookmarkEnd w:id="293"/>
    </w:p>
    <w:p w14:paraId="0E5A089F" w14:textId="77777777" w:rsidR="00D65A0A" w:rsidRDefault="00E21E6F" w:rsidP="00D65A0A">
      <w:pPr>
        <w:pStyle w:val="BodyText"/>
        <w:keepNext/>
      </w:pPr>
      <w:r>
        <w:rPr>
          <w:noProof/>
        </w:rPr>
        <w:drawing>
          <wp:inline distT="0" distB="0" distL="0" distR="0" wp14:anchorId="2585D0F8" wp14:editId="42A649BF">
            <wp:extent cx="5759450" cy="3253105"/>
            <wp:effectExtent l="0" t="0" r="12700" b="4445"/>
            <wp:docPr id="40" name="Chart 40" descr="Column graph of survey responses from ATSILS and Police regarding the CNS contribution to improving police understanding and responses to complex health and welfare needs of Indigenous people in custody. Answers range from &quot;To no extent at all&quot; to &quot;To a significant extent&quot;. ATSILS columns are grey and Police columns are blue." title="Figure 16 - Survey responses - To what extent has the CNS improved the capacity of police to understand and respond to the complex health and welfare needs of Indigenous people in custody?">
              <a:extLst xmlns:a="http://schemas.openxmlformats.org/drawingml/2006/main">
                <a:ext uri="{FF2B5EF4-FFF2-40B4-BE49-F238E27FC236}">
                  <a16:creationId xmlns:a16="http://schemas.microsoft.com/office/drawing/2014/main" id="{E327861C-EF21-DE46-E26B-F99BEEC8D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097EE6" w14:textId="77777777" w:rsidR="00A75105" w:rsidRPr="00A75105" w:rsidRDefault="00A75105" w:rsidP="00422936">
      <w:pPr>
        <w:pStyle w:val="Source"/>
      </w:pPr>
      <w:r w:rsidRPr="00A75105">
        <w:t>Source: KPMG 2023</w:t>
      </w:r>
    </w:p>
    <w:p w14:paraId="1A560DCE" w14:textId="77777777" w:rsidR="00103E0B" w:rsidRDefault="00760A1B" w:rsidP="00760A1B">
      <w:pPr>
        <w:pStyle w:val="BodyText1"/>
      </w:pPr>
      <w:r>
        <w:t xml:space="preserve">As discussed in the </w:t>
      </w:r>
      <w:r w:rsidR="00A60C59">
        <w:t>CNS theory of change, police understanding of the complex needs</w:t>
      </w:r>
      <w:r w:rsidR="008477FC">
        <w:t xml:space="preserve"> of </w:t>
      </w:r>
      <w:r w:rsidR="00105F54">
        <w:t xml:space="preserve">Indigenous people </w:t>
      </w:r>
      <w:r w:rsidR="00A57F17">
        <w:t>is an important precursor to the shared intended outcome of both police and ATSILS</w:t>
      </w:r>
      <w:r w:rsidR="008A2564">
        <w:t> </w:t>
      </w:r>
      <w:r w:rsidR="008A2564">
        <w:rPr>
          <w:rFonts w:ascii="Univers 45 Light" w:hAnsi="Univers 45 Light"/>
        </w:rPr>
        <w:t>–</w:t>
      </w:r>
      <w:r w:rsidR="00A57F17">
        <w:t xml:space="preserve"> the reduction of harm and death</w:t>
      </w:r>
      <w:r w:rsidR="00D042E3">
        <w:t xml:space="preserve">s in custody. </w:t>
      </w:r>
      <w:r w:rsidR="00C8633E">
        <w:t xml:space="preserve">This evaluation collected limited evidence of </w:t>
      </w:r>
      <w:r w:rsidR="003807BD">
        <w:t>how well the needs of Aboriginal and Torres Strait Islander people are understood by police, and the evidence that this outcome is supported by the CNS is weak, as it is primarily self</w:t>
      </w:r>
      <w:r w:rsidR="007F781A">
        <w:t>-</w:t>
      </w:r>
      <w:r w:rsidR="003807BD">
        <w:t>reported</w:t>
      </w:r>
      <w:r w:rsidR="007F781A">
        <w:t xml:space="preserve"> by ATSILS involved in its adminis</w:t>
      </w:r>
      <w:r w:rsidR="00C80FC5">
        <w:t>t</w:t>
      </w:r>
      <w:r w:rsidR="007F781A">
        <w:t>ration</w:t>
      </w:r>
      <w:r w:rsidR="003807BD">
        <w:t>.</w:t>
      </w:r>
      <w:r w:rsidR="00A36C78">
        <w:t xml:space="preserve"> </w:t>
      </w:r>
    </w:p>
    <w:p w14:paraId="725C5FEA" w14:textId="77777777" w:rsidR="00760A1B" w:rsidRDefault="0011068C" w:rsidP="00760A1B">
      <w:pPr>
        <w:pStyle w:val="BodyText1"/>
      </w:pPr>
      <w:r>
        <w:t>Whilst</w:t>
      </w:r>
      <w:r w:rsidR="00A36C78">
        <w:t xml:space="preserve"> the majority of police felt that the CNS had improved their understanding ‘to no extent at all’ (46.7 per cent of </w:t>
      </w:r>
      <w:r w:rsidR="00391673">
        <w:t>83 responses)</w:t>
      </w:r>
      <w:r w:rsidR="00C80FC5">
        <w:t xml:space="preserve">, this may be because police already feel they have a strong understanding of the needs of Indigenous people in custody, and therefore there is little room for improvement. Alternatively, it may be the case that police do not feel the CNS is in a position to assist with this outcome. In discussions with police, </w:t>
      </w:r>
      <w:r w:rsidR="00B66C5B">
        <w:t>the limitations of the CNS model in engaging with police was a recurring theme, supporting this interpretation of the data.</w:t>
      </w:r>
    </w:p>
    <w:p w14:paraId="5CD88A2B" w14:textId="77777777" w:rsidR="00091B19" w:rsidRDefault="000A5E5E" w:rsidP="00760A1B">
      <w:pPr>
        <w:pStyle w:val="BodyText1"/>
      </w:pPr>
      <w:r>
        <w:t xml:space="preserve">In order to contribute effectively to this outcome, more time and effort would be required from CNS coordinators to build collaborative working relationships </w:t>
      </w:r>
      <w:r w:rsidR="00453C8A">
        <w:t>and two way learning and respect between police and Indigenous communities. At present, as discussed throughout this report, this is not a key component of what the CNS deliver</w:t>
      </w:r>
      <w:r w:rsidR="00091B19">
        <w:t>s, despite the requirement in all funding agreements to ‘</w:t>
      </w:r>
      <w:r w:rsidR="00091B19" w:rsidRPr="00A53A46">
        <w:t>Ensure that collaborative partnerships are in place to support the CNS</w:t>
      </w:r>
      <w:r w:rsidR="009F716E">
        <w:t>’</w:t>
      </w:r>
      <w:r w:rsidR="00453C8A">
        <w:t>.</w:t>
      </w:r>
    </w:p>
    <w:p w14:paraId="7A397EB1" w14:textId="4268A152" w:rsidR="00B5346F" w:rsidRDefault="00422936" w:rsidP="00422936">
      <w:pPr>
        <w:pStyle w:val="Caption"/>
      </w:pPr>
      <w:bookmarkStart w:id="294" w:name="_Toc139441431"/>
      <w:r>
        <w:t xml:space="preserve">Table </w:t>
      </w:r>
      <w:fldSimple w:instr=" SEQ Table \* ARABIC ">
        <w:r w:rsidR="006A7D51">
          <w:rPr>
            <w:noProof/>
          </w:rPr>
          <w:t>26</w:t>
        </w:r>
      </w:fldSimple>
      <w:r>
        <w:t xml:space="preserve">: </w:t>
      </w:r>
      <w:r w:rsidR="00DD6F64">
        <w:t>Overall conclusions r</w:t>
      </w:r>
      <w:r w:rsidR="00B92892">
        <w:t>egarding</w:t>
      </w:r>
      <w:r w:rsidR="00DD6F64">
        <w:t xml:space="preserve"> the extent to which the CNS contributes to improved understanding by police of the complex health and wellbeing needs of Indigenous people in custody</w:t>
      </w:r>
      <w:bookmarkEnd w:id="294"/>
    </w:p>
    <w:tbl>
      <w:tblPr>
        <w:tblStyle w:val="TableGrid"/>
        <w:tblW w:w="9060" w:type="dxa"/>
        <w:tblLook w:val="04A0" w:firstRow="1" w:lastRow="0" w:firstColumn="1" w:lastColumn="0" w:noHBand="0" w:noVBand="1"/>
        <w:tblCaption w:val="Table 23: Overall conclusions regarding the extent to which the CNS contributes to improved understanding by police of the complex health and wellbeing needs of Indigenous people in custody"/>
        <w:tblDescription w:val="Table contains evaluation finding and reasoning for the overall conclusions regarding the extent to which the CNS contributes to improved understanding by police of the complex health and wellbeing needs of Indigenous people in custody."/>
      </w:tblPr>
      <w:tblGrid>
        <w:gridCol w:w="3396"/>
        <w:gridCol w:w="5664"/>
      </w:tblGrid>
      <w:tr w:rsidR="00DD6F64" w:rsidRPr="005825AE" w14:paraId="4DA29D8A" w14:textId="77777777" w:rsidTr="0036575C">
        <w:trPr>
          <w:tblHeader/>
        </w:trPr>
        <w:tc>
          <w:tcPr>
            <w:tcW w:w="3396" w:type="dxa"/>
            <w:shd w:val="clear" w:color="auto" w:fill="002060"/>
          </w:tcPr>
          <w:p w14:paraId="0ABE3BCC" w14:textId="77777777" w:rsidR="00DD6F64" w:rsidRDefault="00DD6F64" w:rsidP="00422936">
            <w:pPr>
              <w:pStyle w:val="TableHeading0"/>
              <w:rPr>
                <w:b w:val="0"/>
                <w:bCs/>
              </w:rPr>
            </w:pPr>
            <w:r>
              <w:t>E</w:t>
            </w:r>
            <w:r>
              <w:rPr>
                <w:b w:val="0"/>
                <w:bCs/>
              </w:rPr>
              <w:t>valuation finding</w:t>
            </w:r>
          </w:p>
        </w:tc>
        <w:tc>
          <w:tcPr>
            <w:tcW w:w="5664" w:type="dxa"/>
            <w:shd w:val="clear" w:color="auto" w:fill="002060"/>
          </w:tcPr>
          <w:p w14:paraId="3F08BF60" w14:textId="77777777" w:rsidR="00DD6F64" w:rsidRDefault="00DD6F64" w:rsidP="00422936">
            <w:pPr>
              <w:pStyle w:val="TableHeading0"/>
              <w:rPr>
                <w:b w:val="0"/>
                <w:bCs/>
              </w:rPr>
            </w:pPr>
            <w:r>
              <w:t>Evaluation r</w:t>
            </w:r>
            <w:r>
              <w:rPr>
                <w:b w:val="0"/>
                <w:bCs/>
              </w:rPr>
              <w:t>easoning</w:t>
            </w:r>
          </w:p>
        </w:tc>
      </w:tr>
      <w:tr w:rsidR="00DD6F64" w:rsidRPr="005825AE" w14:paraId="2A82EE67" w14:textId="77777777" w:rsidTr="0036575C">
        <w:tc>
          <w:tcPr>
            <w:tcW w:w="3396" w:type="dxa"/>
          </w:tcPr>
          <w:p w14:paraId="7282A4E6" w14:textId="77777777" w:rsidR="00DD6F64" w:rsidRDefault="00DD6F64" w:rsidP="00422936">
            <w:pPr>
              <w:pStyle w:val="TabletextBOLD"/>
              <w:rPr>
                <w:b w:val="0"/>
                <w:bCs w:val="0"/>
              </w:rPr>
            </w:pPr>
            <w:r w:rsidRPr="00B94B58">
              <w:t>Merit determination</w:t>
            </w:r>
            <w:r>
              <w:rPr>
                <w:b w:val="0"/>
                <w:bCs w:val="0"/>
              </w:rPr>
              <w:t xml:space="preserve">: </w:t>
            </w:r>
          </w:p>
          <w:p w14:paraId="18FD0FBB" w14:textId="77777777" w:rsidR="00DD6F64" w:rsidRPr="0036575C" w:rsidRDefault="00EB4611" w:rsidP="00422936">
            <w:pPr>
              <w:pStyle w:val="Tabletext"/>
              <w:rPr>
                <w:i/>
              </w:rPr>
            </w:pPr>
            <w:r>
              <w:rPr>
                <w:b/>
                <w:bCs/>
              </w:rPr>
              <w:t>Poor</w:t>
            </w:r>
            <w:r w:rsidR="00DD6F64" w:rsidRPr="00DA7B58">
              <w:t xml:space="preserve"> </w:t>
            </w:r>
            <w:r w:rsidR="00DD6F64">
              <w:t>-</w:t>
            </w:r>
            <w:r w:rsidR="00DD6F64" w:rsidRPr="00267F96">
              <w:rPr>
                <w:i/>
                <w:iCs/>
              </w:rPr>
              <w:t xml:space="preserve"> </w:t>
            </w:r>
            <w:r w:rsidR="00B5346F" w:rsidRPr="00F15F98">
              <w:t>Performance was weak in relation to the overarching question of the evaluation domain. Minimum expectations or requirements were not met.</w:t>
            </w:r>
          </w:p>
        </w:tc>
        <w:tc>
          <w:tcPr>
            <w:tcW w:w="5664" w:type="dxa"/>
          </w:tcPr>
          <w:p w14:paraId="3F513C4B" w14:textId="77777777" w:rsidR="00DD6F64" w:rsidRPr="0083554A" w:rsidRDefault="00DD6F64" w:rsidP="00422936">
            <w:pPr>
              <w:pStyle w:val="Tabletext"/>
            </w:pPr>
            <w:r>
              <w:rPr>
                <w:rFonts w:cs="Arial"/>
                <w:szCs w:val="20"/>
              </w:rPr>
              <w:t xml:space="preserve">The evidence suggests that </w:t>
            </w:r>
            <w:r w:rsidR="00EB4611">
              <w:rPr>
                <w:rFonts w:cs="Arial"/>
                <w:szCs w:val="20"/>
              </w:rPr>
              <w:t xml:space="preserve">the CNS has limited scope to influence the understanding of police, without increased time and </w:t>
            </w:r>
            <w:r w:rsidR="00D92E7B">
              <w:rPr>
                <w:rFonts w:cs="Arial"/>
                <w:szCs w:val="20"/>
              </w:rPr>
              <w:t>efforts spent engaging with police</w:t>
            </w:r>
            <w:r w:rsidR="000A5E5E">
              <w:rPr>
                <w:rFonts w:cs="Arial"/>
                <w:szCs w:val="20"/>
              </w:rPr>
              <w:t xml:space="preserve"> alongside the local Indigenous communities in their jurisdictions.</w:t>
            </w:r>
          </w:p>
        </w:tc>
      </w:tr>
      <w:tr w:rsidR="00DD6F64" w:rsidRPr="005825AE" w14:paraId="652C9660" w14:textId="77777777" w:rsidTr="0036575C">
        <w:tc>
          <w:tcPr>
            <w:tcW w:w="3396" w:type="dxa"/>
          </w:tcPr>
          <w:p w14:paraId="7C00A122" w14:textId="77777777" w:rsidR="00DD6F64" w:rsidRDefault="00DD6F64" w:rsidP="00422936">
            <w:pPr>
              <w:pStyle w:val="TabletextBOLD"/>
              <w:rPr>
                <w:b w:val="0"/>
                <w:bCs w:val="0"/>
              </w:rPr>
            </w:pPr>
            <w:r>
              <w:t>Strength of evidence:</w:t>
            </w:r>
          </w:p>
          <w:p w14:paraId="3F328CA3" w14:textId="77777777" w:rsidR="00DD6F64" w:rsidRPr="00B94B58" w:rsidRDefault="00DD6F64" w:rsidP="00422936">
            <w:pPr>
              <w:pStyle w:val="Tabletext"/>
            </w:pPr>
            <w:r w:rsidRPr="001C53A1">
              <w:rPr>
                <w:b/>
                <w:bCs/>
                <w:lang w:val="en-US"/>
              </w:rPr>
              <w:t>Some evidence</w:t>
            </w:r>
            <w:r>
              <w:rPr>
                <w:lang w:val="en-US"/>
              </w:rPr>
              <w:t xml:space="preserve"> -</w:t>
            </w:r>
            <w:r w:rsidRPr="001C53A1">
              <w:rPr>
                <w:lang w:val="en-US"/>
              </w:rPr>
              <w:t xml:space="preserve"> </w:t>
            </w:r>
            <w:r w:rsidRPr="00F15F98">
              <w:rPr>
                <w:lang w:val="en-US"/>
              </w:rPr>
              <w:t>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36575C">
              <w:rPr>
                <w:lang w:val="en-US"/>
              </w:rPr>
              <w:t>.</w:t>
            </w:r>
          </w:p>
        </w:tc>
        <w:tc>
          <w:tcPr>
            <w:tcW w:w="5664" w:type="dxa"/>
          </w:tcPr>
          <w:p w14:paraId="114A29A7" w14:textId="77777777" w:rsidR="00DD6F64" w:rsidRPr="00355780" w:rsidRDefault="00711CCE" w:rsidP="00422936">
            <w:pPr>
              <w:pStyle w:val="Tabletext"/>
            </w:pPr>
            <w:r>
              <w:rPr>
                <w:rFonts w:cs="Arial"/>
                <w:szCs w:val="20"/>
              </w:rPr>
              <w:t>There is some evidence to support this finding, with survey results from ATSILS and police indicating this to be an area of challenge.</w:t>
            </w:r>
          </w:p>
        </w:tc>
      </w:tr>
    </w:tbl>
    <w:p w14:paraId="46C86CB8" w14:textId="77777777" w:rsidR="00311A42" w:rsidRDefault="00311A42" w:rsidP="009711E1">
      <w:pPr>
        <w:pStyle w:val="Heading3"/>
      </w:pPr>
      <w:bookmarkStart w:id="295" w:name="_Toc138753277"/>
      <w:bookmarkStart w:id="296" w:name="_Toc138753559"/>
      <w:bookmarkStart w:id="297" w:name="_Toc138927565"/>
      <w:bookmarkStart w:id="298" w:name="_Toc139290272"/>
      <w:r>
        <w:t>Reduce rates of Indigenous adult incarceration and youth detention (Closing the Gap Targets 10 and 11).</w:t>
      </w:r>
      <w:bookmarkEnd w:id="295"/>
      <w:bookmarkEnd w:id="296"/>
      <w:bookmarkEnd w:id="297"/>
      <w:bookmarkEnd w:id="298"/>
    </w:p>
    <w:p w14:paraId="11FF979A" w14:textId="77777777" w:rsidR="00F9009C" w:rsidRDefault="00F9009C" w:rsidP="00F9009C">
      <w:pPr>
        <w:pStyle w:val="BodyText"/>
      </w:pPr>
      <w:r>
        <w:t xml:space="preserve">Targets 10 and 11 under </w:t>
      </w:r>
      <w:proofErr w:type="gramStart"/>
      <w:r>
        <w:t>C</w:t>
      </w:r>
      <w:r w:rsidR="00B72215">
        <w:t>losing</w:t>
      </w:r>
      <w:proofErr w:type="gramEnd"/>
      <w:r w:rsidR="00B72215">
        <w:t xml:space="preserve"> the Gap</w:t>
      </w:r>
      <w:r>
        <w:t xml:space="preserve"> aim to ensure that Aboriginal and Torres Strait Islander adults and young people are not over-represented in the criminal justice system. These targets aim to reduce the rate of Aboriginal and Torres Strait Islander adults held in incarceration by 15 per cent (Target 10) and to reduce the rate of Aboriginal and Torres Strait Islander young people in detention by 30 per cent (Target 11).</w:t>
      </w:r>
    </w:p>
    <w:p w14:paraId="1567B0BC" w14:textId="77777777" w:rsidR="00444B70" w:rsidRDefault="00444B70" w:rsidP="00F15F98">
      <w:pPr>
        <w:pStyle w:val="BodyText"/>
      </w:pPr>
      <w:r>
        <w:t>Data available from the Productivity Commission</w:t>
      </w:r>
      <w:r w:rsidR="009711E1">
        <w:rPr>
          <w:rFonts w:ascii="ZWAdobeF" w:hAnsi="ZWAdobeF" w:cs="ZWAdobeF"/>
          <w:sz w:val="2"/>
          <w:szCs w:val="2"/>
        </w:rPr>
        <w:t>49F</w:t>
      </w:r>
      <w:r w:rsidR="001947AD">
        <w:rPr>
          <w:rFonts w:ascii="ZWAdobeF" w:hAnsi="ZWAdobeF" w:cs="ZWAdobeF"/>
          <w:sz w:val="2"/>
          <w:szCs w:val="2"/>
        </w:rPr>
        <w:t>55F</w:t>
      </w:r>
      <w:r w:rsidR="0053373E">
        <w:rPr>
          <w:rFonts w:ascii="ZWAdobeF" w:hAnsi="ZWAdobeF" w:cs="ZWAdobeF"/>
          <w:sz w:val="2"/>
          <w:szCs w:val="2"/>
        </w:rPr>
        <w:t>55F</w:t>
      </w:r>
      <w:r>
        <w:rPr>
          <w:rStyle w:val="FootnoteReference"/>
        </w:rPr>
        <w:footnoteReference w:id="57"/>
      </w:r>
      <w:r>
        <w:t xml:space="preserve"> and the ABS</w:t>
      </w:r>
      <w:r w:rsidR="009711E1">
        <w:rPr>
          <w:rFonts w:ascii="ZWAdobeF" w:hAnsi="ZWAdobeF" w:cs="ZWAdobeF"/>
          <w:sz w:val="2"/>
          <w:szCs w:val="2"/>
        </w:rPr>
        <w:t>50F</w:t>
      </w:r>
      <w:r w:rsidR="001947AD">
        <w:rPr>
          <w:rFonts w:ascii="ZWAdobeF" w:hAnsi="ZWAdobeF" w:cs="ZWAdobeF"/>
          <w:sz w:val="2"/>
          <w:szCs w:val="2"/>
        </w:rPr>
        <w:t>56F</w:t>
      </w:r>
      <w:r w:rsidR="0053373E">
        <w:rPr>
          <w:rFonts w:ascii="ZWAdobeF" w:hAnsi="ZWAdobeF" w:cs="ZWAdobeF"/>
          <w:sz w:val="2"/>
          <w:szCs w:val="2"/>
        </w:rPr>
        <w:t>56F</w:t>
      </w:r>
      <w:r>
        <w:rPr>
          <w:rStyle w:val="FootnoteReference"/>
        </w:rPr>
        <w:footnoteReference w:id="58"/>
      </w:r>
      <w:r>
        <w:t xml:space="preserve"> illustrates mixed progress against these targets. Rates of adult incarceration have increased from 2,142.9 people per 100,000 adult population in 2019 (baseline year) to 2,222.7 people per 100,000 adult population in 2021. However, there has been significant improvement in the rate of Aboriginal and Torres Strait Islander young people in detention. Rates have fallen from 31.9 per 10,000 young people in 2018-19 (baseline year) to 23.2 per 10,000 young people in 2020-21. It should be noted that both targets are significantly above the incarceration and detention rates of the non-Indigenous population.</w:t>
      </w:r>
    </w:p>
    <w:p w14:paraId="45F3E234" w14:textId="77777777" w:rsidR="003C1E97" w:rsidRDefault="003C1E97" w:rsidP="00F15F98">
      <w:pPr>
        <w:pStyle w:val="BodyText"/>
      </w:pPr>
      <w:r>
        <w:t>It is important to acknowledge that the data used to measure the C</w:t>
      </w:r>
      <w:r w:rsidR="00076649">
        <w:t xml:space="preserve">losing the Gap </w:t>
      </w:r>
      <w:r>
        <w:t xml:space="preserve">targets discussed here focuses on individuals already in prison or detention. To further this analysis in the context of the CNS, and to account for the early role that the CNS plays in individuals in contact with the justice system, and for those who do not end up in incarceration or detention, consideration has been given to the number of individuals who have been proceeded against by police. This data allows for the comparison of all offenders, regardless of outcome, not only </w:t>
      </w:r>
      <w:r w:rsidR="008A2564">
        <w:t xml:space="preserve">for </w:t>
      </w:r>
      <w:r>
        <w:t>those who end up in incarceration or detention.</w:t>
      </w:r>
    </w:p>
    <w:p w14:paraId="3839D0CA" w14:textId="77777777" w:rsidR="003C1E97" w:rsidRPr="009739E6" w:rsidRDefault="003C1E97" w:rsidP="003C1E97">
      <w:pPr>
        <w:pStyle w:val="Heading6"/>
      </w:pPr>
      <w:r w:rsidRPr="009739E6">
        <w:t>Indigenous offenders</w:t>
      </w:r>
      <w:r w:rsidR="009711E1">
        <w:rPr>
          <w:rFonts w:ascii="ZWAdobeF" w:hAnsi="ZWAdobeF" w:cs="ZWAdobeF"/>
          <w:b w:val="0"/>
          <w:color w:val="auto"/>
          <w:sz w:val="2"/>
          <w:szCs w:val="2"/>
        </w:rPr>
        <w:t>51F</w:t>
      </w:r>
      <w:r w:rsidR="001947AD">
        <w:rPr>
          <w:rFonts w:ascii="ZWAdobeF" w:hAnsi="ZWAdobeF" w:cs="ZWAdobeF"/>
          <w:b w:val="0"/>
          <w:color w:val="auto"/>
          <w:sz w:val="2"/>
          <w:szCs w:val="2"/>
        </w:rPr>
        <w:t>57F</w:t>
      </w:r>
      <w:r w:rsidR="0053373E">
        <w:rPr>
          <w:rFonts w:ascii="ZWAdobeF" w:hAnsi="ZWAdobeF" w:cs="ZWAdobeF"/>
          <w:b w:val="0"/>
          <w:color w:val="auto"/>
          <w:sz w:val="2"/>
          <w:szCs w:val="2"/>
        </w:rPr>
        <w:t>57F</w:t>
      </w:r>
      <w:r w:rsidRPr="004F37FB">
        <w:rPr>
          <w:vertAlign w:val="superscript"/>
        </w:rPr>
        <w:footnoteReference w:id="59"/>
      </w:r>
    </w:p>
    <w:p w14:paraId="1D0B9E71" w14:textId="77777777" w:rsidR="003C1E97" w:rsidRPr="005E13C6" w:rsidRDefault="003C1E97" w:rsidP="003C1E97">
      <w:pPr>
        <w:pStyle w:val="BodyText"/>
      </w:pPr>
      <w:r>
        <w:t>The ABS Recorded Crime - Offenders</w:t>
      </w:r>
      <w:r w:rsidR="009711E1">
        <w:rPr>
          <w:rFonts w:ascii="ZWAdobeF" w:hAnsi="ZWAdobeF" w:cs="ZWAdobeF"/>
          <w:sz w:val="2"/>
          <w:szCs w:val="2"/>
        </w:rPr>
        <w:t>52F</w:t>
      </w:r>
      <w:r w:rsidR="001947AD">
        <w:rPr>
          <w:rFonts w:ascii="ZWAdobeF" w:hAnsi="ZWAdobeF" w:cs="ZWAdobeF"/>
          <w:sz w:val="2"/>
          <w:szCs w:val="2"/>
        </w:rPr>
        <w:t>58F</w:t>
      </w:r>
      <w:r w:rsidR="0053373E">
        <w:rPr>
          <w:rFonts w:ascii="ZWAdobeF" w:hAnsi="ZWAdobeF" w:cs="ZWAdobeF"/>
          <w:sz w:val="2"/>
          <w:szCs w:val="2"/>
        </w:rPr>
        <w:t>58F</w:t>
      </w:r>
      <w:r>
        <w:rPr>
          <w:rStyle w:val="FootnoteReference"/>
        </w:rPr>
        <w:footnoteReference w:id="60"/>
      </w:r>
      <w:r>
        <w:t xml:space="preserve"> data provides information on offenders proceeded against by police. For Aboriginal and Torres Strait Islander people, this data is available for NSW, ACT, SA, NT and QLD. </w:t>
      </w:r>
    </w:p>
    <w:p w14:paraId="61CA0C59" w14:textId="77777777" w:rsidR="003C1E97" w:rsidRDefault="003C1E97" w:rsidP="003C1E97">
      <w:pPr>
        <w:pStyle w:val="Heading7"/>
      </w:pPr>
      <w:r>
        <w:t xml:space="preserve">New South Wales </w:t>
      </w:r>
    </w:p>
    <w:p w14:paraId="1F488E1F" w14:textId="77777777" w:rsidR="003C1E97" w:rsidRDefault="003C1E97" w:rsidP="008A2564">
      <w:pPr>
        <w:pStyle w:val="BodyText"/>
      </w:pPr>
      <w:r>
        <w:t>The data for NSW shows that, over the period 2008-09 to 2021-22, the age of standardised offender rate increased from 5,242.3 offenders per 100,000 Indigenous people to 7,332.4</w:t>
      </w:r>
      <w:r w:rsidRPr="00F376EF">
        <w:t xml:space="preserve"> </w:t>
      </w:r>
      <w:r>
        <w:t xml:space="preserve">offenders per 100,000 Indigenous people. This represents an increase of 64.5 per cent over the 14 years of data. Conversely over the same period, the non-Indigenous offender rate fell by 13.9 per cent. As illustrated in </w:t>
      </w:r>
      <w:r w:rsidR="0036575C">
        <w:fldChar w:fldCharType="begin" w:fldLock="1"/>
      </w:r>
      <w:r w:rsidR="0036575C">
        <w:instrText xml:space="preserve"> REF _Ref139438312 \h </w:instrText>
      </w:r>
      <w:r w:rsidR="0036575C">
        <w:fldChar w:fldCharType="separate"/>
      </w:r>
      <w:r w:rsidR="0036575C">
        <w:t xml:space="preserve">Figure </w:t>
      </w:r>
      <w:r w:rsidR="0036575C">
        <w:rPr>
          <w:noProof/>
        </w:rPr>
        <w:t>17</w:t>
      </w:r>
      <w:r w:rsidR="0036575C">
        <w:fldChar w:fldCharType="end"/>
      </w:r>
      <w:r>
        <w:t xml:space="preserve"> below, the ratio of Indigenous to non-Indigenous offenders for 2021-22 shows that Indigenous offenders were 7.6 times more likely to be proceeded against by police than non</w:t>
      </w:r>
      <w:r w:rsidR="008A2564">
        <w:noBreakHyphen/>
      </w:r>
      <w:r>
        <w:t xml:space="preserve">Indigenous offenders. </w:t>
      </w:r>
    </w:p>
    <w:p w14:paraId="3D81024B" w14:textId="77777777" w:rsidR="003F2439" w:rsidRDefault="003F2439" w:rsidP="003C1E97"/>
    <w:p w14:paraId="1941D895" w14:textId="0F270E1B" w:rsidR="003F2439" w:rsidRDefault="003F2439" w:rsidP="003F2439">
      <w:pPr>
        <w:pStyle w:val="Caption"/>
        <w:rPr>
          <w:szCs w:val="20"/>
        </w:rPr>
      </w:pPr>
      <w:bookmarkStart w:id="299" w:name="_Ref139438312"/>
      <w:bookmarkStart w:id="300" w:name="_Toc139441354"/>
      <w:r>
        <w:t xml:space="preserve">Figure </w:t>
      </w:r>
      <w:fldSimple w:instr=" SEQ Figure \* ARABIC ">
        <w:r w:rsidR="000E22BD">
          <w:rPr>
            <w:noProof/>
          </w:rPr>
          <w:t>17</w:t>
        </w:r>
      </w:fldSimple>
      <w:bookmarkEnd w:id="299"/>
      <w:r>
        <w:t xml:space="preserve"> -</w:t>
      </w:r>
      <w:r w:rsidRPr="00EE306D">
        <w:t xml:space="preserve"> NSW - Age standardised offender rate (per 100,000 people)</w:t>
      </w:r>
      <w:bookmarkEnd w:id="300"/>
    </w:p>
    <w:p w14:paraId="0E1E7DBC" w14:textId="77777777" w:rsidR="00A75105" w:rsidRDefault="003C1E97" w:rsidP="00A75105">
      <w:pPr>
        <w:pStyle w:val="BodyTextkeepwithnext"/>
      </w:pPr>
      <w:r>
        <w:rPr>
          <w:noProof/>
        </w:rPr>
        <w:drawing>
          <wp:inline distT="0" distB="0" distL="0" distR="0" wp14:anchorId="57C1BCC4" wp14:editId="7224390F">
            <wp:extent cx="5753100" cy="3529013"/>
            <wp:effectExtent l="0" t="0" r="0" b="0"/>
            <wp:docPr id="14" name="Chart 14" descr="Comparative line graph of age standardised offender rates in NSW by indigenous status from 2008/09 to 2021/22. Indigenous line is blue, non-Indigenous line is organge and ratio (RHS) line is grey." title="Figure 17 - NSW - Age standardised offender rate (per 100,000 people)">
              <a:extLst xmlns:a="http://schemas.openxmlformats.org/drawingml/2006/main">
                <a:ext uri="{FF2B5EF4-FFF2-40B4-BE49-F238E27FC236}">
                  <a16:creationId xmlns:a16="http://schemas.microsoft.com/office/drawing/2014/main" id="{097B22FF-F9C2-48D0-BC84-87A95EE1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CA5237" w14:textId="77777777" w:rsidR="003C1E97" w:rsidRDefault="003C1E97" w:rsidP="003C1E97">
      <w:pPr>
        <w:pStyle w:val="Source"/>
      </w:pPr>
      <w:r w:rsidRPr="0038689F">
        <w:t xml:space="preserve">Source: </w:t>
      </w:r>
      <w:r>
        <w:t>Australian Bureau of Statistics, KPMG</w:t>
      </w:r>
    </w:p>
    <w:p w14:paraId="66C0D54E" w14:textId="77777777" w:rsidR="003C1E97" w:rsidRDefault="003C1E97" w:rsidP="003C1E97">
      <w:pPr>
        <w:pStyle w:val="BodyText"/>
      </w:pPr>
      <w:r>
        <w:t>For 2021-22, the data shows that, on average, Indigenous people were proceeded against by police 2.9 times, compared to 1.7 times for non-Indigenous offenders. The data also shows that 56 per cent of Indigenous people were proceeded against two or more times, compared to 28.6 per cent of non</w:t>
      </w:r>
      <w:r w:rsidR="008A2564">
        <w:noBreakHyphen/>
      </w:r>
      <w:r>
        <w:t>Indigenous offenders.</w:t>
      </w:r>
    </w:p>
    <w:p w14:paraId="0EC3FC90" w14:textId="77777777" w:rsidR="003C1E97" w:rsidRDefault="003C1E97" w:rsidP="003C1E97">
      <w:pPr>
        <w:pStyle w:val="Heading7"/>
      </w:pPr>
      <w:r>
        <w:t>ACT</w:t>
      </w:r>
    </w:p>
    <w:p w14:paraId="0FBCD105" w14:textId="77777777" w:rsidR="003C1E97" w:rsidRDefault="003C1E97" w:rsidP="00422936">
      <w:pPr>
        <w:pStyle w:val="BodyText"/>
      </w:pPr>
      <w:r>
        <w:t>Similar to NSW, the ACT has seen a sharp rise in the age of standardised offender rate over the period 2013-14 to 2021-22.</w:t>
      </w:r>
      <w:r w:rsidR="009711E1">
        <w:rPr>
          <w:rFonts w:ascii="ZWAdobeF" w:hAnsi="ZWAdobeF" w:cs="ZWAdobeF"/>
          <w:sz w:val="2"/>
          <w:szCs w:val="2"/>
        </w:rPr>
        <w:t>53F</w:t>
      </w:r>
      <w:r w:rsidR="001947AD">
        <w:rPr>
          <w:rFonts w:ascii="ZWAdobeF" w:hAnsi="ZWAdobeF" w:cs="ZWAdobeF"/>
          <w:sz w:val="2"/>
          <w:szCs w:val="2"/>
        </w:rPr>
        <w:t>59F</w:t>
      </w:r>
      <w:r w:rsidR="0053373E">
        <w:rPr>
          <w:rFonts w:ascii="ZWAdobeF" w:hAnsi="ZWAdobeF" w:cs="ZWAdobeF"/>
          <w:sz w:val="2"/>
          <w:szCs w:val="2"/>
        </w:rPr>
        <w:t>59F</w:t>
      </w:r>
      <w:r>
        <w:rPr>
          <w:rStyle w:val="FootnoteReference"/>
        </w:rPr>
        <w:footnoteReference w:id="61"/>
      </w:r>
      <w:r>
        <w:t xml:space="preserve"> Over this period, the offender rate has increased by 22.3 per cent from 4,196.5 offenders per 100,000 Indigenous people to 5,133.4 offenders per 100,000 Indigenous people. This compares to a 33 per cent fall in the non-Indigenous offender rate over the same period. As illustrated in </w:t>
      </w:r>
      <w:r w:rsidR="0036575C">
        <w:fldChar w:fldCharType="begin" w:fldLock="1"/>
      </w:r>
      <w:r w:rsidR="0036575C">
        <w:instrText xml:space="preserve"> REF _Ref139438320 \h </w:instrText>
      </w:r>
      <w:r w:rsidR="0036575C">
        <w:fldChar w:fldCharType="separate"/>
      </w:r>
      <w:r w:rsidR="0036575C">
        <w:t xml:space="preserve">Figure </w:t>
      </w:r>
      <w:r w:rsidR="0036575C">
        <w:rPr>
          <w:noProof/>
        </w:rPr>
        <w:t>18</w:t>
      </w:r>
      <w:r w:rsidR="0036575C">
        <w:fldChar w:fldCharType="end"/>
      </w:r>
      <w:r>
        <w:t xml:space="preserve"> below, the ratio of Indigenous to non-Indigenous offenders has almost doubled from 6.0 in 2013-14 to 11.0 in 2021-22. </w:t>
      </w:r>
    </w:p>
    <w:p w14:paraId="59AB62D7" w14:textId="77777777" w:rsidR="003F2439" w:rsidRDefault="003F2439" w:rsidP="003C1E97"/>
    <w:p w14:paraId="1EFBAA86" w14:textId="29F44D44" w:rsidR="003C1E97" w:rsidRDefault="003F2439" w:rsidP="003C1E97">
      <w:pPr>
        <w:pStyle w:val="Caption"/>
      </w:pPr>
      <w:bookmarkStart w:id="301" w:name="_Ref139438320"/>
      <w:bookmarkStart w:id="302" w:name="_Toc139441355"/>
      <w:r>
        <w:t xml:space="preserve">Figure </w:t>
      </w:r>
      <w:fldSimple w:instr=" SEQ Figure \* ARABIC ">
        <w:r w:rsidR="000E22BD">
          <w:rPr>
            <w:noProof/>
          </w:rPr>
          <w:t>18</w:t>
        </w:r>
      </w:fldSimple>
      <w:bookmarkEnd w:id="301"/>
      <w:r>
        <w:t xml:space="preserve"> - </w:t>
      </w:r>
      <w:r w:rsidRPr="007D1BFB">
        <w:t>ACT - Age standardised offender rate (per 100,000 people)</w:t>
      </w:r>
      <w:bookmarkEnd w:id="302"/>
    </w:p>
    <w:p w14:paraId="37C9970B" w14:textId="77777777" w:rsidR="00B362E7" w:rsidRDefault="003C1E97" w:rsidP="00B362E7">
      <w:pPr>
        <w:pStyle w:val="BodyTextkeepwithnext"/>
      </w:pPr>
      <w:r>
        <w:rPr>
          <w:noProof/>
        </w:rPr>
        <w:drawing>
          <wp:inline distT="0" distB="0" distL="0" distR="0" wp14:anchorId="70BB290E" wp14:editId="5932B0A3">
            <wp:extent cx="5752800" cy="3528000"/>
            <wp:effectExtent l="0" t="0" r="0" b="0"/>
            <wp:docPr id="15" name="Chart 15" descr="Comparative line graph of age standardised offender rates in ACT by indigenous status from 2013/14 to 2021/22. Indigenous line is blue, non-Indigenous line is organge and ratio (RHS) line is grey." title="Figure 18 - ACT - Age standardised offender rate (per 100,000 people)">
              <a:extLst xmlns:a="http://schemas.openxmlformats.org/drawingml/2006/main">
                <a:ext uri="{FF2B5EF4-FFF2-40B4-BE49-F238E27FC236}">
                  <a16:creationId xmlns:a16="http://schemas.microsoft.com/office/drawing/2014/main" id="{2B6ED1E4-1189-4E4B-B8C7-D86EF719D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B45BF5" w14:textId="77777777" w:rsidR="003C1E97" w:rsidRDefault="003C1E97" w:rsidP="003C1E97">
      <w:pPr>
        <w:pStyle w:val="Source"/>
      </w:pPr>
      <w:r w:rsidRPr="0038689F">
        <w:t xml:space="preserve">Source: </w:t>
      </w:r>
      <w:r>
        <w:t>Australian Bureau of Statistics, KPMG</w:t>
      </w:r>
    </w:p>
    <w:p w14:paraId="6138B379" w14:textId="77777777" w:rsidR="003C1E97" w:rsidRDefault="003C1E97" w:rsidP="00F15F98">
      <w:pPr>
        <w:pStyle w:val="BodyText"/>
      </w:pPr>
      <w:r>
        <w:t xml:space="preserve">For 2021-22, the data shows that, on average, Indigenous people were proceeded against by police 1.7 times, compared to 1.3 times for non-Indigenous offenders. The data also shows that 35 per cent of Indigenous people were proceeded against two or more times, compared to 22.8 per cent of </w:t>
      </w:r>
      <w:r w:rsidR="00C30C4D">
        <w:t>non</w:t>
      </w:r>
      <w:r w:rsidR="008A2564">
        <w:noBreakHyphen/>
      </w:r>
      <w:r w:rsidR="00321B93">
        <w:t>I</w:t>
      </w:r>
      <w:r>
        <w:t>ndigenous offenders.</w:t>
      </w:r>
    </w:p>
    <w:p w14:paraId="574A1142" w14:textId="77777777" w:rsidR="003C1E97" w:rsidRDefault="003C1E97" w:rsidP="00F15F98">
      <w:pPr>
        <w:pStyle w:val="Heading7"/>
        <w:spacing w:before="120"/>
      </w:pPr>
      <w:r>
        <w:t>South Australia</w:t>
      </w:r>
    </w:p>
    <w:p w14:paraId="4F84E4D2" w14:textId="77777777" w:rsidR="003C1E97" w:rsidRDefault="003C1E97" w:rsidP="00422936">
      <w:pPr>
        <w:pStyle w:val="BodyText"/>
      </w:pPr>
      <w:r w:rsidRPr="00BA7BE0">
        <w:t>The data for South Australia shows that</w:t>
      </w:r>
      <w:r>
        <w:t>,</w:t>
      </w:r>
      <w:r w:rsidRPr="00BA7BE0">
        <w:t xml:space="preserve"> over the period 2008-09 to 2021-22</w:t>
      </w:r>
      <w:r>
        <w:t>,</w:t>
      </w:r>
      <w:r w:rsidRPr="00BA7BE0">
        <w:t xml:space="preserve"> the age</w:t>
      </w:r>
      <w:r>
        <w:t xml:space="preserve"> of</w:t>
      </w:r>
      <w:r w:rsidRPr="00BA7BE0">
        <w:t xml:space="preserve"> standardised offender rate fell from 10,728.6 offenders per 100,000 Indigenous people to 9,883.0 offenders per 100,000 Indigenous people. This represents a decrease of 7.9 per cent over the 14 years of data. Conversely over the same period, non-Indigenous offender rate fell by 46.6 per cent. As illustrated </w:t>
      </w:r>
      <w:proofErr w:type="gramStart"/>
      <w:r w:rsidRPr="00BA7BE0">
        <w:t>in</w:t>
      </w:r>
      <w:r w:rsidR="00142EA5">
        <w:t xml:space="preserve"> </w:t>
      </w:r>
      <w:r w:rsidRPr="00BA7BE0">
        <w:t xml:space="preserve"> </w:t>
      </w:r>
      <w:proofErr w:type="gramEnd"/>
      <w:r w:rsidR="00142EA5">
        <w:fldChar w:fldCharType="begin" w:fldLock="1"/>
      </w:r>
      <w:r w:rsidR="00142EA5">
        <w:instrText xml:space="preserve"> REF _Ref139028593 \h </w:instrText>
      </w:r>
      <w:r w:rsidR="00142EA5">
        <w:fldChar w:fldCharType="separate"/>
      </w:r>
      <w:r w:rsidR="00142EA5">
        <w:t xml:space="preserve">Figure </w:t>
      </w:r>
      <w:r w:rsidR="00142EA5">
        <w:rPr>
          <w:noProof/>
        </w:rPr>
        <w:t>19</w:t>
      </w:r>
      <w:r w:rsidR="00142EA5">
        <w:fldChar w:fldCharType="end"/>
      </w:r>
      <w:r>
        <w:t xml:space="preserve"> below, the ratio of Indigenous to non-Indigenous offenders for 2021-22 shows that Indigenous offenders were 12 times more likely to be proceeded against by police than non</w:t>
      </w:r>
      <w:r w:rsidR="008A2564">
        <w:noBreakHyphen/>
      </w:r>
      <w:r>
        <w:t>Indigenous offenders. This has increased from a low of 6.9 in 2008-09.</w:t>
      </w:r>
    </w:p>
    <w:p w14:paraId="384B2FF2" w14:textId="504E4341" w:rsidR="3EAB6AAE" w:rsidRDefault="3EAB6AAE" w:rsidP="200EE4F4">
      <w:pPr>
        <w:pStyle w:val="BodyText"/>
      </w:pPr>
      <w:r>
        <w:t xml:space="preserve">For 2021-22, the data shows that, on average, Indigenous people were proceeded against by police </w:t>
      </w:r>
      <w:r w:rsidR="6997D9FD">
        <w:t>2.2</w:t>
      </w:r>
      <w:r>
        <w:t xml:space="preserve"> times, compared to 1.</w:t>
      </w:r>
      <w:r w:rsidR="10E710BA">
        <w:t>5</w:t>
      </w:r>
      <w:r>
        <w:t xml:space="preserve"> times for non-Indigenous offenders. The data also shows that 35 per cent of Indigenous people were proceeded against two or more times, compared to 22.8 per cent of non</w:t>
      </w:r>
      <w:r w:rsidR="008A2564">
        <w:noBreakHyphen/>
      </w:r>
      <w:r>
        <w:t>Indigenous offenders.</w:t>
      </w:r>
      <w:r w:rsidR="004B1B48">
        <w:t xml:space="preserve"> This is outlined in Figure 19 below. </w:t>
      </w:r>
    </w:p>
    <w:p w14:paraId="377B20B8" w14:textId="0104529F" w:rsidR="00B74674" w:rsidRPr="001241EE" w:rsidRDefault="00B74674" w:rsidP="00B74674">
      <w:pPr>
        <w:pStyle w:val="Caption"/>
      </w:pPr>
      <w:bookmarkStart w:id="303" w:name="_Ref139028593"/>
      <w:bookmarkStart w:id="304" w:name="_Toc139441356"/>
      <w:r>
        <w:t xml:space="preserve">Figure </w:t>
      </w:r>
      <w:fldSimple w:instr=" SEQ Figure \* ARABIC ">
        <w:r w:rsidR="000E22BD">
          <w:rPr>
            <w:noProof/>
          </w:rPr>
          <w:t>19</w:t>
        </w:r>
      </w:fldSimple>
      <w:bookmarkEnd w:id="303"/>
      <w:r>
        <w:t xml:space="preserve"> -</w:t>
      </w:r>
      <w:r w:rsidRPr="003537F0">
        <w:t xml:space="preserve"> SA - Age standardised offender rate (per 100,000 people)</w:t>
      </w:r>
      <w:bookmarkEnd w:id="304"/>
    </w:p>
    <w:p w14:paraId="09A30977" w14:textId="77777777" w:rsidR="00142EA5" w:rsidRDefault="003C1E97" w:rsidP="00142EA5">
      <w:pPr>
        <w:pStyle w:val="BodyTextkeepwithnext"/>
      </w:pPr>
      <w:r>
        <w:rPr>
          <w:noProof/>
        </w:rPr>
        <w:drawing>
          <wp:inline distT="0" distB="0" distL="0" distR="0" wp14:anchorId="708B7C5B" wp14:editId="087477A1">
            <wp:extent cx="5752800" cy="3528000"/>
            <wp:effectExtent l="0" t="0" r="0" b="0"/>
            <wp:docPr id="16" name="Chart 16" descr="Comparative line graph of age standardised offender rates in SA by indigenous status from 2008/09 to 2021/22. Indigenous line is blue, non-Indigenous line is organge and ratio (RHS) line is grey." title="Figure 19 - SA - Age standardised offender rate (per 100,000 people)">
              <a:extLst xmlns:a="http://schemas.openxmlformats.org/drawingml/2006/main">
                <a:ext uri="{FF2B5EF4-FFF2-40B4-BE49-F238E27FC236}">
                  <a16:creationId xmlns:a16="http://schemas.microsoft.com/office/drawing/2014/main" id="{336BDD46-7222-4AB7-AFDE-1F8C881ED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AECCCE" w14:textId="77777777" w:rsidR="003C1E97" w:rsidRDefault="003C1E97" w:rsidP="003C1E97">
      <w:pPr>
        <w:pStyle w:val="Source"/>
      </w:pPr>
      <w:r w:rsidRPr="0038689F">
        <w:t xml:space="preserve">Source: </w:t>
      </w:r>
      <w:r>
        <w:t>Australian Bureau of Statistics, KPMG</w:t>
      </w:r>
    </w:p>
    <w:p w14:paraId="22F3EBFB" w14:textId="77777777" w:rsidR="003C1E97" w:rsidRDefault="003C1E97" w:rsidP="003C1E97">
      <w:pPr>
        <w:pStyle w:val="Heading7"/>
      </w:pPr>
      <w:r>
        <w:t>Northern Territory</w:t>
      </w:r>
    </w:p>
    <w:p w14:paraId="02B0BA4E" w14:textId="77777777" w:rsidR="00D85C60" w:rsidRDefault="003C1E97" w:rsidP="00422936">
      <w:r>
        <w:t>The data for the NT shows that, over the period 2008-09 to 2021-22, the age of standardised offender rate fell from 7,805.0 offenders per 100,000 Indigenous people to 6,842.5</w:t>
      </w:r>
      <w:r w:rsidRPr="00F376EF">
        <w:t xml:space="preserve"> </w:t>
      </w:r>
      <w:r>
        <w:t>offenders per 100,000 Indigenous people. This represents a decrease of 12.3 per cent over the 14 years of data. Conversely over the same period, non-Indigenous offender rate fell by 42.8 per cent. As illustrated in</w:t>
      </w:r>
      <w:r w:rsidR="00142EA5">
        <w:t xml:space="preserve"> </w:t>
      </w:r>
      <w:r w:rsidR="00142EA5">
        <w:fldChar w:fldCharType="begin" w:fldLock="1"/>
      </w:r>
      <w:r w:rsidR="00142EA5">
        <w:instrText xml:space="preserve"> REF _Ref139028638 \h </w:instrText>
      </w:r>
      <w:r w:rsidR="00142EA5">
        <w:fldChar w:fldCharType="separate"/>
      </w:r>
      <w:r w:rsidR="00142EA5">
        <w:t xml:space="preserve">Figure </w:t>
      </w:r>
      <w:r w:rsidR="00142EA5">
        <w:rPr>
          <w:noProof/>
        </w:rPr>
        <w:t>20</w:t>
      </w:r>
      <w:r w:rsidR="00142EA5">
        <w:fldChar w:fldCharType="end"/>
      </w:r>
      <w:r>
        <w:t xml:space="preserve"> below, the ratio of Indigenous to non-Indigenous offenders for 2021</w:t>
      </w:r>
      <w:r w:rsidR="00D85C60">
        <w:t>-</w:t>
      </w:r>
      <w:r>
        <w:t>22 shows that Indigenous offenders were 11.5 times more likely to be proceeded against by police than non</w:t>
      </w:r>
      <w:r w:rsidR="00C30C4D">
        <w:t>-</w:t>
      </w:r>
      <w:r>
        <w:t>Indigenous offenders. This has increased from a low of 6.5 in 2009-10.</w:t>
      </w:r>
    </w:p>
    <w:p w14:paraId="50E7E5B4" w14:textId="6F90E090" w:rsidR="003C1E97" w:rsidRDefault="003C1E97" w:rsidP="003C1E97">
      <w:pPr>
        <w:pStyle w:val="BodyText"/>
      </w:pPr>
      <w:r>
        <w:t>For 2021-22 the data shows that on average Indigenous people were proceeded against by police 1.7 times, compared to 1.3 times for non-Indigenous offenders. The data also shows that 38.9 per cent of Indigenous people were proceeded against two or more times, compared to 20.1 per cent of non</w:t>
      </w:r>
      <w:r w:rsidR="00C30C4D">
        <w:t>-</w:t>
      </w:r>
      <w:r>
        <w:t>Indigenous offenders.</w:t>
      </w:r>
      <w:r w:rsidR="004B1B48" w:rsidRPr="004B1B48">
        <w:t xml:space="preserve"> </w:t>
      </w:r>
      <w:r w:rsidR="004B1B48">
        <w:t>This is outlined in Figure 20 below.</w:t>
      </w:r>
    </w:p>
    <w:p w14:paraId="6B63FA0A" w14:textId="77777777" w:rsidR="003C1E97" w:rsidRDefault="003C1E97" w:rsidP="003C1E97"/>
    <w:p w14:paraId="757C45B2" w14:textId="2AFE60CB" w:rsidR="00B74674" w:rsidRDefault="00B74674" w:rsidP="00B74674">
      <w:pPr>
        <w:pStyle w:val="Caption"/>
      </w:pPr>
      <w:bookmarkStart w:id="305" w:name="_Ref139438338"/>
      <w:bookmarkStart w:id="306" w:name="_Ref139028638"/>
      <w:bookmarkStart w:id="307" w:name="_Toc139441357"/>
      <w:r>
        <w:t>Figure</w:t>
      </w:r>
      <w:bookmarkEnd w:id="305"/>
      <w:r>
        <w:t xml:space="preserve"> </w:t>
      </w:r>
      <w:r>
        <w:fldChar w:fldCharType="begin"/>
      </w:r>
      <w:r w:rsidRPr="0036575C">
        <w:instrText xml:space="preserve"> SEQ Figure \* ARABIC </w:instrText>
      </w:r>
      <w:r>
        <w:fldChar w:fldCharType="separate"/>
      </w:r>
      <w:r w:rsidR="000E22BD">
        <w:rPr>
          <w:noProof/>
        </w:rPr>
        <w:t>20</w:t>
      </w:r>
      <w:r>
        <w:fldChar w:fldCharType="end"/>
      </w:r>
      <w:bookmarkEnd w:id="306"/>
      <w:r>
        <w:t xml:space="preserve"> -</w:t>
      </w:r>
      <w:r w:rsidRPr="00162832">
        <w:t xml:space="preserve"> NT - Age standardised offender rate (per 100,000 people)</w:t>
      </w:r>
      <w:bookmarkEnd w:id="307"/>
    </w:p>
    <w:p w14:paraId="3B8AA571" w14:textId="77777777" w:rsidR="00142EA5" w:rsidRDefault="003C1E97" w:rsidP="00142EA5">
      <w:pPr>
        <w:pStyle w:val="BodyTextkeepwithnext"/>
      </w:pPr>
      <w:r>
        <w:rPr>
          <w:noProof/>
        </w:rPr>
        <w:drawing>
          <wp:inline distT="0" distB="0" distL="0" distR="0" wp14:anchorId="3FD63F67" wp14:editId="50CAEBBA">
            <wp:extent cx="5745600" cy="3528000"/>
            <wp:effectExtent l="0" t="0" r="0" b="0"/>
            <wp:docPr id="12" name="Chart 12" descr="Comparative line graph of age standardised offender rates in NT by indigenous status from 2008/09 to 2021/22. Indigenous line is blue, non-Indigenous line is organge and ratio (RHS) line is grey." title="Figure 20 - NT - Age standardised offender rate (per 100,000 people)">
              <a:extLst xmlns:a="http://schemas.openxmlformats.org/drawingml/2006/main">
                <a:ext uri="{FF2B5EF4-FFF2-40B4-BE49-F238E27FC236}">
                  <a16:creationId xmlns:a16="http://schemas.microsoft.com/office/drawing/2014/main" id="{DA64390F-FC56-4E5E-BDC7-C5703898D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F9A98E" w14:textId="77777777" w:rsidR="003C1E97" w:rsidRDefault="003C1E97" w:rsidP="003C1E97">
      <w:pPr>
        <w:pStyle w:val="Source"/>
      </w:pPr>
      <w:r w:rsidRPr="0038689F">
        <w:t xml:space="preserve">Source: </w:t>
      </w:r>
      <w:r>
        <w:t>Australian Bureau of Statistics, KPMG</w:t>
      </w:r>
    </w:p>
    <w:p w14:paraId="14EA8DB2" w14:textId="77777777" w:rsidR="003C1E97" w:rsidRDefault="003C1E97" w:rsidP="003C1E97">
      <w:pPr>
        <w:pStyle w:val="Heading7"/>
      </w:pPr>
      <w:r>
        <w:t>Queensland</w:t>
      </w:r>
    </w:p>
    <w:p w14:paraId="054AA8BB" w14:textId="77777777" w:rsidR="003C1E97" w:rsidRDefault="003C1E97" w:rsidP="008A2564">
      <w:pPr>
        <w:pStyle w:val="BodyText"/>
      </w:pPr>
      <w:r>
        <w:t xml:space="preserve">Queensland does not have </w:t>
      </w:r>
      <w:r w:rsidR="00502400">
        <w:t>legislated</w:t>
      </w:r>
      <w:r>
        <w:t xml:space="preserve"> CNS and provides support to Indigenous people brought into police custody through other </w:t>
      </w:r>
      <w:r w:rsidR="00502400">
        <w:t>similar</w:t>
      </w:r>
      <w:r>
        <w:t xml:space="preserve"> mechanisms. However, this provides an opportunity to compare a region that operates differently and may have different outcomes to those state and territories with an operation</w:t>
      </w:r>
      <w:r w:rsidR="008A2564">
        <w:t>al</w:t>
      </w:r>
      <w:r>
        <w:t xml:space="preserve"> CNS.</w:t>
      </w:r>
    </w:p>
    <w:p w14:paraId="1C37B0DA" w14:textId="77777777" w:rsidR="003C1E97" w:rsidRDefault="003C1E97" w:rsidP="008A2564">
      <w:pPr>
        <w:pStyle w:val="BodyText"/>
      </w:pPr>
      <w:r>
        <w:t>The data for Queensland shows that, over the period 2008-09 to 2021-22, the age of standardised offender rate fell from 8,707.7 offenders per 100,000 Indigenous people to 8,093.9</w:t>
      </w:r>
      <w:r w:rsidRPr="00F376EF">
        <w:t xml:space="preserve"> </w:t>
      </w:r>
      <w:r>
        <w:t xml:space="preserve">offenders per 100,000 Indigenous people. This represents a decrease of 7.0 per cent over the 14 years of data. Conversely over the same period, non-Indigenous offender rate fell by 27.8 per cent. As illustrated </w:t>
      </w:r>
      <w:proofErr w:type="gramStart"/>
      <w:r>
        <w:t xml:space="preserve">in  </w:t>
      </w:r>
      <w:proofErr w:type="gramEnd"/>
      <w:r w:rsidR="0036575C">
        <w:fldChar w:fldCharType="begin" w:fldLock="1"/>
      </w:r>
      <w:r w:rsidR="0036575C">
        <w:instrText xml:space="preserve"> REF _Ref139438370 \h </w:instrText>
      </w:r>
      <w:r w:rsidR="0036575C">
        <w:fldChar w:fldCharType="separate"/>
      </w:r>
      <w:r w:rsidR="0036575C">
        <w:t xml:space="preserve">Figure </w:t>
      </w:r>
      <w:r w:rsidR="0036575C">
        <w:rPr>
          <w:noProof/>
        </w:rPr>
        <w:t>21</w:t>
      </w:r>
      <w:r w:rsidR="0036575C">
        <w:fldChar w:fldCharType="end"/>
      </w:r>
      <w:r>
        <w:t xml:space="preserve"> below, the ratio of Indigenous to non-Indigenous offenders for 2021-22 shows that Indigenous offenders were 5.8 times more likely to be proceeded against by police than non</w:t>
      </w:r>
      <w:r w:rsidR="005727BA">
        <w:t>-</w:t>
      </w:r>
      <w:r w:rsidR="008A2564">
        <w:noBreakHyphen/>
      </w:r>
      <w:r>
        <w:t>Indigenous offenders. This has increased from a low of 4.5 in 2008-09.</w:t>
      </w:r>
    </w:p>
    <w:p w14:paraId="1F886766" w14:textId="376718E9" w:rsidR="003C1E97" w:rsidRDefault="003C1E97" w:rsidP="00F15F98">
      <w:pPr>
        <w:pStyle w:val="BodyText"/>
      </w:pPr>
      <w:r>
        <w:t>For 2021-22 the data shows that, on average, Indigenous people were proceeded against by police 2.4 times, compared to 1.7 times for non-Indigenous offenders. The data also shows that 49.2 per cent of Indigenous people were proceeded against two or more times, compared to 31.6 per cent of non</w:t>
      </w:r>
      <w:r w:rsidR="008A2564">
        <w:noBreakHyphen/>
      </w:r>
      <w:r>
        <w:t>Indigenous offenders.</w:t>
      </w:r>
      <w:r w:rsidR="004B1B48" w:rsidRPr="004B1B48">
        <w:t xml:space="preserve"> </w:t>
      </w:r>
      <w:r w:rsidR="004B1B48">
        <w:t>This is outlined in Figure 21 below.</w:t>
      </w:r>
    </w:p>
    <w:p w14:paraId="4EF3837A" w14:textId="77777777" w:rsidR="003C1E97" w:rsidRDefault="003C1E97" w:rsidP="003C1E97">
      <w:pPr>
        <w:pStyle w:val="BodyText"/>
        <w:rPr>
          <w:i/>
          <w:iCs/>
          <w:sz w:val="18"/>
          <w:szCs w:val="20"/>
        </w:rPr>
      </w:pPr>
    </w:p>
    <w:p w14:paraId="6F07CDD6" w14:textId="77777777" w:rsidR="003C1E97" w:rsidRDefault="003C1E97" w:rsidP="003C1E97">
      <w:pPr>
        <w:pStyle w:val="BodyText"/>
        <w:rPr>
          <w:i/>
          <w:iCs/>
          <w:sz w:val="18"/>
          <w:szCs w:val="20"/>
        </w:rPr>
      </w:pPr>
    </w:p>
    <w:p w14:paraId="197087E0" w14:textId="3C777185" w:rsidR="002134F1" w:rsidRDefault="002134F1" w:rsidP="002134F1">
      <w:pPr>
        <w:pStyle w:val="Caption"/>
        <w:rPr>
          <w:szCs w:val="20"/>
        </w:rPr>
      </w:pPr>
      <w:bookmarkStart w:id="308" w:name="_Ref139438370"/>
      <w:bookmarkStart w:id="309" w:name="_Toc139441358"/>
      <w:r>
        <w:t xml:space="preserve">Figure </w:t>
      </w:r>
      <w:fldSimple w:instr=" SEQ Figure \* ARABIC ">
        <w:r w:rsidR="000E22BD">
          <w:rPr>
            <w:noProof/>
          </w:rPr>
          <w:t>21</w:t>
        </w:r>
      </w:fldSimple>
      <w:bookmarkEnd w:id="308"/>
      <w:r>
        <w:t xml:space="preserve"> -</w:t>
      </w:r>
      <w:r w:rsidRPr="004D1930">
        <w:t xml:space="preserve"> QLD - Age standardised offender rate (per 100,000 people</w:t>
      </w:r>
      <w:r w:rsidRPr="00E116AB">
        <w:t>)</w:t>
      </w:r>
      <w:bookmarkEnd w:id="309"/>
    </w:p>
    <w:p w14:paraId="0D195D0B" w14:textId="77777777" w:rsidR="00142EA5" w:rsidRDefault="003C1E97" w:rsidP="00142EA5">
      <w:pPr>
        <w:pStyle w:val="BodyTextkeepwithnext"/>
      </w:pPr>
      <w:r>
        <w:rPr>
          <w:noProof/>
        </w:rPr>
        <w:drawing>
          <wp:inline distT="0" distB="0" distL="0" distR="0" wp14:anchorId="7097F80E" wp14:editId="7DF79173">
            <wp:extent cx="5752800" cy="3528000"/>
            <wp:effectExtent l="0" t="0" r="0" b="0"/>
            <wp:docPr id="17" name="Chart 17" descr="Comparative line graph of age standardised offender rates in QLD by indigenous status from 2008/09 to 2021/22. Indigenous line is blue, non-Indigenous line is organge and ratio (RHS) line is grey." title="Figure 21 - QLD - Age standardised offender rate (per 100,000 people)">
              <a:extLst xmlns:a="http://schemas.openxmlformats.org/drawingml/2006/main">
                <a:ext uri="{FF2B5EF4-FFF2-40B4-BE49-F238E27FC236}">
                  <a16:creationId xmlns:a16="http://schemas.microsoft.com/office/drawing/2014/main" id="{4BAA1308-E856-4504-B122-C6397A723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113191C" w14:textId="77777777" w:rsidR="003C1E97" w:rsidRDefault="003C1E97" w:rsidP="003C1E97">
      <w:pPr>
        <w:pStyle w:val="Source"/>
      </w:pPr>
      <w:r w:rsidRPr="0038689F">
        <w:t xml:space="preserve">Source: </w:t>
      </w:r>
      <w:r>
        <w:t>Australian Bureau of Statistics, KPMG</w:t>
      </w:r>
    </w:p>
    <w:p w14:paraId="74B6FDCB" w14:textId="77777777" w:rsidR="004F1ABF" w:rsidRPr="00166C49" w:rsidRDefault="00F739C5" w:rsidP="0036575C">
      <w:pPr>
        <w:pStyle w:val="BodyText"/>
      </w:pPr>
      <w:r w:rsidRPr="00166C49">
        <w:t xml:space="preserve">Survey results indicated differing </w:t>
      </w:r>
      <w:r w:rsidR="00B44C53" w:rsidRPr="00166C49">
        <w:t>views of both ATSIL</w:t>
      </w:r>
      <w:r w:rsidR="00D12E39">
        <w:t>S</w:t>
      </w:r>
      <w:r w:rsidR="00B44C53" w:rsidRPr="00166C49">
        <w:t xml:space="preserve"> and police in the ability for the CNS to </w:t>
      </w:r>
      <w:r w:rsidR="00EF25A4" w:rsidRPr="00166C49">
        <w:t>reduce recid</w:t>
      </w:r>
      <w:r w:rsidR="008731C4" w:rsidRPr="00166C49">
        <w:t>ivism and incarceration rates</w:t>
      </w:r>
      <w:r w:rsidR="008731C4" w:rsidRPr="004D4E0E">
        <w:t xml:space="preserve">. </w:t>
      </w:r>
      <w:r w:rsidR="0036575C">
        <w:fldChar w:fldCharType="begin" w:fldLock="1"/>
      </w:r>
      <w:r w:rsidR="0036575C">
        <w:instrText xml:space="preserve"> REF _Ref139438385 \h </w:instrText>
      </w:r>
      <w:r w:rsidR="0036575C">
        <w:fldChar w:fldCharType="separate"/>
      </w:r>
      <w:r w:rsidR="0036575C">
        <w:t xml:space="preserve">Figure </w:t>
      </w:r>
      <w:r w:rsidR="0036575C">
        <w:rPr>
          <w:noProof/>
        </w:rPr>
        <w:t>22</w:t>
      </w:r>
      <w:r w:rsidR="0036575C">
        <w:fldChar w:fldCharType="end"/>
      </w:r>
      <w:r w:rsidR="003B45F5">
        <w:t xml:space="preserve"> </w:t>
      </w:r>
      <w:r w:rsidR="002842BD" w:rsidRPr="00166C49">
        <w:t xml:space="preserve">below shows that </w:t>
      </w:r>
      <w:r w:rsidR="00FD1695" w:rsidRPr="00166C49">
        <w:t>56.8</w:t>
      </w:r>
      <w:r w:rsidR="0036575C">
        <w:t> per cent</w:t>
      </w:r>
      <w:r w:rsidR="00FD1695" w:rsidRPr="00166C49">
        <w:t xml:space="preserve"> of </w:t>
      </w:r>
      <w:r w:rsidR="006B2E91" w:rsidRPr="00166C49">
        <w:t xml:space="preserve">respondents to the police survey indicated that </w:t>
      </w:r>
      <w:r w:rsidR="008A2564">
        <w:t>the</w:t>
      </w:r>
      <w:r w:rsidR="008A2564" w:rsidRPr="00166C49">
        <w:t xml:space="preserve"> </w:t>
      </w:r>
      <w:r w:rsidR="00D52960" w:rsidRPr="00166C49">
        <w:t xml:space="preserve">CNS </w:t>
      </w:r>
      <w:r w:rsidR="008A2564">
        <w:t>has</w:t>
      </w:r>
      <w:r w:rsidR="00D52960" w:rsidRPr="00166C49">
        <w:t xml:space="preserve"> </w:t>
      </w:r>
      <w:r w:rsidR="003C289F" w:rsidRPr="00166C49">
        <w:t xml:space="preserve">no impact on the </w:t>
      </w:r>
      <w:r w:rsidR="006833AA" w:rsidRPr="00166C49">
        <w:t xml:space="preserve">recidivism and </w:t>
      </w:r>
      <w:r w:rsidR="00903B3E" w:rsidRPr="00166C49">
        <w:t>incarceration rates</w:t>
      </w:r>
      <w:r w:rsidR="00F63DA4" w:rsidRPr="00166C49">
        <w:t>.</w:t>
      </w:r>
      <w:r w:rsidR="00CC18AB" w:rsidRPr="00166C49">
        <w:t xml:space="preserve"> </w:t>
      </w:r>
      <w:r w:rsidR="00D7322D">
        <w:t>Responses fro</w:t>
      </w:r>
      <w:r w:rsidR="00996616">
        <w:t>m ATSIL</w:t>
      </w:r>
      <w:r w:rsidR="00D12E39">
        <w:t>S</w:t>
      </w:r>
      <w:r w:rsidR="00996616">
        <w:t xml:space="preserve"> were more positive, </w:t>
      </w:r>
      <w:r w:rsidR="00A82D2B">
        <w:t>with 46</w:t>
      </w:r>
      <w:r w:rsidR="0036575C">
        <w:t> per cent</w:t>
      </w:r>
      <w:r w:rsidR="00A82D2B">
        <w:t xml:space="preserve"> </w:t>
      </w:r>
      <w:r w:rsidR="008A2564">
        <w:t>stating</w:t>
      </w:r>
      <w:r w:rsidR="00A82D2B">
        <w:t xml:space="preserve"> the </w:t>
      </w:r>
      <w:r w:rsidR="00036D0D">
        <w:t xml:space="preserve">CNS impacts </w:t>
      </w:r>
      <w:r w:rsidR="00036D0D" w:rsidRPr="00166C49">
        <w:t>recidivism and incarceration rates</w:t>
      </w:r>
      <w:r w:rsidR="00036D0D">
        <w:t xml:space="preserve"> to a good or excell</w:t>
      </w:r>
      <w:r w:rsidR="00024D24">
        <w:t>ent extent.</w:t>
      </w:r>
    </w:p>
    <w:p w14:paraId="2B333E8C" w14:textId="7BE13A91" w:rsidR="002134F1" w:rsidRDefault="002134F1" w:rsidP="00422936">
      <w:pPr>
        <w:pStyle w:val="Caption"/>
      </w:pPr>
      <w:bookmarkStart w:id="310" w:name="_Ref139438385"/>
      <w:bookmarkStart w:id="311" w:name="_Toc139441359"/>
      <w:r>
        <w:t xml:space="preserve">Figure </w:t>
      </w:r>
      <w:fldSimple w:instr=" SEQ Figure \* ARABIC ">
        <w:r w:rsidR="000E22BD">
          <w:rPr>
            <w:noProof/>
          </w:rPr>
          <w:t>22</w:t>
        </w:r>
      </w:fldSimple>
      <w:bookmarkEnd w:id="310"/>
      <w:r>
        <w:t xml:space="preserve"> - Survey responses - </w:t>
      </w:r>
      <w:r w:rsidRPr="00422936">
        <w:t>To what extent has the CNS contributed to reduced recidivism and incarceration rates?</w:t>
      </w:r>
      <w:bookmarkEnd w:id="311"/>
    </w:p>
    <w:p w14:paraId="67F3469E" w14:textId="77777777" w:rsidR="00142EA5" w:rsidRDefault="00F803D6" w:rsidP="00637966">
      <w:pPr>
        <w:pStyle w:val="Source"/>
      </w:pPr>
      <w:r>
        <w:rPr>
          <w:noProof/>
        </w:rPr>
        <w:drawing>
          <wp:inline distT="0" distB="0" distL="0" distR="0" wp14:anchorId="4E159CAB" wp14:editId="2F7EFAC6">
            <wp:extent cx="5286375" cy="3119438"/>
            <wp:effectExtent l="0" t="0" r="0" b="5080"/>
            <wp:docPr id="51" name="Chart 51" descr="Column graph of survey responses from ATSILS and Police regarding the CNS contribution to reduced recidivism and incarceration. Answers range from &quot;Not at all&quot; to &quot;To an excellent extent&quot;. ATSILS columns are grey and Police columns are blue." title="Figure 22 - Survey responses - To what extent has the CNS contributed to reduced recidivism and incarceration rates?">
              <a:extLst xmlns:a="http://schemas.openxmlformats.org/drawingml/2006/main">
                <a:ext uri="{FF2B5EF4-FFF2-40B4-BE49-F238E27FC236}">
                  <a16:creationId xmlns:a16="http://schemas.microsoft.com/office/drawing/2014/main" id="{F3D2957C-C7F1-7FA9-F4D9-39883C249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E8F95B" w14:textId="77777777" w:rsidR="00142EA5" w:rsidRPr="00142EA5" w:rsidRDefault="00142EA5" w:rsidP="00422936">
      <w:pPr>
        <w:pStyle w:val="Source"/>
      </w:pPr>
      <w:r w:rsidRPr="00142EA5">
        <w:t>Source: KPMG 2023</w:t>
      </w:r>
    </w:p>
    <w:p w14:paraId="56B30FB8" w14:textId="77777777" w:rsidR="00730FEA" w:rsidRPr="00730FEA" w:rsidRDefault="00C46150" w:rsidP="009711E1">
      <w:pPr>
        <w:pStyle w:val="Heading3"/>
      </w:pPr>
      <w:r>
        <w:t>Conclusion</w:t>
      </w:r>
    </w:p>
    <w:p w14:paraId="2E6EE2D5" w14:textId="77777777" w:rsidR="00E544D9" w:rsidRDefault="00187F5E" w:rsidP="00F15F98">
      <w:pPr>
        <w:pStyle w:val="BodyText"/>
      </w:pPr>
      <w:r>
        <w:t xml:space="preserve">There is </w:t>
      </w:r>
      <w:r w:rsidR="00640E40">
        <w:t>no</w:t>
      </w:r>
      <w:r>
        <w:t xml:space="preserve"> </w:t>
      </w:r>
      <w:r w:rsidR="00395861">
        <w:t xml:space="preserve">quantitative </w:t>
      </w:r>
      <w:r>
        <w:t>evidence available to link CNS activity to changes</w:t>
      </w:r>
      <w:r w:rsidR="00A64D39">
        <w:t xml:space="preserve"> in,</w:t>
      </w:r>
      <w:r>
        <w:t xml:space="preserve"> or progress</w:t>
      </w:r>
      <w:r w:rsidR="00A64D39">
        <w:t xml:space="preserve"> towards</w:t>
      </w:r>
      <w:r w:rsidR="008A2564">
        <w:t>,</w:t>
      </w:r>
      <w:r w:rsidR="00A64D39">
        <w:t xml:space="preserve"> </w:t>
      </w:r>
      <w:r w:rsidR="00E11D8C">
        <w:t>improvements i</w:t>
      </w:r>
      <w:r>
        <w:t xml:space="preserve">n Targets 10 and 11 of </w:t>
      </w:r>
      <w:proofErr w:type="gramStart"/>
      <w:r>
        <w:t>C</w:t>
      </w:r>
      <w:r w:rsidR="00DB2D56">
        <w:t>losing</w:t>
      </w:r>
      <w:proofErr w:type="gramEnd"/>
      <w:r w:rsidR="00DB2D56">
        <w:t xml:space="preserve"> the Gap</w:t>
      </w:r>
      <w:r w:rsidR="00640E40">
        <w:t>.</w:t>
      </w:r>
      <w:r w:rsidR="008B1DB8">
        <w:t xml:space="preserve"> </w:t>
      </w:r>
      <w:r w:rsidR="00270940">
        <w:t xml:space="preserve">From the data available, and for jurisdictions with an operational CNS, reductions in Indigenous offender rates were mixed. Whilst there was a modest fall across </w:t>
      </w:r>
      <w:r w:rsidR="008A2564">
        <w:t>SA</w:t>
      </w:r>
      <w:r w:rsidR="00270940">
        <w:t xml:space="preserve"> and the </w:t>
      </w:r>
      <w:r w:rsidR="008A2564">
        <w:t>NT</w:t>
      </w:r>
      <w:r w:rsidR="00270940">
        <w:t xml:space="preserve">, there were significant increases in offender rates in </w:t>
      </w:r>
      <w:r w:rsidR="008A2564">
        <w:t>NSW</w:t>
      </w:r>
      <w:r w:rsidR="00270940">
        <w:t xml:space="preserve"> and the </w:t>
      </w:r>
      <w:r w:rsidR="008A2564">
        <w:t>ACT</w:t>
      </w:r>
      <w:r w:rsidR="00270940">
        <w:t>.</w:t>
      </w:r>
      <w:r w:rsidR="00E544D9">
        <w:t xml:space="preserve"> There were also significant improvements in the offender rates of the non-Indigenous population across all jurisdictions. </w:t>
      </w:r>
    </w:p>
    <w:p w14:paraId="6F00C8D0" w14:textId="77777777" w:rsidR="00E544D9" w:rsidRDefault="00A26217" w:rsidP="00F15F98">
      <w:pPr>
        <w:pStyle w:val="BodyText"/>
      </w:pPr>
      <w:r>
        <w:t>The significant improvements in non-Indigenous offender rates</w:t>
      </w:r>
      <w:r w:rsidR="008A2564">
        <w:t>,</w:t>
      </w:r>
      <w:r>
        <w:t xml:space="preserve"> combined with modest falls or increases in Indigenous offender rates</w:t>
      </w:r>
      <w:r w:rsidR="008A2564">
        <w:t>,</w:t>
      </w:r>
      <w:r>
        <w:t xml:space="preserve"> means that the gap between Indigenous and non-Indigenous people is getting wider.</w:t>
      </w:r>
    </w:p>
    <w:p w14:paraId="0C24BFB0" w14:textId="77777777" w:rsidR="00B75C48" w:rsidRDefault="00B75C48" w:rsidP="00F15F98">
      <w:pPr>
        <w:pStyle w:val="BodyText"/>
      </w:pPr>
      <w:r>
        <w:t xml:space="preserve">As discussed in earlier chapters of this report, the </w:t>
      </w:r>
      <w:r w:rsidR="00F65145">
        <w:t xml:space="preserve">key opportunity for the CNS to contribute to </w:t>
      </w:r>
      <w:proofErr w:type="gramStart"/>
      <w:r w:rsidR="00F65145">
        <w:t>Closing</w:t>
      </w:r>
      <w:proofErr w:type="gramEnd"/>
      <w:r w:rsidR="00F65145">
        <w:t xml:space="preserve"> the Gap </w:t>
      </w:r>
      <w:r w:rsidR="008A2564">
        <w:t>T</w:t>
      </w:r>
      <w:r w:rsidR="00F65145">
        <w:t xml:space="preserve">argets 10 and 11 is in the </w:t>
      </w:r>
      <w:r w:rsidR="00090FB2">
        <w:t xml:space="preserve">ability to assist in diverting people out of detention and incarceration into </w:t>
      </w:r>
      <w:r w:rsidR="00465B68">
        <w:t>fine reduction</w:t>
      </w:r>
      <w:r w:rsidR="00791B67">
        <w:t xml:space="preserve"> or community service initiatives. The</w:t>
      </w:r>
      <w:r w:rsidR="00EA0D9B">
        <w:t xml:space="preserve"> extent to which these outcomes are achieved for individual clients is unclear, and not reported in bi-annual performance data.</w:t>
      </w:r>
    </w:p>
    <w:p w14:paraId="78DA7A9B" w14:textId="4E31FDFB" w:rsidR="00F73F8F" w:rsidRPr="00422936" w:rsidRDefault="00422936" w:rsidP="00422936">
      <w:pPr>
        <w:pStyle w:val="Caption"/>
      </w:pPr>
      <w:bookmarkStart w:id="312" w:name="_Toc139290273"/>
      <w:bookmarkStart w:id="313" w:name="_Toc139441432"/>
      <w:r w:rsidRPr="00422936">
        <w:t xml:space="preserve">Table </w:t>
      </w:r>
      <w:fldSimple w:instr=" SEQ Table \* ARABIC ">
        <w:r w:rsidR="006A7D51">
          <w:rPr>
            <w:noProof/>
          </w:rPr>
          <w:t>27</w:t>
        </w:r>
      </w:fldSimple>
      <w:r w:rsidRPr="00422936">
        <w:t xml:space="preserve">: </w:t>
      </w:r>
      <w:r w:rsidR="00F73F8F">
        <w:t>Overall conclusions r</w:t>
      </w:r>
      <w:r w:rsidR="00EA7268">
        <w:t>egarding</w:t>
      </w:r>
      <w:r w:rsidR="004C7A78">
        <w:t xml:space="preserve"> the extent to which the CNS </w:t>
      </w:r>
      <w:r w:rsidR="00043865" w:rsidRPr="00474505">
        <w:t xml:space="preserve">contributes to </w:t>
      </w:r>
      <w:r w:rsidR="002F2ED2" w:rsidRPr="00474505">
        <w:t>r</w:t>
      </w:r>
      <w:r w:rsidR="004C7A78" w:rsidRPr="00474505">
        <w:t>educ</w:t>
      </w:r>
      <w:r w:rsidR="002F2ED2" w:rsidRPr="00474505">
        <w:t>ing</w:t>
      </w:r>
      <w:r w:rsidR="004C7A78">
        <w:t xml:space="preserve"> rates of Indigenous adult incarceration and youth detention (Closing the Gap Targets 10 and 11).</w:t>
      </w:r>
      <w:bookmarkEnd w:id="312"/>
      <w:bookmarkEnd w:id="313"/>
    </w:p>
    <w:tbl>
      <w:tblPr>
        <w:tblStyle w:val="TableGrid"/>
        <w:tblW w:w="0" w:type="auto"/>
        <w:tblLook w:val="04A0" w:firstRow="1" w:lastRow="0" w:firstColumn="1" w:lastColumn="0" w:noHBand="0" w:noVBand="1"/>
        <w:tblCaption w:val="Table 24: Overall conclusions regarding the extent to which the CNS contributes to reducing rates of Indigenous adult incarceration and youth detention (Closing the Gap Targets 10 and 11)."/>
        <w:tblDescription w:val="Table contains evaluation finding and reasoning for the overall conclusions regarding the extent to which the CNS contributes to reducing rates of Indigenous adult incarceration and youth detention (Closing the Gap Targets 10 and 11)."/>
      </w:tblPr>
      <w:tblGrid>
        <w:gridCol w:w="3396"/>
        <w:gridCol w:w="5664"/>
      </w:tblGrid>
      <w:tr w:rsidR="00373BD3" w:rsidRPr="005825AE" w14:paraId="2909A6D8" w14:textId="77777777" w:rsidTr="0036575C">
        <w:trPr>
          <w:tblHeader/>
        </w:trPr>
        <w:tc>
          <w:tcPr>
            <w:tcW w:w="3396" w:type="dxa"/>
            <w:shd w:val="clear" w:color="auto" w:fill="002060"/>
          </w:tcPr>
          <w:p w14:paraId="709E8AEF" w14:textId="77777777" w:rsidR="0003626B" w:rsidRDefault="0003626B" w:rsidP="00422936">
            <w:pPr>
              <w:pStyle w:val="TableHeading0"/>
              <w:rPr>
                <w:b w:val="0"/>
                <w:bCs/>
              </w:rPr>
            </w:pPr>
            <w:r>
              <w:t>Evaluation finding</w:t>
            </w:r>
            <w:r>
              <w:rPr>
                <w:b w:val="0"/>
                <w:bCs/>
              </w:rPr>
              <w:t xml:space="preserve"> </w:t>
            </w:r>
          </w:p>
        </w:tc>
        <w:tc>
          <w:tcPr>
            <w:tcW w:w="5664" w:type="dxa"/>
            <w:shd w:val="clear" w:color="auto" w:fill="002060"/>
          </w:tcPr>
          <w:p w14:paraId="0D44F221" w14:textId="77777777" w:rsidR="00373BD3" w:rsidRDefault="0003626B" w:rsidP="00422936">
            <w:pPr>
              <w:pStyle w:val="TableHeading0"/>
              <w:rPr>
                <w:b w:val="0"/>
                <w:bCs/>
              </w:rPr>
            </w:pPr>
            <w:r>
              <w:t>Evaluation reason</w:t>
            </w:r>
            <w:r>
              <w:rPr>
                <w:b w:val="0"/>
                <w:bCs/>
              </w:rPr>
              <w:t>ing</w:t>
            </w:r>
          </w:p>
        </w:tc>
      </w:tr>
      <w:tr w:rsidR="009762DE" w:rsidRPr="005825AE" w14:paraId="6044AAD9" w14:textId="77777777" w:rsidTr="0036575C">
        <w:tc>
          <w:tcPr>
            <w:tcW w:w="3396" w:type="dxa"/>
          </w:tcPr>
          <w:p w14:paraId="7252718D" w14:textId="77777777" w:rsidR="00F92D84" w:rsidRDefault="009762DE" w:rsidP="00422936">
            <w:pPr>
              <w:pStyle w:val="TabletextBOLD"/>
              <w:rPr>
                <w:b w:val="0"/>
                <w:szCs w:val="20"/>
              </w:rPr>
            </w:pPr>
            <w:bookmarkStart w:id="314" w:name="_Toc138753278"/>
            <w:bookmarkStart w:id="315" w:name="_Toc138753560"/>
            <w:bookmarkStart w:id="316" w:name="_Toc138927566"/>
            <w:r w:rsidRPr="00422936">
              <w:t>Merit determi</w:t>
            </w:r>
            <w:r w:rsidRPr="009B25D8">
              <w:rPr>
                <w:szCs w:val="20"/>
              </w:rPr>
              <w:t>nation</w:t>
            </w:r>
            <w:bookmarkEnd w:id="314"/>
            <w:bookmarkEnd w:id="315"/>
            <w:bookmarkEnd w:id="316"/>
            <w:r w:rsidR="0003626B" w:rsidRPr="009B25D8">
              <w:rPr>
                <w:szCs w:val="20"/>
              </w:rPr>
              <w:t>:</w:t>
            </w:r>
          </w:p>
          <w:p w14:paraId="5FDB1A31" w14:textId="77777777" w:rsidR="00F92D84" w:rsidRPr="0003626B" w:rsidRDefault="00F92D84" w:rsidP="00422936">
            <w:pPr>
              <w:pStyle w:val="Tabletext"/>
            </w:pPr>
            <w:r w:rsidRPr="00422936">
              <w:rPr>
                <w:b/>
              </w:rPr>
              <w:t>Adequate</w:t>
            </w:r>
            <w:r>
              <w:t xml:space="preserve"> - </w:t>
            </w:r>
            <w:r w:rsidRPr="00F92D84">
              <w:t>Performance demonstrated some weaknesses in relation to the overarching question of the evaluation domain, however minimum expectations or requirements were met.</w:t>
            </w:r>
          </w:p>
        </w:tc>
        <w:tc>
          <w:tcPr>
            <w:tcW w:w="5664" w:type="dxa"/>
          </w:tcPr>
          <w:p w14:paraId="7388C042" w14:textId="77777777" w:rsidR="002F0725" w:rsidRPr="00DD4764" w:rsidRDefault="00E64116" w:rsidP="00422936">
            <w:pPr>
              <w:pStyle w:val="Tabletext"/>
            </w:pPr>
            <w:r>
              <w:t>The</w:t>
            </w:r>
            <w:r w:rsidR="007F56C0">
              <w:t xml:space="preserve"> </w:t>
            </w:r>
            <w:r w:rsidR="00AF1E19">
              <w:t xml:space="preserve">CNS provides an opportunity to divert </w:t>
            </w:r>
            <w:r w:rsidR="00774E43">
              <w:t>clients out of incarceration and detention</w:t>
            </w:r>
            <w:r w:rsidR="00DF58C4">
              <w:t>, supporting the Closing the Gap targets</w:t>
            </w:r>
            <w:r w:rsidR="00C57F2C">
              <w:rPr>
                <w:rFonts w:cs="Arial"/>
              </w:rPr>
              <w:t>, however it can only do so in limited circumstances.</w:t>
            </w:r>
          </w:p>
        </w:tc>
      </w:tr>
      <w:tr w:rsidR="009762DE" w:rsidRPr="005825AE" w14:paraId="1117BA19" w14:textId="77777777" w:rsidTr="0036575C">
        <w:trPr>
          <w:trHeight w:val="1561"/>
        </w:trPr>
        <w:tc>
          <w:tcPr>
            <w:tcW w:w="3396" w:type="dxa"/>
          </w:tcPr>
          <w:p w14:paraId="455B1EDF" w14:textId="77777777" w:rsidR="00A3232B" w:rsidRDefault="009762DE" w:rsidP="00422936">
            <w:pPr>
              <w:pStyle w:val="TabletextBOLD"/>
              <w:rPr>
                <w:b w:val="0"/>
                <w:bCs w:val="0"/>
              </w:rPr>
            </w:pPr>
            <w:r>
              <w:t>Strength of evidence</w:t>
            </w:r>
            <w:r w:rsidR="0003626B">
              <w:rPr>
                <w:b w:val="0"/>
                <w:bCs w:val="0"/>
              </w:rPr>
              <w:t>:</w:t>
            </w:r>
          </w:p>
          <w:p w14:paraId="53BC3B42" w14:textId="77777777" w:rsidR="009762DE" w:rsidRPr="005825AE" w:rsidRDefault="009762DE" w:rsidP="00422936">
            <w:pPr>
              <w:pStyle w:val="Tabletext"/>
            </w:pPr>
            <w:r w:rsidRPr="00422936">
              <w:rPr>
                <w:rFonts w:cs="KPMG Extralight"/>
                <w:b/>
              </w:rPr>
              <w:t>Weak</w:t>
            </w:r>
            <w:r w:rsidR="009F716E">
              <w:rPr>
                <w:rFonts w:cs="KPMG Extralight"/>
                <w:b/>
              </w:rPr>
              <w:t xml:space="preserve"> evidence</w:t>
            </w:r>
            <w:r w:rsidRPr="00B17C42">
              <w:rPr>
                <w:rFonts w:cs="KPMG Extralight"/>
              </w:rPr>
              <w:t xml:space="preserve"> - </w:t>
            </w:r>
            <w:r w:rsidRPr="003377BB">
              <w:rPr>
                <w:rFonts w:cs="KPMG Extralight"/>
              </w:rPr>
              <w:t>where the evidence is indicative of a finding but there are major shortcomings in the data such that limited confidence can be placed on the conclusion</w:t>
            </w:r>
            <w:r w:rsidR="0036575C">
              <w:rPr>
                <w:rFonts w:cs="KPMG Extralight"/>
              </w:rPr>
              <w:t>.</w:t>
            </w:r>
          </w:p>
        </w:tc>
        <w:tc>
          <w:tcPr>
            <w:tcW w:w="5664" w:type="dxa"/>
          </w:tcPr>
          <w:p w14:paraId="773A428B" w14:textId="77777777" w:rsidR="009762DE" w:rsidRPr="0012700E" w:rsidRDefault="009762DE" w:rsidP="00422936">
            <w:pPr>
              <w:pStyle w:val="Tabletext"/>
            </w:pPr>
            <w:r>
              <w:rPr>
                <w:rFonts w:cs="Arial"/>
              </w:rPr>
              <w:t>There is weak evidence to link CNS activity data to changes in, or progress towards</w:t>
            </w:r>
            <w:r w:rsidR="008A2564">
              <w:rPr>
                <w:rFonts w:cs="Arial"/>
              </w:rPr>
              <w:t>,</w:t>
            </w:r>
            <w:r>
              <w:rPr>
                <w:rFonts w:cs="Arial"/>
              </w:rPr>
              <w:t xml:space="preserve"> improvements in Targets 10 and 11 of Closing the Gap. The data available shows mixed results and</w:t>
            </w:r>
            <w:r w:rsidR="008A2564">
              <w:rPr>
                <w:rFonts w:cs="Arial"/>
              </w:rPr>
              <w:t>,</w:t>
            </w:r>
            <w:r>
              <w:rPr>
                <w:rFonts w:cs="Arial"/>
              </w:rPr>
              <w:t xml:space="preserve"> </w:t>
            </w:r>
            <w:r w:rsidR="00A3232B">
              <w:rPr>
                <w:rFonts w:cs="Arial"/>
              </w:rPr>
              <w:t xml:space="preserve">with </w:t>
            </w:r>
            <w:r>
              <w:rPr>
                <w:rFonts w:cs="Arial"/>
              </w:rPr>
              <w:t>an improvement to CNS activity data</w:t>
            </w:r>
            <w:r w:rsidR="008A2564">
              <w:rPr>
                <w:rFonts w:cs="Arial"/>
              </w:rPr>
              <w:t>,</w:t>
            </w:r>
            <w:r w:rsidR="00312EB8">
              <w:rPr>
                <w:rFonts w:cs="Arial"/>
              </w:rPr>
              <w:t xml:space="preserve"> </w:t>
            </w:r>
            <w:r>
              <w:rPr>
                <w:rFonts w:cs="Arial"/>
              </w:rPr>
              <w:t>the contribution of the CNS to Targets 10 and 11 could be made evident.</w:t>
            </w:r>
          </w:p>
        </w:tc>
      </w:tr>
    </w:tbl>
    <w:p w14:paraId="564AFE43" w14:textId="77777777" w:rsidR="00092463" w:rsidRDefault="00C941A8" w:rsidP="009711E1">
      <w:pPr>
        <w:pStyle w:val="Heading2"/>
      </w:pPr>
      <w:bookmarkStart w:id="317" w:name="_Toc138753285"/>
      <w:bookmarkStart w:id="318" w:name="_Toc138753567"/>
      <w:bookmarkStart w:id="319" w:name="_Toc138927573"/>
      <w:bookmarkStart w:id="320" w:name="_Toc139290274"/>
      <w:bookmarkStart w:id="321" w:name="_Toc145331850"/>
      <w:r>
        <w:t>Are there unintended outcomes/consequences?</w:t>
      </w:r>
      <w:bookmarkEnd w:id="317"/>
      <w:bookmarkEnd w:id="318"/>
      <w:bookmarkEnd w:id="319"/>
      <w:bookmarkEnd w:id="320"/>
      <w:bookmarkEnd w:id="321"/>
    </w:p>
    <w:p w14:paraId="16093E7D" w14:textId="77777777" w:rsidR="00EC74A1" w:rsidRDefault="00DF03B2" w:rsidP="00DF03B2">
      <w:pPr>
        <w:pStyle w:val="BodyText"/>
      </w:pPr>
      <w:r>
        <w:t>The intended outcomes of the CNS are to reduce rates of Indigenous harm and suicide</w:t>
      </w:r>
      <w:r w:rsidR="00EC74A1">
        <w:t xml:space="preserve"> in custody</w:t>
      </w:r>
      <w:r w:rsidR="00810B09">
        <w:t>, protect the legal rights of Indigenous Australians</w:t>
      </w:r>
      <w:r w:rsidR="00EC74A1">
        <w:t xml:space="preserve"> whilst in custody</w:t>
      </w:r>
      <w:r w:rsidR="00810B09">
        <w:t xml:space="preserve">, improve relationships between police, ATSILS and Indigenous communities, </w:t>
      </w:r>
      <w:r w:rsidR="00EC74A1">
        <w:t xml:space="preserve">improve police capacity to understand and respond to complex health </w:t>
      </w:r>
      <w:r w:rsidR="00B75543">
        <w:t>and</w:t>
      </w:r>
      <w:r w:rsidR="00EC74A1">
        <w:t xml:space="preserve"> wellbeing needs and to reduce rates of Indigenous adult incarceration and youth detention in line with the </w:t>
      </w:r>
      <w:r w:rsidR="005A0C96">
        <w:t>C</w:t>
      </w:r>
      <w:r w:rsidR="00077946">
        <w:t>losing the Gap</w:t>
      </w:r>
      <w:r w:rsidR="005A0C96">
        <w:t xml:space="preserve"> </w:t>
      </w:r>
      <w:r w:rsidR="00077946">
        <w:t>T</w:t>
      </w:r>
      <w:r w:rsidR="00EC74A1">
        <w:t>argets 10 and 11. There are</w:t>
      </w:r>
      <w:r w:rsidR="00077946">
        <w:t>,</w:t>
      </w:r>
      <w:r w:rsidR="00EC74A1">
        <w:t xml:space="preserve"> however</w:t>
      </w:r>
      <w:r w:rsidR="00077946">
        <w:t>,</w:t>
      </w:r>
      <w:r w:rsidR="00EC74A1">
        <w:t xml:space="preserve"> additional unintended outcomes and consequences as a result of the implementation and delivery of the CNS </w:t>
      </w:r>
      <w:r w:rsidR="00077946">
        <w:t>as discussed below.</w:t>
      </w:r>
    </w:p>
    <w:p w14:paraId="7BAEF555" w14:textId="77777777" w:rsidR="00092463" w:rsidRDefault="00527B61" w:rsidP="009711E1">
      <w:pPr>
        <w:pStyle w:val="Heading3"/>
      </w:pPr>
      <w:bookmarkStart w:id="322" w:name="_Toc139290275"/>
      <w:r>
        <w:t>Delays</w:t>
      </w:r>
      <w:bookmarkEnd w:id="322"/>
      <w:r>
        <w:t xml:space="preserve"> </w:t>
      </w:r>
    </w:p>
    <w:p w14:paraId="0206B95D" w14:textId="77777777" w:rsidR="007B6C91" w:rsidRPr="00B66A14" w:rsidRDefault="008D68E0" w:rsidP="007B6C91">
      <w:pPr>
        <w:pStyle w:val="BodyText"/>
      </w:pPr>
      <w:r w:rsidRPr="00B66A14">
        <w:t>The legal advice given to the majority of clients consulted was to “say nothing”, “don’t participate in an interview” and “don’t give a DNA sample”</w:t>
      </w:r>
      <w:r w:rsidR="0014750E" w:rsidRPr="00B66A14">
        <w:t xml:space="preserve"> </w:t>
      </w:r>
      <w:r w:rsidR="009D0819">
        <w:t xml:space="preserve">which </w:t>
      </w:r>
      <w:r w:rsidR="0014750E" w:rsidRPr="00B66A14">
        <w:t>often created unintended delays for the processing of clients</w:t>
      </w:r>
      <w:r w:rsidR="009D0819">
        <w:t>’</w:t>
      </w:r>
      <w:r w:rsidR="0014750E" w:rsidRPr="00B66A14">
        <w:t xml:space="preserve"> cases</w:t>
      </w:r>
      <w:r w:rsidRPr="00B66A14">
        <w:t xml:space="preserve">. </w:t>
      </w:r>
      <w:r w:rsidR="00032BE0" w:rsidRPr="00B66A14">
        <w:t xml:space="preserve">Various </w:t>
      </w:r>
      <w:r w:rsidR="00BE1424" w:rsidRPr="00B66A14">
        <w:t xml:space="preserve">state and territory police </w:t>
      </w:r>
      <w:r w:rsidR="00451363" w:rsidRPr="00B66A14">
        <w:t>noted that the advice to “say nothing”</w:t>
      </w:r>
      <w:r w:rsidR="00E95B29" w:rsidRPr="00B66A14">
        <w:t xml:space="preserve"> </w:t>
      </w:r>
      <w:r w:rsidR="00840831" w:rsidRPr="00B66A14">
        <w:t xml:space="preserve">hindered their ability to progress the client’s case in a timely manner. </w:t>
      </w:r>
      <w:r w:rsidR="007C4F31" w:rsidRPr="00B66A14">
        <w:t xml:space="preserve">This </w:t>
      </w:r>
      <w:r w:rsidR="00840831" w:rsidRPr="00B66A14">
        <w:t xml:space="preserve">often </w:t>
      </w:r>
      <w:r w:rsidR="007C4F31" w:rsidRPr="00B66A14">
        <w:t xml:space="preserve">resulted in clients </w:t>
      </w:r>
      <w:r w:rsidR="001F3696">
        <w:t>being required</w:t>
      </w:r>
      <w:r w:rsidR="001F3696" w:rsidRPr="00B66A14">
        <w:t xml:space="preserve"> </w:t>
      </w:r>
      <w:r w:rsidR="007C4F31" w:rsidRPr="00B66A14">
        <w:t xml:space="preserve">to remain in custody for longer periods of time than </w:t>
      </w:r>
      <w:r w:rsidR="001F3696">
        <w:t xml:space="preserve">was </w:t>
      </w:r>
      <w:r w:rsidR="007C4F31" w:rsidRPr="00B66A14">
        <w:t xml:space="preserve">necessary. </w:t>
      </w:r>
    </w:p>
    <w:p w14:paraId="5701E572" w14:textId="77777777" w:rsidR="00FA7EEA" w:rsidRDefault="00FA7EEA" w:rsidP="009711E1">
      <w:pPr>
        <w:pStyle w:val="Heading3"/>
      </w:pPr>
      <w:bookmarkStart w:id="323" w:name="_Toc139290276"/>
      <w:r>
        <w:t xml:space="preserve">Voiding </w:t>
      </w:r>
      <w:r w:rsidR="001559E9">
        <w:t>eligibility</w:t>
      </w:r>
      <w:r>
        <w:t xml:space="preserve"> and access to diversionary programs</w:t>
      </w:r>
      <w:bookmarkEnd w:id="323"/>
    </w:p>
    <w:p w14:paraId="7ECC3D40" w14:textId="77777777" w:rsidR="00803E13" w:rsidRPr="00B66A14" w:rsidRDefault="005048DF" w:rsidP="00B769C0">
      <w:pPr>
        <w:pStyle w:val="BodyText"/>
      </w:pPr>
      <w:r w:rsidRPr="00B66A14">
        <w:t>The provision of generic legal advice</w:t>
      </w:r>
      <w:r w:rsidR="00A75C76" w:rsidRPr="00B66A14">
        <w:t xml:space="preserve"> </w:t>
      </w:r>
      <w:r w:rsidR="0050273B" w:rsidRPr="00B66A14">
        <w:t>through the CNS</w:t>
      </w:r>
      <w:r w:rsidRPr="00B66A14">
        <w:t xml:space="preserve"> has had unintentional consequences </w:t>
      </w:r>
      <w:r w:rsidR="0050273B" w:rsidRPr="00B66A14">
        <w:t xml:space="preserve">on </w:t>
      </w:r>
      <w:r w:rsidR="00840831" w:rsidRPr="00B66A14">
        <w:t>clients</w:t>
      </w:r>
      <w:r w:rsidR="00FE19DF">
        <w:t>’</w:t>
      </w:r>
      <w:r w:rsidRPr="00B66A14">
        <w:t xml:space="preserve"> ability to access diversionary schemes such as the Protected Admissions Scheme. </w:t>
      </w:r>
      <w:r w:rsidR="007C4F31" w:rsidRPr="00B66A14">
        <w:t xml:space="preserve">The advice to “say nothing” </w:t>
      </w:r>
      <w:r w:rsidRPr="00B66A14">
        <w:t xml:space="preserve">from CNS staff </w:t>
      </w:r>
      <w:r w:rsidR="0050273B" w:rsidRPr="00B66A14">
        <w:t>has mean</w:t>
      </w:r>
      <w:r w:rsidR="002468DD" w:rsidRPr="00B66A14">
        <w:t>t</w:t>
      </w:r>
      <w:r w:rsidR="0050273B" w:rsidRPr="00B66A14">
        <w:t xml:space="preserve"> that</w:t>
      </w:r>
      <w:r w:rsidR="002468DD" w:rsidRPr="00B66A14">
        <w:t xml:space="preserve"> </w:t>
      </w:r>
      <w:r w:rsidR="00840831" w:rsidRPr="00B66A14">
        <w:t>clients</w:t>
      </w:r>
      <w:r w:rsidR="002468DD" w:rsidRPr="00B66A14">
        <w:t xml:space="preserve"> under the age of 18 often forfeited their right to access diversionary programs that were made available to youth if they admitted guilt. </w:t>
      </w:r>
    </w:p>
    <w:p w14:paraId="7C56B43C" w14:textId="77777777" w:rsidR="00E31E7F" w:rsidRPr="001559E9" w:rsidRDefault="00E31E7F" w:rsidP="009711E1">
      <w:pPr>
        <w:pStyle w:val="Heading4"/>
      </w:pPr>
      <w:r w:rsidRPr="001559E9">
        <w:t>Identification and support for underlying health issues</w:t>
      </w:r>
    </w:p>
    <w:p w14:paraId="254D68E5" w14:textId="77777777" w:rsidR="00092463" w:rsidRDefault="00C32816" w:rsidP="00B746EB">
      <w:pPr>
        <w:pStyle w:val="BodyText"/>
        <w:rPr>
          <w:rFonts w:eastAsiaTheme="majorEastAsia"/>
        </w:rPr>
      </w:pPr>
      <w:r>
        <w:t>The CN</w:t>
      </w:r>
      <w:r w:rsidR="00EB3FC0">
        <w:t>S</w:t>
      </w:r>
      <w:r w:rsidR="00164987">
        <w:t xml:space="preserve"> is designed to provide </w:t>
      </w:r>
      <w:r>
        <w:t xml:space="preserve">Aboriginal and Torres </w:t>
      </w:r>
      <w:r w:rsidR="00192CE6">
        <w:t xml:space="preserve">Strait Islander people </w:t>
      </w:r>
      <w:r w:rsidR="00C56E90">
        <w:t>with a “holistic wellbeing check”</w:t>
      </w:r>
      <w:r w:rsidR="009711E1">
        <w:rPr>
          <w:rFonts w:ascii="ZWAdobeF" w:hAnsi="ZWAdobeF" w:cs="ZWAdobeF"/>
          <w:sz w:val="2"/>
          <w:szCs w:val="2"/>
        </w:rPr>
        <w:t>54F</w:t>
      </w:r>
      <w:r w:rsidR="001947AD">
        <w:rPr>
          <w:rFonts w:ascii="ZWAdobeF" w:hAnsi="ZWAdobeF" w:cs="ZWAdobeF"/>
          <w:sz w:val="2"/>
          <w:szCs w:val="2"/>
        </w:rPr>
        <w:t>60F</w:t>
      </w:r>
      <w:r w:rsidR="0053373E">
        <w:rPr>
          <w:rFonts w:ascii="ZWAdobeF" w:hAnsi="ZWAdobeF" w:cs="ZWAdobeF"/>
          <w:sz w:val="2"/>
          <w:szCs w:val="2"/>
        </w:rPr>
        <w:t>60F</w:t>
      </w:r>
      <w:r w:rsidR="009C1F30">
        <w:rPr>
          <w:rStyle w:val="FootnoteReference"/>
        </w:rPr>
        <w:footnoteReference w:id="62"/>
      </w:r>
      <w:r w:rsidR="00D647C1">
        <w:t xml:space="preserve">. This check is intended </w:t>
      </w:r>
      <w:r w:rsidR="00AB5483">
        <w:t xml:space="preserve">to identify the immediate wellbeing and welfare needs </w:t>
      </w:r>
      <w:r w:rsidR="00D647C1">
        <w:t xml:space="preserve">of the client </w:t>
      </w:r>
      <w:r w:rsidR="00AB5483">
        <w:t xml:space="preserve">to prevent harm and deaths whilst in police custody. </w:t>
      </w:r>
      <w:r w:rsidR="00D647C1">
        <w:t xml:space="preserve">The </w:t>
      </w:r>
      <w:r w:rsidR="00CB1CFD">
        <w:t>comprehensive welfare assessment</w:t>
      </w:r>
      <w:r w:rsidR="00316D26">
        <w:t xml:space="preserve"> provides an opportunity for underlying health issues to be identified</w:t>
      </w:r>
      <w:r w:rsidR="00D647C1">
        <w:t xml:space="preserve"> in addition to their immediate needs,</w:t>
      </w:r>
      <w:r w:rsidR="00964AB0">
        <w:t xml:space="preserve"> which can be explored and </w:t>
      </w:r>
      <w:r w:rsidR="00F202DC">
        <w:t xml:space="preserve">addressed through </w:t>
      </w:r>
      <w:r w:rsidR="00D647C1">
        <w:t xml:space="preserve">appropriate </w:t>
      </w:r>
      <w:r w:rsidR="00F202DC">
        <w:t xml:space="preserve">referrals to </w:t>
      </w:r>
      <w:r w:rsidR="00856FDA">
        <w:t>medical services</w:t>
      </w:r>
      <w:r w:rsidR="00F15A05">
        <w:t xml:space="preserve">. The CNS therefore provides clients with an </w:t>
      </w:r>
      <w:r w:rsidR="009C1F30">
        <w:t>opportunity for early intervention and treatment if underlying conditions have been identified</w:t>
      </w:r>
      <w:r w:rsidR="00D647C1">
        <w:t xml:space="preserve"> through this welfare assessment</w:t>
      </w:r>
      <w:r w:rsidR="009C1F30">
        <w:t xml:space="preserve">. </w:t>
      </w:r>
    </w:p>
    <w:p w14:paraId="25BDDFDA" w14:textId="77777777" w:rsidR="00B746EB" w:rsidRDefault="00B746EB" w:rsidP="009711E1">
      <w:pPr>
        <w:pStyle w:val="Heading4"/>
      </w:pPr>
      <w:r>
        <w:t>Unint</w:t>
      </w:r>
      <w:r w:rsidR="00803E13">
        <w:t>end</w:t>
      </w:r>
      <w:r>
        <w:t xml:space="preserve">ed consequences of the CNS </w:t>
      </w:r>
      <w:r w:rsidR="00803E13">
        <w:t>are difficult to measure</w:t>
      </w:r>
    </w:p>
    <w:p w14:paraId="00416CB1" w14:textId="77777777" w:rsidR="00803E13" w:rsidRPr="00803E13" w:rsidRDefault="00803E13" w:rsidP="00803E13">
      <w:pPr>
        <w:pStyle w:val="BodyText"/>
        <w:rPr>
          <w:rFonts w:eastAsiaTheme="majorEastAsia"/>
        </w:rPr>
      </w:pPr>
      <w:r>
        <w:rPr>
          <w:rFonts w:eastAsiaTheme="majorEastAsia"/>
        </w:rPr>
        <w:t>These outcomes were raised by a number of stakeholders during the course of this evaluation, however they are difficult to measure in the current data collected for the program.</w:t>
      </w:r>
    </w:p>
    <w:p w14:paraId="68F36225" w14:textId="77777777" w:rsidR="00C941A8" w:rsidRPr="00860A83" w:rsidRDefault="00C941A8" w:rsidP="009711E1">
      <w:pPr>
        <w:pStyle w:val="Heading1"/>
      </w:pPr>
      <w:bookmarkStart w:id="324" w:name="_Toc138750624"/>
      <w:bookmarkStart w:id="325" w:name="_Toc145331851"/>
      <w:r>
        <w:t xml:space="preserve">Resource </w:t>
      </w:r>
      <w:r w:rsidR="00435A28">
        <w:t>u</w:t>
      </w:r>
      <w:r>
        <w:t>tilisation</w:t>
      </w:r>
      <w:bookmarkEnd w:id="324"/>
      <w:bookmarkEnd w:id="325"/>
    </w:p>
    <w:tbl>
      <w:tblPr>
        <w:tblStyle w:val="TableGrid"/>
        <w:tblW w:w="0" w:type="auto"/>
        <w:tblLook w:val="04A0" w:firstRow="1" w:lastRow="0" w:firstColumn="1" w:lastColumn="0" w:noHBand="0" w:noVBand="1"/>
        <w:tblCaption w:val="Key evaluation question 4"/>
        <w:tblDescription w:val="Table contains 1 key question and no sub questions about how well resources are being used."/>
      </w:tblPr>
      <w:tblGrid>
        <w:gridCol w:w="9060"/>
      </w:tblGrid>
      <w:tr w:rsidR="007F5B50" w:rsidRPr="005825AE" w14:paraId="6158A027" w14:textId="77777777" w:rsidTr="001A45FE">
        <w:trPr>
          <w:tblHeader/>
        </w:trPr>
        <w:tc>
          <w:tcPr>
            <w:tcW w:w="9060" w:type="dxa"/>
            <w:shd w:val="clear" w:color="auto" w:fill="002060"/>
          </w:tcPr>
          <w:p w14:paraId="5C0906D9" w14:textId="77777777" w:rsidR="007F5B50" w:rsidRPr="00411588" w:rsidRDefault="007F5B50">
            <w:pPr>
              <w:pStyle w:val="BodyText"/>
            </w:pPr>
            <w:bookmarkStart w:id="326" w:name="_Toc138157884"/>
            <w:bookmarkStart w:id="327" w:name="_Toc138233470"/>
            <w:r>
              <w:t>KEQ 4: How well are resources being used?</w:t>
            </w:r>
            <w:bookmarkEnd w:id="326"/>
            <w:bookmarkEnd w:id="327"/>
          </w:p>
        </w:tc>
      </w:tr>
      <w:tr w:rsidR="007F5B50" w14:paraId="740D877E" w14:textId="77777777">
        <w:tc>
          <w:tcPr>
            <w:tcW w:w="9060" w:type="dxa"/>
          </w:tcPr>
          <w:p w14:paraId="2004D289" w14:textId="77777777" w:rsidR="007F5B50" w:rsidRDefault="007F5B50" w:rsidP="0048083E">
            <w:pPr>
              <w:pStyle w:val="BodyText1"/>
            </w:pPr>
            <w:bookmarkStart w:id="328" w:name="_Toc138753289"/>
            <w:bookmarkStart w:id="329" w:name="_Toc138753571"/>
            <w:bookmarkStart w:id="330" w:name="_Toc138927577"/>
            <w:bookmarkStart w:id="331" w:name="_Toc139290278"/>
            <w:r>
              <w:t>Sub-questions</w:t>
            </w:r>
            <w:bookmarkEnd w:id="328"/>
            <w:bookmarkEnd w:id="329"/>
            <w:bookmarkEnd w:id="330"/>
            <w:bookmarkEnd w:id="331"/>
            <w:r w:rsidR="009F716E">
              <w:t>:</w:t>
            </w:r>
          </w:p>
        </w:tc>
      </w:tr>
      <w:tr w:rsidR="007F5B50" w14:paraId="01131710" w14:textId="77777777">
        <w:tc>
          <w:tcPr>
            <w:tcW w:w="9060" w:type="dxa"/>
          </w:tcPr>
          <w:p w14:paraId="4613CFAE" w14:textId="77777777" w:rsidR="007F5B50" w:rsidRPr="00671D50" w:rsidRDefault="007F5B50" w:rsidP="00825691">
            <w:pPr>
              <w:pStyle w:val="HeadingLevel4NoNumber"/>
              <w:numPr>
                <w:ilvl w:val="0"/>
                <w:numId w:val="68"/>
              </w:numPr>
            </w:pPr>
            <w:bookmarkStart w:id="332" w:name="_Toc138753290"/>
            <w:bookmarkStart w:id="333" w:name="_Toc138753572"/>
            <w:bookmarkStart w:id="334" w:name="_Toc138927578"/>
            <w:bookmarkStart w:id="335" w:name="_Toc139290279"/>
            <w:r>
              <w:t>N/A</w:t>
            </w:r>
            <w:bookmarkEnd w:id="332"/>
            <w:bookmarkEnd w:id="333"/>
            <w:bookmarkEnd w:id="334"/>
            <w:bookmarkEnd w:id="335"/>
          </w:p>
        </w:tc>
      </w:tr>
    </w:tbl>
    <w:p w14:paraId="546873EA" w14:textId="4033D4EC" w:rsidR="007F5B50" w:rsidRDefault="00ED07F3" w:rsidP="009711E1">
      <w:pPr>
        <w:pStyle w:val="Heading2"/>
      </w:pPr>
      <w:bookmarkStart w:id="336" w:name="_Toc138753291"/>
      <w:bookmarkStart w:id="337" w:name="_Toc138753573"/>
      <w:bookmarkStart w:id="338" w:name="_Toc138927579"/>
      <w:bookmarkStart w:id="339" w:name="_Toc139290280"/>
      <w:bookmarkStart w:id="340" w:name="_Toc145331852"/>
      <w:r>
        <w:t>Efficient use of resources by CNS providers</w:t>
      </w:r>
      <w:bookmarkEnd w:id="336"/>
      <w:bookmarkEnd w:id="337"/>
      <w:bookmarkEnd w:id="338"/>
      <w:bookmarkEnd w:id="339"/>
      <w:bookmarkEnd w:id="340"/>
    </w:p>
    <w:p w14:paraId="4633AD34" w14:textId="77777777" w:rsidR="00D86B54" w:rsidRDefault="0057564D" w:rsidP="008B6063">
      <w:pPr>
        <w:pStyle w:val="BodyText"/>
      </w:pPr>
      <w:r w:rsidRPr="0057564D">
        <w:t xml:space="preserve">Efficiency is commonly evaluated by considering the cost of producing a unit of output. </w:t>
      </w:r>
      <w:r w:rsidR="004A00FC">
        <w:t>In the context of the CNS, efficien</w:t>
      </w:r>
      <w:r w:rsidR="00F64624">
        <w:t>t use of resources would relate to the cost</w:t>
      </w:r>
      <w:r w:rsidR="00D16B04">
        <w:t xml:space="preserve"> of inputs</w:t>
      </w:r>
      <w:r w:rsidR="00372AD5">
        <w:t>, such as labour and overheads</w:t>
      </w:r>
      <w:r w:rsidR="00EE0A83">
        <w:t>,</w:t>
      </w:r>
      <w:r w:rsidR="00CB7E7C">
        <w:t xml:space="preserve"> of del</w:t>
      </w:r>
      <w:r w:rsidR="009C3A4C">
        <w:t xml:space="preserve">ivering the program </w:t>
      </w:r>
      <w:r w:rsidR="00124981">
        <w:t xml:space="preserve">and the </w:t>
      </w:r>
      <w:r w:rsidR="007A44D0">
        <w:t>volume of output</w:t>
      </w:r>
      <w:r w:rsidR="00746072">
        <w:t>s</w:t>
      </w:r>
      <w:r w:rsidR="007A44D0">
        <w:t xml:space="preserve"> that are </w:t>
      </w:r>
      <w:r w:rsidR="00D12678">
        <w:t xml:space="preserve">subsequently </w:t>
      </w:r>
      <w:r w:rsidR="007A44D0">
        <w:t>produced</w:t>
      </w:r>
      <w:r w:rsidR="00746072">
        <w:t xml:space="preserve"> by service providers.</w:t>
      </w:r>
      <w:r w:rsidR="001851B0">
        <w:t xml:space="preserve"> </w:t>
      </w:r>
      <w:r w:rsidR="003335CF">
        <w:t>In or</w:t>
      </w:r>
      <w:r w:rsidR="00260FE0">
        <w:t>der to understand how efficiently resources were used in the delivery of the CNS</w:t>
      </w:r>
      <w:r w:rsidR="005A3E0F">
        <w:t xml:space="preserve">, reported activity data was combined with the reported costs of </w:t>
      </w:r>
      <w:r w:rsidR="00D17F2D">
        <w:t xml:space="preserve">program delivery to </w:t>
      </w:r>
      <w:r w:rsidR="0001062D">
        <w:t>develop a range of efficiency measures.</w:t>
      </w:r>
      <w:r w:rsidR="00D86B54">
        <w:t xml:space="preserve"> </w:t>
      </w:r>
    </w:p>
    <w:p w14:paraId="478876FC" w14:textId="77777777" w:rsidR="00D8540D" w:rsidRDefault="000C5FC5" w:rsidP="009711E1">
      <w:pPr>
        <w:pStyle w:val="Heading3"/>
      </w:pPr>
      <w:r>
        <w:t xml:space="preserve">Activity </w:t>
      </w:r>
      <w:r w:rsidR="00423F6E">
        <w:t xml:space="preserve">and Cost </w:t>
      </w:r>
      <w:r>
        <w:t>Data</w:t>
      </w:r>
    </w:p>
    <w:p w14:paraId="59498C3E" w14:textId="77777777" w:rsidR="00C0607F" w:rsidRDefault="00C0607F" w:rsidP="00E435A8">
      <w:pPr>
        <w:pStyle w:val="BodyText"/>
      </w:pPr>
      <w:r>
        <w:t>Cost data has been provided by ATSIL</w:t>
      </w:r>
      <w:r w:rsidR="00DB0CDB">
        <w:t>S</w:t>
      </w:r>
      <w:r>
        <w:t xml:space="preserve"> or sourced from publicly available annual reports. Cost data is not available for all jurisdictions. Cost and activity data is available in </w:t>
      </w:r>
      <w:r w:rsidRPr="009B25D8">
        <w:rPr>
          <w:b/>
        </w:rPr>
        <w:t xml:space="preserve">Appendix </w:t>
      </w:r>
      <w:r w:rsidR="0079597A" w:rsidRPr="009B25D8">
        <w:rPr>
          <w:b/>
        </w:rPr>
        <w:t>H</w:t>
      </w:r>
      <w:r>
        <w:t>.</w:t>
      </w:r>
    </w:p>
    <w:p w14:paraId="75961989" w14:textId="77777777" w:rsidR="00A41205" w:rsidRDefault="0087565C" w:rsidP="00E435A8">
      <w:pPr>
        <w:pStyle w:val="BodyText"/>
      </w:pPr>
      <w:r>
        <w:t>As part of the ATSIL</w:t>
      </w:r>
      <w:r w:rsidR="009D672F">
        <w:t>S</w:t>
      </w:r>
      <w:r>
        <w:t xml:space="preserve"> funding agreement with the Commonwealth, ATSIL</w:t>
      </w:r>
      <w:r w:rsidR="009D672F">
        <w:t>S</w:t>
      </w:r>
      <w:r>
        <w:t xml:space="preserve"> are required to report on </w:t>
      </w:r>
      <w:r w:rsidR="00BA7844">
        <w:t xml:space="preserve">call-based </w:t>
      </w:r>
      <w:r w:rsidR="00E614E8">
        <w:t>output metrics</w:t>
      </w:r>
      <w:r w:rsidR="00662BD5">
        <w:t xml:space="preserve"> on a semi-annual basis</w:t>
      </w:r>
      <w:r w:rsidR="00E614E8">
        <w:t>.</w:t>
      </w:r>
      <w:r w:rsidR="00BA7844">
        <w:t xml:space="preserve"> These include the total number of </w:t>
      </w:r>
      <w:r w:rsidR="00ED327F">
        <w:t xml:space="preserve">telephone </w:t>
      </w:r>
      <w:r w:rsidR="00BA7844">
        <w:t xml:space="preserve">calls, </w:t>
      </w:r>
      <w:r w:rsidR="006D48F9">
        <w:t xml:space="preserve">missed calls and answered calls. </w:t>
      </w:r>
    </w:p>
    <w:p w14:paraId="1A5E9602" w14:textId="77777777" w:rsidR="00A41205" w:rsidRDefault="00560CC1" w:rsidP="00E435A8">
      <w:pPr>
        <w:pStyle w:val="BodyText"/>
      </w:pPr>
      <w:r>
        <w:t xml:space="preserve">It has been identified during consultations and through individual activity reports that </w:t>
      </w:r>
      <w:r w:rsidR="00C1376A">
        <w:t>data collection and</w:t>
      </w:r>
      <w:r w:rsidR="006B40C2">
        <w:t xml:space="preserve"> </w:t>
      </w:r>
      <w:r w:rsidR="00367921">
        <w:t xml:space="preserve">reporting methodologies </w:t>
      </w:r>
      <w:r w:rsidR="006B40C2">
        <w:t>vary by jurisdiction.</w:t>
      </w:r>
      <w:r w:rsidR="00C57FFC">
        <w:t xml:space="preserve"> </w:t>
      </w:r>
      <w:r w:rsidR="007F44E2">
        <w:t xml:space="preserve">For this </w:t>
      </w:r>
      <w:r w:rsidR="00C0607F">
        <w:t>reason,</w:t>
      </w:r>
      <w:r w:rsidR="007F44E2">
        <w:t xml:space="preserve"> it is not appropriate to compare outcomes between jurisdictions.</w:t>
      </w:r>
    </w:p>
    <w:p w14:paraId="39AD7A4F" w14:textId="77777777" w:rsidR="00D47AA2" w:rsidRDefault="00D47AA2" w:rsidP="009711E1">
      <w:pPr>
        <w:pStyle w:val="Heading3"/>
      </w:pPr>
      <w:r>
        <w:t>Efficiency measures</w:t>
      </w:r>
    </w:p>
    <w:p w14:paraId="4F39E949" w14:textId="77777777" w:rsidR="00D47AA2" w:rsidRDefault="009206BB" w:rsidP="00BD6EF6">
      <w:pPr>
        <w:pStyle w:val="BodyTextkeepwithnext"/>
      </w:pPr>
      <w:r>
        <w:t xml:space="preserve">Efficiency measures </w:t>
      </w:r>
      <w:r w:rsidR="00076AC4">
        <w:t>used in the analysis include</w:t>
      </w:r>
      <w:r w:rsidR="00A64659">
        <w:t>:</w:t>
      </w:r>
    </w:p>
    <w:p w14:paraId="7BB78562" w14:textId="77777777" w:rsidR="00A64659" w:rsidRDefault="00A64659" w:rsidP="009B25D8">
      <w:pPr>
        <w:pStyle w:val="Bullet1stlevel"/>
        <w:numPr>
          <w:ilvl w:val="0"/>
          <w:numId w:val="40"/>
        </w:numPr>
      </w:pPr>
      <w:r>
        <w:t>Cost per call received</w:t>
      </w:r>
    </w:p>
    <w:p w14:paraId="4A850812" w14:textId="77777777" w:rsidR="00A64659" w:rsidRDefault="00A64659" w:rsidP="009B25D8">
      <w:pPr>
        <w:pStyle w:val="Bullet1stlevel"/>
        <w:numPr>
          <w:ilvl w:val="0"/>
          <w:numId w:val="40"/>
        </w:numPr>
      </w:pPr>
      <w:r>
        <w:t>Funding per call received</w:t>
      </w:r>
    </w:p>
    <w:p w14:paraId="6C9383F6" w14:textId="77777777" w:rsidR="00A64659" w:rsidRDefault="00A64659" w:rsidP="009B25D8">
      <w:pPr>
        <w:pStyle w:val="Bullet1stlevel"/>
        <w:numPr>
          <w:ilvl w:val="0"/>
          <w:numId w:val="40"/>
        </w:numPr>
      </w:pPr>
      <w:r>
        <w:t>Call abandonment rate</w:t>
      </w:r>
      <w:r w:rsidR="00990A52">
        <w:t>.</w:t>
      </w:r>
    </w:p>
    <w:p w14:paraId="723A6402" w14:textId="77777777" w:rsidR="00FD5EDC" w:rsidRPr="002133B1" w:rsidRDefault="002133B1" w:rsidP="009711E1">
      <w:pPr>
        <w:pStyle w:val="Heading4"/>
      </w:pPr>
      <w:r w:rsidRPr="002133B1">
        <w:t>Benchmarking</w:t>
      </w:r>
    </w:p>
    <w:p w14:paraId="451B9371" w14:textId="77777777" w:rsidR="002133B1" w:rsidRPr="00637098" w:rsidRDefault="002133B1" w:rsidP="00BD6EF6">
      <w:pPr>
        <w:pStyle w:val="BodyText"/>
      </w:pPr>
      <w:r>
        <w:t xml:space="preserve">There are currently no </w:t>
      </w:r>
      <w:r w:rsidR="00DB057E">
        <w:t>service standards for CNS operators</w:t>
      </w:r>
      <w:r w:rsidR="002F5A37">
        <w:t xml:space="preserve">, and it is difficult to identify </w:t>
      </w:r>
      <w:r w:rsidR="00326FB3">
        <w:t>appropriate benchmarks.</w:t>
      </w:r>
      <w:r w:rsidR="00630DA7">
        <w:t xml:space="preserve"> </w:t>
      </w:r>
      <w:r w:rsidR="004C325F">
        <w:t>Where c</w:t>
      </w:r>
      <w:r w:rsidR="00571FAD">
        <w:t>ommentary is provide</w:t>
      </w:r>
      <w:r w:rsidR="004C325F">
        <w:t>d, it is</w:t>
      </w:r>
      <w:r w:rsidR="00571FAD">
        <w:t xml:space="preserve"> based on publicly available information</w:t>
      </w:r>
      <w:r w:rsidR="004C325F">
        <w:t>, and may not be reflective of the CNS context.</w:t>
      </w:r>
    </w:p>
    <w:p w14:paraId="4DF4337C" w14:textId="77777777" w:rsidR="005973B9" w:rsidRDefault="0059489E" w:rsidP="009711E1">
      <w:pPr>
        <w:pStyle w:val="Heading4"/>
      </w:pPr>
      <w:r>
        <w:t>Cost per call</w:t>
      </w:r>
    </w:p>
    <w:p w14:paraId="2C68094B" w14:textId="77777777" w:rsidR="00181535" w:rsidRDefault="00FA06F8" w:rsidP="0059489E">
      <w:pPr>
        <w:pStyle w:val="BodyText"/>
      </w:pPr>
      <w:r>
        <w:t xml:space="preserve">Data was available to calculate </w:t>
      </w:r>
      <w:r w:rsidR="00962DD6">
        <w:t xml:space="preserve">the </w:t>
      </w:r>
      <w:r>
        <w:t xml:space="preserve">cost per </w:t>
      </w:r>
      <w:r w:rsidR="00990A52">
        <w:t xml:space="preserve">telephone </w:t>
      </w:r>
      <w:r>
        <w:t xml:space="preserve">call </w:t>
      </w:r>
      <w:r w:rsidR="00962DD6">
        <w:t xml:space="preserve">for </w:t>
      </w:r>
      <w:r w:rsidR="00D03FC3">
        <w:t>VIC</w:t>
      </w:r>
      <w:r w:rsidR="00962DD6">
        <w:t xml:space="preserve">, </w:t>
      </w:r>
      <w:r w:rsidR="00D03FC3">
        <w:t>WA</w:t>
      </w:r>
      <w:r w:rsidR="00962DD6">
        <w:t xml:space="preserve"> and </w:t>
      </w:r>
      <w:r w:rsidR="00D03FC3">
        <w:t>NSW</w:t>
      </w:r>
      <w:r w:rsidR="001B54F0">
        <w:t xml:space="preserve">/ACT. Cost per call was calculated by </w:t>
      </w:r>
      <w:r w:rsidR="00C24E9E">
        <w:t xml:space="preserve">dividing the </w:t>
      </w:r>
      <w:r w:rsidR="00B84596">
        <w:t xml:space="preserve">costs associated with </w:t>
      </w:r>
      <w:r w:rsidR="0029634D">
        <w:t xml:space="preserve">delivering the CNS and the </w:t>
      </w:r>
      <w:r w:rsidR="007D1958">
        <w:t>total number of call</w:t>
      </w:r>
      <w:r w:rsidR="00990A52">
        <w:t>s</w:t>
      </w:r>
      <w:r w:rsidR="007D1958">
        <w:t xml:space="preserve"> received.</w:t>
      </w:r>
    </w:p>
    <w:p w14:paraId="2E3955A5" w14:textId="498E7718" w:rsidR="0059489E" w:rsidRDefault="001B54F0" w:rsidP="00BD6EF6">
      <w:pPr>
        <w:pStyle w:val="BodyTextkeepwithnext"/>
      </w:pPr>
      <w:r>
        <w:t>These are presented in</w:t>
      </w:r>
      <w:r w:rsidR="006D1BE6">
        <w:t xml:space="preserve"> </w:t>
      </w:r>
      <w:r w:rsidR="006A7D51">
        <w:t>Table 28</w:t>
      </w:r>
      <w:r>
        <w:t xml:space="preserve"> below:</w:t>
      </w:r>
    </w:p>
    <w:p w14:paraId="78CFC1A0" w14:textId="722728F6" w:rsidR="006A7D51" w:rsidRDefault="006A7D51" w:rsidP="001341C7">
      <w:pPr>
        <w:pStyle w:val="Caption"/>
      </w:pPr>
      <w:r>
        <w:t xml:space="preserve">Table </w:t>
      </w:r>
      <w:fldSimple w:instr=" SEQ Table \* ARABIC ">
        <w:r>
          <w:rPr>
            <w:noProof/>
          </w:rPr>
          <w:t>28</w:t>
        </w:r>
      </w:fldSimple>
      <w:r>
        <w:t>: Cost per call by jurisdiction</w:t>
      </w:r>
    </w:p>
    <w:tbl>
      <w:tblPr>
        <w:tblStyle w:val="TableGrid"/>
        <w:tblW w:w="0" w:type="auto"/>
        <w:tblLook w:val="04A0" w:firstRow="1" w:lastRow="0" w:firstColumn="1" w:lastColumn="0" w:noHBand="0" w:noVBand="1"/>
        <w:tblCaption w:val="Cost per call "/>
        <w:tblDescription w:val="Table contains cost per call in dollars and cents for financial years 2019/20 to 2021/22 for NSW/ACT, Vic and WA."/>
      </w:tblPr>
      <w:tblGrid>
        <w:gridCol w:w="2257"/>
        <w:gridCol w:w="2253"/>
        <w:gridCol w:w="2253"/>
        <w:gridCol w:w="2253"/>
        <w:gridCol w:w="44"/>
      </w:tblGrid>
      <w:tr w:rsidR="00512B4C" w14:paraId="22AFE36C" w14:textId="77777777" w:rsidTr="004B4853">
        <w:trPr>
          <w:tblHeader/>
        </w:trPr>
        <w:tc>
          <w:tcPr>
            <w:tcW w:w="2265" w:type="dxa"/>
            <w:shd w:val="clear" w:color="auto" w:fill="002060"/>
          </w:tcPr>
          <w:p w14:paraId="689754C9" w14:textId="77777777" w:rsidR="00512B4C" w:rsidRPr="00934A25" w:rsidRDefault="00512B4C" w:rsidP="00BD6EF6">
            <w:pPr>
              <w:pStyle w:val="TableHeading0"/>
              <w:rPr>
                <w:b w:val="0"/>
                <w:bCs/>
              </w:rPr>
            </w:pPr>
            <w:r w:rsidRPr="00934A25">
              <w:t>Jurisdiction</w:t>
            </w:r>
          </w:p>
        </w:tc>
        <w:tc>
          <w:tcPr>
            <w:tcW w:w="2265" w:type="dxa"/>
            <w:shd w:val="clear" w:color="auto" w:fill="002060"/>
            <w:vAlign w:val="center"/>
          </w:tcPr>
          <w:p w14:paraId="109C858E" w14:textId="77777777" w:rsidR="00512B4C" w:rsidRPr="00934A25" w:rsidRDefault="00512B4C" w:rsidP="00BD6EF6">
            <w:pPr>
              <w:pStyle w:val="TableHeadingRight"/>
              <w:rPr>
                <w:b w:val="0"/>
                <w:bCs/>
              </w:rPr>
            </w:pPr>
            <w:r w:rsidRPr="00B51A88">
              <w:t>FY19/20</w:t>
            </w:r>
          </w:p>
        </w:tc>
        <w:tc>
          <w:tcPr>
            <w:tcW w:w="2265" w:type="dxa"/>
            <w:shd w:val="clear" w:color="auto" w:fill="002060"/>
            <w:vAlign w:val="center"/>
          </w:tcPr>
          <w:p w14:paraId="5FBC4697" w14:textId="77777777" w:rsidR="00512B4C" w:rsidRDefault="00512B4C" w:rsidP="00BD6EF6">
            <w:pPr>
              <w:pStyle w:val="TableHeadingRight"/>
            </w:pPr>
            <w:r w:rsidRPr="00B51A88">
              <w:t>FY20/21</w:t>
            </w:r>
          </w:p>
        </w:tc>
        <w:tc>
          <w:tcPr>
            <w:tcW w:w="2265" w:type="dxa"/>
            <w:gridSpan w:val="2"/>
            <w:shd w:val="clear" w:color="auto" w:fill="002060"/>
            <w:vAlign w:val="center"/>
          </w:tcPr>
          <w:p w14:paraId="54ECFCED" w14:textId="77777777" w:rsidR="00512B4C" w:rsidRDefault="00512B4C" w:rsidP="00BD6EF6">
            <w:pPr>
              <w:pStyle w:val="TableHeadingRight"/>
            </w:pPr>
            <w:r w:rsidRPr="00B51A88">
              <w:t>FY21/22</w:t>
            </w:r>
          </w:p>
        </w:tc>
      </w:tr>
      <w:tr w:rsidR="009F716E" w14:paraId="00630B56" w14:textId="77777777" w:rsidTr="007F2B8A">
        <w:trPr>
          <w:gridAfter w:val="1"/>
          <w:wAfter w:w="44" w:type="dxa"/>
        </w:trPr>
        <w:tc>
          <w:tcPr>
            <w:tcW w:w="2265" w:type="dxa"/>
            <w:shd w:val="clear" w:color="auto" w:fill="D9E2F3" w:themeFill="accent1" w:themeFillTint="33"/>
          </w:tcPr>
          <w:p w14:paraId="50B4591C" w14:textId="77777777" w:rsidR="009F716E" w:rsidRPr="007F140B" w:rsidRDefault="009F716E" w:rsidP="009F716E">
            <w:pPr>
              <w:pStyle w:val="Tabletext"/>
            </w:pPr>
            <w:r w:rsidRPr="007F140B">
              <w:t>NS</w:t>
            </w:r>
            <w:r>
              <w:t>W/</w:t>
            </w:r>
            <w:r w:rsidRPr="007F140B">
              <w:t>ACT</w:t>
            </w:r>
          </w:p>
        </w:tc>
        <w:tc>
          <w:tcPr>
            <w:tcW w:w="2265" w:type="dxa"/>
            <w:vAlign w:val="center"/>
          </w:tcPr>
          <w:p w14:paraId="31CB6DD3" w14:textId="77777777" w:rsidR="009F716E" w:rsidRDefault="009F716E" w:rsidP="009F716E">
            <w:pPr>
              <w:pStyle w:val="TabletextNumber"/>
            </w:pPr>
            <w:r w:rsidRPr="00EE5710">
              <w:rPr>
                <w:rFonts w:cs="Arial Unicode MS"/>
                <w:szCs w:val="20"/>
              </w:rPr>
              <w:t>$4</w:t>
            </w:r>
            <w:r>
              <w:rPr>
                <w:rFonts w:cs="Arial Unicode MS"/>
                <w:szCs w:val="20"/>
              </w:rPr>
              <w:t>5.27</w:t>
            </w:r>
          </w:p>
        </w:tc>
        <w:tc>
          <w:tcPr>
            <w:tcW w:w="2265" w:type="dxa"/>
            <w:vAlign w:val="center"/>
          </w:tcPr>
          <w:p w14:paraId="64410BA5" w14:textId="77777777" w:rsidR="009F716E" w:rsidRPr="009575C1" w:rsidRDefault="009F716E" w:rsidP="009F716E">
            <w:pPr>
              <w:pStyle w:val="TabletextNumber"/>
              <w:rPr>
                <w:rFonts w:cs="Arial Unicode MS"/>
                <w:szCs w:val="20"/>
              </w:rPr>
            </w:pPr>
            <w:r w:rsidRPr="00EE5710">
              <w:rPr>
                <w:rFonts w:cs="Arial Unicode MS"/>
                <w:szCs w:val="20"/>
              </w:rPr>
              <w:t>$</w:t>
            </w:r>
            <w:r>
              <w:rPr>
                <w:rFonts w:cs="Arial Unicode MS"/>
                <w:szCs w:val="20"/>
              </w:rPr>
              <w:t>40.32</w:t>
            </w:r>
          </w:p>
        </w:tc>
        <w:tc>
          <w:tcPr>
            <w:tcW w:w="2265" w:type="dxa"/>
            <w:vAlign w:val="center"/>
          </w:tcPr>
          <w:p w14:paraId="2E68AA89" w14:textId="77777777" w:rsidR="009F716E" w:rsidRPr="009575C1" w:rsidRDefault="009F716E" w:rsidP="009F716E">
            <w:pPr>
              <w:pStyle w:val="TabletextNumber"/>
              <w:rPr>
                <w:rFonts w:cs="Arial Unicode MS"/>
                <w:szCs w:val="20"/>
              </w:rPr>
            </w:pPr>
            <w:r w:rsidRPr="00EE5710">
              <w:rPr>
                <w:rFonts w:cs="Arial Unicode MS"/>
                <w:szCs w:val="20"/>
              </w:rPr>
              <w:t>$</w:t>
            </w:r>
            <w:r>
              <w:rPr>
                <w:rFonts w:cs="Arial Unicode MS"/>
                <w:szCs w:val="20"/>
              </w:rPr>
              <w:t>38.23</w:t>
            </w:r>
          </w:p>
        </w:tc>
      </w:tr>
      <w:tr w:rsidR="00816B66" w14:paraId="58FBA3A3" w14:textId="77777777" w:rsidTr="007F2B8A">
        <w:tc>
          <w:tcPr>
            <w:tcW w:w="2265" w:type="dxa"/>
            <w:shd w:val="clear" w:color="auto" w:fill="D9E2F3" w:themeFill="accent1" w:themeFillTint="33"/>
          </w:tcPr>
          <w:p w14:paraId="72B6933E" w14:textId="77777777" w:rsidR="00816B66" w:rsidRPr="007F140B" w:rsidRDefault="00816B66" w:rsidP="00BD6EF6">
            <w:pPr>
              <w:pStyle w:val="Tabletext"/>
            </w:pPr>
            <w:r w:rsidRPr="007F140B">
              <w:t>Vic</w:t>
            </w:r>
          </w:p>
        </w:tc>
        <w:tc>
          <w:tcPr>
            <w:tcW w:w="2265" w:type="dxa"/>
            <w:vAlign w:val="center"/>
          </w:tcPr>
          <w:p w14:paraId="613BA9C8" w14:textId="77777777" w:rsidR="00816B66" w:rsidRDefault="007F2B8A" w:rsidP="00BD6EF6">
            <w:pPr>
              <w:pStyle w:val="TabletextNumber"/>
            </w:pPr>
            <w:r>
              <w:t>-</w:t>
            </w:r>
          </w:p>
        </w:tc>
        <w:tc>
          <w:tcPr>
            <w:tcW w:w="2265" w:type="dxa"/>
            <w:vAlign w:val="center"/>
          </w:tcPr>
          <w:p w14:paraId="48ED5A69" w14:textId="77777777" w:rsidR="00816B66" w:rsidRDefault="00816B66" w:rsidP="00BD6EF6">
            <w:pPr>
              <w:pStyle w:val="TabletextNumber"/>
            </w:pPr>
            <w:r w:rsidRPr="009575C1">
              <w:rPr>
                <w:rFonts w:cs="Arial Unicode MS"/>
                <w:szCs w:val="20"/>
              </w:rPr>
              <w:t>$77.04</w:t>
            </w:r>
          </w:p>
        </w:tc>
        <w:tc>
          <w:tcPr>
            <w:tcW w:w="2265" w:type="dxa"/>
            <w:gridSpan w:val="2"/>
            <w:vAlign w:val="center"/>
          </w:tcPr>
          <w:p w14:paraId="54B2588B" w14:textId="77777777" w:rsidR="00816B66" w:rsidRDefault="00816B66" w:rsidP="00BD6EF6">
            <w:pPr>
              <w:pStyle w:val="TabletextNumber"/>
            </w:pPr>
            <w:r w:rsidRPr="009575C1">
              <w:rPr>
                <w:rFonts w:cs="Arial Unicode MS"/>
                <w:szCs w:val="20"/>
              </w:rPr>
              <w:t>$29.09</w:t>
            </w:r>
          </w:p>
        </w:tc>
      </w:tr>
      <w:tr w:rsidR="003E6AB2" w14:paraId="428EB1FD" w14:textId="77777777" w:rsidTr="007F2B8A">
        <w:tc>
          <w:tcPr>
            <w:tcW w:w="2265" w:type="dxa"/>
            <w:shd w:val="clear" w:color="auto" w:fill="D9E2F3" w:themeFill="accent1" w:themeFillTint="33"/>
          </w:tcPr>
          <w:p w14:paraId="48C18792" w14:textId="77777777" w:rsidR="003E6AB2" w:rsidRPr="007F140B" w:rsidRDefault="009F716E" w:rsidP="00BD6EF6">
            <w:pPr>
              <w:pStyle w:val="Tabletext"/>
            </w:pPr>
            <w:r>
              <w:t>WA</w:t>
            </w:r>
          </w:p>
        </w:tc>
        <w:tc>
          <w:tcPr>
            <w:tcW w:w="2265" w:type="dxa"/>
            <w:vAlign w:val="center"/>
          </w:tcPr>
          <w:p w14:paraId="437AC055" w14:textId="77777777" w:rsidR="003E6AB2" w:rsidRDefault="003E6AB2" w:rsidP="00BD6EF6">
            <w:pPr>
              <w:pStyle w:val="TabletextNumber"/>
            </w:pPr>
            <w:r w:rsidRPr="00B51A88">
              <w:rPr>
                <w:rFonts w:cs="Arial Unicode MS"/>
                <w:szCs w:val="20"/>
              </w:rPr>
              <w:t>$46.22</w:t>
            </w:r>
          </w:p>
        </w:tc>
        <w:tc>
          <w:tcPr>
            <w:tcW w:w="2265" w:type="dxa"/>
            <w:vAlign w:val="center"/>
          </w:tcPr>
          <w:p w14:paraId="573163FB" w14:textId="77777777" w:rsidR="003E6AB2" w:rsidRDefault="003E6AB2" w:rsidP="00BD6EF6">
            <w:pPr>
              <w:pStyle w:val="TabletextNumber"/>
            </w:pPr>
            <w:r w:rsidRPr="00B51A88">
              <w:rPr>
                <w:rFonts w:cs="Arial Unicode MS"/>
                <w:szCs w:val="20"/>
              </w:rPr>
              <w:t>$48.75</w:t>
            </w:r>
          </w:p>
        </w:tc>
        <w:tc>
          <w:tcPr>
            <w:tcW w:w="2265" w:type="dxa"/>
            <w:gridSpan w:val="2"/>
            <w:vAlign w:val="center"/>
          </w:tcPr>
          <w:p w14:paraId="1CD56BA1" w14:textId="77777777" w:rsidR="003E6AB2" w:rsidRDefault="003E6AB2" w:rsidP="00BD6EF6">
            <w:pPr>
              <w:pStyle w:val="TabletextNumber"/>
            </w:pPr>
            <w:r w:rsidRPr="00B51A88">
              <w:rPr>
                <w:rFonts w:cs="Arial Unicode MS"/>
                <w:szCs w:val="20"/>
              </w:rPr>
              <w:t>$42.84</w:t>
            </w:r>
          </w:p>
        </w:tc>
      </w:tr>
    </w:tbl>
    <w:p w14:paraId="774F2115" w14:textId="77777777" w:rsidR="00181535" w:rsidRPr="00717A0C" w:rsidRDefault="00EA6344" w:rsidP="00717A0C">
      <w:pPr>
        <w:pStyle w:val="Heading8"/>
      </w:pPr>
      <w:r w:rsidRPr="00717A0C">
        <w:t>Key findings</w:t>
      </w:r>
    </w:p>
    <w:p w14:paraId="31B50B3B" w14:textId="77777777" w:rsidR="007F2B8A" w:rsidRDefault="00EA6344" w:rsidP="009B25D8">
      <w:pPr>
        <w:pStyle w:val="Bullet1stlevel"/>
        <w:numPr>
          <w:ilvl w:val="0"/>
          <w:numId w:val="40"/>
        </w:numPr>
      </w:pPr>
      <w:r>
        <w:t xml:space="preserve">The cost per </w:t>
      </w:r>
      <w:r w:rsidR="00D03FC3">
        <w:t xml:space="preserve">telephone </w:t>
      </w:r>
      <w:r>
        <w:t>call varied significantly across jurisdictions</w:t>
      </w:r>
      <w:r w:rsidR="000104F0">
        <w:t>, with costs varying by as much as 91</w:t>
      </w:r>
      <w:r w:rsidR="006E0937">
        <w:t xml:space="preserve"> per cent</w:t>
      </w:r>
      <w:r w:rsidR="005948E7">
        <w:t xml:space="preserve">. It is unclear </w:t>
      </w:r>
      <w:r w:rsidR="00FA095C">
        <w:t>why there is a significant difference between jurisdictions</w:t>
      </w:r>
      <w:r w:rsidR="007E254A">
        <w:t xml:space="preserve">, and </w:t>
      </w:r>
      <w:r w:rsidR="00990A52">
        <w:t xml:space="preserve">it </w:t>
      </w:r>
      <w:r w:rsidR="00D03FC3">
        <w:t xml:space="preserve">is possible that it </w:t>
      </w:r>
      <w:r w:rsidR="007E254A">
        <w:t xml:space="preserve">may be </w:t>
      </w:r>
      <w:r w:rsidR="00125434">
        <w:t>associated with differences in staffing costs, other ov</w:t>
      </w:r>
      <w:r w:rsidR="00D364CC">
        <w:t>erheads or differences in reporting methodologies between jurisdictions.</w:t>
      </w:r>
    </w:p>
    <w:p w14:paraId="097C9FCB" w14:textId="77777777" w:rsidR="00104CAC" w:rsidRDefault="004B2248" w:rsidP="009B25D8">
      <w:pPr>
        <w:pStyle w:val="Bullet1stlevel"/>
        <w:numPr>
          <w:ilvl w:val="0"/>
          <w:numId w:val="40"/>
        </w:numPr>
      </w:pPr>
      <w:r>
        <w:t xml:space="preserve">Cost per </w:t>
      </w:r>
      <w:r w:rsidR="00D03FC3">
        <w:t xml:space="preserve">telephone </w:t>
      </w:r>
      <w:r>
        <w:t>call tends to decrease over</w:t>
      </w:r>
      <w:r w:rsidR="00D03FC3">
        <w:t xml:space="preserve"> </w:t>
      </w:r>
      <w:r>
        <w:t>time</w:t>
      </w:r>
      <w:r w:rsidR="007941EF">
        <w:t>. This may be indicative of improving internal processes and ways of working</w:t>
      </w:r>
      <w:r w:rsidR="00CB5A73">
        <w:t>, leading to more efficient use of resources</w:t>
      </w:r>
      <w:r w:rsidR="6600793C">
        <w:t>, or in the increased number of calls for the same level of funding</w:t>
      </w:r>
      <w:r w:rsidR="00CB5A73">
        <w:t>.</w:t>
      </w:r>
    </w:p>
    <w:p w14:paraId="0D0ADB8F" w14:textId="77777777" w:rsidR="00C76D18" w:rsidRDefault="00C76D18" w:rsidP="004B454E">
      <w:pPr>
        <w:pStyle w:val="Bullet1stlevel"/>
      </w:pPr>
      <w:r>
        <w:t xml:space="preserve">As identified, it is difficult to benchmark </w:t>
      </w:r>
      <w:r w:rsidR="00C57D47">
        <w:t>cost per call</w:t>
      </w:r>
      <w:r w:rsidR="003A0EA5">
        <w:t xml:space="preserve"> metrics. </w:t>
      </w:r>
    </w:p>
    <w:p w14:paraId="7495A1E3" w14:textId="77777777" w:rsidR="001433A4" w:rsidRDefault="001433A4" w:rsidP="009711E1">
      <w:pPr>
        <w:pStyle w:val="Heading4"/>
      </w:pPr>
      <w:r>
        <w:t>Funding per call</w:t>
      </w:r>
    </w:p>
    <w:p w14:paraId="2B70705C" w14:textId="77777777" w:rsidR="001433A4" w:rsidRDefault="001433A4" w:rsidP="001433A4">
      <w:pPr>
        <w:pStyle w:val="BodyText"/>
      </w:pPr>
      <w:r>
        <w:t xml:space="preserve">Data was available to calculate the funding per </w:t>
      </w:r>
      <w:r w:rsidR="00D03FC3">
        <w:t xml:space="preserve">telephone </w:t>
      </w:r>
      <w:r>
        <w:t xml:space="preserve">call for </w:t>
      </w:r>
      <w:r w:rsidR="00D03FC3">
        <w:t>VIC</w:t>
      </w:r>
      <w:r>
        <w:t xml:space="preserve">, </w:t>
      </w:r>
      <w:r w:rsidR="00D03FC3">
        <w:t>WA</w:t>
      </w:r>
      <w:r>
        <w:t xml:space="preserve"> and </w:t>
      </w:r>
      <w:r w:rsidR="00D03FC3">
        <w:t>NSW</w:t>
      </w:r>
      <w:r>
        <w:t xml:space="preserve">/ACT. Funding per call was calculated by dividing the CNS </w:t>
      </w:r>
      <w:r w:rsidR="006C33E6">
        <w:t>funding by</w:t>
      </w:r>
      <w:r>
        <w:t xml:space="preserve"> the total number of call</w:t>
      </w:r>
      <w:r w:rsidR="00D03FC3">
        <w:t>s</w:t>
      </w:r>
      <w:r>
        <w:t xml:space="preserve"> received.</w:t>
      </w:r>
    </w:p>
    <w:p w14:paraId="13934CAC" w14:textId="797BB772" w:rsidR="006D1BE6" w:rsidRDefault="006D1BE6" w:rsidP="006D1BE6">
      <w:pPr>
        <w:pStyle w:val="BodyText"/>
      </w:pPr>
      <w:r>
        <w:t xml:space="preserve">These are presented in </w:t>
      </w:r>
      <w:r w:rsidR="006A7D51">
        <w:t>Table 29</w:t>
      </w:r>
      <w:r>
        <w:t xml:space="preserve"> below:</w:t>
      </w:r>
    </w:p>
    <w:p w14:paraId="5EC4A6E0" w14:textId="7225EED5" w:rsidR="006A7D51" w:rsidRDefault="006A7D51" w:rsidP="001341C7">
      <w:pPr>
        <w:pStyle w:val="Caption"/>
      </w:pPr>
      <w:r>
        <w:t xml:space="preserve">Table </w:t>
      </w:r>
      <w:fldSimple w:instr=" SEQ Table \* ARABIC ">
        <w:r>
          <w:rPr>
            <w:noProof/>
          </w:rPr>
          <w:t>29</w:t>
        </w:r>
      </w:fldSimple>
      <w:r>
        <w:t>: Funding per call by jurisdiction</w:t>
      </w:r>
    </w:p>
    <w:tbl>
      <w:tblPr>
        <w:tblStyle w:val="TableGrid"/>
        <w:tblW w:w="0" w:type="auto"/>
        <w:tblLook w:val="04A0" w:firstRow="1" w:lastRow="0" w:firstColumn="1" w:lastColumn="0" w:noHBand="0" w:noVBand="1"/>
        <w:tblCaption w:val="Funding per call"/>
        <w:tblDescription w:val="Table contains funding  per call in dollars and cents for financial years 2019/20 to 2021/22 for NSW/ACT, Vic and WA."/>
      </w:tblPr>
      <w:tblGrid>
        <w:gridCol w:w="2255"/>
        <w:gridCol w:w="2254"/>
        <w:gridCol w:w="2254"/>
        <w:gridCol w:w="2297"/>
      </w:tblGrid>
      <w:tr w:rsidR="001433A4" w14:paraId="65483E57" w14:textId="77777777" w:rsidTr="001A45FE">
        <w:trPr>
          <w:tblHeader/>
        </w:trPr>
        <w:tc>
          <w:tcPr>
            <w:tcW w:w="2255" w:type="dxa"/>
            <w:shd w:val="clear" w:color="auto" w:fill="002060"/>
          </w:tcPr>
          <w:p w14:paraId="14F10E65" w14:textId="77777777" w:rsidR="001433A4" w:rsidRPr="00934A25" w:rsidRDefault="001433A4" w:rsidP="00BD6EF6">
            <w:pPr>
              <w:pStyle w:val="TableHeading0"/>
              <w:rPr>
                <w:b w:val="0"/>
                <w:bCs/>
              </w:rPr>
            </w:pPr>
            <w:r w:rsidRPr="00934A25">
              <w:t>Juris</w:t>
            </w:r>
            <w:r w:rsidRPr="001341C7">
              <w:t>diction</w:t>
            </w:r>
          </w:p>
        </w:tc>
        <w:tc>
          <w:tcPr>
            <w:tcW w:w="2254" w:type="dxa"/>
            <w:shd w:val="clear" w:color="auto" w:fill="002060"/>
            <w:vAlign w:val="center"/>
          </w:tcPr>
          <w:p w14:paraId="7EC1FD19" w14:textId="77777777" w:rsidR="001433A4" w:rsidRPr="00934A25" w:rsidRDefault="001433A4" w:rsidP="00BD6EF6">
            <w:pPr>
              <w:pStyle w:val="TableHeadingRight"/>
              <w:rPr>
                <w:b w:val="0"/>
                <w:bCs/>
              </w:rPr>
            </w:pPr>
            <w:r w:rsidRPr="00934A25">
              <w:t>FY19/20</w:t>
            </w:r>
          </w:p>
        </w:tc>
        <w:tc>
          <w:tcPr>
            <w:tcW w:w="2254" w:type="dxa"/>
            <w:shd w:val="clear" w:color="auto" w:fill="002060"/>
            <w:vAlign w:val="center"/>
          </w:tcPr>
          <w:p w14:paraId="7317A210" w14:textId="77777777" w:rsidR="001433A4" w:rsidRDefault="001433A4" w:rsidP="00BD6EF6">
            <w:pPr>
              <w:pStyle w:val="TableHeadingRight"/>
            </w:pPr>
            <w:r w:rsidRPr="00B51A88">
              <w:t>FY20/21</w:t>
            </w:r>
          </w:p>
        </w:tc>
        <w:tc>
          <w:tcPr>
            <w:tcW w:w="2297" w:type="dxa"/>
            <w:shd w:val="clear" w:color="auto" w:fill="002060"/>
            <w:vAlign w:val="center"/>
          </w:tcPr>
          <w:p w14:paraId="6CB134EC" w14:textId="77777777" w:rsidR="001433A4" w:rsidRDefault="001433A4" w:rsidP="00BD6EF6">
            <w:pPr>
              <w:pStyle w:val="TableHeadingRight"/>
            </w:pPr>
            <w:r w:rsidRPr="00B51A88">
              <w:t>FY21/22</w:t>
            </w:r>
          </w:p>
        </w:tc>
      </w:tr>
      <w:tr w:rsidR="009F716E" w14:paraId="66418C0D" w14:textId="77777777" w:rsidTr="00640779">
        <w:tc>
          <w:tcPr>
            <w:tcW w:w="2255" w:type="dxa"/>
            <w:shd w:val="clear" w:color="auto" w:fill="D9E2F3" w:themeFill="accent1" w:themeFillTint="33"/>
          </w:tcPr>
          <w:p w14:paraId="1F8C6C25" w14:textId="77777777" w:rsidR="009F716E" w:rsidRPr="007F140B" w:rsidRDefault="009F716E" w:rsidP="009F716E">
            <w:pPr>
              <w:pStyle w:val="Tabletext"/>
            </w:pPr>
            <w:r w:rsidRPr="007F140B">
              <w:t>NSW</w:t>
            </w:r>
            <w:r>
              <w:t>/</w:t>
            </w:r>
            <w:r w:rsidRPr="007F140B">
              <w:t>ACT</w:t>
            </w:r>
          </w:p>
        </w:tc>
        <w:tc>
          <w:tcPr>
            <w:tcW w:w="2254" w:type="dxa"/>
            <w:vAlign w:val="center"/>
          </w:tcPr>
          <w:p w14:paraId="691D876E" w14:textId="77777777" w:rsidR="009F716E" w:rsidRDefault="009F716E" w:rsidP="009F716E">
            <w:pPr>
              <w:pStyle w:val="TabletextNumber"/>
            </w:pPr>
            <w:r w:rsidRPr="00EE5710">
              <w:rPr>
                <w:rFonts w:cs="Arial Unicode MS"/>
                <w:szCs w:val="20"/>
              </w:rPr>
              <w:t>$</w:t>
            </w:r>
            <w:r>
              <w:rPr>
                <w:rFonts w:cs="Arial Unicode MS"/>
                <w:szCs w:val="20"/>
              </w:rPr>
              <w:t>46.32</w:t>
            </w:r>
          </w:p>
        </w:tc>
        <w:tc>
          <w:tcPr>
            <w:tcW w:w="2254" w:type="dxa"/>
            <w:vAlign w:val="center"/>
          </w:tcPr>
          <w:p w14:paraId="2CE16572" w14:textId="77777777" w:rsidR="009F716E" w:rsidRPr="009575C1" w:rsidRDefault="009F716E" w:rsidP="009F716E">
            <w:pPr>
              <w:pStyle w:val="TabletextNumber"/>
              <w:rPr>
                <w:rFonts w:cs="Arial Unicode MS"/>
                <w:szCs w:val="20"/>
              </w:rPr>
            </w:pPr>
            <w:r w:rsidRPr="00EE5710">
              <w:rPr>
                <w:rFonts w:cs="Arial Unicode MS"/>
                <w:szCs w:val="20"/>
              </w:rPr>
              <w:t>$</w:t>
            </w:r>
            <w:r>
              <w:rPr>
                <w:rFonts w:cs="Arial Unicode MS"/>
                <w:szCs w:val="20"/>
              </w:rPr>
              <w:t>43.08</w:t>
            </w:r>
          </w:p>
        </w:tc>
        <w:tc>
          <w:tcPr>
            <w:tcW w:w="2297" w:type="dxa"/>
            <w:vAlign w:val="center"/>
          </w:tcPr>
          <w:p w14:paraId="5DFDA220" w14:textId="77777777" w:rsidR="009F716E" w:rsidRPr="009575C1" w:rsidRDefault="009F716E" w:rsidP="009F716E">
            <w:pPr>
              <w:pStyle w:val="TabletextNumber"/>
              <w:rPr>
                <w:rFonts w:cs="Arial Unicode MS"/>
                <w:szCs w:val="20"/>
              </w:rPr>
            </w:pPr>
            <w:r w:rsidRPr="00EE5710">
              <w:rPr>
                <w:rFonts w:cs="Arial Unicode MS"/>
                <w:szCs w:val="20"/>
              </w:rPr>
              <w:t>$39.91</w:t>
            </w:r>
          </w:p>
        </w:tc>
      </w:tr>
      <w:tr w:rsidR="00E56F16" w14:paraId="6CDEAC58" w14:textId="77777777" w:rsidTr="00640779">
        <w:tc>
          <w:tcPr>
            <w:tcW w:w="2255" w:type="dxa"/>
            <w:shd w:val="clear" w:color="auto" w:fill="D9E2F3" w:themeFill="accent1" w:themeFillTint="33"/>
          </w:tcPr>
          <w:p w14:paraId="7BA6B42C" w14:textId="77777777" w:rsidR="00E56F16" w:rsidRPr="007F140B" w:rsidRDefault="009F716E" w:rsidP="00BD6EF6">
            <w:pPr>
              <w:pStyle w:val="Tabletext"/>
            </w:pPr>
            <w:r w:rsidRPr="007F140B">
              <w:t>V</w:t>
            </w:r>
            <w:r>
              <w:t>ic</w:t>
            </w:r>
          </w:p>
        </w:tc>
        <w:tc>
          <w:tcPr>
            <w:tcW w:w="2254" w:type="dxa"/>
            <w:vAlign w:val="center"/>
          </w:tcPr>
          <w:p w14:paraId="455AF9F0" w14:textId="77777777" w:rsidR="00E56F16" w:rsidRDefault="00E56F16" w:rsidP="00BD6EF6">
            <w:pPr>
              <w:pStyle w:val="TabletextNumber"/>
            </w:pPr>
            <w:r>
              <w:t>-</w:t>
            </w:r>
          </w:p>
        </w:tc>
        <w:tc>
          <w:tcPr>
            <w:tcW w:w="2254" w:type="dxa"/>
            <w:vAlign w:val="center"/>
          </w:tcPr>
          <w:p w14:paraId="4E335310" w14:textId="77777777" w:rsidR="00E56F16" w:rsidRDefault="00E56F16" w:rsidP="00BD6EF6">
            <w:pPr>
              <w:pStyle w:val="TabletextNumber"/>
            </w:pPr>
            <w:r w:rsidRPr="009575C1">
              <w:rPr>
                <w:rFonts w:cs="Arial Unicode MS"/>
                <w:szCs w:val="20"/>
              </w:rPr>
              <w:t>$101.44</w:t>
            </w:r>
          </w:p>
        </w:tc>
        <w:tc>
          <w:tcPr>
            <w:tcW w:w="2297" w:type="dxa"/>
            <w:vAlign w:val="center"/>
          </w:tcPr>
          <w:p w14:paraId="220675B7" w14:textId="77777777" w:rsidR="00E56F16" w:rsidRDefault="00E56F16" w:rsidP="00BD6EF6">
            <w:pPr>
              <w:pStyle w:val="TabletextNumber"/>
            </w:pPr>
            <w:r w:rsidRPr="009575C1">
              <w:rPr>
                <w:rFonts w:cs="Arial Unicode MS"/>
                <w:szCs w:val="20"/>
              </w:rPr>
              <w:t>$63.37</w:t>
            </w:r>
          </w:p>
        </w:tc>
      </w:tr>
      <w:tr w:rsidR="00BB0E44" w14:paraId="44813E15" w14:textId="77777777" w:rsidTr="00640779">
        <w:tc>
          <w:tcPr>
            <w:tcW w:w="2255" w:type="dxa"/>
            <w:shd w:val="clear" w:color="auto" w:fill="D9E2F3" w:themeFill="accent1" w:themeFillTint="33"/>
          </w:tcPr>
          <w:p w14:paraId="35869505" w14:textId="77777777" w:rsidR="00BB0E44" w:rsidRPr="007F140B" w:rsidRDefault="00BB0E44" w:rsidP="00BD6EF6">
            <w:pPr>
              <w:pStyle w:val="Tabletext"/>
            </w:pPr>
            <w:r w:rsidRPr="007F140B">
              <w:t>W</w:t>
            </w:r>
            <w:r w:rsidR="009F716E">
              <w:t>A</w:t>
            </w:r>
          </w:p>
        </w:tc>
        <w:tc>
          <w:tcPr>
            <w:tcW w:w="2254" w:type="dxa"/>
            <w:vAlign w:val="center"/>
          </w:tcPr>
          <w:p w14:paraId="070FADC6" w14:textId="77777777" w:rsidR="00BB0E44" w:rsidRDefault="00BB0E44" w:rsidP="00BD6EF6">
            <w:pPr>
              <w:pStyle w:val="TabletextNumber"/>
            </w:pPr>
            <w:r w:rsidRPr="00B51A88">
              <w:rPr>
                <w:rFonts w:cs="Arial Unicode MS"/>
                <w:szCs w:val="20"/>
              </w:rPr>
              <w:t>$46.22</w:t>
            </w:r>
          </w:p>
        </w:tc>
        <w:tc>
          <w:tcPr>
            <w:tcW w:w="2254" w:type="dxa"/>
            <w:vAlign w:val="center"/>
          </w:tcPr>
          <w:p w14:paraId="7F8A26F2" w14:textId="77777777" w:rsidR="00BB0E44" w:rsidRDefault="00BB0E44" w:rsidP="00BD6EF6">
            <w:pPr>
              <w:pStyle w:val="TabletextNumber"/>
            </w:pPr>
            <w:r w:rsidRPr="00B51A88">
              <w:rPr>
                <w:rFonts w:cs="Arial Unicode MS"/>
                <w:szCs w:val="20"/>
              </w:rPr>
              <w:t>$48.75</w:t>
            </w:r>
          </w:p>
        </w:tc>
        <w:tc>
          <w:tcPr>
            <w:tcW w:w="2297" w:type="dxa"/>
            <w:vAlign w:val="center"/>
          </w:tcPr>
          <w:p w14:paraId="7204FD95" w14:textId="77777777" w:rsidR="00BB0E44" w:rsidRDefault="00BB0E44" w:rsidP="00BD6EF6">
            <w:pPr>
              <w:pStyle w:val="TabletextNumber"/>
            </w:pPr>
            <w:r w:rsidRPr="00B51A88">
              <w:rPr>
                <w:rFonts w:cs="Arial Unicode MS"/>
                <w:szCs w:val="20"/>
              </w:rPr>
              <w:t>$42.84</w:t>
            </w:r>
          </w:p>
        </w:tc>
      </w:tr>
    </w:tbl>
    <w:p w14:paraId="2D377655" w14:textId="77777777" w:rsidR="00AE6407" w:rsidRPr="00717A0C" w:rsidRDefault="00AE6407" w:rsidP="00717A0C">
      <w:pPr>
        <w:pStyle w:val="Heading8"/>
      </w:pPr>
      <w:r w:rsidRPr="00EA6344">
        <w:t>Key findings</w:t>
      </w:r>
    </w:p>
    <w:p w14:paraId="43C37864" w14:textId="77777777" w:rsidR="007F2B8A" w:rsidRDefault="00CD3539" w:rsidP="009B25D8">
      <w:pPr>
        <w:pStyle w:val="Bullet1stlevel"/>
        <w:numPr>
          <w:ilvl w:val="0"/>
          <w:numId w:val="40"/>
        </w:numPr>
      </w:pPr>
      <w:r>
        <w:t xml:space="preserve">Funding per </w:t>
      </w:r>
      <w:r w:rsidR="00D03FC3">
        <w:t xml:space="preserve">telephone </w:t>
      </w:r>
      <w:r>
        <w:t xml:space="preserve">call was equal to or </w:t>
      </w:r>
      <w:r w:rsidR="00F45243">
        <w:t>greater</w:t>
      </w:r>
      <w:r>
        <w:t xml:space="preserve"> than cost per call in each jurisdiction.</w:t>
      </w:r>
    </w:p>
    <w:p w14:paraId="3CEE622E" w14:textId="77777777" w:rsidR="003733F1" w:rsidRDefault="003733F1" w:rsidP="009B25D8">
      <w:pPr>
        <w:pStyle w:val="Bullet1stlevel"/>
        <w:numPr>
          <w:ilvl w:val="0"/>
          <w:numId w:val="40"/>
        </w:numPr>
      </w:pPr>
      <w:r>
        <w:t>In the absence of a</w:t>
      </w:r>
      <w:r w:rsidR="0030769B">
        <w:t xml:space="preserve"> cost per </w:t>
      </w:r>
      <w:r w:rsidR="00D03FC3">
        <w:t xml:space="preserve">telephone </w:t>
      </w:r>
      <w:r w:rsidR="0030769B">
        <w:t xml:space="preserve">call benchmark, </w:t>
      </w:r>
      <w:r w:rsidR="006978CA">
        <w:t xml:space="preserve">cost per call can be compared to funding per call as a proxy. </w:t>
      </w:r>
      <w:r w:rsidR="00E05845">
        <w:t xml:space="preserve">Where cost per call is less than funding per call, that jurisdiction can be identified as </w:t>
      </w:r>
      <w:r w:rsidR="003E6E7C">
        <w:t xml:space="preserve">being </w:t>
      </w:r>
      <w:r w:rsidR="003E6E7C" w:rsidRPr="009B25D8">
        <w:t>relatively</w:t>
      </w:r>
      <w:r w:rsidR="003E6E7C">
        <w:t xml:space="preserve"> efficient in the allocation of resources.</w:t>
      </w:r>
    </w:p>
    <w:p w14:paraId="20394DFD" w14:textId="77777777" w:rsidR="00391C53" w:rsidRDefault="00790F39" w:rsidP="009B25D8">
      <w:pPr>
        <w:pStyle w:val="Bullet1stlevel"/>
        <w:numPr>
          <w:ilvl w:val="0"/>
          <w:numId w:val="40"/>
        </w:numPr>
      </w:pPr>
      <w:r>
        <w:t xml:space="preserve">When comparing results over time, </w:t>
      </w:r>
      <w:r w:rsidR="00D03FC3">
        <w:t>VIC</w:t>
      </w:r>
      <w:r w:rsidR="003946B0">
        <w:t xml:space="preserve"> and NSW/ACT are </w:t>
      </w:r>
      <w:r w:rsidR="003946B0" w:rsidRPr="001777DB">
        <w:t>relatively</w:t>
      </w:r>
      <w:r w:rsidR="003946B0">
        <w:t xml:space="preserve"> </w:t>
      </w:r>
      <w:r w:rsidR="003119AF">
        <w:t xml:space="preserve">and increasingly </w:t>
      </w:r>
      <w:r w:rsidR="003946B0">
        <w:t xml:space="preserve">efficient in </w:t>
      </w:r>
      <w:r w:rsidR="008B1F83">
        <w:t>delivering the CNS</w:t>
      </w:r>
      <w:r w:rsidR="00F622BA">
        <w:t>.</w:t>
      </w:r>
      <w:r w:rsidR="008835E6">
        <w:t xml:space="preserve"> Results for Western Australia are mixed.</w:t>
      </w:r>
    </w:p>
    <w:p w14:paraId="51719D21" w14:textId="77777777" w:rsidR="006C33E6" w:rsidRDefault="006C33E6" w:rsidP="009B25D8">
      <w:pPr>
        <w:pStyle w:val="Bullet1stlevel"/>
        <w:numPr>
          <w:ilvl w:val="0"/>
          <w:numId w:val="40"/>
        </w:numPr>
      </w:pPr>
      <w:r>
        <w:t xml:space="preserve">Data provided by </w:t>
      </w:r>
      <w:r w:rsidR="001E6AC2">
        <w:t>ALSWA indicate</w:t>
      </w:r>
      <w:r w:rsidR="0018165D">
        <w:t>d</w:t>
      </w:r>
      <w:r w:rsidR="001E6AC2">
        <w:t xml:space="preserve"> that </w:t>
      </w:r>
      <w:r w:rsidR="001738C4">
        <w:t>costs and funding</w:t>
      </w:r>
      <w:r w:rsidR="0018165D">
        <w:t xml:space="preserve"> levels</w:t>
      </w:r>
      <w:r w:rsidR="001738C4">
        <w:t xml:space="preserve"> were equal</w:t>
      </w:r>
      <w:r w:rsidR="002F77DA">
        <w:t xml:space="preserve">. This may be due to accounting </w:t>
      </w:r>
      <w:r w:rsidR="0008589A">
        <w:t xml:space="preserve">or reporting methods. Despite this </w:t>
      </w:r>
      <w:r w:rsidR="00F65E1D">
        <w:t>anomaly</w:t>
      </w:r>
      <w:r w:rsidR="00DE2D8F">
        <w:t xml:space="preserve">, ALSWA can </w:t>
      </w:r>
      <w:r w:rsidR="00F65E1D">
        <w:t>still</w:t>
      </w:r>
      <w:r w:rsidR="00DE2D8F">
        <w:t xml:space="preserve"> be said to be relatively efficient in the delivery of the CNS</w:t>
      </w:r>
      <w:r w:rsidR="00F65E1D">
        <w:t>.</w:t>
      </w:r>
    </w:p>
    <w:p w14:paraId="0EA5DA00" w14:textId="77777777" w:rsidR="007F2B8A" w:rsidRDefault="00F65E1D" w:rsidP="009711E1">
      <w:pPr>
        <w:pStyle w:val="Heading4"/>
      </w:pPr>
      <w:r>
        <w:t>Abandonment rate</w:t>
      </w:r>
    </w:p>
    <w:p w14:paraId="0BA8F1C4" w14:textId="77777777" w:rsidR="005E3622" w:rsidRDefault="00875412" w:rsidP="001D588E">
      <w:pPr>
        <w:pStyle w:val="BodyText"/>
      </w:pPr>
      <w:r>
        <w:t xml:space="preserve">Understanding the number of </w:t>
      </w:r>
      <w:r w:rsidR="00D03FC3">
        <w:t xml:space="preserve">telephone </w:t>
      </w:r>
      <w:r>
        <w:t>calls from to the CNS from police that are abandoned prior to the call being answered</w:t>
      </w:r>
      <w:r w:rsidR="0080772E">
        <w:t xml:space="preserve"> can give insights and context to the findings from</w:t>
      </w:r>
      <w:r w:rsidR="00EC5499">
        <w:t xml:space="preserve"> police consultations and survey, </w:t>
      </w:r>
      <w:r w:rsidR="00396E5F">
        <w:t>operator performance and management and rostering decisions.</w:t>
      </w:r>
      <w:r w:rsidR="00CF2581">
        <w:t xml:space="preserve"> The </w:t>
      </w:r>
      <w:r w:rsidR="005E3622">
        <w:t xml:space="preserve">abandonment rate can be used as a proxy for wait times, with higher abandonment rates indicating a longer wait for police to </w:t>
      </w:r>
      <w:r w:rsidR="00D03FC3">
        <w:t>speak with</w:t>
      </w:r>
      <w:r w:rsidR="005E3622">
        <w:t xml:space="preserve"> a CNS operator.</w:t>
      </w:r>
    </w:p>
    <w:p w14:paraId="6B4FB5C8" w14:textId="5A645AB4" w:rsidR="00EE6DAF" w:rsidRDefault="00244DAA" w:rsidP="001D588E">
      <w:pPr>
        <w:pStyle w:val="BodyText"/>
      </w:pPr>
      <w:r>
        <w:t>Abandonment rate is calculated by dividing the number of missed call</w:t>
      </w:r>
      <w:r w:rsidR="00D03FC3">
        <w:t>s</w:t>
      </w:r>
      <w:r>
        <w:t xml:space="preserve"> reported by the number of total calls reported. </w:t>
      </w:r>
      <w:r w:rsidR="00B01513">
        <w:t>Abandonment rates are reported below</w:t>
      </w:r>
      <w:r w:rsidR="006A7D51">
        <w:t xml:space="preserve"> in Table 30</w:t>
      </w:r>
      <w:r w:rsidR="00B01513">
        <w:t>:</w:t>
      </w:r>
    </w:p>
    <w:p w14:paraId="261EE4BC" w14:textId="2EC6C1C3" w:rsidR="006A7D51" w:rsidRDefault="006A7D51" w:rsidP="001341C7">
      <w:pPr>
        <w:pStyle w:val="Caption"/>
      </w:pPr>
      <w:r>
        <w:t xml:space="preserve">Table </w:t>
      </w:r>
      <w:fldSimple w:instr=" SEQ Table \* ARABIC ">
        <w:r>
          <w:rPr>
            <w:noProof/>
          </w:rPr>
          <w:t>30</w:t>
        </w:r>
      </w:fldSimple>
      <w:r>
        <w:t>: Abandonment rates by jurisdiction</w:t>
      </w:r>
    </w:p>
    <w:tbl>
      <w:tblPr>
        <w:tblStyle w:val="TableGrid"/>
        <w:tblW w:w="0" w:type="auto"/>
        <w:tblLook w:val="04A0" w:firstRow="1" w:lastRow="0" w:firstColumn="1" w:lastColumn="0" w:noHBand="0" w:noVBand="1"/>
        <w:tblCaption w:val="Abandonment rate"/>
        <w:tblDescription w:val="Table contains abandonment rate for each financial year from 2019/20 to 2021/22 in each participating state and territory."/>
      </w:tblPr>
      <w:tblGrid>
        <w:gridCol w:w="2257"/>
        <w:gridCol w:w="2253"/>
        <w:gridCol w:w="2253"/>
        <w:gridCol w:w="2297"/>
      </w:tblGrid>
      <w:tr w:rsidR="00B01513" w14:paraId="45074474" w14:textId="77777777" w:rsidTr="00640779">
        <w:trPr>
          <w:tblHeader/>
        </w:trPr>
        <w:tc>
          <w:tcPr>
            <w:tcW w:w="2257" w:type="dxa"/>
            <w:shd w:val="clear" w:color="auto" w:fill="002060"/>
          </w:tcPr>
          <w:p w14:paraId="6BFDA1BB" w14:textId="77777777" w:rsidR="00B01513" w:rsidRPr="00934A25" w:rsidRDefault="00B01513" w:rsidP="00717A0C">
            <w:pPr>
              <w:pStyle w:val="TableHeading0"/>
              <w:rPr>
                <w:b w:val="0"/>
                <w:bCs/>
              </w:rPr>
            </w:pPr>
            <w:r w:rsidRPr="00934A25">
              <w:t>Jurisdiction</w:t>
            </w:r>
          </w:p>
        </w:tc>
        <w:tc>
          <w:tcPr>
            <w:tcW w:w="2253" w:type="dxa"/>
            <w:shd w:val="clear" w:color="auto" w:fill="002060"/>
            <w:vAlign w:val="center"/>
          </w:tcPr>
          <w:p w14:paraId="7C32684F" w14:textId="77777777" w:rsidR="00B01513" w:rsidRPr="00934A25" w:rsidRDefault="00B01513" w:rsidP="00717A0C">
            <w:pPr>
              <w:pStyle w:val="TableHeadingRight"/>
              <w:rPr>
                <w:b w:val="0"/>
                <w:bCs/>
              </w:rPr>
            </w:pPr>
            <w:r w:rsidRPr="00934A25">
              <w:t>FY19/20</w:t>
            </w:r>
          </w:p>
        </w:tc>
        <w:tc>
          <w:tcPr>
            <w:tcW w:w="2253" w:type="dxa"/>
            <w:shd w:val="clear" w:color="auto" w:fill="002060"/>
            <w:vAlign w:val="center"/>
          </w:tcPr>
          <w:p w14:paraId="34D895C3" w14:textId="77777777" w:rsidR="00B01513" w:rsidRDefault="00B01513" w:rsidP="00717A0C">
            <w:pPr>
              <w:pStyle w:val="TableHeadingRight"/>
            </w:pPr>
            <w:r w:rsidRPr="00B51A88">
              <w:t>FY20/21</w:t>
            </w:r>
          </w:p>
        </w:tc>
        <w:tc>
          <w:tcPr>
            <w:tcW w:w="2297" w:type="dxa"/>
            <w:shd w:val="clear" w:color="auto" w:fill="002060"/>
            <w:vAlign w:val="center"/>
          </w:tcPr>
          <w:p w14:paraId="73F62571" w14:textId="77777777" w:rsidR="00B01513" w:rsidRDefault="00B01513" w:rsidP="00717A0C">
            <w:pPr>
              <w:pStyle w:val="TableHeadingRight"/>
            </w:pPr>
            <w:r w:rsidRPr="00B51A88">
              <w:t>FY21/22</w:t>
            </w:r>
          </w:p>
        </w:tc>
      </w:tr>
      <w:tr w:rsidR="009F716E" w14:paraId="30DAD6E4" w14:textId="77777777" w:rsidTr="00640779">
        <w:tc>
          <w:tcPr>
            <w:tcW w:w="2257" w:type="dxa"/>
            <w:shd w:val="clear" w:color="auto" w:fill="D9E2F3" w:themeFill="accent1" w:themeFillTint="33"/>
          </w:tcPr>
          <w:p w14:paraId="42D9FF44" w14:textId="77777777" w:rsidR="009F716E" w:rsidRPr="007F140B" w:rsidRDefault="009F716E" w:rsidP="009F716E">
            <w:pPr>
              <w:pStyle w:val="Tabletext"/>
            </w:pPr>
            <w:r w:rsidRPr="007F140B">
              <w:t>NSW / ACT</w:t>
            </w:r>
          </w:p>
        </w:tc>
        <w:tc>
          <w:tcPr>
            <w:tcW w:w="2253" w:type="dxa"/>
            <w:vAlign w:val="center"/>
          </w:tcPr>
          <w:p w14:paraId="4022A779" w14:textId="77777777" w:rsidR="009F716E" w:rsidRDefault="009F716E" w:rsidP="009F716E">
            <w:pPr>
              <w:pStyle w:val="TabletextNumber"/>
            </w:pPr>
            <w:r w:rsidRPr="00EE5710">
              <w:rPr>
                <w:rFonts w:cs="Wingdings"/>
                <w:szCs w:val="20"/>
              </w:rPr>
              <w:t>0.09%</w:t>
            </w:r>
          </w:p>
        </w:tc>
        <w:tc>
          <w:tcPr>
            <w:tcW w:w="2253" w:type="dxa"/>
            <w:vAlign w:val="center"/>
          </w:tcPr>
          <w:p w14:paraId="0C7FA9A6" w14:textId="77777777" w:rsidR="009F716E" w:rsidRPr="00FB1626" w:rsidRDefault="009F716E" w:rsidP="009F716E">
            <w:pPr>
              <w:pStyle w:val="TabletextNumber"/>
            </w:pPr>
            <w:r w:rsidRPr="00EE5710">
              <w:rPr>
                <w:rFonts w:cs="Wingdings"/>
                <w:szCs w:val="20"/>
              </w:rPr>
              <w:t>1.35%</w:t>
            </w:r>
          </w:p>
        </w:tc>
        <w:tc>
          <w:tcPr>
            <w:tcW w:w="2297" w:type="dxa"/>
            <w:vAlign w:val="center"/>
          </w:tcPr>
          <w:p w14:paraId="189BECDF" w14:textId="77777777" w:rsidR="009F716E" w:rsidRPr="00FB1626" w:rsidRDefault="009F716E" w:rsidP="009F716E">
            <w:pPr>
              <w:pStyle w:val="TabletextNumber"/>
            </w:pPr>
            <w:r w:rsidRPr="00EE5710">
              <w:rPr>
                <w:rFonts w:cs="Wingdings"/>
                <w:szCs w:val="20"/>
              </w:rPr>
              <w:t>33.88%</w:t>
            </w:r>
          </w:p>
        </w:tc>
      </w:tr>
      <w:tr w:rsidR="009F716E" w14:paraId="7B357B37" w14:textId="77777777" w:rsidTr="00640779">
        <w:tc>
          <w:tcPr>
            <w:tcW w:w="2257" w:type="dxa"/>
            <w:shd w:val="clear" w:color="auto" w:fill="D9E2F3" w:themeFill="accent1" w:themeFillTint="33"/>
          </w:tcPr>
          <w:p w14:paraId="5672C54A" w14:textId="77777777" w:rsidR="009F716E" w:rsidRDefault="009F716E" w:rsidP="009F716E">
            <w:pPr>
              <w:pStyle w:val="Tabletext"/>
            </w:pPr>
            <w:r>
              <w:t>NT</w:t>
            </w:r>
          </w:p>
        </w:tc>
        <w:tc>
          <w:tcPr>
            <w:tcW w:w="2253" w:type="dxa"/>
            <w:vAlign w:val="center"/>
          </w:tcPr>
          <w:p w14:paraId="0C078745" w14:textId="77777777" w:rsidR="009F716E" w:rsidRDefault="009F716E" w:rsidP="009F716E">
            <w:pPr>
              <w:pStyle w:val="TabletextNumber"/>
            </w:pPr>
            <w:r>
              <w:rPr>
                <w:rFonts w:cs="Calibri"/>
                <w:szCs w:val="20"/>
              </w:rPr>
              <w:t>7.7%</w:t>
            </w:r>
          </w:p>
        </w:tc>
        <w:tc>
          <w:tcPr>
            <w:tcW w:w="2253" w:type="dxa"/>
            <w:vAlign w:val="center"/>
          </w:tcPr>
          <w:p w14:paraId="17DD1E50" w14:textId="77777777" w:rsidR="009F716E" w:rsidRPr="00FB1626" w:rsidRDefault="009F716E" w:rsidP="009F716E">
            <w:pPr>
              <w:pStyle w:val="TabletextNumber"/>
            </w:pPr>
            <w:r>
              <w:rPr>
                <w:rFonts w:cs="Calibri"/>
                <w:szCs w:val="20"/>
              </w:rPr>
              <w:t>14.8%</w:t>
            </w:r>
          </w:p>
        </w:tc>
        <w:tc>
          <w:tcPr>
            <w:tcW w:w="2297" w:type="dxa"/>
            <w:vAlign w:val="center"/>
          </w:tcPr>
          <w:p w14:paraId="18E0980A" w14:textId="77777777" w:rsidR="009F716E" w:rsidRDefault="009F716E" w:rsidP="009F716E">
            <w:pPr>
              <w:pStyle w:val="TabletextNumber"/>
              <w:rPr>
                <w:rFonts w:cs="Arial Unicode MS"/>
                <w:szCs w:val="20"/>
              </w:rPr>
            </w:pPr>
            <w:r>
              <w:rPr>
                <w:rFonts w:cs="Calibri"/>
                <w:szCs w:val="20"/>
              </w:rPr>
              <w:t>19.9%</w:t>
            </w:r>
          </w:p>
        </w:tc>
      </w:tr>
      <w:tr w:rsidR="009F716E" w14:paraId="62AF2F03" w14:textId="77777777" w:rsidTr="00640779">
        <w:tc>
          <w:tcPr>
            <w:tcW w:w="2257" w:type="dxa"/>
            <w:shd w:val="clear" w:color="auto" w:fill="D9E2F3" w:themeFill="accent1" w:themeFillTint="33"/>
          </w:tcPr>
          <w:p w14:paraId="4DC4E70A" w14:textId="77777777" w:rsidR="009F716E" w:rsidRPr="007F140B" w:rsidRDefault="009F716E" w:rsidP="009F716E">
            <w:pPr>
              <w:pStyle w:val="Tabletext"/>
            </w:pPr>
            <w:r>
              <w:t>South Australia</w:t>
            </w:r>
          </w:p>
        </w:tc>
        <w:tc>
          <w:tcPr>
            <w:tcW w:w="2253" w:type="dxa"/>
            <w:vAlign w:val="center"/>
          </w:tcPr>
          <w:p w14:paraId="15E0406E" w14:textId="77777777" w:rsidR="009F716E" w:rsidRDefault="009F716E" w:rsidP="009F716E">
            <w:pPr>
              <w:pStyle w:val="TabletextNumber"/>
            </w:pPr>
            <w:r>
              <w:t>-</w:t>
            </w:r>
          </w:p>
        </w:tc>
        <w:tc>
          <w:tcPr>
            <w:tcW w:w="2253" w:type="dxa"/>
          </w:tcPr>
          <w:p w14:paraId="57146E9D" w14:textId="77777777" w:rsidR="009F716E" w:rsidRPr="00FB1626" w:rsidRDefault="009F716E" w:rsidP="009F716E">
            <w:pPr>
              <w:pStyle w:val="TabletextNumber"/>
            </w:pPr>
            <w:r w:rsidRPr="00FB1626">
              <w:t>-</w:t>
            </w:r>
          </w:p>
        </w:tc>
        <w:tc>
          <w:tcPr>
            <w:tcW w:w="2297" w:type="dxa"/>
            <w:vAlign w:val="center"/>
          </w:tcPr>
          <w:p w14:paraId="45E44EC8" w14:textId="77777777" w:rsidR="009F716E" w:rsidRPr="00FB1626" w:rsidRDefault="009F716E" w:rsidP="009F716E">
            <w:pPr>
              <w:pStyle w:val="TabletextNumber"/>
            </w:pPr>
            <w:r>
              <w:rPr>
                <w:rFonts w:cs="Arial Unicode MS"/>
                <w:szCs w:val="20"/>
              </w:rPr>
              <w:t>16.6%</w:t>
            </w:r>
          </w:p>
        </w:tc>
      </w:tr>
      <w:tr w:rsidR="002C21A1" w14:paraId="3B547371" w14:textId="77777777" w:rsidTr="00640779">
        <w:tc>
          <w:tcPr>
            <w:tcW w:w="2257" w:type="dxa"/>
            <w:shd w:val="clear" w:color="auto" w:fill="D9E2F3" w:themeFill="accent1" w:themeFillTint="33"/>
          </w:tcPr>
          <w:p w14:paraId="75AB768E" w14:textId="77777777" w:rsidR="002C21A1" w:rsidRPr="007F140B" w:rsidRDefault="002C21A1" w:rsidP="00717A0C">
            <w:pPr>
              <w:pStyle w:val="Tabletext"/>
            </w:pPr>
            <w:r w:rsidRPr="007F140B">
              <w:t>Vic</w:t>
            </w:r>
          </w:p>
        </w:tc>
        <w:tc>
          <w:tcPr>
            <w:tcW w:w="2253" w:type="dxa"/>
            <w:vAlign w:val="center"/>
          </w:tcPr>
          <w:p w14:paraId="4DF01813" w14:textId="77777777" w:rsidR="002C21A1" w:rsidRDefault="002C21A1" w:rsidP="00717A0C">
            <w:pPr>
              <w:pStyle w:val="TabletextNumber"/>
            </w:pPr>
            <w:r>
              <w:t>-</w:t>
            </w:r>
          </w:p>
        </w:tc>
        <w:tc>
          <w:tcPr>
            <w:tcW w:w="2253" w:type="dxa"/>
          </w:tcPr>
          <w:p w14:paraId="0ED87FBA" w14:textId="77777777" w:rsidR="002C21A1" w:rsidRDefault="002C21A1" w:rsidP="00717A0C">
            <w:pPr>
              <w:pStyle w:val="TabletextNumber"/>
            </w:pPr>
            <w:r w:rsidRPr="00FB1626">
              <w:t>-</w:t>
            </w:r>
          </w:p>
        </w:tc>
        <w:tc>
          <w:tcPr>
            <w:tcW w:w="2297" w:type="dxa"/>
          </w:tcPr>
          <w:p w14:paraId="22A8A87C" w14:textId="77777777" w:rsidR="002C21A1" w:rsidRDefault="002C21A1" w:rsidP="00717A0C">
            <w:pPr>
              <w:pStyle w:val="TabletextNumber"/>
            </w:pPr>
            <w:r w:rsidRPr="00FB1626">
              <w:t>-</w:t>
            </w:r>
          </w:p>
        </w:tc>
      </w:tr>
      <w:tr w:rsidR="00B01513" w14:paraId="40C6B376" w14:textId="77777777" w:rsidTr="00640779">
        <w:tc>
          <w:tcPr>
            <w:tcW w:w="2257" w:type="dxa"/>
            <w:shd w:val="clear" w:color="auto" w:fill="D9E2F3" w:themeFill="accent1" w:themeFillTint="33"/>
          </w:tcPr>
          <w:p w14:paraId="31DD7A16" w14:textId="77777777" w:rsidR="00B01513" w:rsidRPr="007F140B" w:rsidRDefault="00B01513" w:rsidP="00717A0C">
            <w:pPr>
              <w:pStyle w:val="Tabletext"/>
            </w:pPr>
            <w:r w:rsidRPr="007F140B">
              <w:t>W</w:t>
            </w:r>
            <w:r w:rsidR="009F716E">
              <w:t>A</w:t>
            </w:r>
          </w:p>
        </w:tc>
        <w:tc>
          <w:tcPr>
            <w:tcW w:w="2253" w:type="dxa"/>
            <w:vAlign w:val="center"/>
          </w:tcPr>
          <w:p w14:paraId="18A17523" w14:textId="77777777" w:rsidR="00B01513" w:rsidRDefault="00EB5F83" w:rsidP="00717A0C">
            <w:pPr>
              <w:pStyle w:val="TabletextNumber"/>
            </w:pPr>
            <w:r>
              <w:t>23.5%</w:t>
            </w:r>
          </w:p>
        </w:tc>
        <w:tc>
          <w:tcPr>
            <w:tcW w:w="2253" w:type="dxa"/>
            <w:vAlign w:val="center"/>
          </w:tcPr>
          <w:p w14:paraId="05177CB6" w14:textId="77777777" w:rsidR="00B01513" w:rsidRDefault="00803F1F" w:rsidP="00717A0C">
            <w:pPr>
              <w:pStyle w:val="TabletextNumber"/>
            </w:pPr>
            <w:r>
              <w:rPr>
                <w:rFonts w:cs="Arial Unicode MS"/>
                <w:szCs w:val="20"/>
              </w:rPr>
              <w:t>12.8%</w:t>
            </w:r>
          </w:p>
        </w:tc>
        <w:tc>
          <w:tcPr>
            <w:tcW w:w="2297" w:type="dxa"/>
            <w:vAlign w:val="center"/>
          </w:tcPr>
          <w:p w14:paraId="7118000C" w14:textId="77777777" w:rsidR="00B01513" w:rsidRDefault="00803F1F" w:rsidP="00717A0C">
            <w:pPr>
              <w:pStyle w:val="TabletextNumber"/>
            </w:pPr>
            <w:r>
              <w:rPr>
                <w:rFonts w:cs="Arial Unicode MS"/>
                <w:szCs w:val="20"/>
              </w:rPr>
              <w:t>11.9%</w:t>
            </w:r>
          </w:p>
        </w:tc>
      </w:tr>
    </w:tbl>
    <w:p w14:paraId="21DF8D50" w14:textId="77777777" w:rsidR="00B01513" w:rsidRPr="00CD5FD7" w:rsidRDefault="00CD5FD7" w:rsidP="00717A0C">
      <w:pPr>
        <w:pStyle w:val="Heading8"/>
      </w:pPr>
      <w:r w:rsidRPr="00CD5FD7">
        <w:t>Key findings:</w:t>
      </w:r>
    </w:p>
    <w:p w14:paraId="183CE891" w14:textId="77777777" w:rsidR="000C7073" w:rsidRDefault="00CD5FD7" w:rsidP="009B25D8">
      <w:pPr>
        <w:pStyle w:val="Bullet1stlevel"/>
        <w:numPr>
          <w:ilvl w:val="0"/>
          <w:numId w:val="40"/>
        </w:numPr>
      </w:pPr>
      <w:r>
        <w:t xml:space="preserve">A large proportion of </w:t>
      </w:r>
      <w:r w:rsidR="00D03FC3">
        <w:t>telephone</w:t>
      </w:r>
      <w:r>
        <w:t xml:space="preserve"> calls </w:t>
      </w:r>
      <w:r w:rsidR="000C7073">
        <w:t xml:space="preserve">are abandoned by police prior to the CNS call being answered. This creates extra work for police in </w:t>
      </w:r>
      <w:r w:rsidR="00A8189B">
        <w:t xml:space="preserve">terms of calling back </w:t>
      </w:r>
      <w:r w:rsidR="00303026">
        <w:t>or leaving a message with the ATSIL</w:t>
      </w:r>
      <w:r w:rsidR="00B67854">
        <w:t>S</w:t>
      </w:r>
      <w:r w:rsidR="00303026">
        <w:t xml:space="preserve"> and waiting for a call back.</w:t>
      </w:r>
      <w:r w:rsidR="00842799">
        <w:t xml:space="preserve"> This has been noted in both consultations with police and survey results. </w:t>
      </w:r>
      <w:r w:rsidR="00ED059E">
        <w:t>Due to operational matters, the required officer may not be available to answer the ATSIL</w:t>
      </w:r>
      <w:r w:rsidR="00B67854">
        <w:t>S</w:t>
      </w:r>
      <w:r w:rsidR="00ED059E">
        <w:t xml:space="preserve"> </w:t>
      </w:r>
      <w:r w:rsidR="00ED0896">
        <w:t>call or</w:t>
      </w:r>
      <w:r w:rsidR="00446FB1">
        <w:t xml:space="preserve"> be delayed in re-contacting the ATSIL</w:t>
      </w:r>
      <w:r w:rsidR="00B67854">
        <w:t>S</w:t>
      </w:r>
      <w:r w:rsidR="00A32B8A">
        <w:t xml:space="preserve"> to notify </w:t>
      </w:r>
      <w:r w:rsidR="0069546A">
        <w:t xml:space="preserve">that a person is in custody. </w:t>
      </w:r>
      <w:r w:rsidR="00F06942">
        <w:t xml:space="preserve">This leads to the </w:t>
      </w:r>
      <w:r w:rsidR="00F3242C">
        <w:t>potential for an</w:t>
      </w:r>
      <w:r w:rsidR="00F06942">
        <w:t xml:space="preserve"> </w:t>
      </w:r>
      <w:r w:rsidR="00266FE6">
        <w:t xml:space="preserve">Indigenous person </w:t>
      </w:r>
      <w:r w:rsidR="00F3242C">
        <w:t xml:space="preserve">to remain </w:t>
      </w:r>
      <w:r w:rsidR="00266FE6">
        <w:t xml:space="preserve">in custody </w:t>
      </w:r>
      <w:r w:rsidR="00D03FC3">
        <w:t>for a</w:t>
      </w:r>
      <w:r w:rsidR="00266FE6">
        <w:t xml:space="preserve"> longer </w:t>
      </w:r>
      <w:r w:rsidR="00D03FC3">
        <w:t xml:space="preserve">period of time </w:t>
      </w:r>
      <w:r w:rsidR="00266FE6">
        <w:t xml:space="preserve">than is required, and </w:t>
      </w:r>
      <w:r w:rsidR="00ED0896">
        <w:t>potentially exposing them to harm.</w:t>
      </w:r>
    </w:p>
    <w:p w14:paraId="73B2C67C" w14:textId="77777777" w:rsidR="006B66AF" w:rsidRDefault="006B66AF" w:rsidP="009B25D8">
      <w:pPr>
        <w:pStyle w:val="Bullet1stlevel"/>
        <w:numPr>
          <w:ilvl w:val="0"/>
          <w:numId w:val="40"/>
        </w:numPr>
      </w:pPr>
      <w:r>
        <w:t xml:space="preserve">The high abandonment rate may also be indicative of the complex </w:t>
      </w:r>
      <w:r w:rsidR="000854EF">
        <w:t xml:space="preserve">needs of the individuals using the CNS, </w:t>
      </w:r>
      <w:r w:rsidR="00CF6E21">
        <w:t xml:space="preserve">and </w:t>
      </w:r>
      <w:r w:rsidR="00D03FC3">
        <w:t xml:space="preserve">the </w:t>
      </w:r>
      <w:r w:rsidR="00664DA8">
        <w:t xml:space="preserve">time it takes to </w:t>
      </w:r>
      <w:r w:rsidR="00A17605">
        <w:t xml:space="preserve">handle each </w:t>
      </w:r>
      <w:r w:rsidR="00D03FC3">
        <w:t xml:space="preserve">telephone </w:t>
      </w:r>
      <w:r w:rsidR="00A17605">
        <w:t>call</w:t>
      </w:r>
      <w:r w:rsidR="0061339A">
        <w:t>.</w:t>
      </w:r>
    </w:p>
    <w:p w14:paraId="2C756BA6" w14:textId="77777777" w:rsidR="00A5261F" w:rsidRDefault="00A5261F" w:rsidP="009B25D8">
      <w:pPr>
        <w:pStyle w:val="Bullet1stlevel"/>
        <w:numPr>
          <w:ilvl w:val="0"/>
          <w:numId w:val="40"/>
        </w:numPr>
      </w:pPr>
      <w:r>
        <w:t>W</w:t>
      </w:r>
      <w:r w:rsidR="00B67854">
        <w:t>A</w:t>
      </w:r>
      <w:r>
        <w:t xml:space="preserve"> has shown considerable improvement in their call abandonment rate, whilst </w:t>
      </w:r>
      <w:r w:rsidR="00B10A5C">
        <w:t xml:space="preserve">the NSW/ACT </w:t>
      </w:r>
      <w:r w:rsidR="00FE3602">
        <w:t xml:space="preserve">and </w:t>
      </w:r>
      <w:r w:rsidR="00D03FC3">
        <w:t>NT</w:t>
      </w:r>
      <w:r w:rsidR="00FE3602">
        <w:t xml:space="preserve"> have sig</w:t>
      </w:r>
      <w:r w:rsidR="008D1250">
        <w:t xml:space="preserve">nificantly worsened over time. </w:t>
      </w:r>
      <w:r w:rsidR="004F3248">
        <w:t xml:space="preserve">This may be indicative of benefits drawn from the introduction of the electronic notification </w:t>
      </w:r>
      <w:r w:rsidR="0020386F">
        <w:t>process that is operational in W</w:t>
      </w:r>
      <w:r w:rsidR="00300125">
        <w:t>A</w:t>
      </w:r>
      <w:r w:rsidR="005D7C85">
        <w:t xml:space="preserve"> which drives improved outcomes through greater monitoring of data. </w:t>
      </w:r>
    </w:p>
    <w:p w14:paraId="2FAF88A9" w14:textId="1A39878D" w:rsidR="00EF3A52" w:rsidRDefault="00717A0C" w:rsidP="00717A0C">
      <w:pPr>
        <w:pStyle w:val="Caption"/>
      </w:pPr>
      <w:bookmarkStart w:id="341" w:name="_Toc139441433"/>
      <w:r w:rsidRPr="00717A0C">
        <w:t xml:space="preserve">Table </w:t>
      </w:r>
      <w:fldSimple w:instr=" SEQ Table \* ARABIC ">
        <w:r w:rsidR="006A7D51">
          <w:rPr>
            <w:noProof/>
          </w:rPr>
          <w:t>31</w:t>
        </w:r>
      </w:fldSimple>
      <w:r w:rsidRPr="00717A0C">
        <w:t xml:space="preserve">: </w:t>
      </w:r>
      <w:r w:rsidR="002F1371" w:rsidRPr="00717A0C">
        <w:t xml:space="preserve">Overall conclusion </w:t>
      </w:r>
      <w:r w:rsidR="00CE7AC7" w:rsidRPr="00717A0C">
        <w:t>regarding</w:t>
      </w:r>
      <w:r w:rsidR="002F1371" w:rsidRPr="00717A0C">
        <w:t xml:space="preserve"> the efficiency of resources used by CNS providers</w:t>
      </w:r>
      <w:bookmarkEnd w:id="341"/>
    </w:p>
    <w:tbl>
      <w:tblPr>
        <w:tblStyle w:val="TableGrid"/>
        <w:tblW w:w="0" w:type="auto"/>
        <w:tblLook w:val="04A0" w:firstRow="1" w:lastRow="0" w:firstColumn="1" w:lastColumn="0" w:noHBand="0" w:noVBand="1"/>
        <w:tblCaption w:val="Table 25: Overall conclusion regarding the efficiency of resources used by CNS providers"/>
        <w:tblDescription w:val="Table contains evaluation finding and reasoning for the overall conclusions regarding the efficiency of resources used by CNS providers."/>
      </w:tblPr>
      <w:tblGrid>
        <w:gridCol w:w="3396"/>
        <w:gridCol w:w="5664"/>
      </w:tblGrid>
      <w:tr w:rsidR="00373BD3" w:rsidRPr="005825AE" w14:paraId="142A34CB" w14:textId="77777777" w:rsidTr="0036575C">
        <w:trPr>
          <w:tblHeader/>
        </w:trPr>
        <w:tc>
          <w:tcPr>
            <w:tcW w:w="3396" w:type="dxa"/>
            <w:shd w:val="clear" w:color="auto" w:fill="002060"/>
          </w:tcPr>
          <w:p w14:paraId="7C1A8E90" w14:textId="77777777" w:rsidR="0003626B" w:rsidRDefault="0003626B" w:rsidP="00717A0C">
            <w:pPr>
              <w:pStyle w:val="TableHeading0"/>
              <w:rPr>
                <w:b w:val="0"/>
                <w:bCs/>
              </w:rPr>
            </w:pPr>
            <w:r>
              <w:t>Evaluation finding</w:t>
            </w:r>
          </w:p>
        </w:tc>
        <w:tc>
          <w:tcPr>
            <w:tcW w:w="5664" w:type="dxa"/>
            <w:shd w:val="clear" w:color="auto" w:fill="002060"/>
          </w:tcPr>
          <w:p w14:paraId="21DC1BFB" w14:textId="77777777" w:rsidR="00373BD3" w:rsidRDefault="0003626B" w:rsidP="00717A0C">
            <w:pPr>
              <w:pStyle w:val="TableHeading0"/>
              <w:rPr>
                <w:b w:val="0"/>
                <w:bCs/>
              </w:rPr>
            </w:pPr>
            <w:r>
              <w:t>Evaluation reasoning</w:t>
            </w:r>
          </w:p>
        </w:tc>
      </w:tr>
      <w:tr w:rsidR="002A3C66" w:rsidRPr="005825AE" w14:paraId="784264B9" w14:textId="77777777" w:rsidTr="0036575C">
        <w:tc>
          <w:tcPr>
            <w:tcW w:w="3396" w:type="dxa"/>
          </w:tcPr>
          <w:p w14:paraId="32380399" w14:textId="77777777" w:rsidR="002A3C66" w:rsidRDefault="002A3C66" w:rsidP="00717A0C">
            <w:pPr>
              <w:pStyle w:val="TabletextBOLD"/>
              <w:rPr>
                <w:b w:val="0"/>
              </w:rPr>
            </w:pPr>
            <w:r w:rsidRPr="00AE6E60">
              <w:t>Merit determinati</w:t>
            </w:r>
            <w:r w:rsidRPr="00AE6E60">
              <w:rPr>
                <w:b w:val="0"/>
                <w:szCs w:val="20"/>
              </w:rPr>
              <w:t>on</w:t>
            </w:r>
            <w:r w:rsidR="0003626B">
              <w:rPr>
                <w:b w:val="0"/>
                <w:szCs w:val="20"/>
              </w:rPr>
              <w:t>:</w:t>
            </w:r>
          </w:p>
          <w:p w14:paraId="29EED2BC" w14:textId="77777777" w:rsidR="002A3C66" w:rsidRPr="00DB7488" w:rsidRDefault="00C7383A" w:rsidP="00717A0C">
            <w:pPr>
              <w:pStyle w:val="Tabletext"/>
              <w:rPr>
                <w:szCs w:val="20"/>
              </w:rPr>
            </w:pPr>
            <w:r>
              <w:rPr>
                <w:b/>
                <w:szCs w:val="20"/>
              </w:rPr>
              <w:t>Good</w:t>
            </w:r>
            <w:r>
              <w:t xml:space="preserve"> </w:t>
            </w:r>
            <w:proofErr w:type="gramStart"/>
            <w:r>
              <w:t xml:space="preserve">- </w:t>
            </w:r>
            <w:r>
              <w:rPr>
                <w:szCs w:val="20"/>
              </w:rPr>
              <w:t xml:space="preserve"> </w:t>
            </w:r>
            <w:r w:rsidRPr="00C7383A">
              <w:rPr>
                <w:szCs w:val="20"/>
              </w:rPr>
              <w:t>Performance</w:t>
            </w:r>
            <w:proofErr w:type="gramEnd"/>
            <w:r w:rsidRPr="00C7383A">
              <w:rPr>
                <w:szCs w:val="20"/>
              </w:rPr>
              <w:t xml:space="preserve"> was generally strong in some areas relating to the overarching question of the evaluation domain. Some gaps or weaknesses were evident</w:t>
            </w:r>
            <w:r w:rsidR="0036575C">
              <w:rPr>
                <w:szCs w:val="20"/>
              </w:rPr>
              <w:t>.</w:t>
            </w:r>
          </w:p>
        </w:tc>
        <w:tc>
          <w:tcPr>
            <w:tcW w:w="5664" w:type="dxa"/>
          </w:tcPr>
          <w:p w14:paraId="4A173B15" w14:textId="77777777" w:rsidR="002A3C66" w:rsidRPr="0012700E" w:rsidRDefault="00C7383A" w:rsidP="00717A0C">
            <w:pPr>
              <w:pStyle w:val="Tabletext"/>
            </w:pPr>
            <w:r>
              <w:t>The evidence suggest that CNS resources are being used relatively efficiently, however the absence of relevant benchmarks and data limitations limit the strength of this finding.</w:t>
            </w:r>
          </w:p>
        </w:tc>
      </w:tr>
      <w:tr w:rsidR="002A3C66" w:rsidRPr="005825AE" w14:paraId="765568B2" w14:textId="77777777" w:rsidTr="0036575C">
        <w:tc>
          <w:tcPr>
            <w:tcW w:w="3396" w:type="dxa"/>
          </w:tcPr>
          <w:p w14:paraId="261F1414" w14:textId="77777777" w:rsidR="00DB7488" w:rsidRPr="00DB7488" w:rsidRDefault="002A3C66" w:rsidP="00717A0C">
            <w:pPr>
              <w:pStyle w:val="TabletextBOLD"/>
              <w:rPr>
                <w:b w:val="0"/>
              </w:rPr>
            </w:pPr>
            <w:r>
              <w:t>Strength of evidence</w:t>
            </w:r>
            <w:r w:rsidR="0003626B">
              <w:rPr>
                <w:b w:val="0"/>
              </w:rPr>
              <w:t>:</w:t>
            </w:r>
          </w:p>
          <w:p w14:paraId="11521B4F" w14:textId="77777777" w:rsidR="002A3C66" w:rsidRPr="00964738" w:rsidRDefault="002A3C66" w:rsidP="00717A0C">
            <w:pPr>
              <w:pStyle w:val="Tabletext"/>
            </w:pPr>
            <w:r>
              <w:rPr>
                <w:b/>
                <w:bCs/>
              </w:rPr>
              <w:t>Some evidence</w:t>
            </w:r>
            <w:r>
              <w:t xml:space="preserve"> </w:t>
            </w:r>
            <w:r w:rsidRPr="00DB7488">
              <w:t xml:space="preserve">- </w:t>
            </w:r>
            <w:r w:rsidRPr="00DB7488">
              <w:rPr>
                <w:szCs w:val="20"/>
              </w:rPr>
              <w:t>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36575C">
              <w:rPr>
                <w:szCs w:val="20"/>
              </w:rPr>
              <w:t>.</w:t>
            </w:r>
          </w:p>
        </w:tc>
        <w:tc>
          <w:tcPr>
            <w:tcW w:w="5664" w:type="dxa"/>
          </w:tcPr>
          <w:p w14:paraId="15EE6996" w14:textId="77777777" w:rsidR="002A3C66" w:rsidRPr="0012700E" w:rsidRDefault="00DB7488" w:rsidP="00717A0C">
            <w:pPr>
              <w:pStyle w:val="Tabletext"/>
            </w:pPr>
            <w:r w:rsidRPr="00DB7488">
              <w:t xml:space="preserve">There is some evidence to support this finding. Data limitations relevant to this finding </w:t>
            </w:r>
            <w:r w:rsidR="00D03FC3">
              <w:t xml:space="preserve">include </w:t>
            </w:r>
            <w:proofErr w:type="spellStart"/>
            <w:r w:rsidRPr="00DB7488">
              <w:t>interjurisdictional</w:t>
            </w:r>
            <w:proofErr w:type="spellEnd"/>
            <w:r w:rsidRPr="00DB7488">
              <w:t xml:space="preserve"> differences in reporting accuracy and methodology, access to cost data and the lack of appropriate benchmarks for the identified measures of efficiency.</w:t>
            </w:r>
          </w:p>
        </w:tc>
      </w:tr>
    </w:tbl>
    <w:p w14:paraId="459E6043" w14:textId="77777777" w:rsidR="006E1349" w:rsidRPr="00D36329" w:rsidRDefault="006E1349" w:rsidP="006E1349">
      <w:pPr>
        <w:pStyle w:val="BodyText"/>
      </w:pPr>
    </w:p>
    <w:p w14:paraId="67DFBDE2" w14:textId="77777777" w:rsidR="001B37A6" w:rsidRPr="00860A83" w:rsidRDefault="00570E35" w:rsidP="009711E1">
      <w:pPr>
        <w:pStyle w:val="Heading1"/>
      </w:pPr>
      <w:bookmarkStart w:id="342" w:name="_Toc138750625"/>
      <w:bookmarkStart w:id="343" w:name="_Toc145331853"/>
      <w:r>
        <w:t>Benefits of the CNS</w:t>
      </w:r>
      <w:bookmarkEnd w:id="342"/>
      <w:bookmarkEnd w:id="343"/>
    </w:p>
    <w:tbl>
      <w:tblPr>
        <w:tblStyle w:val="TableGrid"/>
        <w:tblW w:w="0" w:type="auto"/>
        <w:tblLook w:val="04A0" w:firstRow="1" w:lastRow="0" w:firstColumn="1" w:lastColumn="0" w:noHBand="0" w:noVBand="1"/>
        <w:tblCaption w:val="Key evaluation question 5"/>
        <w:tblDescription w:val="Table contains 1 key question and no sub questions about the benefits that each jurisdiction dervies from the CNS."/>
      </w:tblPr>
      <w:tblGrid>
        <w:gridCol w:w="9060"/>
      </w:tblGrid>
      <w:tr w:rsidR="00822296" w:rsidRPr="005825AE" w14:paraId="2D92CC2D" w14:textId="77777777" w:rsidTr="001A45FE">
        <w:trPr>
          <w:tblHeader/>
        </w:trPr>
        <w:tc>
          <w:tcPr>
            <w:tcW w:w="9060" w:type="dxa"/>
            <w:shd w:val="clear" w:color="auto" w:fill="002060"/>
          </w:tcPr>
          <w:p w14:paraId="0D847540" w14:textId="77777777" w:rsidR="00822296" w:rsidRPr="00411588" w:rsidRDefault="00822296">
            <w:pPr>
              <w:pStyle w:val="BodyText"/>
            </w:pPr>
            <w:bookmarkStart w:id="344" w:name="_Toc138157886"/>
            <w:bookmarkStart w:id="345" w:name="_Toc138233472"/>
            <w:r>
              <w:t>KEQ 5: What benefit(s) does each jurisdiction derive from the CNS, for example, in terms of saved medical costs, reduced costs if CNS is reducing time spent in custody?</w:t>
            </w:r>
          </w:p>
        </w:tc>
      </w:tr>
      <w:tr w:rsidR="00822296" w14:paraId="35EB4F42" w14:textId="77777777">
        <w:tc>
          <w:tcPr>
            <w:tcW w:w="9060" w:type="dxa"/>
          </w:tcPr>
          <w:p w14:paraId="73AFAF77" w14:textId="77777777" w:rsidR="00822296" w:rsidRDefault="00822296" w:rsidP="0048083E">
            <w:pPr>
              <w:pStyle w:val="BodyText1"/>
            </w:pPr>
            <w:bookmarkStart w:id="346" w:name="_Toc138753296"/>
            <w:bookmarkStart w:id="347" w:name="_Toc138753578"/>
            <w:bookmarkStart w:id="348" w:name="_Toc138927584"/>
            <w:bookmarkStart w:id="349" w:name="_Toc139290283"/>
            <w:r>
              <w:t>Sub-questions</w:t>
            </w:r>
            <w:bookmarkEnd w:id="346"/>
            <w:bookmarkEnd w:id="347"/>
            <w:bookmarkEnd w:id="348"/>
            <w:bookmarkEnd w:id="349"/>
            <w:r w:rsidR="009F716E">
              <w:t>:</w:t>
            </w:r>
          </w:p>
        </w:tc>
      </w:tr>
      <w:tr w:rsidR="00822296" w14:paraId="512C63A2" w14:textId="77777777">
        <w:tc>
          <w:tcPr>
            <w:tcW w:w="9060" w:type="dxa"/>
          </w:tcPr>
          <w:p w14:paraId="1F4C6787" w14:textId="534FFD2B" w:rsidR="00822296" w:rsidRPr="00671D50" w:rsidRDefault="00822296" w:rsidP="00825691">
            <w:pPr>
              <w:pStyle w:val="HeadingLevel4NoNumber"/>
              <w:rPr>
                <w:color w:val="auto"/>
                <w:sz w:val="22"/>
              </w:rPr>
            </w:pPr>
            <w:bookmarkStart w:id="350" w:name="_Toc138753297"/>
            <w:bookmarkStart w:id="351" w:name="_Toc138753579"/>
            <w:bookmarkStart w:id="352" w:name="_Toc138927585"/>
            <w:bookmarkStart w:id="353" w:name="_Toc139290284"/>
            <w:r>
              <w:t>N/A</w:t>
            </w:r>
            <w:bookmarkEnd w:id="350"/>
            <w:bookmarkEnd w:id="351"/>
            <w:bookmarkEnd w:id="352"/>
            <w:bookmarkEnd w:id="353"/>
          </w:p>
        </w:tc>
      </w:tr>
    </w:tbl>
    <w:p w14:paraId="2EF72388" w14:textId="77777777" w:rsidR="001C6916" w:rsidRDefault="00ED07F3" w:rsidP="009711E1">
      <w:pPr>
        <w:pStyle w:val="Heading2"/>
      </w:pPr>
      <w:bookmarkStart w:id="354" w:name="_Toc138753298"/>
      <w:bookmarkStart w:id="355" w:name="_Toc138753580"/>
      <w:bookmarkStart w:id="356" w:name="_Toc138927586"/>
      <w:bookmarkStart w:id="357" w:name="_Toc139290285"/>
      <w:bookmarkStart w:id="358" w:name="_Toc145331854"/>
      <w:r>
        <w:t>B</w:t>
      </w:r>
      <w:r w:rsidR="00570E35">
        <w:t>enefits</w:t>
      </w:r>
      <w:r>
        <w:t xml:space="preserve"> </w:t>
      </w:r>
      <w:r w:rsidR="00570E35">
        <w:t>derive</w:t>
      </w:r>
      <w:r>
        <w:t>d</w:t>
      </w:r>
      <w:r w:rsidR="00570E35">
        <w:t xml:space="preserve"> from the CNS</w:t>
      </w:r>
      <w:bookmarkEnd w:id="354"/>
      <w:bookmarkEnd w:id="355"/>
      <w:bookmarkEnd w:id="356"/>
      <w:bookmarkEnd w:id="357"/>
      <w:bookmarkEnd w:id="358"/>
      <w:r w:rsidR="00570E35">
        <w:t xml:space="preserve"> </w:t>
      </w:r>
      <w:bookmarkStart w:id="359" w:name="_Toc450138051"/>
      <w:bookmarkStart w:id="360" w:name="_Toc450296014"/>
      <w:bookmarkEnd w:id="344"/>
      <w:bookmarkEnd w:id="345"/>
    </w:p>
    <w:p w14:paraId="5A1ADE8A" w14:textId="77777777" w:rsidR="00FF0AFE" w:rsidRDefault="00BD02D3" w:rsidP="00EF334B">
      <w:pPr>
        <w:pStyle w:val="BodyText"/>
      </w:pPr>
      <w:r>
        <w:t xml:space="preserve">Beyond the </w:t>
      </w:r>
      <w:r w:rsidR="000C3739">
        <w:t xml:space="preserve">identified outcomes of the CNS, there are </w:t>
      </w:r>
      <w:r w:rsidR="002D0254">
        <w:t>potentially a range of</w:t>
      </w:r>
      <w:r w:rsidR="000C3739">
        <w:t xml:space="preserve"> benefits </w:t>
      </w:r>
      <w:r w:rsidR="00E42B63">
        <w:t xml:space="preserve">that may accrue to individual jurisdictions from </w:t>
      </w:r>
      <w:r w:rsidR="00EF35CC">
        <w:t>the CNS.</w:t>
      </w:r>
      <w:r w:rsidR="00242B6E">
        <w:t xml:space="preserve"> As part of this analysis</w:t>
      </w:r>
      <w:r w:rsidR="00CB6831">
        <w:t>,</w:t>
      </w:r>
      <w:r w:rsidR="00242B6E">
        <w:t xml:space="preserve"> a desktop review </w:t>
      </w:r>
      <w:r w:rsidR="00FF0AFE">
        <w:t>and qualitative sources, including stakeholder consultations and surveys</w:t>
      </w:r>
      <w:r w:rsidR="00D03FC3">
        <w:t>,</w:t>
      </w:r>
      <w:r w:rsidR="00FF0AFE">
        <w:t xml:space="preserve"> were used to identify</w:t>
      </w:r>
      <w:r w:rsidR="002A60F0">
        <w:t xml:space="preserve"> the broader benefits of the </w:t>
      </w:r>
      <w:proofErr w:type="spellStart"/>
      <w:r w:rsidR="002A60F0">
        <w:t>CNS</w:t>
      </w:r>
      <w:r w:rsidR="009144FD">
        <w:t>.</w:t>
      </w:r>
      <w:r w:rsidR="001474E4">
        <w:t>The</w:t>
      </w:r>
      <w:proofErr w:type="spellEnd"/>
      <w:r w:rsidR="001474E4">
        <w:t xml:space="preserve"> identification of</w:t>
      </w:r>
      <w:r w:rsidR="00131D92">
        <w:t xml:space="preserve"> </w:t>
      </w:r>
      <w:r w:rsidR="001C0CEC">
        <w:t>benefits includ</w:t>
      </w:r>
      <w:r w:rsidR="00D03FC3">
        <w:t>e</w:t>
      </w:r>
      <w:r w:rsidR="001C0CEC">
        <w:t xml:space="preserve"> those that contribute broadly to the health and justice systems, as well as benefits that accrue to individuals. </w:t>
      </w:r>
    </w:p>
    <w:p w14:paraId="53D82E92" w14:textId="77777777" w:rsidR="00011601" w:rsidRDefault="00011601" w:rsidP="00EF334B">
      <w:pPr>
        <w:pStyle w:val="BodyText"/>
      </w:pPr>
      <w:r>
        <w:t>It is suggested that a benefit realisation framework is developed to assist further identification of broader benefits to states and territories generated by the CNS, d</w:t>
      </w:r>
      <w:r w:rsidRPr="00726DDA">
        <w:t>etermine methods and data sources to accurately quantify each of the benefits generated by the CNS</w:t>
      </w:r>
      <w:r>
        <w:t>, u</w:t>
      </w:r>
      <w:r w:rsidRPr="00726DDA">
        <w:t>nderstand when the benefits will be realised</w:t>
      </w:r>
      <w:r>
        <w:t>, and m</w:t>
      </w:r>
      <w:r w:rsidRPr="00726DDA">
        <w:t>easure and report on progress related to the identified benefits.</w:t>
      </w:r>
    </w:p>
    <w:p w14:paraId="277F7A19" w14:textId="77777777" w:rsidR="00F53F9F" w:rsidRDefault="00F53F9F" w:rsidP="009711E1">
      <w:pPr>
        <w:pStyle w:val="Heading3"/>
      </w:pPr>
      <w:r>
        <w:t xml:space="preserve">Health system benefits </w:t>
      </w:r>
      <w:r w:rsidR="00EA0045">
        <w:t xml:space="preserve">are </w:t>
      </w:r>
      <w:r>
        <w:t>difficult to identify</w:t>
      </w:r>
    </w:p>
    <w:p w14:paraId="607BC980" w14:textId="77777777" w:rsidR="00131D92" w:rsidRDefault="00036497" w:rsidP="00EF334B">
      <w:pPr>
        <w:pStyle w:val="BodyText"/>
      </w:pPr>
      <w:r>
        <w:t xml:space="preserve">Health system benefits were difficult to </w:t>
      </w:r>
      <w:r w:rsidR="00A5733D">
        <w:t>identify</w:t>
      </w:r>
      <w:r w:rsidR="00463777">
        <w:t xml:space="preserve">. </w:t>
      </w:r>
      <w:r w:rsidR="00890A9B">
        <w:t>Consultation and survey results focused o</w:t>
      </w:r>
      <w:r w:rsidR="008E3007">
        <w:t>n improved wellbeing</w:t>
      </w:r>
      <w:r w:rsidR="0050283F">
        <w:t xml:space="preserve"> and improved access to medications</w:t>
      </w:r>
      <w:r w:rsidR="00ED79BC">
        <w:t xml:space="preserve">, with ATSILs providing </w:t>
      </w:r>
      <w:r w:rsidR="00884B01">
        <w:t>some case studies of individual instances where the CNS provided significant health benefits to an individual.</w:t>
      </w:r>
      <w:r w:rsidR="007A5008">
        <w:t xml:space="preserve"> </w:t>
      </w:r>
      <w:r w:rsidR="003B60E4">
        <w:t xml:space="preserve">These represent </w:t>
      </w:r>
      <w:r w:rsidR="0085710B">
        <w:t xml:space="preserve">potential significant benefits to the healthcare system, however </w:t>
      </w:r>
      <w:r w:rsidR="00E65027">
        <w:t>quantifying the number of these events that occur over</w:t>
      </w:r>
      <w:r w:rsidR="00D03FC3">
        <w:t xml:space="preserve"> </w:t>
      </w:r>
      <w:r w:rsidR="00E65027">
        <w:t>time</w:t>
      </w:r>
      <w:r w:rsidR="00AA6C24">
        <w:t xml:space="preserve"> across jurisdictions</w:t>
      </w:r>
      <w:r w:rsidR="00E65027">
        <w:t xml:space="preserve">, </w:t>
      </w:r>
      <w:r w:rsidR="00FB5B76">
        <w:t>and the timing of potential benefits was not possible with the data available.</w:t>
      </w:r>
    </w:p>
    <w:p w14:paraId="07EE2B17" w14:textId="77777777" w:rsidR="00E97A94" w:rsidRDefault="00E97A94" w:rsidP="009711E1">
      <w:pPr>
        <w:pStyle w:val="Heading3"/>
      </w:pPr>
      <w:r>
        <w:t xml:space="preserve">Benefits to the justice system were difficult to </w:t>
      </w:r>
      <w:r w:rsidR="006B022F">
        <w:t>measure</w:t>
      </w:r>
    </w:p>
    <w:p w14:paraId="56F7C0EF" w14:textId="77777777" w:rsidR="00BB2996" w:rsidRDefault="00045F08" w:rsidP="00EF334B">
      <w:pPr>
        <w:pStyle w:val="BodyText"/>
      </w:pPr>
      <w:r>
        <w:t>Similarly, benefits to the justice system were difficult to identify</w:t>
      </w:r>
      <w:r w:rsidR="00B957CA">
        <w:t>,</w:t>
      </w:r>
      <w:r w:rsidR="0082070D">
        <w:t xml:space="preserve"> with </w:t>
      </w:r>
      <w:r w:rsidR="00810F55">
        <w:t xml:space="preserve">contradictory results provided </w:t>
      </w:r>
      <w:r w:rsidR="00D03FC3">
        <w:t xml:space="preserve">through </w:t>
      </w:r>
      <w:r w:rsidR="00810F55">
        <w:t>stakeholder consultations and surveys.</w:t>
      </w:r>
      <w:r w:rsidR="005927D1">
        <w:t xml:space="preserve"> </w:t>
      </w:r>
      <w:r w:rsidR="006D69A2">
        <w:t xml:space="preserve">Cost savings through reduced time in police custody was identified by ATSILs as a </w:t>
      </w:r>
      <w:r w:rsidR="000F21E0">
        <w:t xml:space="preserve">significant benefit of the CNS, however </w:t>
      </w:r>
      <w:r w:rsidR="00B07A3F">
        <w:t xml:space="preserve">police indicated that </w:t>
      </w:r>
      <w:r w:rsidR="00A87FCE">
        <w:t xml:space="preserve">delays in contacting the CNS led to an increase </w:t>
      </w:r>
      <w:r w:rsidR="00E061EA">
        <w:t xml:space="preserve">in time spent in police custody. </w:t>
      </w:r>
      <w:r w:rsidR="00016160">
        <w:t xml:space="preserve">Cost savings to police </w:t>
      </w:r>
      <w:r w:rsidR="003F5F88">
        <w:t xml:space="preserve">are potentially a key benefit </w:t>
      </w:r>
      <w:r w:rsidR="00B9511A">
        <w:t xml:space="preserve">to states and territories, </w:t>
      </w:r>
      <w:r w:rsidR="00773924">
        <w:t>however no data was available to understand the length</w:t>
      </w:r>
      <w:r w:rsidR="005C0B0A">
        <w:t xml:space="preserve"> </w:t>
      </w:r>
      <w:r w:rsidR="00773924">
        <w:t xml:space="preserve">of time an individual remains in police custody and what </w:t>
      </w:r>
      <w:r w:rsidR="005C0B0A">
        <w:t>impact the CNS has</w:t>
      </w:r>
      <w:r w:rsidR="007F39A6">
        <w:t>, noting the different responses from stakeholders</w:t>
      </w:r>
      <w:r w:rsidR="005C0B0A">
        <w:t>.</w:t>
      </w:r>
    </w:p>
    <w:p w14:paraId="79B177C6" w14:textId="77777777" w:rsidR="00BB2996" w:rsidRDefault="00E061EA" w:rsidP="00EF334B">
      <w:pPr>
        <w:pStyle w:val="BodyText"/>
      </w:pPr>
      <w:r>
        <w:t xml:space="preserve">The benefits of early legal advice </w:t>
      </w:r>
      <w:r w:rsidR="007F39A6">
        <w:t>were</w:t>
      </w:r>
      <w:r>
        <w:t xml:space="preserve"> also identified</w:t>
      </w:r>
      <w:r w:rsidR="00AA6827">
        <w:t>, again with contradictory views presented by ATSILs and police.</w:t>
      </w:r>
      <w:r w:rsidR="00810F55">
        <w:t xml:space="preserve"> </w:t>
      </w:r>
      <w:r w:rsidR="00205B4E">
        <w:t xml:space="preserve">There is a body of literature that describes the benefits of legal </w:t>
      </w:r>
      <w:r w:rsidR="00365513">
        <w:t>representation;</w:t>
      </w:r>
      <w:r w:rsidR="00684B5C">
        <w:t xml:space="preserve"> </w:t>
      </w:r>
      <w:r w:rsidR="000401BA">
        <w:t>however,</w:t>
      </w:r>
      <w:r w:rsidR="00684B5C">
        <w:t xml:space="preserve"> this body of work focuses on the </w:t>
      </w:r>
      <w:r w:rsidR="00B63084">
        <w:t>representation during court proceedings rather than the initial advice given whilst an individual is in police custody</w:t>
      </w:r>
      <w:r w:rsidR="00373D42">
        <w:t>.</w:t>
      </w:r>
      <w:r w:rsidR="00E94A9E">
        <w:t xml:space="preserve"> It should also be noted that </w:t>
      </w:r>
      <w:r w:rsidR="00AE4A94">
        <w:t>client and police stakeholders indicated that legal advice was often</w:t>
      </w:r>
      <w:r w:rsidR="00AB6969">
        <w:t xml:space="preserve"> in the form of ‘don’t say </w:t>
      </w:r>
      <w:r w:rsidR="000401BA">
        <w:t>anything</w:t>
      </w:r>
      <w:r w:rsidR="00AB6969">
        <w:t>’</w:t>
      </w:r>
      <w:r w:rsidR="00BE7D6A">
        <w:t xml:space="preserve">, which </w:t>
      </w:r>
      <w:r w:rsidR="00235E41">
        <w:t xml:space="preserve">may delay the release from custody and </w:t>
      </w:r>
      <w:r w:rsidR="00F02C10">
        <w:t>present other challenges.</w:t>
      </w:r>
      <w:r w:rsidR="00373D42">
        <w:t xml:space="preserve"> The </w:t>
      </w:r>
      <w:r w:rsidR="00444067">
        <w:t>difference in scope of providing legal representation during court proceeding</w:t>
      </w:r>
      <w:r w:rsidR="00A566A4">
        <w:t>s</w:t>
      </w:r>
      <w:r w:rsidR="00444067">
        <w:t xml:space="preserve"> and legal advice to people in police custody</w:t>
      </w:r>
      <w:r w:rsidR="00A566A4">
        <w:t xml:space="preserve"> limits the generalisability of the broader literature.</w:t>
      </w:r>
    </w:p>
    <w:p w14:paraId="284CD6CD" w14:textId="77777777" w:rsidR="00596499" w:rsidRDefault="003A0CAC" w:rsidP="009B578E">
      <w:pPr>
        <w:pStyle w:val="BodyText"/>
      </w:pPr>
      <w:r>
        <w:t>Data limitations also made it difficult to establish a counterfactual argument (i.e. what would have happened in the absence of the CNS</w:t>
      </w:r>
      <w:r w:rsidR="00D1451B">
        <w:t xml:space="preserve">) to the delivery of the CNS. </w:t>
      </w:r>
      <w:r w:rsidR="00F81DE0">
        <w:t xml:space="preserve">Ideally, </w:t>
      </w:r>
      <w:r w:rsidR="004A62F2">
        <w:t>states without a CNS would have provided a natural comparator and counterfactua</w:t>
      </w:r>
      <w:r w:rsidR="0007752F">
        <w:t xml:space="preserve">l argument. Whilst </w:t>
      </w:r>
      <w:r w:rsidR="00D03FC3">
        <w:t xml:space="preserve">QLD </w:t>
      </w:r>
      <w:r w:rsidR="0007752F">
        <w:t>and</w:t>
      </w:r>
      <w:r w:rsidR="0007752F" w:rsidDel="00D03FC3">
        <w:t xml:space="preserve"> </w:t>
      </w:r>
      <w:r w:rsidR="00D03FC3">
        <w:t>TAS</w:t>
      </w:r>
      <w:r w:rsidR="0007752F">
        <w:t xml:space="preserve"> do not have a legislated CNS, they do have similar processes in place to support </w:t>
      </w:r>
      <w:r w:rsidR="00427462">
        <w:t>First Nations people who are in police custody</w:t>
      </w:r>
      <w:r w:rsidR="005D0878">
        <w:t>.</w:t>
      </w:r>
      <w:r w:rsidR="00031758">
        <w:t xml:space="preserve"> </w:t>
      </w:r>
      <w:r w:rsidR="009450EA">
        <w:t xml:space="preserve">This confounds any </w:t>
      </w:r>
      <w:r w:rsidR="003F0385">
        <w:t>differences identified</w:t>
      </w:r>
      <w:r w:rsidR="00C07ACB">
        <w:t xml:space="preserve"> between outcomes and benefits from the CN</w:t>
      </w:r>
      <w:r w:rsidR="003F0385">
        <w:t>S between states with and without a legislated CNS.</w:t>
      </w:r>
    </w:p>
    <w:p w14:paraId="26D9314B" w14:textId="77777777" w:rsidR="0077324B" w:rsidRDefault="0011068C" w:rsidP="0077324B">
      <w:pPr>
        <w:pStyle w:val="BodyText"/>
      </w:pPr>
      <w:r>
        <w:rPr>
          <w:rStyle w:val="ui-provider"/>
        </w:rPr>
        <w:t>Whilst</w:t>
      </w:r>
      <w:r w:rsidR="0077324B" w:rsidRPr="00486FA5">
        <w:rPr>
          <w:rStyle w:val="ui-provider"/>
        </w:rPr>
        <w:t xml:space="preserve"> the CNS operates in a complex policy and stakeholder landscape, the </w:t>
      </w:r>
      <w:r w:rsidR="0077324B">
        <w:rPr>
          <w:rStyle w:val="ui-provider"/>
        </w:rPr>
        <w:t>benefits</w:t>
      </w:r>
      <w:r w:rsidR="0077324B" w:rsidRPr="00486FA5">
        <w:rPr>
          <w:rStyle w:val="ui-provider"/>
        </w:rPr>
        <w:t xml:space="preserve"> generated by </w:t>
      </w:r>
      <w:r w:rsidR="0077324B">
        <w:rPr>
          <w:rStyle w:val="ui-provider"/>
        </w:rPr>
        <w:t>the CNS</w:t>
      </w:r>
      <w:r w:rsidR="0077324B" w:rsidRPr="00486FA5">
        <w:rPr>
          <w:rStyle w:val="ui-provider"/>
        </w:rPr>
        <w:t xml:space="preserve"> </w:t>
      </w:r>
      <w:r w:rsidR="00D03FC3">
        <w:rPr>
          <w:rStyle w:val="ui-provider"/>
        </w:rPr>
        <w:t>are</w:t>
      </w:r>
      <w:r w:rsidR="00D03FC3" w:rsidRPr="00486FA5">
        <w:rPr>
          <w:rStyle w:val="ui-provider"/>
        </w:rPr>
        <w:t xml:space="preserve"> </w:t>
      </w:r>
      <w:r w:rsidR="0077324B" w:rsidRPr="00486FA5">
        <w:rPr>
          <w:rStyle w:val="ui-provider"/>
        </w:rPr>
        <w:t>perhaps even more difficult to navigate. Many of the related benefits are interrelated, intangible in nature, and particularly difficult to</w:t>
      </w:r>
      <w:r w:rsidR="0077324B">
        <w:rPr>
          <w:rStyle w:val="ui-provider"/>
        </w:rPr>
        <w:t xml:space="preserve"> quantify</w:t>
      </w:r>
      <w:r w:rsidR="0077324B" w:rsidRPr="00486FA5">
        <w:rPr>
          <w:rStyle w:val="ui-provider"/>
        </w:rPr>
        <w:t xml:space="preserve">. </w:t>
      </w:r>
      <w:r w:rsidR="0077324B">
        <w:rPr>
          <w:rStyle w:val="ui-provider"/>
        </w:rPr>
        <w:t>Where potential benefits have been identified, t</w:t>
      </w:r>
      <w:r w:rsidR="0077324B" w:rsidRPr="00486FA5">
        <w:rPr>
          <w:rStyle w:val="ui-provider"/>
        </w:rPr>
        <w:t>here are also often challenges with sourcing appropriate evidence and data, with issues such as inconsistent</w:t>
      </w:r>
      <w:r w:rsidR="0077324B">
        <w:rPr>
          <w:rStyle w:val="ui-provider"/>
        </w:rPr>
        <w:t xml:space="preserve">, </w:t>
      </w:r>
      <w:r w:rsidR="0077324B" w:rsidRPr="00486FA5">
        <w:rPr>
          <w:rStyle w:val="ui-provider"/>
        </w:rPr>
        <w:t>incomplete,</w:t>
      </w:r>
      <w:r w:rsidR="0077324B">
        <w:rPr>
          <w:rStyle w:val="ui-provider"/>
        </w:rPr>
        <w:t xml:space="preserve"> or non-existent</w:t>
      </w:r>
      <w:r w:rsidR="0077324B" w:rsidRPr="00486FA5">
        <w:rPr>
          <w:rStyle w:val="ui-provider"/>
        </w:rPr>
        <w:t xml:space="preserve"> data </w:t>
      </w:r>
      <w:r w:rsidR="0077324B">
        <w:rPr>
          <w:rStyle w:val="ui-provider"/>
        </w:rPr>
        <w:t>an identified issue</w:t>
      </w:r>
      <w:r w:rsidR="0077324B" w:rsidRPr="00486FA5">
        <w:rPr>
          <w:rStyle w:val="ui-provider"/>
        </w:rPr>
        <w:t>.</w:t>
      </w:r>
    </w:p>
    <w:p w14:paraId="7544D446" w14:textId="727BCB51" w:rsidR="00D04C84" w:rsidRPr="00596499" w:rsidRDefault="00717A0C" w:rsidP="00717A0C">
      <w:pPr>
        <w:pStyle w:val="Caption"/>
      </w:pPr>
      <w:bookmarkStart w:id="361" w:name="_Toc139441434"/>
      <w:r>
        <w:t xml:space="preserve">Table </w:t>
      </w:r>
      <w:fldSimple w:instr=" SEQ Table \* ARABIC ">
        <w:r w:rsidR="006A7D51">
          <w:rPr>
            <w:noProof/>
          </w:rPr>
          <w:t>32</w:t>
        </w:r>
      </w:fldSimple>
      <w:r>
        <w:t xml:space="preserve">: </w:t>
      </w:r>
      <w:r w:rsidR="00737CAA">
        <w:t>Overall conclusions r</w:t>
      </w:r>
      <w:r w:rsidR="00512F43">
        <w:t>egarding</w:t>
      </w:r>
      <w:r w:rsidR="00737CAA">
        <w:t xml:space="preserve"> the benefits derived from the CNS</w:t>
      </w:r>
      <w:bookmarkEnd w:id="361"/>
    </w:p>
    <w:tbl>
      <w:tblPr>
        <w:tblStyle w:val="TableGrid"/>
        <w:tblW w:w="0" w:type="auto"/>
        <w:tblLook w:val="04A0" w:firstRow="1" w:lastRow="0" w:firstColumn="1" w:lastColumn="0" w:noHBand="0" w:noVBand="1"/>
        <w:tblCaption w:val="Table 26: Overall conclusions regarding the benefits derived from the CNS"/>
        <w:tblDescription w:val="Table contains evaluation finding and reasoning for the overall conclusions regarding the benefits derived from the CNS."/>
      </w:tblPr>
      <w:tblGrid>
        <w:gridCol w:w="3396"/>
        <w:gridCol w:w="5664"/>
      </w:tblGrid>
      <w:tr w:rsidR="00373BD3" w:rsidRPr="005825AE" w14:paraId="40F5A531" w14:textId="77777777" w:rsidTr="0036575C">
        <w:trPr>
          <w:tblHeader/>
        </w:trPr>
        <w:tc>
          <w:tcPr>
            <w:tcW w:w="3396" w:type="dxa"/>
            <w:shd w:val="clear" w:color="auto" w:fill="002060"/>
          </w:tcPr>
          <w:p w14:paraId="6C906CF3" w14:textId="77777777" w:rsidR="0003626B" w:rsidRDefault="0003626B" w:rsidP="00717A0C">
            <w:pPr>
              <w:pStyle w:val="TableHeading0"/>
              <w:rPr>
                <w:b w:val="0"/>
                <w:bCs/>
              </w:rPr>
            </w:pPr>
            <w:r>
              <w:t>Evaluation finding</w:t>
            </w:r>
          </w:p>
        </w:tc>
        <w:tc>
          <w:tcPr>
            <w:tcW w:w="5664" w:type="dxa"/>
            <w:shd w:val="clear" w:color="auto" w:fill="002060"/>
          </w:tcPr>
          <w:p w14:paraId="7BB0994A" w14:textId="77777777" w:rsidR="00373BD3" w:rsidRDefault="0003626B" w:rsidP="00717A0C">
            <w:pPr>
              <w:pStyle w:val="TableHeading0"/>
              <w:rPr>
                <w:b w:val="0"/>
                <w:bCs/>
              </w:rPr>
            </w:pPr>
            <w:r>
              <w:t>Evaluation reasoning</w:t>
            </w:r>
          </w:p>
        </w:tc>
      </w:tr>
      <w:tr w:rsidR="00BB2996" w:rsidRPr="005825AE" w14:paraId="406190EA" w14:textId="77777777" w:rsidTr="0036575C">
        <w:tc>
          <w:tcPr>
            <w:tcW w:w="3396" w:type="dxa"/>
          </w:tcPr>
          <w:p w14:paraId="2ACF25A3" w14:textId="77777777" w:rsidR="00F672DD" w:rsidRPr="00F672DD" w:rsidRDefault="00BB2996" w:rsidP="00717A0C">
            <w:pPr>
              <w:pStyle w:val="TabletextBOLD"/>
              <w:rPr>
                <w:b w:val="0"/>
                <w:bCs w:val="0"/>
              </w:rPr>
            </w:pPr>
            <w:r>
              <w:t>M</w:t>
            </w:r>
            <w:r w:rsidRPr="009B25D8">
              <w:t>erit determination</w:t>
            </w:r>
            <w:r w:rsidR="0003626B" w:rsidRPr="009B25D8">
              <w:t>:</w:t>
            </w:r>
          </w:p>
          <w:p w14:paraId="67E3BA13" w14:textId="77777777" w:rsidR="002974B9" w:rsidRPr="00F672DD" w:rsidRDefault="002974B9" w:rsidP="00717A0C">
            <w:pPr>
              <w:pStyle w:val="Tabletext"/>
            </w:pPr>
            <w:r w:rsidRPr="002974B9">
              <w:rPr>
                <w:b/>
                <w:bCs/>
              </w:rPr>
              <w:t>Adequate</w:t>
            </w:r>
            <w:r w:rsidRPr="002974B9">
              <w:t xml:space="preserve"> - Performance demonstrated some weaknesses in relation to the overarching question of the evaluation domain, however minimum expectations or requirements were met.</w:t>
            </w:r>
          </w:p>
        </w:tc>
        <w:tc>
          <w:tcPr>
            <w:tcW w:w="5664" w:type="dxa"/>
          </w:tcPr>
          <w:p w14:paraId="26665F45" w14:textId="77777777" w:rsidR="00BB2996" w:rsidRPr="0012700E" w:rsidRDefault="002974B9" w:rsidP="00717A0C">
            <w:pPr>
              <w:pStyle w:val="Tabletext"/>
            </w:pPr>
            <w:r w:rsidRPr="002974B9">
              <w:t xml:space="preserve">The CNS provides an opportunity to </w:t>
            </w:r>
            <w:r>
              <w:t>provide clients with early identification and treatment of health issues, and diversion out of the justice system, however the</w:t>
            </w:r>
            <w:r w:rsidR="005E159A">
              <w:t>se are ancillary to the main activities and intended outcomes of the service, and are not measured or prioritised.</w:t>
            </w:r>
          </w:p>
        </w:tc>
      </w:tr>
      <w:tr w:rsidR="00373BD3" w:rsidRPr="005825AE" w14:paraId="19176587" w14:textId="77777777" w:rsidTr="0036575C">
        <w:trPr>
          <w:trHeight w:val="1359"/>
        </w:trPr>
        <w:tc>
          <w:tcPr>
            <w:tcW w:w="3396" w:type="dxa"/>
          </w:tcPr>
          <w:p w14:paraId="7A013958" w14:textId="77777777" w:rsidR="00F672DD" w:rsidRPr="00F672DD" w:rsidRDefault="00373BD3" w:rsidP="00717A0C">
            <w:pPr>
              <w:pStyle w:val="TabletextBOLD"/>
              <w:rPr>
                <w:b w:val="0"/>
                <w:bCs w:val="0"/>
              </w:rPr>
            </w:pPr>
            <w:r>
              <w:t>Strength of evidence</w:t>
            </w:r>
            <w:r w:rsidR="0003626B">
              <w:rPr>
                <w:b w:val="0"/>
                <w:bCs w:val="0"/>
              </w:rPr>
              <w:t>:</w:t>
            </w:r>
          </w:p>
          <w:p w14:paraId="1C01EB18" w14:textId="77777777" w:rsidR="00373BD3" w:rsidRPr="00F672DD" w:rsidRDefault="00614483" w:rsidP="00717A0C">
            <w:pPr>
              <w:pStyle w:val="Tabletext"/>
            </w:pPr>
            <w:r w:rsidRPr="00F672DD">
              <w:rPr>
                <w:b/>
              </w:rPr>
              <w:t>Weak</w:t>
            </w:r>
            <w:r w:rsidR="009F716E">
              <w:rPr>
                <w:b/>
              </w:rPr>
              <w:t xml:space="preserve"> evidence</w:t>
            </w:r>
            <w:r w:rsidRPr="00F672DD">
              <w:t xml:space="preserve"> – </w:t>
            </w:r>
            <w:r w:rsidRPr="003377BB">
              <w:t>where the evidence is indicative of a finding but there are major shortcomings in the data such that limited confidence can be placed on the conclusion</w:t>
            </w:r>
            <w:r w:rsidR="0036575C">
              <w:t>.</w:t>
            </w:r>
            <w:r w:rsidRPr="00F672DD">
              <w:t xml:space="preserve"> </w:t>
            </w:r>
          </w:p>
        </w:tc>
        <w:tc>
          <w:tcPr>
            <w:tcW w:w="5664" w:type="dxa"/>
          </w:tcPr>
          <w:p w14:paraId="10A4B098" w14:textId="77777777" w:rsidR="00373BD3" w:rsidRPr="0012700E" w:rsidRDefault="00373BD3" w:rsidP="00717A0C">
            <w:pPr>
              <w:pStyle w:val="Tabletext"/>
            </w:pPr>
            <w:r w:rsidRPr="0012700E">
              <w:t xml:space="preserve">There is </w:t>
            </w:r>
            <w:r w:rsidR="00F04A4B">
              <w:t>weak</w:t>
            </w:r>
            <w:r w:rsidRPr="0012700E">
              <w:t xml:space="preserve"> evidence to draw a conclusion</w:t>
            </w:r>
            <w:r w:rsidR="00EB2CCC">
              <w:t xml:space="preserve"> in this domain.</w:t>
            </w:r>
          </w:p>
        </w:tc>
      </w:tr>
    </w:tbl>
    <w:p w14:paraId="319EA943" w14:textId="77777777" w:rsidR="0056337B" w:rsidRDefault="0056337B" w:rsidP="00717A0C">
      <w:pPr>
        <w:pStyle w:val="BodyText"/>
      </w:pPr>
    </w:p>
    <w:p w14:paraId="2ED0322D" w14:textId="77777777" w:rsidR="00174EA5" w:rsidRPr="00F15F98" w:rsidRDefault="0056337B" w:rsidP="009711E1">
      <w:pPr>
        <w:pStyle w:val="Heading1"/>
      </w:pPr>
      <w:bookmarkStart w:id="362" w:name="_Toc138750626"/>
      <w:bookmarkStart w:id="363" w:name="_Toc145331855"/>
      <w:r w:rsidRPr="00F15F98">
        <w:t xml:space="preserve">Conclusions and </w:t>
      </w:r>
      <w:r w:rsidR="00F041D1" w:rsidRPr="00F15F98">
        <w:t>r</w:t>
      </w:r>
      <w:r w:rsidRPr="00F15F98">
        <w:t>ecommendations</w:t>
      </w:r>
      <w:bookmarkEnd w:id="362"/>
      <w:bookmarkEnd w:id="363"/>
      <w:r w:rsidR="003E3CAC" w:rsidRPr="00F15F98">
        <w:t xml:space="preserve"> </w:t>
      </w:r>
    </w:p>
    <w:p w14:paraId="0421C317" w14:textId="77777777" w:rsidR="00731063" w:rsidRPr="00D03FC3" w:rsidRDefault="00731063" w:rsidP="009711E1">
      <w:pPr>
        <w:pStyle w:val="Heading2"/>
      </w:pPr>
      <w:bookmarkStart w:id="364" w:name="_Toc145331856"/>
      <w:r w:rsidRPr="63E7ADCD">
        <w:t xml:space="preserve">Summary of key findings and </w:t>
      </w:r>
      <w:r w:rsidRPr="00D03FC3">
        <w:t>recommendations</w:t>
      </w:r>
      <w:bookmarkEnd w:id="364"/>
    </w:p>
    <w:p w14:paraId="1E45FB8F" w14:textId="77777777" w:rsidR="00731063" w:rsidRPr="005F542B" w:rsidRDefault="00731063" w:rsidP="009711E1">
      <w:pPr>
        <w:pStyle w:val="Heading3"/>
        <w:rPr>
          <w:rFonts w:ascii="Yu Mincho" w:hAnsi="Yu Mincho" w:cs="Yu Mincho"/>
          <w:b/>
          <w:color w:val="0070C0"/>
        </w:rPr>
      </w:pPr>
      <w:r w:rsidRPr="00F15F98">
        <w:t xml:space="preserve">Appropriateness of the design of the CNS </w:t>
      </w:r>
    </w:p>
    <w:p w14:paraId="7DD06B3F" w14:textId="77777777" w:rsidR="00731063" w:rsidRPr="00731063" w:rsidRDefault="00731063" w:rsidP="009711E1">
      <w:pPr>
        <w:pStyle w:val="Heading4"/>
      </w:pPr>
      <w:r w:rsidRPr="00731063">
        <w:t>Support to address the client’s needs</w:t>
      </w:r>
    </w:p>
    <w:p w14:paraId="3FAF48F9" w14:textId="77777777" w:rsidR="00731063" w:rsidRPr="00731063" w:rsidRDefault="00731063" w:rsidP="00717A0C">
      <w:pPr>
        <w:pStyle w:val="BodyText"/>
        <w:rPr>
          <w:lang w:eastAsia="en-US"/>
        </w:rPr>
      </w:pPr>
      <w:r w:rsidRPr="63E7ADCD">
        <w:rPr>
          <w:lang w:eastAsia="en-US"/>
        </w:rPr>
        <w:t xml:space="preserve">Aboriginal and Torres Strait Islander people who are brought into police custody need to understand what is happening to them, what the process is going to be and then they need immediate support to address their socio-emotional, physical and legal needs. The CNS generally provides </w:t>
      </w:r>
      <w:proofErr w:type="gramStart"/>
      <w:r w:rsidRPr="63E7ADCD">
        <w:rPr>
          <w:lang w:eastAsia="en-US"/>
        </w:rPr>
        <w:t>clients</w:t>
      </w:r>
      <w:proofErr w:type="gramEnd"/>
      <w:r w:rsidRPr="63E7ADCD">
        <w:rPr>
          <w:lang w:eastAsia="en-US"/>
        </w:rPr>
        <w:t xml:space="preserve"> access to support to address these needs but the ability to do so is dependent on the particular circumstances and relationships in place in each situation. </w:t>
      </w:r>
    </w:p>
    <w:p w14:paraId="428F4050" w14:textId="77777777" w:rsidR="00731063" w:rsidRPr="00F15F98" w:rsidRDefault="00731063" w:rsidP="009711E1">
      <w:pPr>
        <w:pStyle w:val="Heading4"/>
      </w:pPr>
      <w:r w:rsidRPr="00F15F98">
        <w:t>Strengths-based</w:t>
      </w:r>
    </w:p>
    <w:p w14:paraId="0CA31E53" w14:textId="77777777" w:rsidR="00731063" w:rsidRPr="00731063" w:rsidRDefault="00731063" w:rsidP="00717A0C">
      <w:pPr>
        <w:pStyle w:val="BodyText"/>
        <w:rPr>
          <w:lang w:eastAsia="en-US"/>
        </w:rPr>
      </w:pPr>
      <w:r w:rsidRPr="00731063">
        <w:rPr>
          <w:lang w:eastAsia="en-US"/>
        </w:rPr>
        <w:t>The CNS is designed to be strengths-based, however the ability to deliver a strengths-based service is constrained due to the telephone</w:t>
      </w:r>
      <w:r w:rsidR="00D12220">
        <w:rPr>
          <w:lang w:eastAsia="en-US"/>
        </w:rPr>
        <w:t>-</w:t>
      </w:r>
      <w:r w:rsidRPr="00731063">
        <w:rPr>
          <w:lang w:eastAsia="en-US"/>
        </w:rPr>
        <w:t>based nature of the service. In situations where the CNS engages with other services</w:t>
      </w:r>
      <w:r w:rsidR="009B64BC">
        <w:rPr>
          <w:lang w:eastAsia="en-US"/>
        </w:rPr>
        <w:t xml:space="preserve"> such as </w:t>
      </w:r>
      <w:r w:rsidR="00AA244D">
        <w:rPr>
          <w:lang w:eastAsia="en-US"/>
        </w:rPr>
        <w:t xml:space="preserve">the local </w:t>
      </w:r>
      <w:r w:rsidR="0053377D">
        <w:rPr>
          <w:lang w:eastAsia="en-US"/>
        </w:rPr>
        <w:t>AMS</w:t>
      </w:r>
      <w:r w:rsidR="00AA244D">
        <w:rPr>
          <w:lang w:eastAsia="en-US"/>
        </w:rPr>
        <w:t xml:space="preserve"> to provide clients with mental and physical wellbeing support</w:t>
      </w:r>
      <w:r w:rsidR="00D12220">
        <w:rPr>
          <w:lang w:eastAsia="en-US"/>
        </w:rPr>
        <w:t>,</w:t>
      </w:r>
      <w:r w:rsidR="00AA244D">
        <w:rPr>
          <w:lang w:eastAsia="en-US"/>
        </w:rPr>
        <w:t xml:space="preserve"> </w:t>
      </w:r>
      <w:r w:rsidRPr="00731063">
        <w:rPr>
          <w:lang w:eastAsia="en-US"/>
        </w:rPr>
        <w:t xml:space="preserve">clients are provided with a more strengths-based approach to meeting their needs, particularly when support is delivered </w:t>
      </w:r>
      <w:r w:rsidR="00AA244D">
        <w:rPr>
          <w:lang w:eastAsia="en-US"/>
        </w:rPr>
        <w:t xml:space="preserve">in-person. </w:t>
      </w:r>
    </w:p>
    <w:p w14:paraId="68CF00C9" w14:textId="77777777" w:rsidR="00731063" w:rsidRPr="00F15F98" w:rsidRDefault="00731063" w:rsidP="009711E1">
      <w:pPr>
        <w:pStyle w:val="Heading4"/>
      </w:pPr>
      <w:r w:rsidRPr="00F15F98">
        <w:t>Culturally-respectful</w:t>
      </w:r>
    </w:p>
    <w:p w14:paraId="685E066B" w14:textId="77777777" w:rsidR="00731063" w:rsidRPr="00731063" w:rsidRDefault="00731063" w:rsidP="00717A0C">
      <w:pPr>
        <w:pStyle w:val="BodyText"/>
        <w:rPr>
          <w:lang w:eastAsia="en-US"/>
        </w:rPr>
      </w:pPr>
      <w:r w:rsidRPr="00731063">
        <w:rPr>
          <w:lang w:eastAsia="en-US"/>
        </w:rPr>
        <w:t xml:space="preserve">The CNS is broadly respectful of culture, however there are limitations identified with the delivery of the service. The CNS has been designed to be culturally respectful, with the program being delivered by Indigenous-led ATSILS organisations. However, the extent to which there is ongoing, meaningful engagement with local Indigenous communities and Elders on a culturally respectful approach to service delivery is limited by the funding and capacity of CNS coordinators. </w:t>
      </w:r>
    </w:p>
    <w:p w14:paraId="7A292A2F" w14:textId="77777777" w:rsidR="00731063" w:rsidRPr="00F15F98" w:rsidRDefault="00731063" w:rsidP="009711E1">
      <w:pPr>
        <w:pStyle w:val="Heading4"/>
      </w:pPr>
      <w:r w:rsidRPr="00F15F98">
        <w:t xml:space="preserve">Collaborative </w:t>
      </w:r>
    </w:p>
    <w:p w14:paraId="18443BD2" w14:textId="77777777" w:rsidR="00731063" w:rsidRPr="00731063" w:rsidRDefault="00731063" w:rsidP="00717A0C">
      <w:pPr>
        <w:pStyle w:val="BodyText"/>
        <w:rPr>
          <w:lang w:eastAsia="en-US"/>
        </w:rPr>
      </w:pPr>
      <w:r w:rsidRPr="00731063">
        <w:rPr>
          <w:lang w:eastAsia="en-US"/>
        </w:rPr>
        <w:t>There is limited collaboration in the design of the CNS and</w:t>
      </w:r>
      <w:r w:rsidR="00D12220">
        <w:rPr>
          <w:lang w:eastAsia="en-US"/>
        </w:rPr>
        <w:t>,</w:t>
      </w:r>
      <w:r w:rsidRPr="00731063">
        <w:rPr>
          <w:lang w:eastAsia="en-US"/>
        </w:rPr>
        <w:t xml:space="preserve"> despite engagement with a range of stakeholders, this does not appear to be a widespread activity across jur</w:t>
      </w:r>
      <w:r w:rsidR="006456FD">
        <w:rPr>
          <w:lang w:eastAsia="en-US"/>
        </w:rPr>
        <w:t>i</w:t>
      </w:r>
      <w:r w:rsidRPr="00731063">
        <w:rPr>
          <w:lang w:eastAsia="en-US"/>
        </w:rPr>
        <w:t>s</w:t>
      </w:r>
      <w:r w:rsidR="00631A2E">
        <w:rPr>
          <w:lang w:eastAsia="en-US"/>
        </w:rPr>
        <w:t>dic</w:t>
      </w:r>
      <w:r w:rsidRPr="00731063">
        <w:rPr>
          <w:lang w:eastAsia="en-US"/>
        </w:rPr>
        <w:t xml:space="preserve">tions and therefore has an impact on the collaborative nature of the service. </w:t>
      </w:r>
    </w:p>
    <w:p w14:paraId="0CB7ACC0" w14:textId="77777777" w:rsidR="00731063" w:rsidRPr="0003626B" w:rsidRDefault="00731063" w:rsidP="009711E1">
      <w:pPr>
        <w:pStyle w:val="Heading3"/>
      </w:pPr>
      <w:r w:rsidRPr="0003626B">
        <w:t>Implementation and delivery</w:t>
      </w:r>
    </w:p>
    <w:p w14:paraId="7D6B03D5" w14:textId="77777777" w:rsidR="00731063" w:rsidRPr="0003626B" w:rsidRDefault="00731063" w:rsidP="009711E1">
      <w:pPr>
        <w:pStyle w:val="Heading4"/>
        <w:rPr>
          <w:rFonts w:eastAsiaTheme="minorHAnsi"/>
          <w:color w:val="5B9BD5" w:themeColor="accent5"/>
          <w:sz w:val="22"/>
          <w:szCs w:val="20"/>
        </w:rPr>
      </w:pPr>
      <w:r w:rsidRPr="0003626B">
        <w:t xml:space="preserve">Intended reach </w:t>
      </w:r>
    </w:p>
    <w:p w14:paraId="0D7F0A87" w14:textId="77777777" w:rsidR="00E110D9" w:rsidRPr="00731063" w:rsidRDefault="00E110D9" w:rsidP="00E110D9">
      <w:pPr>
        <w:pStyle w:val="BodyText"/>
        <w:rPr>
          <w:lang w:eastAsia="en-US"/>
        </w:rPr>
      </w:pPr>
      <w:r w:rsidRPr="00731063">
        <w:rPr>
          <w:lang w:eastAsia="en-US"/>
        </w:rPr>
        <w:t xml:space="preserve">The CNS is intended to support Aboriginal and Torres Strait Islander clients </w:t>
      </w:r>
      <w:r>
        <w:rPr>
          <w:lang w:eastAsia="en-US"/>
        </w:rPr>
        <w:t>who</w:t>
      </w:r>
      <w:r w:rsidRPr="00731063">
        <w:rPr>
          <w:lang w:eastAsia="en-US"/>
        </w:rPr>
        <w:t xml:space="preserve"> are brought into police custody. The </w:t>
      </w:r>
      <w:r>
        <w:rPr>
          <w:lang w:eastAsia="en-US"/>
        </w:rPr>
        <w:t>extent to which</w:t>
      </w:r>
      <w:r w:rsidRPr="00731063">
        <w:rPr>
          <w:lang w:eastAsia="en-US"/>
        </w:rPr>
        <w:t xml:space="preserve"> the CNS reaches its intended clients differs between </w:t>
      </w:r>
      <w:proofErr w:type="spellStart"/>
      <w:r w:rsidRPr="00731063">
        <w:rPr>
          <w:lang w:eastAsia="en-US"/>
        </w:rPr>
        <w:t>jursidictions</w:t>
      </w:r>
      <w:proofErr w:type="spellEnd"/>
      <w:r w:rsidRPr="00731063">
        <w:rPr>
          <w:lang w:eastAsia="en-US"/>
        </w:rPr>
        <w:t xml:space="preserve"> and is highly dependent on legislative eligibility as some </w:t>
      </w:r>
      <w:proofErr w:type="spellStart"/>
      <w:r w:rsidRPr="00731063">
        <w:rPr>
          <w:lang w:eastAsia="en-US"/>
        </w:rPr>
        <w:t>jursidictions</w:t>
      </w:r>
      <w:proofErr w:type="spellEnd"/>
      <w:r w:rsidRPr="00731063">
        <w:rPr>
          <w:lang w:eastAsia="en-US"/>
        </w:rPr>
        <w:t xml:space="preserve"> do not contact the service if the client is held in protective custody</w:t>
      </w:r>
      <w:r>
        <w:rPr>
          <w:lang w:eastAsia="en-US"/>
        </w:rPr>
        <w:t>. T</w:t>
      </w:r>
      <w:r w:rsidRPr="00731063">
        <w:rPr>
          <w:lang w:eastAsia="en-US"/>
        </w:rPr>
        <w:t xml:space="preserve">he level of awareness of the CNS </w:t>
      </w:r>
      <w:r>
        <w:rPr>
          <w:lang w:eastAsia="en-US"/>
        </w:rPr>
        <w:t xml:space="preserve">in Indigenous communities </w:t>
      </w:r>
      <w:r w:rsidRPr="00731063">
        <w:rPr>
          <w:lang w:eastAsia="en-US"/>
        </w:rPr>
        <w:t>and the rate of police compliance in notifying the state or territory ATSILS that an Indigenous Australian is held in police custody</w:t>
      </w:r>
      <w:r>
        <w:rPr>
          <w:lang w:eastAsia="en-US"/>
        </w:rPr>
        <w:t xml:space="preserve"> are also factors affecting the reach of the program.</w:t>
      </w:r>
      <w:r w:rsidRPr="00731063">
        <w:rPr>
          <w:lang w:eastAsia="en-US"/>
        </w:rPr>
        <w:t xml:space="preserve"> </w:t>
      </w:r>
    </w:p>
    <w:p w14:paraId="5DC3922A" w14:textId="77777777" w:rsidR="00731063" w:rsidRPr="00731063" w:rsidRDefault="00731063" w:rsidP="009711E1">
      <w:pPr>
        <w:pStyle w:val="Heading4"/>
        <w:rPr>
          <w:rFonts w:ascii="Yu Mincho" w:eastAsiaTheme="minorHAnsi" w:hAnsi="Yu Mincho" w:cs="Yu Mincho"/>
          <w:szCs w:val="22"/>
          <w:lang w:eastAsia="en-US"/>
        </w:rPr>
      </w:pPr>
      <w:r w:rsidRPr="0003626B">
        <w:t xml:space="preserve">Expected activities and outputs </w:t>
      </w:r>
    </w:p>
    <w:p w14:paraId="32CB4D25" w14:textId="77777777" w:rsidR="00731063" w:rsidRPr="00731063" w:rsidRDefault="00731063" w:rsidP="00717A0C">
      <w:pPr>
        <w:pStyle w:val="BodyText"/>
        <w:rPr>
          <w:lang w:eastAsia="en-US"/>
        </w:rPr>
      </w:pPr>
      <w:r w:rsidRPr="00731063">
        <w:rPr>
          <w:lang w:eastAsia="en-US"/>
        </w:rPr>
        <w:t>Funding agreements held with ATSILS in each state and territory that has an operational CNS outline the key expected activities and outputs to be delivered as part of the service. Agreements held in the majority of states and territories are focused on the delivery of a “holistic wellbeing check” and neglect to mention the delivery of legal advice (</w:t>
      </w:r>
      <w:r w:rsidR="00D12220">
        <w:rPr>
          <w:lang w:eastAsia="en-US"/>
        </w:rPr>
        <w:t xml:space="preserve">this is </w:t>
      </w:r>
      <w:r w:rsidRPr="00731063">
        <w:rPr>
          <w:lang w:eastAsia="en-US"/>
        </w:rPr>
        <w:t xml:space="preserve">only mentioned in funding agreements held with NSW/ACT and </w:t>
      </w:r>
      <w:r w:rsidR="00D03FC3">
        <w:rPr>
          <w:lang w:eastAsia="en-US"/>
        </w:rPr>
        <w:t>VIC</w:t>
      </w:r>
      <w:r w:rsidRPr="00731063">
        <w:rPr>
          <w:lang w:eastAsia="en-US"/>
        </w:rPr>
        <w:t>). The establishment and maintenance of collaborative partnerships are also explicitly called out as requirements in all funding agreements however, evidence shows that ATSILS are unable to consistently prioritise expected activities around collaboration and wellbeing checks</w:t>
      </w:r>
      <w:r w:rsidR="00D12220">
        <w:rPr>
          <w:lang w:eastAsia="en-US"/>
        </w:rPr>
        <w:t>, w</w:t>
      </w:r>
      <w:r w:rsidRPr="00731063">
        <w:rPr>
          <w:lang w:eastAsia="en-US"/>
        </w:rPr>
        <w:t xml:space="preserve">hilst the provision of legal advice, which is not mentioned in the majority of funding agreements, was identified as a consistent, core practice for all. </w:t>
      </w:r>
    </w:p>
    <w:p w14:paraId="3C5B4FE5" w14:textId="77777777" w:rsidR="00731063" w:rsidRPr="0003626B" w:rsidRDefault="00731063" w:rsidP="009711E1">
      <w:pPr>
        <w:pStyle w:val="Heading4"/>
        <w:rPr>
          <w:rFonts w:eastAsiaTheme="minorHAnsi"/>
          <w:color w:val="5B9BD5" w:themeColor="accent5"/>
          <w:sz w:val="22"/>
          <w:szCs w:val="20"/>
        </w:rPr>
      </w:pPr>
      <w:r w:rsidRPr="0003626B">
        <w:t xml:space="preserve">Situations where the level of support provided by the CNS differs </w:t>
      </w:r>
    </w:p>
    <w:p w14:paraId="1614DAA9" w14:textId="77777777" w:rsidR="00731063" w:rsidRPr="00731063" w:rsidRDefault="00731063" w:rsidP="00717A0C">
      <w:pPr>
        <w:pStyle w:val="BodyText"/>
        <w:rPr>
          <w:lang w:eastAsia="en-US"/>
        </w:rPr>
      </w:pPr>
      <w:r w:rsidRPr="63E7ADCD">
        <w:rPr>
          <w:lang w:eastAsia="en-US"/>
        </w:rPr>
        <w:t>The support provided through the CNS also differs depending on age, gender and location of the client. Clients under the age of 18 were recorded as receiving more sensitive communication, including a more comprehensive wellbeing check</w:t>
      </w:r>
      <w:r w:rsidR="00D12220">
        <w:rPr>
          <w:lang w:eastAsia="en-US"/>
        </w:rPr>
        <w:t>,</w:t>
      </w:r>
      <w:r w:rsidRPr="63E7ADCD">
        <w:rPr>
          <w:lang w:eastAsia="en-US"/>
        </w:rPr>
        <w:t xml:space="preserve"> due to their increased vulnerability in comparison to adult clients. The support provided to meet the physical needs of clients also differed depending on the client’s identified gender or sex. The service provision for clients in metropolitan areas was identified as being more impersonal and less collaborative than for clients </w:t>
      </w:r>
      <w:r w:rsidR="00D12220">
        <w:rPr>
          <w:lang w:eastAsia="en-US"/>
        </w:rPr>
        <w:t>who</w:t>
      </w:r>
      <w:r w:rsidR="00D12220" w:rsidRPr="63E7ADCD">
        <w:rPr>
          <w:lang w:eastAsia="en-US"/>
        </w:rPr>
        <w:t xml:space="preserve"> </w:t>
      </w:r>
      <w:r w:rsidRPr="63E7ADCD">
        <w:rPr>
          <w:lang w:eastAsia="en-US"/>
        </w:rPr>
        <w:t xml:space="preserve">lived in rural or remote communities. Finally, the resources required to access the CNS and to support the client’s immediate needs were recorded as being less available, or more difficult to access by clients </w:t>
      </w:r>
      <w:r w:rsidR="00D12220">
        <w:rPr>
          <w:lang w:eastAsia="en-US"/>
        </w:rPr>
        <w:t>located</w:t>
      </w:r>
      <w:r w:rsidRPr="63E7ADCD">
        <w:rPr>
          <w:lang w:eastAsia="en-US"/>
        </w:rPr>
        <w:t xml:space="preserve"> in rural or remote areas than clients who were located in metropolitan areas. </w:t>
      </w:r>
    </w:p>
    <w:p w14:paraId="39155066" w14:textId="77777777" w:rsidR="00731063" w:rsidRPr="0003626B" w:rsidRDefault="00731063" w:rsidP="009711E1">
      <w:pPr>
        <w:pStyle w:val="Heading3"/>
      </w:pPr>
      <w:r w:rsidRPr="0003626B">
        <w:t xml:space="preserve">Outcomes of the CNS </w:t>
      </w:r>
    </w:p>
    <w:p w14:paraId="01BA2C14" w14:textId="77777777" w:rsidR="00731063" w:rsidRPr="00731063" w:rsidRDefault="00731063" w:rsidP="00717A0C">
      <w:pPr>
        <w:pStyle w:val="BodyText"/>
        <w:rPr>
          <w:lang w:eastAsia="en-US"/>
        </w:rPr>
      </w:pPr>
      <w:r w:rsidRPr="00731063">
        <w:rPr>
          <w:lang w:eastAsia="en-US"/>
        </w:rPr>
        <w:t>The CNS is in place to drive five core outcomes, as identified by the NIAA:</w:t>
      </w:r>
    </w:p>
    <w:p w14:paraId="5E39B8A1" w14:textId="77777777" w:rsidR="00731063" w:rsidRPr="00731063" w:rsidRDefault="00731063" w:rsidP="001341C7">
      <w:pPr>
        <w:pStyle w:val="BodyText"/>
        <w:numPr>
          <w:ilvl w:val="0"/>
          <w:numId w:val="67"/>
        </w:numPr>
        <w:rPr>
          <w:lang w:eastAsia="en-US"/>
        </w:rPr>
      </w:pPr>
      <w:r w:rsidRPr="00731063">
        <w:rPr>
          <w:lang w:eastAsia="en-US"/>
        </w:rPr>
        <w:t>Reduced rates of Indigenous harm and deaths in police custody</w:t>
      </w:r>
    </w:p>
    <w:p w14:paraId="676CEFA0" w14:textId="77777777" w:rsidR="00731063" w:rsidRPr="00731063" w:rsidRDefault="00731063" w:rsidP="001341C7">
      <w:pPr>
        <w:pStyle w:val="BodyText"/>
        <w:numPr>
          <w:ilvl w:val="0"/>
          <w:numId w:val="67"/>
        </w:numPr>
        <w:rPr>
          <w:lang w:eastAsia="en-US"/>
        </w:rPr>
      </w:pPr>
      <w:r w:rsidRPr="00731063">
        <w:rPr>
          <w:lang w:eastAsia="en-US"/>
        </w:rPr>
        <w:t>Protection of legal rights of Aboriginal and Torres Strait Islander people whilst held in police custody</w:t>
      </w:r>
    </w:p>
    <w:p w14:paraId="5931B69F" w14:textId="77777777" w:rsidR="00731063" w:rsidRPr="00731063" w:rsidRDefault="00731063" w:rsidP="001341C7">
      <w:pPr>
        <w:pStyle w:val="BodyText"/>
        <w:numPr>
          <w:ilvl w:val="0"/>
          <w:numId w:val="67"/>
        </w:numPr>
        <w:rPr>
          <w:lang w:eastAsia="en-US"/>
        </w:rPr>
      </w:pPr>
      <w:r w:rsidRPr="00731063">
        <w:rPr>
          <w:lang w:eastAsia="en-US"/>
        </w:rPr>
        <w:t>Improved relationships between police, Indigenous communities and ATSILS</w:t>
      </w:r>
    </w:p>
    <w:p w14:paraId="6337E85F" w14:textId="77777777" w:rsidR="00731063" w:rsidRPr="00731063" w:rsidRDefault="00731063" w:rsidP="001341C7">
      <w:pPr>
        <w:pStyle w:val="BodyText"/>
        <w:numPr>
          <w:ilvl w:val="0"/>
          <w:numId w:val="67"/>
        </w:numPr>
        <w:rPr>
          <w:lang w:eastAsia="en-US"/>
        </w:rPr>
      </w:pPr>
      <w:r w:rsidRPr="00731063">
        <w:rPr>
          <w:lang w:eastAsia="en-US"/>
        </w:rPr>
        <w:t>Improved police capacity to understand and respond to the complex health and wellbeing needs of Indigenous people in custody, and</w:t>
      </w:r>
    </w:p>
    <w:p w14:paraId="72DA72F4" w14:textId="77777777" w:rsidR="00731063" w:rsidRPr="00731063" w:rsidRDefault="00731063" w:rsidP="001341C7">
      <w:pPr>
        <w:pStyle w:val="BodyText"/>
        <w:numPr>
          <w:ilvl w:val="0"/>
          <w:numId w:val="67"/>
        </w:numPr>
        <w:rPr>
          <w:lang w:eastAsia="en-US"/>
        </w:rPr>
      </w:pPr>
      <w:r w:rsidRPr="00731063">
        <w:rPr>
          <w:lang w:eastAsia="en-US"/>
        </w:rPr>
        <w:t>Reduced rates of Indigenous adult incarceration and youth detention (Closing the Gap Targets 10 and 11</w:t>
      </w:r>
      <w:r w:rsidR="009711E1">
        <w:rPr>
          <w:rFonts w:ascii="ZWAdobeF" w:hAnsi="ZWAdobeF" w:cs="ZWAdobeF"/>
          <w:sz w:val="2"/>
          <w:szCs w:val="2"/>
          <w:lang w:eastAsia="en-US"/>
        </w:rPr>
        <w:t>55F</w:t>
      </w:r>
      <w:r w:rsidR="001947AD">
        <w:rPr>
          <w:rFonts w:ascii="ZWAdobeF" w:hAnsi="ZWAdobeF" w:cs="ZWAdobeF"/>
          <w:sz w:val="2"/>
          <w:szCs w:val="2"/>
          <w:lang w:eastAsia="en-US"/>
        </w:rPr>
        <w:t>61F</w:t>
      </w:r>
      <w:r w:rsidR="0053373E">
        <w:rPr>
          <w:rFonts w:ascii="ZWAdobeF" w:hAnsi="ZWAdobeF" w:cs="ZWAdobeF"/>
          <w:sz w:val="2"/>
          <w:szCs w:val="2"/>
          <w:lang w:eastAsia="en-US"/>
        </w:rPr>
        <w:t>61F</w:t>
      </w:r>
      <w:r w:rsidRPr="00AE1D19">
        <w:rPr>
          <w:rFonts w:eastAsiaTheme="minorHAnsi"/>
          <w:szCs w:val="22"/>
          <w:vertAlign w:val="superscript"/>
          <w:lang w:eastAsia="en-US"/>
        </w:rPr>
        <w:footnoteReference w:id="63"/>
      </w:r>
      <w:r w:rsidRPr="00731063">
        <w:rPr>
          <w:lang w:eastAsia="en-US"/>
        </w:rPr>
        <w:t>).</w:t>
      </w:r>
    </w:p>
    <w:p w14:paraId="4178F0CE" w14:textId="77777777" w:rsidR="00731063" w:rsidRPr="00731063" w:rsidRDefault="00731063" w:rsidP="00717A0C">
      <w:pPr>
        <w:pStyle w:val="BodyText"/>
        <w:rPr>
          <w:lang w:eastAsia="en-US"/>
        </w:rPr>
      </w:pPr>
      <w:r w:rsidRPr="00731063">
        <w:rPr>
          <w:lang w:eastAsia="en-US"/>
        </w:rPr>
        <w:t xml:space="preserve">Each of these </w:t>
      </w:r>
      <w:r w:rsidR="00AE1D19">
        <w:rPr>
          <w:lang w:eastAsia="en-US"/>
        </w:rPr>
        <w:t xml:space="preserve">outcomes </w:t>
      </w:r>
      <w:r w:rsidRPr="00731063">
        <w:rPr>
          <w:lang w:eastAsia="en-US"/>
        </w:rPr>
        <w:t>was the focus of stakeholder engagement, interviews and surveys as part of data collection for this evaluation and</w:t>
      </w:r>
      <w:r w:rsidR="00AE1D19">
        <w:rPr>
          <w:lang w:eastAsia="en-US"/>
        </w:rPr>
        <w:t>,</w:t>
      </w:r>
      <w:r w:rsidRPr="00731063">
        <w:rPr>
          <w:lang w:eastAsia="en-US"/>
        </w:rPr>
        <w:t xml:space="preserve"> where possible, external data from national longitudinal datasets have also been considered. </w:t>
      </w:r>
    </w:p>
    <w:p w14:paraId="57BAD38B" w14:textId="77777777" w:rsidR="00731063" w:rsidRPr="00731063" w:rsidRDefault="00731063" w:rsidP="00717A0C">
      <w:pPr>
        <w:pStyle w:val="BodyText"/>
        <w:rPr>
          <w:lang w:eastAsia="en-US"/>
        </w:rPr>
      </w:pPr>
      <w:r w:rsidRPr="00731063">
        <w:rPr>
          <w:lang w:eastAsia="en-US"/>
        </w:rPr>
        <w:t>Overall, it is difficult to see a direct relationships between the work of the CNS and these outcomes, however the views of the majority of stakeholders is that the CNS is a necessary</w:t>
      </w:r>
      <w:r w:rsidR="00AE1D19">
        <w:rPr>
          <w:lang w:eastAsia="en-US"/>
        </w:rPr>
        <w:t>,</w:t>
      </w:r>
      <w:r w:rsidRPr="00731063">
        <w:rPr>
          <w:lang w:eastAsia="en-US"/>
        </w:rPr>
        <w:t xml:space="preserve"> but not sufficient</w:t>
      </w:r>
      <w:r w:rsidR="00AE1D19">
        <w:rPr>
          <w:lang w:eastAsia="en-US"/>
        </w:rPr>
        <w:t>,</w:t>
      </w:r>
      <w:r w:rsidRPr="00731063">
        <w:rPr>
          <w:lang w:eastAsia="en-US"/>
        </w:rPr>
        <w:t xml:space="preserve"> driver of these improved justice outcomes for Indigenous Australians.</w:t>
      </w:r>
    </w:p>
    <w:p w14:paraId="35526AFE" w14:textId="77777777" w:rsidR="00731063" w:rsidRPr="00D12220" w:rsidRDefault="00731063" w:rsidP="009711E1">
      <w:pPr>
        <w:pStyle w:val="Heading4"/>
      </w:pPr>
      <w:r w:rsidRPr="00731063">
        <w:t>Unintended outcomes and consequences?</w:t>
      </w:r>
    </w:p>
    <w:p w14:paraId="35DF508A" w14:textId="77777777" w:rsidR="00731063" w:rsidRPr="00731063" w:rsidRDefault="00731063" w:rsidP="00717A0C">
      <w:pPr>
        <w:pStyle w:val="BodyText"/>
        <w:rPr>
          <w:lang w:eastAsia="en-US"/>
        </w:rPr>
      </w:pPr>
      <w:r w:rsidRPr="00731063">
        <w:rPr>
          <w:lang w:eastAsia="en-US"/>
        </w:rPr>
        <w:t xml:space="preserve">The question of unintended consequences of the CNS was examined in consultations across stakeholder groups, and three distinct areas were identified. The first of these was a reflection that the CNS can lead to delays in the person being released from custody. These delays can be driven by high demand and lack of availability of the CNS operator at the time the person is taken into custody, or delays where the advice provided by the CNS results in the person refusing to cooperate with police, leading in turn to longer processing time </w:t>
      </w:r>
      <w:r w:rsidR="0011068C">
        <w:rPr>
          <w:lang w:eastAsia="en-US"/>
        </w:rPr>
        <w:t>whilst</w:t>
      </w:r>
      <w:r w:rsidRPr="00731063">
        <w:rPr>
          <w:lang w:eastAsia="en-US"/>
        </w:rPr>
        <w:t xml:space="preserve"> the facts of the matter are ascertained without the person’s direct input. </w:t>
      </w:r>
    </w:p>
    <w:p w14:paraId="532195CC" w14:textId="77777777" w:rsidR="00731063" w:rsidRPr="00731063" w:rsidRDefault="00731063" w:rsidP="00161F36">
      <w:pPr>
        <w:pStyle w:val="BodyText"/>
        <w:rPr>
          <w:lang w:eastAsia="en-US"/>
        </w:rPr>
      </w:pPr>
      <w:r w:rsidRPr="00731063">
        <w:rPr>
          <w:lang w:eastAsia="en-US"/>
        </w:rPr>
        <w:t>The second unintended outcome is the potential for the advice of the CNS to lead to the person voiding their eligibility and access to diversionary programs. These programs often require the person to admit their guilt in relation to the matter bringing them into custody and</w:t>
      </w:r>
      <w:r w:rsidR="00552AA3">
        <w:rPr>
          <w:lang w:eastAsia="en-US"/>
        </w:rPr>
        <w:t>,</w:t>
      </w:r>
      <w:r w:rsidRPr="00731063">
        <w:rPr>
          <w:lang w:eastAsia="en-US"/>
        </w:rPr>
        <w:t xml:space="preserve"> where the CNS cautions the person not to engage or admit culpability, this removes the option of diverting them into other programs.</w:t>
      </w:r>
    </w:p>
    <w:p w14:paraId="4A7CA0E1" w14:textId="77777777" w:rsidR="00731063" w:rsidRPr="00731063" w:rsidRDefault="00731063" w:rsidP="00161F36">
      <w:pPr>
        <w:pStyle w:val="BodyText"/>
        <w:rPr>
          <w:sz w:val="22"/>
          <w:lang w:eastAsia="en-US"/>
        </w:rPr>
      </w:pPr>
      <w:r w:rsidRPr="00731063">
        <w:rPr>
          <w:lang w:eastAsia="en-US"/>
        </w:rPr>
        <w:t>The third unintended outcome identified in consultation is a beneficial one, where engagement with the CNS can lead to the early identification and support for underlying health issues. The key mechanism for this is the database held by CNS providers where details of the previous times the person has been brought into custody are reviewed and recommendations for appropriate supports are made.</w:t>
      </w:r>
    </w:p>
    <w:p w14:paraId="2A34B58D" w14:textId="77777777" w:rsidR="00731063" w:rsidRPr="00161F36" w:rsidRDefault="00731063" w:rsidP="00161F36">
      <w:pPr>
        <w:pStyle w:val="BodyText"/>
      </w:pPr>
      <w:r w:rsidRPr="00161F36">
        <w:t>Unintended consequences of the CNS are difficult to measure, however, and are reflected in this report as suggestions made by stakeholders consulted, and corroboration through other data sources has not been conducted.</w:t>
      </w:r>
    </w:p>
    <w:p w14:paraId="4325A595" w14:textId="77777777" w:rsidR="00731063" w:rsidRPr="0003626B" w:rsidRDefault="00731063" w:rsidP="009711E1">
      <w:pPr>
        <w:pStyle w:val="Heading4"/>
      </w:pPr>
      <w:r w:rsidRPr="0003626B">
        <w:t xml:space="preserve">Resource utilisation </w:t>
      </w:r>
    </w:p>
    <w:p w14:paraId="164E2A49" w14:textId="77777777" w:rsidR="00731063" w:rsidRPr="00731063" w:rsidRDefault="000110E9" w:rsidP="00F621D2">
      <w:pPr>
        <w:pStyle w:val="BodyTextkeepwithnext"/>
      </w:pPr>
      <w:r>
        <w:t>The exten</w:t>
      </w:r>
      <w:r w:rsidRPr="00CD5664">
        <w:t>t to which r</w:t>
      </w:r>
      <w:r w:rsidRPr="00F15F98">
        <w:t>esources are well utilised by ATSILS delivering the CNS was examined using</w:t>
      </w:r>
      <w:r w:rsidRPr="00521D2C">
        <w:t xml:space="preserve"> </w:t>
      </w:r>
      <w:r>
        <w:t>efficiency measures, combining a</w:t>
      </w:r>
      <w:r w:rsidRPr="00CD5664">
        <w:t>ctivity and</w:t>
      </w:r>
      <w:r w:rsidRPr="00F15F98">
        <w:rPr>
          <w:szCs w:val="20"/>
        </w:rPr>
        <w:t xml:space="preserve"> </w:t>
      </w:r>
      <w:r>
        <w:rPr>
          <w:szCs w:val="20"/>
        </w:rPr>
        <w:t>c</w:t>
      </w:r>
      <w:r w:rsidRPr="00F15F98">
        <w:rPr>
          <w:szCs w:val="20"/>
        </w:rPr>
        <w:t xml:space="preserve">ost </w:t>
      </w:r>
      <w:r>
        <w:rPr>
          <w:szCs w:val="20"/>
        </w:rPr>
        <w:t>d</w:t>
      </w:r>
      <w:r w:rsidRPr="00F15F98">
        <w:rPr>
          <w:szCs w:val="20"/>
        </w:rPr>
        <w:t>ata</w:t>
      </w:r>
      <w:r>
        <w:rPr>
          <w:szCs w:val="20"/>
        </w:rPr>
        <w:t>.</w:t>
      </w:r>
    </w:p>
    <w:p w14:paraId="4FB8EE3D" w14:textId="77777777" w:rsidR="005F542B" w:rsidRPr="003D21CB" w:rsidRDefault="00731063" w:rsidP="00161F36">
      <w:pPr>
        <w:pStyle w:val="BodyText"/>
        <w:rPr>
          <w:lang w:eastAsia="en-US"/>
        </w:rPr>
      </w:pPr>
      <w:r w:rsidRPr="63E7ADCD">
        <w:rPr>
          <w:lang w:eastAsia="en-US"/>
        </w:rPr>
        <w:t>These measures provide some insight into the overall efficiency of the CNS models across jurisdictions, however inconsistencies in data and reporting, along with a lack of benchmarking</w:t>
      </w:r>
      <w:r w:rsidR="00552AA3">
        <w:rPr>
          <w:lang w:eastAsia="en-US"/>
        </w:rPr>
        <w:t>,</w:t>
      </w:r>
      <w:r w:rsidRPr="63E7ADCD">
        <w:rPr>
          <w:lang w:eastAsia="en-US"/>
        </w:rPr>
        <w:t xml:space="preserve"> prevents a strong conclusion regarding how well resources are utilised by ATSILS in delivering the CNS.</w:t>
      </w:r>
      <w:r w:rsidR="005A2EFF">
        <w:rPr>
          <w:lang w:eastAsia="en-US"/>
        </w:rPr>
        <w:t xml:space="preserve"> More </w:t>
      </w:r>
      <w:r w:rsidR="003049B0">
        <w:rPr>
          <w:lang w:eastAsia="en-US"/>
        </w:rPr>
        <w:t xml:space="preserve">complete and reliable data on CNS </w:t>
      </w:r>
      <w:r w:rsidR="00834C35">
        <w:rPr>
          <w:lang w:eastAsia="en-US"/>
        </w:rPr>
        <w:t xml:space="preserve">funding and </w:t>
      </w:r>
      <w:r w:rsidR="003049B0">
        <w:rPr>
          <w:lang w:eastAsia="en-US"/>
        </w:rPr>
        <w:t xml:space="preserve">activities, including </w:t>
      </w:r>
      <w:r w:rsidR="00834C35">
        <w:rPr>
          <w:lang w:eastAsia="en-US"/>
        </w:rPr>
        <w:t>number of calls</w:t>
      </w:r>
      <w:r w:rsidR="00331472">
        <w:rPr>
          <w:lang w:eastAsia="en-US"/>
        </w:rPr>
        <w:t xml:space="preserve"> and</w:t>
      </w:r>
      <w:r w:rsidR="00834C35">
        <w:rPr>
          <w:lang w:eastAsia="en-US"/>
        </w:rPr>
        <w:t xml:space="preserve"> call abandonment rates, </w:t>
      </w:r>
      <w:r w:rsidR="00331472">
        <w:rPr>
          <w:lang w:eastAsia="en-US"/>
        </w:rPr>
        <w:t xml:space="preserve">would enable the calculation of costs per </w:t>
      </w:r>
      <w:r w:rsidR="00EE2BC5">
        <w:rPr>
          <w:lang w:eastAsia="en-US"/>
        </w:rPr>
        <w:t>call and other measures of cost efficiency</w:t>
      </w:r>
      <w:r w:rsidR="00437DB3">
        <w:rPr>
          <w:lang w:eastAsia="en-US"/>
        </w:rPr>
        <w:t>.</w:t>
      </w:r>
    </w:p>
    <w:p w14:paraId="04986B16" w14:textId="77777777" w:rsidR="00731063" w:rsidRPr="00731063" w:rsidRDefault="00731063" w:rsidP="009711E1">
      <w:pPr>
        <w:pStyle w:val="Heading4"/>
        <w:rPr>
          <w:lang w:eastAsia="en-US"/>
        </w:rPr>
      </w:pPr>
      <w:r w:rsidRPr="0003626B">
        <w:t xml:space="preserve">Benefits of the CNS </w:t>
      </w:r>
    </w:p>
    <w:p w14:paraId="6650E50F" w14:textId="77777777" w:rsidR="00731063" w:rsidRPr="00731063" w:rsidRDefault="00731063" w:rsidP="00161F36">
      <w:pPr>
        <w:pStyle w:val="BodyText"/>
        <w:rPr>
          <w:lang w:eastAsia="en-US"/>
        </w:rPr>
      </w:pPr>
      <w:r w:rsidRPr="00731063">
        <w:rPr>
          <w:lang w:eastAsia="en-US"/>
        </w:rPr>
        <w:t xml:space="preserve">The health system benefits associated with the CNS are difficult to identify, and similarly, </w:t>
      </w:r>
      <w:r w:rsidR="0011068C">
        <w:rPr>
          <w:lang w:eastAsia="en-US"/>
        </w:rPr>
        <w:t>whilst</w:t>
      </w:r>
      <w:r w:rsidRPr="00731063">
        <w:rPr>
          <w:lang w:eastAsia="en-US"/>
        </w:rPr>
        <w:t xml:space="preserve"> benefits to the justice system are more easily identified through the theory of change for the program, </w:t>
      </w:r>
      <w:proofErr w:type="spellStart"/>
      <w:r w:rsidRPr="00731063">
        <w:rPr>
          <w:lang w:eastAsia="en-US"/>
        </w:rPr>
        <w:t>thes</w:t>
      </w:r>
      <w:proofErr w:type="spellEnd"/>
      <w:r w:rsidRPr="00731063">
        <w:rPr>
          <w:lang w:eastAsia="en-US"/>
        </w:rPr>
        <w:t xml:space="preserve"> are difficult to measure using current data and evidence available to the evaluation.</w:t>
      </w:r>
    </w:p>
    <w:p w14:paraId="487067E2" w14:textId="77777777" w:rsidR="00F877EC" w:rsidRPr="00D12220" w:rsidRDefault="00F877EC" w:rsidP="009711E1">
      <w:pPr>
        <w:pStyle w:val="Heading2"/>
      </w:pPr>
      <w:bookmarkStart w:id="365" w:name="_Toc145331857"/>
      <w:r>
        <w:t>Recommend</w:t>
      </w:r>
      <w:r w:rsidRPr="00D12220">
        <w:t>ations</w:t>
      </w:r>
      <w:bookmarkEnd w:id="365"/>
      <w:r w:rsidRPr="00D12220">
        <w:t xml:space="preserve"> </w:t>
      </w:r>
    </w:p>
    <w:p w14:paraId="1B4E3779" w14:textId="77777777" w:rsidR="00C2587E" w:rsidRPr="00726DDA" w:rsidRDefault="00C2587E" w:rsidP="00C2587E">
      <w:pPr>
        <w:pStyle w:val="BodyText"/>
        <w:rPr>
          <w:lang w:eastAsia="en-US"/>
        </w:rPr>
      </w:pPr>
      <w:r w:rsidRPr="00726DDA">
        <w:rPr>
          <w:lang w:eastAsia="en-US"/>
        </w:rPr>
        <w:t>A number of recommendations were identified through the course of this evaluation to strengthen the implementation and delivery of the CNS and</w:t>
      </w:r>
      <w:r>
        <w:rPr>
          <w:lang w:eastAsia="en-US"/>
        </w:rPr>
        <w:t>,</w:t>
      </w:r>
      <w:r w:rsidRPr="00726DDA">
        <w:rPr>
          <w:lang w:eastAsia="en-US"/>
        </w:rPr>
        <w:t xml:space="preserve"> over time, to better track the contribution of the service to outcomes for Indigenous Australians and benefits to the Australian community.</w:t>
      </w:r>
    </w:p>
    <w:p w14:paraId="22B2E5CA" w14:textId="77777777" w:rsidR="00C2587E" w:rsidRDefault="00C2587E" w:rsidP="00C2587E">
      <w:pPr>
        <w:pStyle w:val="BodyTextkeepwithnext"/>
        <w:rPr>
          <w:lang w:eastAsia="en-US"/>
        </w:rPr>
      </w:pPr>
      <w:r>
        <w:rPr>
          <w:lang w:eastAsia="en-US"/>
        </w:rPr>
        <w:t>The following recommendations are made</w:t>
      </w:r>
      <w:r w:rsidRPr="00726DDA">
        <w:rPr>
          <w:lang w:eastAsia="en-US"/>
        </w:rPr>
        <w:t xml:space="preserve"> to promote reach and value to clients from the CNS,</w:t>
      </w:r>
      <w:r>
        <w:rPr>
          <w:lang w:eastAsia="en-US"/>
        </w:rPr>
        <w:t xml:space="preserve"> and to invest in </w:t>
      </w:r>
      <w:r w:rsidRPr="00726DDA">
        <w:rPr>
          <w:lang w:eastAsia="en-US"/>
        </w:rPr>
        <w:t xml:space="preserve">deepening relationships with police and Indigenous communities </w:t>
      </w:r>
      <w:r>
        <w:rPr>
          <w:lang w:eastAsia="en-US"/>
        </w:rPr>
        <w:t>as</w:t>
      </w:r>
      <w:r w:rsidRPr="00726DDA">
        <w:rPr>
          <w:lang w:eastAsia="en-US"/>
        </w:rPr>
        <w:t xml:space="preserve"> a priority activity</w:t>
      </w:r>
      <w:r>
        <w:rPr>
          <w:lang w:eastAsia="en-US"/>
        </w:rPr>
        <w:t>. Evidence suggests that where the following components are included in a CNS model, outcomes will be supported for Aboriginal and Torres Strait Islander people interacting with the justice system, along with strengthened ongoing monitoring, evaluation and improvement of the CNS.</w:t>
      </w:r>
      <w:r w:rsidRPr="00726DDA">
        <w:rPr>
          <w:lang w:eastAsia="en-US"/>
        </w:rPr>
        <w:t xml:space="preserve"> </w:t>
      </w:r>
      <w:r>
        <w:rPr>
          <w:lang w:eastAsia="en-US"/>
        </w:rPr>
        <w:t xml:space="preserve"> </w:t>
      </w:r>
    </w:p>
    <w:p w14:paraId="44263F23" w14:textId="77777777" w:rsidR="00C2587E" w:rsidRDefault="00C2587E" w:rsidP="00C2587E">
      <w:pPr>
        <w:pStyle w:val="BodyTextkeepwithnext"/>
        <w:rPr>
          <w:lang w:eastAsia="en-US"/>
        </w:rPr>
      </w:pPr>
      <w:r>
        <w:rPr>
          <w:lang w:eastAsia="en-US"/>
        </w:rPr>
        <w:t>In summary, emphasis should be placed on strengthening the following aspects of the CNS model:</w:t>
      </w:r>
    </w:p>
    <w:p w14:paraId="0A5109DE" w14:textId="77777777" w:rsidR="00C2587E" w:rsidRDefault="00C2587E" w:rsidP="00825691">
      <w:pPr>
        <w:pStyle w:val="HeadingLevel4NoNumber"/>
        <w:numPr>
          <w:ilvl w:val="0"/>
          <w:numId w:val="69"/>
        </w:numPr>
      </w:pPr>
      <w:r>
        <w:t>The role of the CNS coordinator</w:t>
      </w:r>
    </w:p>
    <w:p w14:paraId="61F44F8E" w14:textId="77777777" w:rsidR="00C2587E" w:rsidRDefault="00C2587E" w:rsidP="009B25D8">
      <w:pPr>
        <w:pStyle w:val="BodyText"/>
        <w:rPr>
          <w:rFonts w:cs="Arial"/>
        </w:rPr>
      </w:pPr>
      <w:r>
        <w:rPr>
          <w:rFonts w:cs="Arial"/>
        </w:rPr>
        <w:t>This role is pivotal to building and maintaining the relationships required with the broad range of CNS stakeholders, in order for the service to engage effectively with Indigenous clients in crisis. This role should prioritise relationships with police, social and legal service providers and Indigenous communities. Activities including face to face introductions, educational visits to share promotional materials and ongoing engagement around community news and sector challenges should be a focus.</w:t>
      </w:r>
    </w:p>
    <w:p w14:paraId="749CE67B" w14:textId="77777777" w:rsidR="00840A28" w:rsidRDefault="00840A28" w:rsidP="009B25D8">
      <w:pPr>
        <w:pStyle w:val="BodyText"/>
        <w:rPr>
          <w:rFonts w:cs="Arial"/>
        </w:rPr>
      </w:pPr>
      <w:r>
        <w:rPr>
          <w:rFonts w:cs="Arial"/>
        </w:rPr>
        <w:t>For example:</w:t>
      </w:r>
    </w:p>
    <w:p w14:paraId="4242EC1A" w14:textId="77777777" w:rsidR="00840A28" w:rsidRPr="00726DDA" w:rsidRDefault="00840A28" w:rsidP="009B25D8">
      <w:pPr>
        <w:pStyle w:val="BodyText"/>
        <w:rPr>
          <w:rFonts w:cs="Arial"/>
        </w:rPr>
      </w:pPr>
      <w:r w:rsidRPr="00726DDA">
        <w:rPr>
          <w:b/>
        </w:rPr>
        <w:t>Establish</w:t>
      </w:r>
      <w:r>
        <w:rPr>
          <w:b/>
        </w:rPr>
        <w:t>ing</w:t>
      </w:r>
      <w:r w:rsidRPr="00726DDA">
        <w:rPr>
          <w:b/>
        </w:rPr>
        <w:t xml:space="preserve"> and maintain</w:t>
      </w:r>
      <w:r>
        <w:rPr>
          <w:b/>
        </w:rPr>
        <w:t>ing</w:t>
      </w:r>
      <w:r w:rsidRPr="00726DDA">
        <w:rPr>
          <w:b/>
        </w:rPr>
        <w:t xml:space="preserve"> partnerships with police in priority locations in each jurisdiction. </w:t>
      </w:r>
      <w:r w:rsidRPr="00726DDA">
        <w:t xml:space="preserve"> This could be in the form of face-to-face</w:t>
      </w:r>
      <w:r w:rsidRPr="00726DDA">
        <w:rPr>
          <w:rFonts w:cs="Arial"/>
          <w:sz w:val="16"/>
          <w:szCs w:val="16"/>
        </w:rPr>
        <w:t> </w:t>
      </w:r>
      <w:r w:rsidRPr="00726DDA">
        <w:t>introductions, either virtually or in-person, between the jurisdictional CNS coordinator and police staff in watch houses and stations. An established partnership will help support the understanding of police of the complex health and wellbeing needs of Indigenous Australians in custody and the promotion of the CNS to people in their custody.</w:t>
      </w:r>
    </w:p>
    <w:p w14:paraId="1C687F2F" w14:textId="77777777" w:rsidR="00840A28" w:rsidRPr="00726DDA" w:rsidRDefault="00840A28" w:rsidP="009B25D8">
      <w:pPr>
        <w:pStyle w:val="BodyText"/>
        <w:rPr>
          <w:rFonts w:cs="Arial"/>
        </w:rPr>
      </w:pPr>
      <w:r w:rsidRPr="00726DDA">
        <w:rPr>
          <w:b/>
        </w:rPr>
        <w:t>Establish</w:t>
      </w:r>
      <w:r w:rsidR="00982665">
        <w:rPr>
          <w:b/>
        </w:rPr>
        <w:t>ing</w:t>
      </w:r>
      <w:r w:rsidRPr="00726DDA">
        <w:rPr>
          <w:b/>
        </w:rPr>
        <w:t xml:space="preserve"> and maintain</w:t>
      </w:r>
      <w:r w:rsidR="00982665">
        <w:rPr>
          <w:b/>
        </w:rPr>
        <w:t>ing</w:t>
      </w:r>
      <w:r w:rsidRPr="00726DDA">
        <w:rPr>
          <w:b/>
        </w:rPr>
        <w:t xml:space="preserve"> relationships with service providers in priority locations in each jurisdiction</w:t>
      </w:r>
      <w:r w:rsidRPr="00726DDA">
        <w:t xml:space="preserve">, to enable strengths-based, in-person service delivery to the person in custody by appropriate providers. CNS coordinators should undertake service level engagement in locations with high Indigenous arrest rates and maintain a database of key services to which clients can be referred. Active engagement should also include follow up of client referrals to understand barriers to take up, and an understanding of service capacity should be maintained for future client </w:t>
      </w:r>
      <w:proofErr w:type="gramStart"/>
      <w:r w:rsidRPr="00726DDA">
        <w:t>referrals .</w:t>
      </w:r>
      <w:proofErr w:type="gramEnd"/>
    </w:p>
    <w:p w14:paraId="6FE3EA77" w14:textId="77777777" w:rsidR="00840A28" w:rsidRPr="00726DDA" w:rsidRDefault="00840A28" w:rsidP="009B25D8">
      <w:pPr>
        <w:pStyle w:val="BodyText"/>
        <w:rPr>
          <w:rFonts w:cs="Arial"/>
        </w:rPr>
      </w:pPr>
      <w:r w:rsidRPr="00726DDA">
        <w:rPr>
          <w:b/>
        </w:rPr>
        <w:t>Invest</w:t>
      </w:r>
      <w:r w:rsidR="00982665">
        <w:rPr>
          <w:b/>
        </w:rPr>
        <w:t>ing</w:t>
      </w:r>
      <w:r w:rsidRPr="00726DDA">
        <w:rPr>
          <w:b/>
        </w:rPr>
        <w:t xml:space="preserve"> in strong, collaborative relationships with Indigenous communities in their jurisdiction</w:t>
      </w:r>
      <w:r w:rsidRPr="00D525C3">
        <w:rPr>
          <w:b/>
        </w:rPr>
        <w:t>s</w:t>
      </w:r>
      <w:r w:rsidRPr="00726DDA">
        <w:t xml:space="preserve">, to ensure the design and delivery of the program is strengths-based, culturally respectful and collaborative. CNS coordinators should engage with </w:t>
      </w:r>
      <w:r>
        <w:t>T</w:t>
      </w:r>
      <w:r w:rsidRPr="00726DDA">
        <w:t xml:space="preserve">raditional </w:t>
      </w:r>
      <w:r>
        <w:t>O</w:t>
      </w:r>
      <w:r w:rsidRPr="00726DDA">
        <w:t xml:space="preserve">wners and key Indigenous community representatives in areas with high Indigenous arrest rates to build a depth of understanding of cultural norms, expectations and relationships to support members of community when they are brought into custody. </w:t>
      </w:r>
    </w:p>
    <w:p w14:paraId="15A6C082" w14:textId="77777777" w:rsidR="00840A28" w:rsidRDefault="00840A28" w:rsidP="009B25D8">
      <w:pPr>
        <w:pStyle w:val="BodyText"/>
        <w:rPr>
          <w:rFonts w:cs="Arial"/>
        </w:rPr>
      </w:pPr>
      <w:r w:rsidRPr="00726DDA">
        <w:t xml:space="preserve">To support community trust and engagement with the CNS, ATSILS should </w:t>
      </w:r>
      <w:r w:rsidRPr="00726DDA">
        <w:rPr>
          <w:b/>
        </w:rPr>
        <w:t>develop promotional materials detailing the purpose of the CNS</w:t>
      </w:r>
      <w:r w:rsidRPr="00726DDA">
        <w:t xml:space="preserve"> and what it can offer Indigenous Australians when they are in police custody. These materials should be distributed within community. This will help the level of comfort and understanding that the clients have with the service and will assist them to be able to make an informed decision on whether they take up the service. Promotional materials distributed for the CNS should also be translated into key Indigenous languages in each priority location. </w:t>
      </w:r>
    </w:p>
    <w:p w14:paraId="3933F6A5" w14:textId="77777777" w:rsidR="00C2587E" w:rsidRPr="001C1970" w:rsidRDefault="00C2587E" w:rsidP="00825691">
      <w:pPr>
        <w:pStyle w:val="HeadingLevel4NoNumber"/>
      </w:pPr>
      <w:r w:rsidRPr="001C1970">
        <w:t>The wellbeing check provided over the phone</w:t>
      </w:r>
    </w:p>
    <w:p w14:paraId="1989F35B" w14:textId="77777777" w:rsidR="00982665" w:rsidRDefault="00C2587E" w:rsidP="009B25D8">
      <w:pPr>
        <w:pStyle w:val="BodyText"/>
      </w:pPr>
      <w:r>
        <w:rPr>
          <w:rFonts w:cs="Arial"/>
        </w:rPr>
        <w:t>As a 24 hour telephone service, t</w:t>
      </w:r>
      <w:r w:rsidRPr="001D58E8">
        <w:rPr>
          <w:rFonts w:cs="Arial"/>
        </w:rPr>
        <w:t>he CNS is a key triage and referral point in the justice pathway</w:t>
      </w:r>
      <w:r>
        <w:rPr>
          <w:rFonts w:cs="Arial"/>
        </w:rPr>
        <w:t xml:space="preserve"> of Aboriginal and Torres Strait Islander people entering police custody. A key aspect of this triage is a wellbeing assessment, which should be consistent with validated tools and standardised across services.</w:t>
      </w:r>
      <w:r w:rsidR="00840A28" w:rsidRPr="00840A28">
        <w:t xml:space="preserve"> </w:t>
      </w:r>
    </w:p>
    <w:p w14:paraId="5C49B49C" w14:textId="77777777" w:rsidR="00D54BB2" w:rsidRDefault="00E741EA" w:rsidP="00E741EA">
      <w:pPr>
        <w:pStyle w:val="BodyText"/>
      </w:pPr>
      <w:r w:rsidRPr="00726DDA">
        <w:t>In order to ensure holistic wellbeing checks are conducted for every Aboriginal and/or Torres Strait Islander person in police custody who engages with the CNS, a consistent, validated tool should be developed and rolled out to CNS operators. This should be simple and effective in design, so that it can be administered by CNS operators</w:t>
      </w:r>
      <w:r>
        <w:t>,</w:t>
      </w:r>
      <w:r w:rsidRPr="00726DDA">
        <w:t xml:space="preserve"> irrespective of their individual skills and training, providing consistency and reliability in the wellbeing assessments made over the </w:t>
      </w:r>
      <w:r>
        <w:t>tele</w:t>
      </w:r>
      <w:r w:rsidRPr="00726DDA">
        <w:t xml:space="preserve">phone. </w:t>
      </w:r>
    </w:p>
    <w:p w14:paraId="12A2BA9D" w14:textId="77777777" w:rsidR="00C2587E" w:rsidRDefault="00840A28" w:rsidP="009B25D8">
      <w:pPr>
        <w:pStyle w:val="BodyText"/>
      </w:pPr>
      <w:r w:rsidRPr="00726DDA">
        <w:t>Examples of Indigenous relevant mental health tools and guidance include R U OK - Stronger Together</w:t>
      </w:r>
      <w:r>
        <w:rPr>
          <w:rFonts w:ascii="ZWAdobeF" w:hAnsi="ZWAdobeF" w:cs="ZWAdobeF"/>
          <w:sz w:val="2"/>
          <w:szCs w:val="2"/>
        </w:rPr>
        <w:t>56F</w:t>
      </w:r>
      <w:r w:rsidR="001947AD">
        <w:rPr>
          <w:rFonts w:ascii="ZWAdobeF" w:hAnsi="ZWAdobeF" w:cs="ZWAdobeF"/>
          <w:sz w:val="2"/>
          <w:szCs w:val="2"/>
        </w:rPr>
        <w:t>62F</w:t>
      </w:r>
      <w:r w:rsidR="0053373E">
        <w:rPr>
          <w:rFonts w:ascii="ZWAdobeF" w:hAnsi="ZWAdobeF" w:cs="ZWAdobeF"/>
          <w:sz w:val="2"/>
          <w:szCs w:val="2"/>
        </w:rPr>
        <w:t>62F</w:t>
      </w:r>
      <w:r>
        <w:rPr>
          <w:rStyle w:val="FootnoteReference"/>
          <w:rFonts w:ascii="Calibri Light" w:eastAsia="Times New Roman" w:hAnsi="Calibri Light" w:cs="Calibri Light"/>
          <w:szCs w:val="20"/>
        </w:rPr>
        <w:footnoteReference w:id="64"/>
      </w:r>
      <w:r w:rsidRPr="00726DDA">
        <w:t xml:space="preserve">, the </w:t>
      </w:r>
      <w:proofErr w:type="spellStart"/>
      <w:r w:rsidRPr="00726DDA">
        <w:t>Westerman</w:t>
      </w:r>
      <w:proofErr w:type="spellEnd"/>
      <w:r w:rsidRPr="00726DDA">
        <w:t xml:space="preserve"> Aboriginal Symptom Checklist</w:t>
      </w:r>
      <w:r>
        <w:rPr>
          <w:rFonts w:ascii="ZWAdobeF" w:hAnsi="ZWAdobeF" w:cs="ZWAdobeF"/>
          <w:sz w:val="2"/>
          <w:szCs w:val="2"/>
        </w:rPr>
        <w:t>57F</w:t>
      </w:r>
      <w:r w:rsidR="001947AD">
        <w:rPr>
          <w:rFonts w:ascii="ZWAdobeF" w:hAnsi="ZWAdobeF" w:cs="ZWAdobeF"/>
          <w:sz w:val="2"/>
          <w:szCs w:val="2"/>
        </w:rPr>
        <w:t>63F</w:t>
      </w:r>
      <w:r w:rsidR="0053373E">
        <w:rPr>
          <w:rFonts w:ascii="ZWAdobeF" w:hAnsi="ZWAdobeF" w:cs="ZWAdobeF"/>
          <w:sz w:val="2"/>
          <w:szCs w:val="2"/>
        </w:rPr>
        <w:t>63F</w:t>
      </w:r>
      <w:r>
        <w:rPr>
          <w:rStyle w:val="FootnoteReference"/>
          <w:rFonts w:ascii="Calibri Light" w:eastAsia="Times New Roman" w:hAnsi="Calibri Light" w:cs="Calibri Light"/>
          <w:szCs w:val="20"/>
        </w:rPr>
        <w:footnoteReference w:id="65"/>
      </w:r>
      <w:r w:rsidRPr="00726DDA">
        <w:t xml:space="preserve"> and the Australian Mental Health First Aid Guidelines for providing Mental Health First Aid to an Aboriginal &amp; Torres Strait Islander Person</w:t>
      </w:r>
      <w:r>
        <w:rPr>
          <w:rFonts w:ascii="ZWAdobeF" w:hAnsi="ZWAdobeF" w:cs="ZWAdobeF"/>
          <w:sz w:val="2"/>
          <w:szCs w:val="2"/>
        </w:rPr>
        <w:t>58F</w:t>
      </w:r>
      <w:r w:rsidR="001947AD">
        <w:rPr>
          <w:rFonts w:ascii="ZWAdobeF" w:hAnsi="ZWAdobeF" w:cs="ZWAdobeF"/>
          <w:sz w:val="2"/>
          <w:szCs w:val="2"/>
        </w:rPr>
        <w:t>64F</w:t>
      </w:r>
      <w:r w:rsidR="0053373E">
        <w:rPr>
          <w:rFonts w:ascii="ZWAdobeF" w:hAnsi="ZWAdobeF" w:cs="ZWAdobeF"/>
          <w:sz w:val="2"/>
          <w:szCs w:val="2"/>
        </w:rPr>
        <w:t>64F</w:t>
      </w:r>
      <w:r>
        <w:rPr>
          <w:rStyle w:val="FootnoteReference"/>
          <w:rFonts w:ascii="Calibri Light" w:eastAsia="Times New Roman" w:hAnsi="Calibri Light" w:cs="Calibri Light"/>
          <w:szCs w:val="20"/>
        </w:rPr>
        <w:footnoteReference w:id="66"/>
      </w:r>
      <w:r w:rsidRPr="00726DDA">
        <w:t>. Physical health check questions should also be incorporated, for example medical triage questions around pain, injury and disability in line with Australian Government guidance</w:t>
      </w:r>
      <w:r>
        <w:rPr>
          <w:rFonts w:ascii="ZWAdobeF" w:hAnsi="ZWAdobeF" w:cs="ZWAdobeF"/>
          <w:sz w:val="2"/>
          <w:szCs w:val="2"/>
        </w:rPr>
        <w:t>59F</w:t>
      </w:r>
      <w:r w:rsidR="001947AD">
        <w:rPr>
          <w:rFonts w:ascii="ZWAdobeF" w:hAnsi="ZWAdobeF" w:cs="ZWAdobeF"/>
          <w:sz w:val="2"/>
          <w:szCs w:val="2"/>
        </w:rPr>
        <w:t>65F</w:t>
      </w:r>
      <w:r w:rsidR="0053373E">
        <w:rPr>
          <w:rFonts w:ascii="ZWAdobeF" w:hAnsi="ZWAdobeF" w:cs="ZWAdobeF"/>
          <w:sz w:val="2"/>
          <w:szCs w:val="2"/>
        </w:rPr>
        <w:t>65F</w:t>
      </w:r>
      <w:r>
        <w:rPr>
          <w:rStyle w:val="FootnoteReference"/>
          <w:rFonts w:ascii="Calibri Light" w:eastAsia="Times New Roman" w:hAnsi="Calibri Light" w:cs="Calibri Light"/>
          <w:szCs w:val="20"/>
        </w:rPr>
        <w:footnoteReference w:id="67"/>
      </w:r>
      <w:r w:rsidRPr="00726DDA">
        <w:t xml:space="preserve">.  </w:t>
      </w:r>
    </w:p>
    <w:p w14:paraId="07DDC8C5" w14:textId="77777777" w:rsidR="00C2587E" w:rsidRPr="001C1970" w:rsidRDefault="00C2587E" w:rsidP="00825691">
      <w:pPr>
        <w:pStyle w:val="HeadingLevel4NoNumber"/>
      </w:pPr>
      <w:r w:rsidRPr="001C1970">
        <w:t>The CNS notification system</w:t>
      </w:r>
    </w:p>
    <w:p w14:paraId="626BD5BA" w14:textId="77777777" w:rsidR="00C2587E" w:rsidRDefault="00C2587E" w:rsidP="009B25D8">
      <w:pPr>
        <w:pStyle w:val="BodyText"/>
        <w:rPr>
          <w:rFonts w:eastAsia="Times New Roman" w:cs="Arial"/>
          <w:szCs w:val="20"/>
        </w:rPr>
      </w:pPr>
      <w:r>
        <w:rPr>
          <w:rFonts w:eastAsia="Times New Roman" w:cs="Arial"/>
          <w:szCs w:val="20"/>
        </w:rPr>
        <w:t xml:space="preserve">A national digital notification system is required. </w:t>
      </w:r>
      <w:r w:rsidRPr="00D9719B">
        <w:rPr>
          <w:rFonts w:eastAsia="Times New Roman" w:cs="Arial"/>
          <w:szCs w:val="20"/>
        </w:rPr>
        <w:t>Developing an appropriate data reporting and management system would help to ensure that notifications to the CNS are made, and that situations of non-compliance are recorded and followed up. This would increase accountability for police</w:t>
      </w:r>
      <w:r>
        <w:rPr>
          <w:rFonts w:eastAsia="Times New Roman" w:cs="Arial"/>
          <w:szCs w:val="20"/>
        </w:rPr>
        <w:t>,</w:t>
      </w:r>
      <w:r w:rsidRPr="00D9719B">
        <w:rPr>
          <w:rFonts w:eastAsia="Times New Roman" w:cs="Arial"/>
          <w:szCs w:val="20"/>
        </w:rPr>
        <w:t xml:space="preserve"> assist in identifying reasons for non</w:t>
      </w:r>
      <w:r>
        <w:rPr>
          <w:rFonts w:eastAsia="Times New Roman" w:cs="Arial"/>
          <w:szCs w:val="20"/>
        </w:rPr>
        <w:noBreakHyphen/>
      </w:r>
      <w:r w:rsidRPr="00D9719B">
        <w:rPr>
          <w:rFonts w:eastAsia="Times New Roman" w:cs="Arial"/>
          <w:szCs w:val="20"/>
        </w:rPr>
        <w:t xml:space="preserve">compliance, </w:t>
      </w:r>
      <w:r>
        <w:rPr>
          <w:rFonts w:eastAsia="Times New Roman" w:cs="Arial"/>
          <w:szCs w:val="20"/>
        </w:rPr>
        <w:t xml:space="preserve">and </w:t>
      </w:r>
      <w:r w:rsidR="0042544B">
        <w:rPr>
          <w:rFonts w:eastAsia="Times New Roman" w:cs="Arial"/>
          <w:szCs w:val="20"/>
        </w:rPr>
        <w:t>surfacing</w:t>
      </w:r>
      <w:r>
        <w:rPr>
          <w:rFonts w:eastAsia="Times New Roman" w:cs="Arial"/>
          <w:szCs w:val="20"/>
        </w:rPr>
        <w:t xml:space="preserve"> these to be swiftly resolved.</w:t>
      </w:r>
    </w:p>
    <w:p w14:paraId="5DF32832" w14:textId="77777777" w:rsidR="004F5A99" w:rsidRDefault="004F5A99" w:rsidP="009B25D8">
      <w:pPr>
        <w:pStyle w:val="BodyText"/>
        <w:rPr>
          <w:rFonts w:cs="Arial"/>
        </w:rPr>
      </w:pPr>
      <w:r>
        <w:rPr>
          <w:rFonts w:cs="Arial"/>
        </w:rPr>
        <w:t>A</w:t>
      </w:r>
      <w:r w:rsidRPr="004F5A99">
        <w:rPr>
          <w:rFonts w:cs="Arial"/>
        </w:rPr>
        <w:t xml:space="preserve"> national electronic CNS notification system</w:t>
      </w:r>
      <w:r>
        <w:rPr>
          <w:rFonts w:cs="Arial"/>
        </w:rPr>
        <w:t xml:space="preserve"> should be introduced,</w:t>
      </w:r>
      <w:r w:rsidRPr="004F5A99">
        <w:rPr>
          <w:rFonts w:cs="Arial"/>
        </w:rPr>
        <w:t xml:space="preserve"> extending that which is in place in Western Australia to incorporate all states and territories nationwide. Developing an appropriate data reporting and management system would help to ensure that all records of notifications to the CNS are made, and that situations of non-compliance are recorded and followed up. This would increase accountability for police and assist in identifying reasons for </w:t>
      </w:r>
      <w:proofErr w:type="spellStart"/>
      <w:r w:rsidRPr="004F5A99">
        <w:rPr>
          <w:rFonts w:cs="Arial"/>
        </w:rPr>
        <w:t>non compliance</w:t>
      </w:r>
      <w:proofErr w:type="spellEnd"/>
      <w:r w:rsidRPr="004F5A99">
        <w:rPr>
          <w:rFonts w:cs="Arial"/>
        </w:rPr>
        <w:t>, including knowledge or capacity gaps. Future data collection should be grounded in best practice guidelines to support Indigenous Data Sovereignty</w:t>
      </w:r>
      <w:r w:rsidR="00E32605">
        <w:rPr>
          <w:rFonts w:cs="Arial"/>
        </w:rPr>
        <w:t>.</w:t>
      </w:r>
    </w:p>
    <w:p w14:paraId="5459E805" w14:textId="77777777" w:rsidR="00C2587E" w:rsidRPr="001C1970" w:rsidRDefault="00C2587E" w:rsidP="00825691">
      <w:pPr>
        <w:pStyle w:val="HeadingLevel4NoNumber"/>
      </w:pPr>
      <w:r w:rsidRPr="001C1970">
        <w:t>The monitoring and evaluation system</w:t>
      </w:r>
    </w:p>
    <w:p w14:paraId="1826EA33" w14:textId="77777777" w:rsidR="00C2587E" w:rsidRDefault="00C2587E" w:rsidP="009B25D8">
      <w:pPr>
        <w:pStyle w:val="BodyText"/>
        <w:rPr>
          <w:rFonts w:cs="Arial"/>
        </w:rPr>
      </w:pPr>
      <w:r>
        <w:rPr>
          <w:rFonts w:cs="Arial"/>
        </w:rPr>
        <w:t>Improved data collection and sharing between key stakeholder groups, data linkage across core national longitudinal data sets and the effective use of key performance measures in managing CNS funding agreements are all required to support the measurement and achievement of outcomes for the CNS.</w:t>
      </w:r>
    </w:p>
    <w:p w14:paraId="27F36CF6" w14:textId="77777777" w:rsidR="00E32605" w:rsidRPr="009B25D8" w:rsidRDefault="00E32605" w:rsidP="009B25D8">
      <w:pPr>
        <w:pStyle w:val="BodyText"/>
        <w:rPr>
          <w:rFonts w:eastAsia="Times New Roman" w:cs="Arial"/>
          <w:sz w:val="22"/>
          <w:szCs w:val="22"/>
        </w:rPr>
      </w:pPr>
      <w:r>
        <w:rPr>
          <w:rFonts w:cs="Arial"/>
        </w:rPr>
        <w:t>For example:</w:t>
      </w:r>
    </w:p>
    <w:p w14:paraId="40A7E951" w14:textId="77777777" w:rsidR="00E32605" w:rsidRPr="00161F36" w:rsidRDefault="00E32605" w:rsidP="009B25D8">
      <w:pPr>
        <w:pStyle w:val="BodyText"/>
        <w:rPr>
          <w:rFonts w:eastAsia="Times New Roman" w:cs="Arial"/>
          <w:sz w:val="22"/>
          <w:szCs w:val="22"/>
        </w:rPr>
      </w:pPr>
      <w:r>
        <w:rPr>
          <w:rFonts w:eastAsia="Times New Roman" w:cs="Arial"/>
          <w:b/>
          <w:szCs w:val="20"/>
        </w:rPr>
        <w:t>F</w:t>
      </w:r>
      <w:r w:rsidRPr="00161F36">
        <w:rPr>
          <w:rFonts w:eastAsia="Times New Roman" w:cs="Arial"/>
          <w:b/>
          <w:szCs w:val="20"/>
        </w:rPr>
        <w:t>unding agreements held with ATSILS</w:t>
      </w:r>
      <w:r>
        <w:rPr>
          <w:rFonts w:eastAsia="Times New Roman" w:cs="Arial"/>
          <w:szCs w:val="20"/>
        </w:rPr>
        <w:t xml:space="preserve"> </w:t>
      </w:r>
      <w:r w:rsidRPr="009B25D8">
        <w:rPr>
          <w:rFonts w:eastAsia="Times New Roman" w:cs="Arial"/>
          <w:b/>
          <w:bCs/>
          <w:szCs w:val="20"/>
        </w:rPr>
        <w:t>need to clearly outline core activities</w:t>
      </w:r>
      <w:r w:rsidRPr="00161F36">
        <w:rPr>
          <w:rFonts w:eastAsia="Times New Roman" w:cs="Arial"/>
          <w:szCs w:val="20"/>
        </w:rPr>
        <w:t xml:space="preserve"> to be undertaken by ATSILS when delivering the CNS. This includes explicitly identifying legal advice if the ATSILS are to be providing this </w:t>
      </w:r>
      <w:r>
        <w:rPr>
          <w:rFonts w:eastAsia="Times New Roman" w:cs="Arial"/>
          <w:szCs w:val="20"/>
        </w:rPr>
        <w:t>advice</w:t>
      </w:r>
      <w:r w:rsidRPr="00D9719B">
        <w:rPr>
          <w:rFonts w:eastAsia="Times New Roman" w:cs="Arial"/>
          <w:szCs w:val="20"/>
        </w:rPr>
        <w:t xml:space="preserve"> through the CNS.</w:t>
      </w:r>
      <w:r w:rsidRPr="00161F36">
        <w:rPr>
          <w:rFonts w:eastAsia="Times New Roman" w:cs="Arial"/>
          <w:szCs w:val="20"/>
        </w:rPr>
        <w:t xml:space="preserve"> Performance measures should be reviewed to ensure they are clear and consistent, enabling comparison across jurisdictions and tracking changes over time against both activities and outcomes.  </w:t>
      </w:r>
    </w:p>
    <w:p w14:paraId="04AE9B00" w14:textId="77777777" w:rsidR="00E32605" w:rsidRPr="00D9719B" w:rsidRDefault="00E32605" w:rsidP="009B25D8">
      <w:pPr>
        <w:pStyle w:val="BodyText"/>
        <w:rPr>
          <w:rFonts w:eastAsia="Times New Roman" w:cs="Arial"/>
          <w:sz w:val="22"/>
          <w:szCs w:val="22"/>
        </w:rPr>
      </w:pPr>
      <w:r w:rsidRPr="00D9719B">
        <w:rPr>
          <w:rFonts w:eastAsia="Times New Roman" w:cs="Arial"/>
          <w:b/>
          <w:szCs w:val="20"/>
        </w:rPr>
        <w:t>Sharing of data and insights should be done across ATSILS and police</w:t>
      </w:r>
      <w:r w:rsidRPr="00D9719B">
        <w:rPr>
          <w:rFonts w:eastAsia="Times New Roman" w:cs="Arial"/>
          <w:szCs w:val="20"/>
        </w:rPr>
        <w:t xml:space="preserve">. Mechanisms to support the sharing of data and insights should be explored, and bi-annual progress reports and </w:t>
      </w:r>
      <w:r>
        <w:rPr>
          <w:rFonts w:eastAsia="Times New Roman" w:cs="Arial"/>
          <w:szCs w:val="20"/>
        </w:rPr>
        <w:t>key performance indicator (</w:t>
      </w:r>
      <w:r w:rsidRPr="00D9719B">
        <w:rPr>
          <w:rFonts w:eastAsia="Times New Roman" w:cs="Arial"/>
          <w:szCs w:val="20"/>
        </w:rPr>
        <w:t>KPI</w:t>
      </w:r>
      <w:r>
        <w:rPr>
          <w:rFonts w:eastAsia="Times New Roman" w:cs="Arial"/>
          <w:szCs w:val="20"/>
        </w:rPr>
        <w:t>)</w:t>
      </w:r>
      <w:r w:rsidRPr="00D9719B">
        <w:rPr>
          <w:rFonts w:eastAsia="Times New Roman" w:cs="Arial"/>
          <w:szCs w:val="20"/>
        </w:rPr>
        <w:t xml:space="preserve"> data from ATSILS should be shared as lessons learned and better practice examples of successful approaches to supporting positive outcomes. </w:t>
      </w:r>
    </w:p>
    <w:p w14:paraId="397D08EC" w14:textId="77777777" w:rsidR="00E32605" w:rsidRPr="00161F36" w:rsidRDefault="00E32605" w:rsidP="009B25D8">
      <w:pPr>
        <w:pStyle w:val="BodyText"/>
        <w:rPr>
          <w:rFonts w:cs="Arial"/>
          <w:szCs w:val="20"/>
        </w:rPr>
      </w:pPr>
      <w:r w:rsidRPr="00161F36">
        <w:rPr>
          <w:rFonts w:eastAsia="Times New Roman" w:cs="Arial"/>
          <w:b/>
          <w:szCs w:val="20"/>
        </w:rPr>
        <w:t>Relevant benchmarks should be identified or develope</w:t>
      </w:r>
      <w:r w:rsidRPr="00AF4F9B">
        <w:rPr>
          <w:rFonts w:cs="Arial"/>
          <w:b/>
          <w:szCs w:val="20"/>
        </w:rPr>
        <w:t>d</w:t>
      </w:r>
      <w:r w:rsidRPr="00161F36">
        <w:rPr>
          <w:rFonts w:cs="Arial"/>
          <w:szCs w:val="20"/>
        </w:rPr>
        <w:t xml:space="preserve"> to measure the efficiency of resource use and CNS provider performance. Benchmarks should be publicly available and reported against by both service providers and in annual reporting by NIAA, in line with other government agencies. In addition to the </w:t>
      </w:r>
      <w:r w:rsidRPr="00D9719B">
        <w:rPr>
          <w:rFonts w:eastAsia="Times New Roman" w:cs="Arial"/>
          <w:szCs w:val="20"/>
        </w:rPr>
        <w:t>metrics</w:t>
      </w:r>
      <w:r w:rsidRPr="00161F36">
        <w:rPr>
          <w:rFonts w:cs="Arial"/>
          <w:szCs w:val="20"/>
        </w:rPr>
        <w:t xml:space="preserve"> above, understanding the average handling time, call trends and wait times will allow for better workforce planning, reduce police wait times and re-work and potentially reduce the length of time a person is in custody.</w:t>
      </w:r>
    </w:p>
    <w:p w14:paraId="0CCC08E0" w14:textId="77777777" w:rsidR="00E32605" w:rsidRPr="00161F36" w:rsidRDefault="00E32605" w:rsidP="009B25D8">
      <w:pPr>
        <w:pStyle w:val="BodyText"/>
        <w:rPr>
          <w:rFonts w:cs="Arial"/>
          <w:szCs w:val="20"/>
        </w:rPr>
      </w:pPr>
      <w:r w:rsidRPr="00161F36">
        <w:rPr>
          <w:rFonts w:eastAsia="Times New Roman" w:cs="Arial"/>
          <w:b/>
          <w:szCs w:val="20"/>
        </w:rPr>
        <w:t>A benefits realisation fram</w:t>
      </w:r>
      <w:r w:rsidRPr="00D9719B">
        <w:rPr>
          <w:rFonts w:cs="Arial"/>
          <w:b/>
          <w:szCs w:val="20"/>
        </w:rPr>
        <w:t>ework</w:t>
      </w:r>
      <w:r w:rsidRPr="00161F36">
        <w:rPr>
          <w:rFonts w:cs="Arial"/>
          <w:szCs w:val="20"/>
        </w:rPr>
        <w:t xml:space="preserve"> </w:t>
      </w:r>
      <w:r w:rsidR="00961AD7">
        <w:rPr>
          <w:rFonts w:cs="Arial"/>
          <w:szCs w:val="20"/>
        </w:rPr>
        <w:t>would be required in order to understand the broader health and economic impacts of the CNS. This would</w:t>
      </w:r>
      <w:r w:rsidRPr="00161F36">
        <w:rPr>
          <w:rFonts w:cs="Arial"/>
          <w:szCs w:val="20"/>
        </w:rPr>
        <w:t>:</w:t>
      </w:r>
    </w:p>
    <w:p w14:paraId="0A7D2343" w14:textId="77777777" w:rsidR="00E32605" w:rsidRPr="00726DDA" w:rsidRDefault="00E32605" w:rsidP="009B25D8">
      <w:pPr>
        <w:pStyle w:val="BodyText"/>
        <w:numPr>
          <w:ilvl w:val="0"/>
          <w:numId w:val="24"/>
        </w:numPr>
        <w:ind w:left="380"/>
        <w:rPr>
          <w:rFonts w:cs="Arial"/>
        </w:rPr>
      </w:pPr>
      <w:r w:rsidRPr="00726DDA">
        <w:t>Identify the broader benefits to states and territories generated by the CNS</w:t>
      </w:r>
    </w:p>
    <w:p w14:paraId="7DBE896B" w14:textId="77777777" w:rsidR="00E32605" w:rsidRPr="00726DDA" w:rsidRDefault="00E32605" w:rsidP="009B25D8">
      <w:pPr>
        <w:pStyle w:val="BodyText"/>
        <w:numPr>
          <w:ilvl w:val="0"/>
          <w:numId w:val="24"/>
        </w:numPr>
        <w:ind w:left="380"/>
        <w:rPr>
          <w:rFonts w:cs="Arial"/>
        </w:rPr>
      </w:pPr>
      <w:r w:rsidRPr="00726DDA">
        <w:t>Determine methods and data sources to accurately quantify each of the benefits generated by the CNS</w:t>
      </w:r>
    </w:p>
    <w:p w14:paraId="11AAC409" w14:textId="77777777" w:rsidR="00E32605" w:rsidRPr="00726DDA" w:rsidRDefault="00E32605" w:rsidP="009B25D8">
      <w:pPr>
        <w:pStyle w:val="BodyText"/>
        <w:numPr>
          <w:ilvl w:val="0"/>
          <w:numId w:val="24"/>
        </w:numPr>
        <w:ind w:left="380"/>
        <w:rPr>
          <w:rFonts w:cs="Arial"/>
        </w:rPr>
      </w:pPr>
      <w:r w:rsidRPr="00726DDA">
        <w:t>Understand when the benefits will be realised</w:t>
      </w:r>
    </w:p>
    <w:p w14:paraId="5F2F51FA" w14:textId="77777777" w:rsidR="00E32605" w:rsidRPr="00726DDA" w:rsidRDefault="00E32605" w:rsidP="009B25D8">
      <w:pPr>
        <w:pStyle w:val="BodyText"/>
        <w:numPr>
          <w:ilvl w:val="0"/>
          <w:numId w:val="24"/>
        </w:numPr>
        <w:ind w:left="380"/>
        <w:rPr>
          <w:rFonts w:cs="Arial"/>
        </w:rPr>
      </w:pPr>
      <w:r w:rsidRPr="00726DDA">
        <w:t>Measure and report on progress related to the identified benefits.</w:t>
      </w:r>
    </w:p>
    <w:p w14:paraId="3568D351" w14:textId="77777777" w:rsidR="00E32605" w:rsidRDefault="00E32605" w:rsidP="009B25D8">
      <w:pPr>
        <w:pStyle w:val="BodyText"/>
        <w:rPr>
          <w:rFonts w:cs="Arial"/>
          <w:szCs w:val="20"/>
        </w:rPr>
      </w:pPr>
      <w:r w:rsidRPr="00D9719B">
        <w:rPr>
          <w:rFonts w:eastAsia="Times New Roman" w:cs="Arial"/>
          <w:szCs w:val="20"/>
        </w:rPr>
        <w:t xml:space="preserve">To understand the longer-term impacts of the CNS, </w:t>
      </w:r>
      <w:r w:rsidRPr="00D9719B">
        <w:rPr>
          <w:rFonts w:cs="Arial"/>
          <w:b/>
          <w:szCs w:val="20"/>
        </w:rPr>
        <w:t>a data linkage program should be introduced</w:t>
      </w:r>
      <w:r w:rsidRPr="00D9719B">
        <w:rPr>
          <w:rFonts w:cs="Arial"/>
          <w:szCs w:val="20"/>
        </w:rPr>
        <w:t>. This would include linking relevant de-identified data sets, including CNS, police, health, justice, and other associated data sets to understand the impact CNS is having on other outcomes</w:t>
      </w:r>
      <w:r>
        <w:rPr>
          <w:rFonts w:cs="Arial"/>
          <w:szCs w:val="20"/>
        </w:rPr>
        <w:t>,</w:t>
      </w:r>
      <w:r w:rsidRPr="00D9719B">
        <w:rPr>
          <w:rFonts w:cs="Arial"/>
          <w:szCs w:val="20"/>
        </w:rPr>
        <w:t xml:space="preserve"> such as healthcare utilisation, justice outcomes and other social outcomes.</w:t>
      </w:r>
    </w:p>
    <w:p w14:paraId="117F88B2" w14:textId="77777777" w:rsidR="00C2587E" w:rsidRPr="001C1970" w:rsidRDefault="00C2587E" w:rsidP="00825691">
      <w:pPr>
        <w:pStyle w:val="HeadingLevel4NoNumber"/>
      </w:pPr>
      <w:r w:rsidRPr="001C1970">
        <w:t>The strategic governance of the CNS</w:t>
      </w:r>
    </w:p>
    <w:p w14:paraId="64ABC5F7" w14:textId="77777777" w:rsidR="00C2587E" w:rsidRDefault="00C2587E" w:rsidP="009B25D8">
      <w:pPr>
        <w:pStyle w:val="BodyText"/>
        <w:rPr>
          <w:rFonts w:cs="Arial"/>
        </w:rPr>
      </w:pPr>
      <w:r>
        <w:rPr>
          <w:rFonts w:cs="Arial"/>
        </w:rPr>
        <w:t xml:space="preserve">A strategic advisory council model should be introduced in each jurisdiction to bring together key stakeholders across the CNS and justice and social services sectors, to share insights, learnings and set the direction for the service. This should be comprised of senior police, government agency senior officials, and Aboriginal and Torres Strait Islander peak bodies. </w:t>
      </w:r>
    </w:p>
    <w:p w14:paraId="2CD68280" w14:textId="77777777" w:rsidR="00216952" w:rsidRPr="00D9719B" w:rsidRDefault="00216952" w:rsidP="0090694C">
      <w:pPr>
        <w:pStyle w:val="BodyText"/>
      </w:pPr>
    </w:p>
    <w:p w14:paraId="3C594650" w14:textId="77777777" w:rsidR="005200BC" w:rsidRDefault="005200BC" w:rsidP="009711E1">
      <w:pPr>
        <w:pStyle w:val="Appendixheading"/>
      </w:pPr>
      <w:bookmarkStart w:id="366" w:name="_Toc141255092"/>
      <w:bookmarkStart w:id="367" w:name="_Toc141193491"/>
      <w:bookmarkStart w:id="368" w:name="_Toc141194147"/>
      <w:bookmarkStart w:id="369" w:name="_Toc141255093"/>
      <w:bookmarkStart w:id="370" w:name="_Toc141193492"/>
      <w:bookmarkStart w:id="371" w:name="_Toc141194148"/>
      <w:bookmarkStart w:id="372" w:name="_Toc141255094"/>
      <w:bookmarkStart w:id="373" w:name="_Toc141193493"/>
      <w:bookmarkStart w:id="374" w:name="_Toc141194149"/>
      <w:bookmarkStart w:id="375" w:name="_Toc141255095"/>
      <w:bookmarkStart w:id="376" w:name="_Toc141193494"/>
      <w:bookmarkStart w:id="377" w:name="_Toc141194150"/>
      <w:bookmarkStart w:id="378" w:name="_Toc141255096"/>
      <w:bookmarkStart w:id="379" w:name="_Toc141193495"/>
      <w:bookmarkStart w:id="380" w:name="_Toc141194151"/>
      <w:bookmarkStart w:id="381" w:name="_Toc141255097"/>
      <w:bookmarkStart w:id="382" w:name="_Toc141193551"/>
      <w:bookmarkStart w:id="383" w:name="_Toc141194207"/>
      <w:bookmarkStart w:id="384" w:name="_Toc141255153"/>
      <w:bookmarkStart w:id="385" w:name="_Toc141193565"/>
      <w:bookmarkStart w:id="386" w:name="_Toc141194221"/>
      <w:bookmarkStart w:id="387" w:name="_Toc141255167"/>
      <w:bookmarkStart w:id="388" w:name="_Toc141193566"/>
      <w:bookmarkStart w:id="389" w:name="_Toc141194222"/>
      <w:bookmarkStart w:id="390" w:name="_Toc141255168"/>
      <w:bookmarkStart w:id="391" w:name="_Toc141193567"/>
      <w:bookmarkStart w:id="392" w:name="_Toc141194223"/>
      <w:bookmarkStart w:id="393" w:name="_Toc141255169"/>
      <w:bookmarkStart w:id="394" w:name="_Toc141193568"/>
      <w:bookmarkStart w:id="395" w:name="_Toc141194224"/>
      <w:bookmarkStart w:id="396" w:name="_Toc141255170"/>
      <w:bookmarkStart w:id="397" w:name="_Toc141193569"/>
      <w:bookmarkStart w:id="398" w:name="_Toc141194225"/>
      <w:bookmarkStart w:id="399" w:name="_Toc141255171"/>
      <w:bookmarkStart w:id="400" w:name="_Toc141193622"/>
      <w:bookmarkStart w:id="401" w:name="_Toc141194278"/>
      <w:bookmarkStart w:id="402" w:name="_Toc141255224"/>
      <w:bookmarkStart w:id="403" w:name="_Toc141193623"/>
      <w:bookmarkStart w:id="404" w:name="_Toc141194279"/>
      <w:bookmarkStart w:id="405" w:name="_Toc141255225"/>
      <w:bookmarkStart w:id="406" w:name="_Toc141193624"/>
      <w:bookmarkStart w:id="407" w:name="_Toc141194280"/>
      <w:bookmarkStart w:id="408" w:name="_Toc141255226"/>
      <w:bookmarkStart w:id="409" w:name="_Toc141193625"/>
      <w:bookmarkStart w:id="410" w:name="_Toc141194281"/>
      <w:bookmarkStart w:id="411" w:name="_Toc141255227"/>
      <w:bookmarkStart w:id="412" w:name="_Toc141193626"/>
      <w:bookmarkStart w:id="413" w:name="_Toc141194282"/>
      <w:bookmarkStart w:id="414" w:name="_Toc141255228"/>
      <w:bookmarkStart w:id="415" w:name="_Toc141193706"/>
      <w:bookmarkStart w:id="416" w:name="_Toc141194362"/>
      <w:bookmarkStart w:id="417" w:name="_Toc141255308"/>
      <w:bookmarkStart w:id="418" w:name="_Toc141193707"/>
      <w:bookmarkStart w:id="419" w:name="_Toc141194363"/>
      <w:bookmarkStart w:id="420" w:name="_Toc141255309"/>
      <w:bookmarkStart w:id="421" w:name="_Toc141193708"/>
      <w:bookmarkStart w:id="422" w:name="_Toc141194364"/>
      <w:bookmarkStart w:id="423" w:name="_Toc141255310"/>
      <w:bookmarkStart w:id="424" w:name="_Toc141193709"/>
      <w:bookmarkStart w:id="425" w:name="_Toc141194365"/>
      <w:bookmarkStart w:id="426" w:name="_Toc141255311"/>
      <w:bookmarkStart w:id="427" w:name="_Toc141193710"/>
      <w:bookmarkStart w:id="428" w:name="_Toc141194366"/>
      <w:bookmarkStart w:id="429" w:name="_Toc141255312"/>
      <w:bookmarkStart w:id="430" w:name="_Toc141193781"/>
      <w:bookmarkStart w:id="431" w:name="_Toc141194437"/>
      <w:bookmarkStart w:id="432" w:name="_Toc141255383"/>
      <w:bookmarkStart w:id="433" w:name="_Toc141193782"/>
      <w:bookmarkStart w:id="434" w:name="_Toc141194438"/>
      <w:bookmarkStart w:id="435" w:name="_Toc141255384"/>
      <w:bookmarkStart w:id="436" w:name="_Toc141193783"/>
      <w:bookmarkStart w:id="437" w:name="_Toc141194439"/>
      <w:bookmarkStart w:id="438" w:name="_Toc141255385"/>
      <w:bookmarkStart w:id="439" w:name="_Toc141193784"/>
      <w:bookmarkStart w:id="440" w:name="_Toc141194440"/>
      <w:bookmarkStart w:id="441" w:name="_Toc141255386"/>
      <w:bookmarkStart w:id="442" w:name="_Toc141193785"/>
      <w:bookmarkStart w:id="443" w:name="_Toc141194441"/>
      <w:bookmarkStart w:id="444" w:name="_Toc141255387"/>
      <w:bookmarkStart w:id="445" w:name="_Toc141193844"/>
      <w:bookmarkStart w:id="446" w:name="_Toc141194500"/>
      <w:bookmarkStart w:id="447" w:name="_Toc141255446"/>
      <w:bookmarkStart w:id="448" w:name="_Toc141193845"/>
      <w:bookmarkStart w:id="449" w:name="_Toc141194501"/>
      <w:bookmarkStart w:id="450" w:name="_Toc141255447"/>
      <w:bookmarkStart w:id="451" w:name="_Toc141193846"/>
      <w:bookmarkStart w:id="452" w:name="_Toc141194502"/>
      <w:bookmarkStart w:id="453" w:name="_Toc141255448"/>
      <w:bookmarkStart w:id="454" w:name="_Toc141193847"/>
      <w:bookmarkStart w:id="455" w:name="_Toc141194503"/>
      <w:bookmarkStart w:id="456" w:name="_Toc141255449"/>
      <w:bookmarkStart w:id="457" w:name="_Toc141193848"/>
      <w:bookmarkStart w:id="458" w:name="_Toc141194504"/>
      <w:bookmarkStart w:id="459" w:name="_Toc141255450"/>
      <w:bookmarkStart w:id="460" w:name="_Toc141193887"/>
      <w:bookmarkStart w:id="461" w:name="_Toc141194543"/>
      <w:bookmarkStart w:id="462" w:name="_Toc141255489"/>
      <w:bookmarkStart w:id="463" w:name="_Toc141193888"/>
      <w:bookmarkStart w:id="464" w:name="_Toc141194544"/>
      <w:bookmarkStart w:id="465" w:name="_Toc141255490"/>
      <w:bookmarkStart w:id="466" w:name="_Toc141193889"/>
      <w:bookmarkStart w:id="467" w:name="_Toc141194545"/>
      <w:bookmarkStart w:id="468" w:name="_Toc141255491"/>
      <w:bookmarkStart w:id="469" w:name="_Toc141193890"/>
      <w:bookmarkStart w:id="470" w:name="_Toc141194546"/>
      <w:bookmarkStart w:id="471" w:name="_Toc141255492"/>
      <w:bookmarkStart w:id="472" w:name="_Toc141193891"/>
      <w:bookmarkStart w:id="473" w:name="_Toc141194547"/>
      <w:bookmarkStart w:id="474" w:name="_Toc141255493"/>
      <w:bookmarkStart w:id="475" w:name="_Toc138750628"/>
      <w:bookmarkStart w:id="476" w:name="_Toc145331858"/>
      <w:bookmarkEnd w:id="359"/>
      <w:bookmarkEnd w:id="360"/>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t>: Terms of reference</w:t>
      </w:r>
      <w:bookmarkEnd w:id="475"/>
      <w:bookmarkEnd w:id="476"/>
      <w:r>
        <w:t xml:space="preserve"> </w:t>
      </w:r>
    </w:p>
    <w:p w14:paraId="33C862F3" w14:textId="152F28D6" w:rsidR="006A7D51" w:rsidRPr="006A7D51" w:rsidRDefault="006A7D51" w:rsidP="006A7D51">
      <w:pPr>
        <w:pStyle w:val="Caption"/>
        <w:rPr>
          <w:lang w:eastAsia="en-US"/>
        </w:rPr>
      </w:pPr>
      <w:r>
        <w:t xml:space="preserve">Table </w:t>
      </w:r>
      <w:fldSimple w:instr=" SEQ Table \* ARABIC ">
        <w:r>
          <w:rPr>
            <w:noProof/>
          </w:rPr>
          <w:t>33</w:t>
        </w:r>
      </w:fldSimple>
      <w:r>
        <w:t xml:space="preserve">: </w:t>
      </w:r>
      <w:r w:rsidRPr="00F9604C">
        <w:t>Terms of reference for the evaluation</w:t>
      </w:r>
    </w:p>
    <w:tbl>
      <w:tblPr>
        <w:tblStyle w:val="TableGrid"/>
        <w:tblW w:w="0" w:type="auto"/>
        <w:shd w:val="clear" w:color="auto" w:fill="FFFFFF" w:themeFill="background1"/>
        <w:tblLook w:val="04A0" w:firstRow="1" w:lastRow="0" w:firstColumn="1" w:lastColumn="0" w:noHBand="0" w:noVBand="1"/>
        <w:tblCaption w:val="Table 27: Terms of reference for the evaluation"/>
        <w:tblDescription w:val="Table contains terms of reference for the evaluation. This includes background, objective, scope, methodology, consultation and timeframe."/>
      </w:tblPr>
      <w:tblGrid>
        <w:gridCol w:w="1696"/>
        <w:gridCol w:w="7364"/>
      </w:tblGrid>
      <w:tr w:rsidR="005200BC" w14:paraId="4C910F48" w14:textId="77777777" w:rsidTr="001A45FE">
        <w:trPr>
          <w:tblHeader/>
        </w:trPr>
        <w:tc>
          <w:tcPr>
            <w:tcW w:w="1696" w:type="dxa"/>
            <w:shd w:val="clear" w:color="auto" w:fill="002060"/>
          </w:tcPr>
          <w:p w14:paraId="2460CA64" w14:textId="77777777" w:rsidR="005200BC" w:rsidRPr="00842491" w:rsidRDefault="005200BC" w:rsidP="009322A1">
            <w:pPr>
              <w:pStyle w:val="TableHeading0"/>
            </w:pPr>
            <w:r w:rsidRPr="00842491">
              <w:t>Section</w:t>
            </w:r>
          </w:p>
        </w:tc>
        <w:tc>
          <w:tcPr>
            <w:tcW w:w="7364" w:type="dxa"/>
            <w:shd w:val="clear" w:color="auto" w:fill="002060"/>
          </w:tcPr>
          <w:p w14:paraId="30411A0C" w14:textId="77777777" w:rsidR="005200BC" w:rsidRPr="00842491" w:rsidRDefault="005200BC" w:rsidP="009322A1">
            <w:pPr>
              <w:pStyle w:val="TableHeading0"/>
            </w:pPr>
            <w:r w:rsidRPr="00842491">
              <w:t>Reference material</w:t>
            </w:r>
          </w:p>
        </w:tc>
      </w:tr>
      <w:tr w:rsidR="005200BC" w14:paraId="68228A48" w14:textId="77777777">
        <w:tc>
          <w:tcPr>
            <w:tcW w:w="1696" w:type="dxa"/>
            <w:shd w:val="clear" w:color="auto" w:fill="FFFFFF" w:themeFill="background1"/>
          </w:tcPr>
          <w:p w14:paraId="74041D96" w14:textId="77777777" w:rsidR="005200BC" w:rsidRPr="00842491" w:rsidRDefault="005200BC" w:rsidP="009322A1">
            <w:pPr>
              <w:pStyle w:val="TabletextBOLD"/>
            </w:pPr>
            <w:r w:rsidRPr="00842491">
              <w:t>Background</w:t>
            </w:r>
          </w:p>
        </w:tc>
        <w:tc>
          <w:tcPr>
            <w:tcW w:w="7364" w:type="dxa"/>
            <w:shd w:val="clear" w:color="auto" w:fill="FFFFFF" w:themeFill="background1"/>
          </w:tcPr>
          <w:p w14:paraId="5CEFFAED" w14:textId="77777777" w:rsidR="005200BC" w:rsidRPr="00842491" w:rsidRDefault="005200BC" w:rsidP="009322A1">
            <w:pPr>
              <w:pStyle w:val="Tabletext"/>
            </w:pPr>
            <w:r w:rsidRPr="00842491">
              <w:t>The CNS was developed in response to the recommendations of the Royal Commission into Aboriginal Deaths in Custody (1991). The CNS was first implemented in New South Wales and the Australian Capital Territory in 2000. Subsequently, additional services were established in Western Australia and the Northern Territory (2018), in Victoria (2020) and in South Australia (2021).</w:t>
            </w:r>
          </w:p>
          <w:p w14:paraId="7D7A449D" w14:textId="77777777" w:rsidR="005200BC" w:rsidRPr="00842491" w:rsidRDefault="005200BC" w:rsidP="009322A1">
            <w:pPr>
              <w:pStyle w:val="Tabletext"/>
            </w:pPr>
            <w:r w:rsidRPr="00842491">
              <w:t>The CNS is a telephone-based service that delivers an independent, culturally</w:t>
            </w:r>
            <w:r w:rsidR="00591411" w:rsidRPr="00842491">
              <w:t xml:space="preserve"> </w:t>
            </w:r>
            <w:r w:rsidRPr="00842491">
              <w:t>appropriate health and wellbeing check, along with basic legal information, to all Indigenous persons in police custody. In addition, the service links individuals to appropriate services to facilitate their release on bail, such as referrals to homelessness and mental health services. Police are required by law to formally notify the CNS as soon as practicable after taking an Indigenous person into police custody (including protective custody). The CNS is focused on ensuring an Indigenous person’s wellbeing at the commencement of police custody. The service does not extend into remand or post</w:t>
            </w:r>
            <w:r w:rsidR="00124B1F">
              <w:noBreakHyphen/>
            </w:r>
            <w:r w:rsidRPr="00842491">
              <w:t>sentencing periods of incarceration. Each jurisdiction’s CNS provider has standard operating procedures, and some have memoranda of understanding with their respective police services.</w:t>
            </w:r>
          </w:p>
          <w:p w14:paraId="56A7382A" w14:textId="77777777" w:rsidR="005200BC" w:rsidRPr="00842491" w:rsidRDefault="005200BC" w:rsidP="009322A1">
            <w:pPr>
              <w:pStyle w:val="Tabletext"/>
            </w:pPr>
            <w:r w:rsidRPr="00842491">
              <w:t xml:space="preserve">These services are currently Commonwealth-funded, under the Indigenous Advancement Strategy, and delivered by five Aboriginal and Torres Strait Islander Legal Services, which collectively answer approximately 1,500 notifications (calls) from police per week. </w:t>
            </w:r>
            <w:r w:rsidR="0011068C">
              <w:t>Whilst</w:t>
            </w:r>
            <w:r w:rsidRPr="00842491">
              <w:t xml:space="preserve"> policing is a responsibility of each jurisdiction, the </w:t>
            </w:r>
            <w:r w:rsidR="00124B1F">
              <w:t>Commonwealth</w:t>
            </w:r>
            <w:r w:rsidRPr="00842491">
              <w:t xml:space="preserve"> Government has agreed to support the establishment of the CNS in all jurisdictions. Queensland and Tasmania do not yet have a CNS, but have other notification and/or wellbeing check processes in place. The evaluation project will ideally also engage with relevant state government and Aboriginal and Torres Strait Islander legal services stakeholders in both Queensland and Tasmania to understand their existing processes and how a best practice CNS model could benefit those jurisdictions.</w:t>
            </w:r>
          </w:p>
        </w:tc>
      </w:tr>
      <w:tr w:rsidR="005200BC" w14:paraId="6C2BD58D" w14:textId="77777777">
        <w:tc>
          <w:tcPr>
            <w:tcW w:w="1696" w:type="dxa"/>
            <w:shd w:val="clear" w:color="auto" w:fill="FFFFFF" w:themeFill="background1"/>
          </w:tcPr>
          <w:p w14:paraId="101FE2FF" w14:textId="77777777" w:rsidR="005200BC" w:rsidRPr="00842491" w:rsidRDefault="005200BC" w:rsidP="009322A1">
            <w:pPr>
              <w:pStyle w:val="TabletextBOLD"/>
            </w:pPr>
            <w:r w:rsidRPr="00842491">
              <w:t>Objective</w:t>
            </w:r>
          </w:p>
        </w:tc>
        <w:tc>
          <w:tcPr>
            <w:tcW w:w="7364" w:type="dxa"/>
            <w:shd w:val="clear" w:color="auto" w:fill="FFFFFF" w:themeFill="background1"/>
          </w:tcPr>
          <w:p w14:paraId="32540743" w14:textId="77777777" w:rsidR="005200BC" w:rsidRPr="00842491" w:rsidRDefault="005200BC" w:rsidP="009322A1">
            <w:pPr>
              <w:pStyle w:val="Tabletext"/>
            </w:pPr>
            <w:r w:rsidRPr="00842491">
              <w:t xml:space="preserve">This evaluation </w:t>
            </w:r>
            <w:r w:rsidR="001E2F89">
              <w:t>sought</w:t>
            </w:r>
            <w:r w:rsidRPr="00842491">
              <w:t xml:space="preserve"> to identify whether the CNS:</w:t>
            </w:r>
          </w:p>
          <w:p w14:paraId="5CA758C6" w14:textId="77777777" w:rsidR="005200BC" w:rsidRPr="009322A1" w:rsidRDefault="005200BC" w:rsidP="00124B1F">
            <w:pPr>
              <w:pStyle w:val="Tabletext"/>
              <w:ind w:left="315" w:hanging="315"/>
            </w:pPr>
            <w:r w:rsidRPr="009322A1">
              <w:t>1.</w:t>
            </w:r>
            <w:r w:rsidR="00124B1F">
              <w:tab/>
            </w:r>
            <w:r w:rsidRPr="009322A1">
              <w:t>is culturally appropriate, delivered/implemented effectively and efficiently and represents best practice</w:t>
            </w:r>
          </w:p>
          <w:p w14:paraId="1B05900E" w14:textId="77777777" w:rsidR="005200BC" w:rsidRPr="009322A1" w:rsidRDefault="005200BC" w:rsidP="00124B1F">
            <w:pPr>
              <w:pStyle w:val="Tabletext"/>
              <w:ind w:left="315" w:hanging="315"/>
            </w:pPr>
            <w:r w:rsidRPr="009322A1">
              <w:t>2.</w:t>
            </w:r>
            <w:r w:rsidR="00124B1F">
              <w:tab/>
            </w:r>
            <w:r w:rsidRPr="009322A1">
              <w:t>has demonstrably reduced Indigenous deaths in police custody, noting that this metric is difficult to measure</w:t>
            </w:r>
          </w:p>
          <w:p w14:paraId="3F7420AF" w14:textId="77777777" w:rsidR="005200BC" w:rsidRPr="009322A1" w:rsidRDefault="005200BC" w:rsidP="00124B1F">
            <w:pPr>
              <w:pStyle w:val="Tabletext"/>
              <w:ind w:left="315" w:hanging="315"/>
            </w:pPr>
            <w:r w:rsidRPr="009322A1">
              <w:t>3.</w:t>
            </w:r>
            <w:r w:rsidR="00124B1F">
              <w:tab/>
            </w:r>
            <w:r w:rsidRPr="009322A1">
              <w:t>has improved relationships between police and Indigenous people, including Aboriginal and Torres Strait Islander legal services</w:t>
            </w:r>
          </w:p>
          <w:p w14:paraId="6516AADF" w14:textId="77777777" w:rsidR="005200BC" w:rsidRPr="009322A1" w:rsidRDefault="005200BC" w:rsidP="00124B1F">
            <w:pPr>
              <w:pStyle w:val="Tabletext"/>
              <w:ind w:left="315" w:hanging="315"/>
            </w:pPr>
            <w:r w:rsidRPr="009322A1">
              <w:t>4.</w:t>
            </w:r>
            <w:r w:rsidR="00124B1F">
              <w:tab/>
            </w:r>
            <w:r w:rsidRPr="009322A1">
              <w:t>has improved the capacity for police to meet the unique health and wellbeing needs of Indigenous people in custody</w:t>
            </w:r>
          </w:p>
          <w:p w14:paraId="31A609ED" w14:textId="77777777" w:rsidR="005200BC" w:rsidRPr="009322A1" w:rsidRDefault="005200BC" w:rsidP="00124B1F">
            <w:pPr>
              <w:pStyle w:val="Tabletext"/>
              <w:ind w:left="315" w:hanging="315"/>
            </w:pPr>
            <w:r w:rsidRPr="009322A1">
              <w:t>5.</w:t>
            </w:r>
            <w:r w:rsidR="00124B1F">
              <w:tab/>
            </w:r>
            <w:r w:rsidRPr="009322A1">
              <w:t>would benefit from any specific improvements to, or greater consistency in, the way it is delivered across jurisdictions or in specific contexts (e.g., to children versus adults; in urban versus regional and remote areas)</w:t>
            </w:r>
          </w:p>
          <w:p w14:paraId="49D78591" w14:textId="77777777" w:rsidR="005200BC" w:rsidRPr="00842491" w:rsidRDefault="005200BC" w:rsidP="00124B1F">
            <w:pPr>
              <w:pStyle w:val="Tabletext"/>
              <w:ind w:left="315" w:hanging="315"/>
            </w:pPr>
            <w:r w:rsidRPr="009322A1">
              <w:t>6.</w:t>
            </w:r>
            <w:r w:rsidR="00124B1F">
              <w:tab/>
            </w:r>
            <w:proofErr w:type="gramStart"/>
            <w:r w:rsidRPr="009322A1">
              <w:t>has</w:t>
            </w:r>
            <w:proofErr w:type="gramEnd"/>
            <w:r w:rsidRPr="009322A1">
              <w:t xml:space="preserve"> the potential to contribute to achieving Targets 10 and 11 under the National Agreement on Closing the Gap (CtG), which aim to reduce the rates of Aboriginal and Torres Strait Islander adult incarceration and youth detention, respectively.</w:t>
            </w:r>
          </w:p>
        </w:tc>
      </w:tr>
      <w:tr w:rsidR="005200BC" w14:paraId="7BFB09A7" w14:textId="77777777">
        <w:tc>
          <w:tcPr>
            <w:tcW w:w="1696" w:type="dxa"/>
            <w:shd w:val="clear" w:color="auto" w:fill="FFFFFF" w:themeFill="background1"/>
          </w:tcPr>
          <w:p w14:paraId="68AC862B" w14:textId="77777777" w:rsidR="005200BC" w:rsidRPr="00842491" w:rsidRDefault="005200BC" w:rsidP="009322A1">
            <w:pPr>
              <w:pStyle w:val="TabletextBOLD"/>
            </w:pPr>
            <w:r w:rsidRPr="00842491">
              <w:t>Scope</w:t>
            </w:r>
          </w:p>
        </w:tc>
        <w:tc>
          <w:tcPr>
            <w:tcW w:w="7364" w:type="dxa"/>
            <w:shd w:val="clear" w:color="auto" w:fill="FFFFFF" w:themeFill="background1"/>
          </w:tcPr>
          <w:p w14:paraId="3DA41AE1" w14:textId="77777777" w:rsidR="00FA3D09" w:rsidRPr="00172807" w:rsidRDefault="00FA3D09" w:rsidP="00924DBC">
            <w:pPr>
              <w:pStyle w:val="Tabletext"/>
            </w:pPr>
            <w:r w:rsidRPr="00172807">
              <w:t>In</w:t>
            </w:r>
            <w:r w:rsidR="00124B1F">
              <w:t>-</w:t>
            </w:r>
            <w:r w:rsidRPr="00172807">
              <w:t>scope aspects of the evaluation:</w:t>
            </w:r>
          </w:p>
          <w:p w14:paraId="5BA7FBDC" w14:textId="77777777" w:rsidR="005200BC" w:rsidRPr="00842491" w:rsidRDefault="005200BC" w:rsidP="009711E1">
            <w:pPr>
              <w:pStyle w:val="Tablebullet"/>
            </w:pPr>
            <w:r w:rsidRPr="00842491">
              <w:t>All active CNS (in NSW, ACT, SA, VIC, WA, NT)</w:t>
            </w:r>
          </w:p>
          <w:p w14:paraId="567603C2" w14:textId="77777777" w:rsidR="005200BC" w:rsidRPr="00842491" w:rsidRDefault="005200BC" w:rsidP="009711E1">
            <w:pPr>
              <w:pStyle w:val="Tablebullet"/>
            </w:pPr>
            <w:r w:rsidRPr="00842491">
              <w:t>Comparable CNS-like services delivered in TAS and QLD.</w:t>
            </w:r>
          </w:p>
          <w:p w14:paraId="087B0558" w14:textId="77777777" w:rsidR="00FA3D09" w:rsidRPr="00172807" w:rsidRDefault="00FA3D09" w:rsidP="00924DBC">
            <w:pPr>
              <w:pStyle w:val="Tabletext"/>
            </w:pPr>
            <w:r w:rsidRPr="00172807">
              <w:t>Out of scope from the evaluation:</w:t>
            </w:r>
          </w:p>
          <w:p w14:paraId="7288A89A" w14:textId="77777777" w:rsidR="005200BC" w:rsidRPr="00842491" w:rsidRDefault="005200BC" w:rsidP="009711E1">
            <w:pPr>
              <w:pStyle w:val="Tablebullet"/>
            </w:pPr>
            <w:r w:rsidRPr="00842491">
              <w:t>Police practices and operating procedures outside of those directly pertaining to the administration of the CNS to persons in police custody</w:t>
            </w:r>
          </w:p>
          <w:p w14:paraId="7FB91F84" w14:textId="77777777" w:rsidR="005200BC" w:rsidRPr="00842491" w:rsidRDefault="005200BC" w:rsidP="009711E1">
            <w:pPr>
              <w:pStyle w:val="Tablebullet"/>
            </w:pPr>
            <w:r w:rsidRPr="00842491">
              <w:t>Other programs that aim to reduce deaths in custody, including prison custody</w:t>
            </w:r>
            <w:r w:rsidR="00124B1F">
              <w:t>.</w:t>
            </w:r>
          </w:p>
        </w:tc>
      </w:tr>
      <w:tr w:rsidR="005200BC" w14:paraId="21BB8020" w14:textId="77777777">
        <w:tc>
          <w:tcPr>
            <w:tcW w:w="1696" w:type="dxa"/>
            <w:shd w:val="clear" w:color="auto" w:fill="FFFFFF" w:themeFill="background1"/>
          </w:tcPr>
          <w:p w14:paraId="68AE51DD" w14:textId="77777777" w:rsidR="005200BC" w:rsidRPr="00842491" w:rsidRDefault="005200BC" w:rsidP="009322A1">
            <w:pPr>
              <w:pStyle w:val="TabletextBOLD"/>
            </w:pPr>
            <w:r w:rsidRPr="00842491">
              <w:t>Methodology</w:t>
            </w:r>
          </w:p>
        </w:tc>
        <w:tc>
          <w:tcPr>
            <w:tcW w:w="7364" w:type="dxa"/>
            <w:shd w:val="clear" w:color="auto" w:fill="FFFFFF" w:themeFill="background1"/>
          </w:tcPr>
          <w:p w14:paraId="0287716B" w14:textId="77777777" w:rsidR="005200BC" w:rsidRPr="00842491" w:rsidRDefault="005200BC" w:rsidP="00924DBC">
            <w:pPr>
              <w:pStyle w:val="Tabletext"/>
            </w:pPr>
            <w:r w:rsidRPr="00842491">
              <w:t>The methodology should:</w:t>
            </w:r>
          </w:p>
          <w:p w14:paraId="2116B917" w14:textId="77777777" w:rsidR="005200BC" w:rsidRPr="00842491" w:rsidRDefault="005200BC" w:rsidP="009711E1">
            <w:pPr>
              <w:pStyle w:val="Tablebullet"/>
            </w:pPr>
            <w:r w:rsidRPr="00842491">
              <w:t>Reflect the core values and best practice principles in the Indigenous Advancement Strategy Evaluation Framework.</w:t>
            </w:r>
          </w:p>
          <w:p w14:paraId="7FC76911" w14:textId="77777777" w:rsidR="005200BC" w:rsidRPr="00842491" w:rsidRDefault="005200BC" w:rsidP="009711E1">
            <w:pPr>
              <w:pStyle w:val="Tablebullet"/>
            </w:pPr>
            <w:r w:rsidRPr="00842491">
              <w:t>Involve developing the program theory and draw on a theory based approach to the evaluation.</w:t>
            </w:r>
          </w:p>
          <w:p w14:paraId="2016AD7C" w14:textId="77777777" w:rsidR="005200BC" w:rsidRPr="00842491" w:rsidRDefault="005200BC" w:rsidP="009711E1">
            <w:pPr>
              <w:pStyle w:val="Tablebullet"/>
            </w:pPr>
            <w:r w:rsidRPr="00842491">
              <w:t>Highlight the use of mixed methods including culturally appropriate methods to ensure Aboriginal and Torres Strait Islander knowledge, perspectives and world views are embedded in the evaluation – expected methods include, but are not limited to:</w:t>
            </w:r>
          </w:p>
          <w:p w14:paraId="210A2EB6" w14:textId="77777777" w:rsidR="005200BC" w:rsidRPr="00842491" w:rsidRDefault="005200BC" w:rsidP="009711E1">
            <w:pPr>
              <w:pStyle w:val="Tablebullet2"/>
            </w:pPr>
            <w:r w:rsidRPr="00842491">
              <w:t>Document analysis/review</w:t>
            </w:r>
          </w:p>
          <w:p w14:paraId="1EAECC98" w14:textId="77777777" w:rsidR="005200BC" w:rsidRPr="00842491" w:rsidRDefault="005200BC" w:rsidP="009711E1">
            <w:pPr>
              <w:pStyle w:val="Tablebullet2"/>
            </w:pPr>
            <w:r w:rsidRPr="00842491">
              <w:t>Interviews with key stakeholders including policy officers, CNS service providers, police forces and legal bodies (see key stakeholders below)</w:t>
            </w:r>
          </w:p>
          <w:p w14:paraId="32EB99D8" w14:textId="77777777" w:rsidR="005200BC" w:rsidRPr="00842491" w:rsidRDefault="005200BC" w:rsidP="009711E1">
            <w:pPr>
              <w:pStyle w:val="Tablebullet2"/>
            </w:pPr>
            <w:r w:rsidRPr="00842491">
              <w:t>Yarning with advocacy groups for users of CNS</w:t>
            </w:r>
          </w:p>
          <w:p w14:paraId="1379B6E8" w14:textId="77777777" w:rsidR="005200BC" w:rsidRPr="00842491" w:rsidRDefault="005200BC" w:rsidP="009711E1">
            <w:pPr>
              <w:pStyle w:val="Tablebullet2"/>
            </w:pPr>
            <w:r w:rsidRPr="00842491">
              <w:t>Focus groups with stakeholders</w:t>
            </w:r>
          </w:p>
          <w:p w14:paraId="3F6AA80A" w14:textId="77777777" w:rsidR="005200BC" w:rsidRPr="00842491" w:rsidRDefault="005200BC" w:rsidP="009711E1">
            <w:pPr>
              <w:pStyle w:val="Tablebullet2"/>
            </w:pPr>
            <w:r w:rsidRPr="00842491">
              <w:t>Analysis of routinely collected monitoring and performance reporting data (to be provided by NIAA)</w:t>
            </w:r>
            <w:r w:rsidR="00124B1F">
              <w:t>.</w:t>
            </w:r>
          </w:p>
          <w:p w14:paraId="79BD6597" w14:textId="77777777" w:rsidR="005200BC" w:rsidRPr="00842491" w:rsidRDefault="005200BC" w:rsidP="009711E1">
            <w:pPr>
              <w:pStyle w:val="Tablebullet"/>
            </w:pPr>
            <w:r w:rsidRPr="00842491">
              <w:t>Consider opportunities for engaging users of CNS to inform the evaluation.</w:t>
            </w:r>
          </w:p>
          <w:p w14:paraId="71EF4983" w14:textId="77777777" w:rsidR="005200BC" w:rsidRPr="00842491" w:rsidRDefault="005200BC" w:rsidP="009711E1">
            <w:pPr>
              <w:pStyle w:val="Tablebullet"/>
            </w:pPr>
            <w:r w:rsidRPr="00842491">
              <w:t xml:space="preserve">Consider the opportunities to use routinely collected jurisdictional data to assess the contribution of the CNS to expected outcomes and any ethics application considerations (including timelines). </w:t>
            </w:r>
            <w:r w:rsidR="00E20D75">
              <w:t>NIAA</w:t>
            </w:r>
            <w:r w:rsidRPr="00842491">
              <w:t xml:space="preserve"> is currently undertaking analysis of deaths in custody data and will make this analysis available to the evaluation.</w:t>
            </w:r>
          </w:p>
          <w:p w14:paraId="03E429F1" w14:textId="77777777" w:rsidR="005200BC" w:rsidRPr="00842491" w:rsidRDefault="005200BC" w:rsidP="009711E1">
            <w:pPr>
              <w:pStyle w:val="Tablebullet"/>
            </w:pPr>
            <w:r w:rsidRPr="00842491">
              <w:t>Detail any assumptions relating to conducting the evaluation.</w:t>
            </w:r>
          </w:p>
          <w:p w14:paraId="6329C60F" w14:textId="77777777" w:rsidR="005200BC" w:rsidRPr="00842491" w:rsidRDefault="00FA3D09" w:rsidP="009711E1">
            <w:pPr>
              <w:pStyle w:val="Tablebullet"/>
            </w:pPr>
            <w:r w:rsidRPr="009F56B3">
              <w:t>Include methods for validating data and findings (e.g. testing of instruments and data triangulation).</w:t>
            </w:r>
          </w:p>
          <w:p w14:paraId="54A0208A" w14:textId="77777777" w:rsidR="005200BC" w:rsidRPr="00842491" w:rsidRDefault="005200BC" w:rsidP="00924DBC">
            <w:pPr>
              <w:pStyle w:val="TabletextBOLD"/>
              <w:rPr>
                <w:rFonts w:cs="@Yu Mincho Light"/>
                <w:b w:val="0"/>
                <w:color w:val="000000"/>
                <w:kern w:val="24"/>
                <w:sz w:val="20"/>
              </w:rPr>
            </w:pPr>
            <w:r w:rsidRPr="00842491">
              <w:t>Key Evaluation Questions</w:t>
            </w:r>
          </w:p>
          <w:p w14:paraId="1E0D27F9" w14:textId="77777777" w:rsidR="005200BC" w:rsidRPr="00842491" w:rsidRDefault="005200BC" w:rsidP="00124B1F">
            <w:pPr>
              <w:pStyle w:val="Tabletext"/>
              <w:ind w:left="315" w:hanging="315"/>
            </w:pPr>
            <w:r w:rsidRPr="00842491">
              <w:t>1.</w:t>
            </w:r>
            <w:r w:rsidR="00124B1F">
              <w:tab/>
            </w:r>
            <w:r w:rsidRPr="00842491">
              <w:t>How appropriate is the design of CNS to meet the needs of stakeholders?</w:t>
            </w:r>
          </w:p>
          <w:p w14:paraId="79C34D20" w14:textId="77777777" w:rsidR="005200BC" w:rsidRPr="00842491" w:rsidRDefault="005200BC" w:rsidP="00124B1F">
            <w:pPr>
              <w:pStyle w:val="Tabletext"/>
              <w:ind w:left="882" w:hanging="567"/>
            </w:pPr>
            <w:r w:rsidRPr="00842491">
              <w:t>1.1</w:t>
            </w:r>
            <w:r w:rsidR="00124B1F">
              <w:tab/>
            </w:r>
            <w:r w:rsidRPr="00842491">
              <w:t>To what extent is the CNS strengths -based, culturally-respectful and collaborative?</w:t>
            </w:r>
          </w:p>
          <w:p w14:paraId="5472C460" w14:textId="77777777" w:rsidR="005200BC" w:rsidRPr="00842491" w:rsidRDefault="005200BC" w:rsidP="00124B1F">
            <w:pPr>
              <w:pStyle w:val="Tabletext"/>
              <w:ind w:left="315" w:hanging="315"/>
            </w:pPr>
            <w:r w:rsidRPr="00842491">
              <w:t>2.</w:t>
            </w:r>
            <w:r w:rsidR="00124B1F">
              <w:tab/>
            </w:r>
            <w:r w:rsidRPr="00842491">
              <w:t>How well has the CNS been implemented and delivered?</w:t>
            </w:r>
          </w:p>
          <w:p w14:paraId="51E48B8A" w14:textId="77777777" w:rsidR="005200BC" w:rsidRPr="00842491" w:rsidRDefault="005200BC" w:rsidP="00124B1F">
            <w:pPr>
              <w:pStyle w:val="Tabletext"/>
              <w:ind w:left="882" w:hanging="567"/>
            </w:pPr>
            <w:r w:rsidRPr="00842491">
              <w:t>2.1</w:t>
            </w:r>
            <w:r w:rsidR="00124B1F">
              <w:tab/>
            </w:r>
            <w:r w:rsidRPr="00842491">
              <w:t>Who does the CNS reach?</w:t>
            </w:r>
          </w:p>
          <w:p w14:paraId="47C9FFDA" w14:textId="77777777" w:rsidR="005200BC" w:rsidRPr="00842491" w:rsidRDefault="005200BC" w:rsidP="00124B1F">
            <w:pPr>
              <w:pStyle w:val="Tabletext"/>
              <w:ind w:left="882" w:hanging="567"/>
            </w:pPr>
            <w:r w:rsidRPr="00842491">
              <w:t>2.2</w:t>
            </w:r>
            <w:r w:rsidR="00124B1F">
              <w:tab/>
            </w:r>
            <w:r w:rsidRPr="00842491">
              <w:t>What quality of services do clients receive (fidelity/dose) (urban versus remote clients; children and youth versus adult clients)?</w:t>
            </w:r>
          </w:p>
          <w:p w14:paraId="2B693C6B" w14:textId="77777777" w:rsidR="005200BC" w:rsidRPr="00842491" w:rsidRDefault="005200BC" w:rsidP="00124B1F">
            <w:pPr>
              <w:pStyle w:val="Tabletext"/>
              <w:ind w:left="882" w:hanging="567"/>
            </w:pPr>
            <w:r w:rsidRPr="00842491">
              <w:t>2.3</w:t>
            </w:r>
            <w:r w:rsidR="00124B1F">
              <w:tab/>
            </w:r>
            <w:r w:rsidRPr="00842491">
              <w:t>To what extent are expected activities and outputs delivered?</w:t>
            </w:r>
          </w:p>
          <w:p w14:paraId="7F3F8FC3" w14:textId="77777777" w:rsidR="005200BC" w:rsidRPr="00842491" w:rsidRDefault="005200BC" w:rsidP="00124B1F">
            <w:pPr>
              <w:pStyle w:val="Tabletext"/>
              <w:ind w:left="882" w:hanging="567"/>
            </w:pPr>
            <w:r w:rsidRPr="00842491">
              <w:t>2.4</w:t>
            </w:r>
            <w:r w:rsidR="00124B1F">
              <w:tab/>
            </w:r>
            <w:r w:rsidRPr="00842491">
              <w:t>What is working well/less well and why?</w:t>
            </w:r>
          </w:p>
          <w:p w14:paraId="447B2333" w14:textId="77777777" w:rsidR="005200BC" w:rsidRPr="00842491" w:rsidRDefault="005200BC" w:rsidP="00124B1F">
            <w:pPr>
              <w:pStyle w:val="Tabletext"/>
              <w:ind w:left="882" w:hanging="567"/>
            </w:pPr>
            <w:r w:rsidRPr="00842491">
              <w:t>2.5</w:t>
            </w:r>
            <w:r w:rsidR="00124B1F">
              <w:tab/>
            </w:r>
            <w:r w:rsidRPr="00842491">
              <w:t>What are the enablers/barriers to the effective implementation and delivery of the program?</w:t>
            </w:r>
          </w:p>
          <w:p w14:paraId="43024301" w14:textId="77777777" w:rsidR="005200BC" w:rsidRPr="00842491" w:rsidRDefault="005200BC" w:rsidP="00124B1F">
            <w:pPr>
              <w:pStyle w:val="Tabletext"/>
              <w:ind w:left="882" w:hanging="567"/>
            </w:pPr>
            <w:r w:rsidRPr="00842491">
              <w:t>2.6</w:t>
            </w:r>
            <w:r w:rsidR="00124B1F">
              <w:tab/>
            </w:r>
            <w:r w:rsidRPr="00842491">
              <w:t>What are the similarities and differences in CNS operating models?</w:t>
            </w:r>
          </w:p>
          <w:p w14:paraId="48D15148" w14:textId="77777777" w:rsidR="005200BC" w:rsidRPr="00842491" w:rsidRDefault="005200BC" w:rsidP="00124B1F">
            <w:pPr>
              <w:pStyle w:val="Tabletext"/>
              <w:ind w:left="315" w:hanging="315"/>
            </w:pPr>
            <w:r w:rsidRPr="00842491">
              <w:t>3.</w:t>
            </w:r>
            <w:r w:rsidR="00124B1F">
              <w:tab/>
            </w:r>
            <w:r w:rsidRPr="00842491">
              <w:t>To what extent have the expected outcomes been achieved?</w:t>
            </w:r>
          </w:p>
          <w:p w14:paraId="212821C8" w14:textId="77777777" w:rsidR="005200BC" w:rsidRPr="00842491" w:rsidRDefault="005200BC" w:rsidP="00124B1F">
            <w:pPr>
              <w:pStyle w:val="Tabletext"/>
              <w:ind w:left="882" w:hanging="567"/>
            </w:pPr>
            <w:r w:rsidRPr="00842491">
              <w:t>3.1</w:t>
            </w:r>
            <w:r w:rsidR="00124B1F">
              <w:tab/>
            </w:r>
            <w:r w:rsidRPr="00842491">
              <w:t>In what context(s) has the program been more/less successful?</w:t>
            </w:r>
          </w:p>
          <w:p w14:paraId="1BA4BB58" w14:textId="77777777" w:rsidR="005200BC" w:rsidRPr="00842491" w:rsidRDefault="005200BC" w:rsidP="00124B1F">
            <w:pPr>
              <w:pStyle w:val="Tabletext"/>
              <w:ind w:left="882" w:hanging="567"/>
            </w:pPr>
            <w:r w:rsidRPr="00842491">
              <w:t>3.2</w:t>
            </w:r>
            <w:r w:rsidR="00124B1F">
              <w:tab/>
            </w:r>
            <w:r w:rsidRPr="00842491">
              <w:t>Are there unintended outcomes/consequences?</w:t>
            </w:r>
          </w:p>
          <w:p w14:paraId="19B3CF9A" w14:textId="77777777" w:rsidR="005200BC" w:rsidRPr="00842491" w:rsidRDefault="005200BC" w:rsidP="00124B1F">
            <w:pPr>
              <w:pStyle w:val="Tabletext"/>
              <w:ind w:left="882" w:hanging="567"/>
            </w:pPr>
            <w:r w:rsidRPr="00842491">
              <w:t>3.3</w:t>
            </w:r>
            <w:r w:rsidR="00124B1F">
              <w:tab/>
            </w:r>
            <w:r w:rsidRPr="00842491">
              <w:t>To what extent does CNS contribute to CtG?</w:t>
            </w:r>
          </w:p>
          <w:p w14:paraId="222FF601" w14:textId="77777777" w:rsidR="005200BC" w:rsidRPr="00842491" w:rsidRDefault="005200BC" w:rsidP="00124B1F">
            <w:pPr>
              <w:pStyle w:val="Tabletext"/>
              <w:ind w:left="315" w:hanging="315"/>
            </w:pPr>
            <w:r w:rsidRPr="00842491">
              <w:t>4.</w:t>
            </w:r>
            <w:r w:rsidR="00124B1F">
              <w:tab/>
            </w:r>
            <w:r w:rsidRPr="00842491">
              <w:t>How well are resources being used?</w:t>
            </w:r>
          </w:p>
          <w:p w14:paraId="24FD3A8A" w14:textId="77777777" w:rsidR="005200BC" w:rsidRPr="00842491" w:rsidRDefault="005200BC" w:rsidP="00124B1F">
            <w:pPr>
              <w:pStyle w:val="Tabletext"/>
              <w:ind w:left="315" w:hanging="315"/>
            </w:pPr>
            <w:r w:rsidRPr="00842491">
              <w:t>5.</w:t>
            </w:r>
            <w:r w:rsidR="00124B1F">
              <w:tab/>
            </w:r>
            <w:r w:rsidRPr="00842491">
              <w:t>What benefit(s) does each jurisdiction derive from the CNS, for example, in terms of saved medical costs, reduced costs if CNS is reducing time spent in custody?</w:t>
            </w:r>
          </w:p>
        </w:tc>
      </w:tr>
      <w:tr w:rsidR="005200BC" w14:paraId="205E36A2" w14:textId="77777777">
        <w:tc>
          <w:tcPr>
            <w:tcW w:w="1696" w:type="dxa"/>
            <w:shd w:val="clear" w:color="auto" w:fill="FFFFFF" w:themeFill="background1"/>
          </w:tcPr>
          <w:p w14:paraId="312F03BF" w14:textId="77777777" w:rsidR="005200BC" w:rsidRPr="00842491" w:rsidRDefault="005200BC" w:rsidP="009322A1">
            <w:pPr>
              <w:pStyle w:val="TabletextBOLD"/>
            </w:pPr>
            <w:r w:rsidRPr="00842491">
              <w:t>Consultation</w:t>
            </w:r>
          </w:p>
        </w:tc>
        <w:tc>
          <w:tcPr>
            <w:tcW w:w="7364" w:type="dxa"/>
            <w:shd w:val="clear" w:color="auto" w:fill="FFFFFF" w:themeFill="background1"/>
          </w:tcPr>
          <w:p w14:paraId="73AF9219" w14:textId="77777777" w:rsidR="005200BC" w:rsidRPr="00924DBC" w:rsidRDefault="005200BC">
            <w:pPr>
              <w:pStyle w:val="BodyText0"/>
              <w:rPr>
                <w:rFonts w:cs="Arial"/>
                <w:b/>
                <w:sz w:val="18"/>
                <w:szCs w:val="18"/>
              </w:rPr>
            </w:pPr>
            <w:r w:rsidRPr="00924DBC">
              <w:rPr>
                <w:rFonts w:cs="Arial"/>
                <w:b/>
                <w:sz w:val="18"/>
                <w:szCs w:val="18"/>
              </w:rPr>
              <w:t>Community engagement</w:t>
            </w:r>
          </w:p>
          <w:p w14:paraId="3184AF83" w14:textId="77777777" w:rsidR="005200BC" w:rsidRPr="00924DBC" w:rsidRDefault="005200BC" w:rsidP="00924DBC">
            <w:pPr>
              <w:pStyle w:val="Tabletext"/>
              <w:rPr>
                <w:rFonts w:cs="Arial"/>
                <w:szCs w:val="18"/>
              </w:rPr>
            </w:pPr>
            <w:r w:rsidRPr="00924DBC">
              <w:rPr>
                <w:rFonts w:cs="Arial"/>
                <w:szCs w:val="18"/>
              </w:rPr>
              <w:t xml:space="preserve">NIAA supplied KPMG with a list of 19 different site locations, 15 of which were confirmed and the remaining </w:t>
            </w:r>
            <w:r w:rsidR="00124B1F">
              <w:rPr>
                <w:rFonts w:cs="Arial"/>
                <w:szCs w:val="18"/>
              </w:rPr>
              <w:t>four</w:t>
            </w:r>
            <w:r w:rsidRPr="00924DBC">
              <w:rPr>
                <w:rFonts w:cs="Arial"/>
                <w:szCs w:val="18"/>
              </w:rPr>
              <w:t xml:space="preserve"> were alternative options i</w:t>
            </w:r>
            <w:r w:rsidR="00270CE2" w:rsidRPr="00924DBC">
              <w:rPr>
                <w:rFonts w:cs="Arial"/>
                <w:szCs w:val="18"/>
              </w:rPr>
              <w:t>f</w:t>
            </w:r>
            <w:r w:rsidRPr="00924DBC">
              <w:rPr>
                <w:rFonts w:cs="Arial"/>
                <w:szCs w:val="18"/>
              </w:rPr>
              <w:t xml:space="preserve"> another site was not suitable. The sites were selected as they were identified as having a significant record of Aboriginal and Torres Strait Islander custody rates and based on their remoteness as per the Modified Monash Model (MMM). The 19 sites included</w:t>
            </w:r>
            <w:r w:rsidR="00E47F81" w:rsidRPr="00924DBC">
              <w:rPr>
                <w:rFonts w:cs="Arial"/>
                <w:szCs w:val="18"/>
              </w:rPr>
              <w:t xml:space="preserve"> </w:t>
            </w:r>
            <w:r w:rsidR="00E47F81" w:rsidRPr="00924DBC">
              <w:rPr>
                <w:rFonts w:cs="Arial"/>
                <w:b/>
                <w:szCs w:val="18"/>
              </w:rPr>
              <w:t>(bolded sites were visited)</w:t>
            </w:r>
            <w:r w:rsidRPr="00924DBC">
              <w:rPr>
                <w:rFonts w:cs="Arial"/>
                <w:szCs w:val="18"/>
              </w:rPr>
              <w:t>:</w:t>
            </w:r>
          </w:p>
          <w:p w14:paraId="4A4DF3C1" w14:textId="77777777" w:rsidR="005200BC" w:rsidRPr="00924DBC" w:rsidRDefault="005200BC">
            <w:pPr>
              <w:pStyle w:val="BodyText0"/>
              <w:rPr>
                <w:rFonts w:cs="Arial"/>
                <w:sz w:val="18"/>
                <w:szCs w:val="18"/>
                <w:u w:val="single"/>
              </w:rPr>
            </w:pPr>
            <w:r w:rsidRPr="00924DBC">
              <w:rPr>
                <w:rFonts w:cs="Arial"/>
                <w:sz w:val="18"/>
                <w:szCs w:val="18"/>
                <w:u w:val="single"/>
              </w:rPr>
              <w:t>Western Australia</w:t>
            </w:r>
          </w:p>
          <w:p w14:paraId="2B8D11AD" w14:textId="77777777" w:rsidR="005200BC" w:rsidRPr="00924DBC" w:rsidRDefault="005200BC">
            <w:pPr>
              <w:pStyle w:val="BodyText0"/>
              <w:rPr>
                <w:rFonts w:cs="Arial"/>
                <w:b/>
                <w:sz w:val="18"/>
                <w:szCs w:val="18"/>
              </w:rPr>
            </w:pPr>
            <w:r w:rsidRPr="00924DBC">
              <w:rPr>
                <w:rFonts w:cs="Arial"/>
                <w:b/>
                <w:sz w:val="18"/>
                <w:szCs w:val="18"/>
              </w:rPr>
              <w:t>Perth</w:t>
            </w:r>
          </w:p>
          <w:p w14:paraId="5DEBD62A" w14:textId="77777777" w:rsidR="005200BC" w:rsidRPr="00924DBC" w:rsidRDefault="005200BC">
            <w:pPr>
              <w:pStyle w:val="BodyText0"/>
              <w:rPr>
                <w:rFonts w:cs="Arial"/>
                <w:sz w:val="18"/>
                <w:szCs w:val="18"/>
              </w:rPr>
            </w:pPr>
            <w:r w:rsidRPr="00924DBC">
              <w:rPr>
                <w:rFonts w:cs="Arial"/>
                <w:sz w:val="18"/>
                <w:szCs w:val="18"/>
              </w:rPr>
              <w:t>Broome</w:t>
            </w:r>
          </w:p>
          <w:p w14:paraId="3B83EB90" w14:textId="77777777" w:rsidR="005200BC" w:rsidRPr="00924DBC" w:rsidRDefault="005200BC">
            <w:pPr>
              <w:pStyle w:val="BodyText0"/>
              <w:rPr>
                <w:rFonts w:cs="Arial"/>
                <w:sz w:val="18"/>
                <w:szCs w:val="18"/>
              </w:rPr>
            </w:pPr>
            <w:r w:rsidRPr="00924DBC">
              <w:rPr>
                <w:rFonts w:cs="Arial"/>
                <w:sz w:val="18"/>
                <w:szCs w:val="18"/>
              </w:rPr>
              <w:t>Geraldton</w:t>
            </w:r>
            <w:r w:rsidR="001E2F89" w:rsidRPr="00924DBC">
              <w:rPr>
                <w:rFonts w:cs="Arial"/>
                <w:sz w:val="18"/>
                <w:szCs w:val="18"/>
              </w:rPr>
              <w:t xml:space="preserve"> (switched to </w:t>
            </w:r>
            <w:r w:rsidR="001E2F89" w:rsidRPr="00924DBC">
              <w:rPr>
                <w:rFonts w:cs="Arial"/>
                <w:b/>
                <w:sz w:val="18"/>
                <w:szCs w:val="18"/>
              </w:rPr>
              <w:t>Kununurra</w:t>
            </w:r>
            <w:r w:rsidR="001E2F89" w:rsidRPr="00924DBC">
              <w:rPr>
                <w:rFonts w:cs="Arial"/>
                <w:sz w:val="18"/>
                <w:szCs w:val="18"/>
              </w:rPr>
              <w:t>)</w:t>
            </w:r>
          </w:p>
          <w:p w14:paraId="4EF0D924" w14:textId="77777777" w:rsidR="005200BC" w:rsidRPr="00924DBC" w:rsidRDefault="005200BC">
            <w:pPr>
              <w:pStyle w:val="BodyText0"/>
              <w:rPr>
                <w:rFonts w:cs="Arial"/>
                <w:sz w:val="18"/>
                <w:szCs w:val="18"/>
              </w:rPr>
            </w:pPr>
            <w:r w:rsidRPr="00924DBC">
              <w:rPr>
                <w:rFonts w:cs="Arial"/>
                <w:sz w:val="18"/>
                <w:szCs w:val="18"/>
              </w:rPr>
              <w:t>Derby (alternative site)</w:t>
            </w:r>
          </w:p>
          <w:p w14:paraId="08C70E27" w14:textId="77777777" w:rsidR="005200BC" w:rsidRPr="00924DBC" w:rsidRDefault="005200BC">
            <w:pPr>
              <w:pStyle w:val="BodyText0"/>
              <w:rPr>
                <w:rFonts w:cs="Arial"/>
                <w:sz w:val="18"/>
                <w:szCs w:val="18"/>
                <w:u w:val="single"/>
              </w:rPr>
            </w:pPr>
            <w:r w:rsidRPr="00924DBC">
              <w:rPr>
                <w:rFonts w:cs="Arial"/>
                <w:sz w:val="18"/>
                <w:szCs w:val="18"/>
                <w:u w:val="single"/>
              </w:rPr>
              <w:t>New South Wales</w:t>
            </w:r>
          </w:p>
          <w:p w14:paraId="57769A00" w14:textId="77777777" w:rsidR="005200BC" w:rsidRPr="00924DBC" w:rsidRDefault="005200BC">
            <w:pPr>
              <w:pStyle w:val="BodyText0"/>
              <w:rPr>
                <w:rFonts w:cs="Arial"/>
                <w:sz w:val="18"/>
                <w:szCs w:val="18"/>
              </w:rPr>
            </w:pPr>
            <w:r w:rsidRPr="00924DBC">
              <w:rPr>
                <w:rFonts w:cs="Arial"/>
                <w:sz w:val="18"/>
                <w:szCs w:val="18"/>
              </w:rPr>
              <w:t>Sydney</w:t>
            </w:r>
          </w:p>
          <w:p w14:paraId="7BFED5CD" w14:textId="77777777" w:rsidR="005200BC" w:rsidRPr="00924DBC" w:rsidRDefault="005200BC">
            <w:pPr>
              <w:pStyle w:val="BodyText0"/>
              <w:rPr>
                <w:rFonts w:cs="Arial"/>
                <w:b/>
                <w:sz w:val="18"/>
                <w:szCs w:val="18"/>
              </w:rPr>
            </w:pPr>
            <w:r w:rsidRPr="00924DBC">
              <w:rPr>
                <w:rFonts w:cs="Arial"/>
                <w:b/>
                <w:sz w:val="18"/>
                <w:szCs w:val="18"/>
              </w:rPr>
              <w:t xml:space="preserve">Bourke </w:t>
            </w:r>
          </w:p>
          <w:p w14:paraId="7A5D1793" w14:textId="77777777" w:rsidR="005200BC" w:rsidRPr="00924DBC" w:rsidRDefault="005200BC">
            <w:pPr>
              <w:pStyle w:val="BodyText0"/>
              <w:rPr>
                <w:rFonts w:cs="Arial"/>
                <w:b/>
                <w:sz w:val="18"/>
                <w:szCs w:val="18"/>
              </w:rPr>
            </w:pPr>
            <w:r w:rsidRPr="00924DBC">
              <w:rPr>
                <w:rFonts w:cs="Arial"/>
                <w:b/>
                <w:sz w:val="18"/>
                <w:szCs w:val="18"/>
              </w:rPr>
              <w:t>Dubbo</w:t>
            </w:r>
          </w:p>
          <w:p w14:paraId="605E5737" w14:textId="77777777" w:rsidR="005200BC" w:rsidRPr="00924DBC" w:rsidRDefault="005200BC">
            <w:pPr>
              <w:pStyle w:val="BodyText0"/>
              <w:rPr>
                <w:rFonts w:cs="Arial"/>
                <w:sz w:val="18"/>
                <w:szCs w:val="18"/>
              </w:rPr>
            </w:pPr>
            <w:r w:rsidRPr="00924DBC">
              <w:rPr>
                <w:rFonts w:cs="Arial"/>
                <w:b/>
                <w:sz w:val="18"/>
                <w:szCs w:val="18"/>
              </w:rPr>
              <w:t>Moree</w:t>
            </w:r>
            <w:r w:rsidRPr="00924DBC">
              <w:rPr>
                <w:rFonts w:cs="Arial"/>
                <w:sz w:val="18"/>
                <w:szCs w:val="18"/>
              </w:rPr>
              <w:t xml:space="preserve"> (alternative site)</w:t>
            </w:r>
          </w:p>
          <w:p w14:paraId="1E44B9B7" w14:textId="77777777" w:rsidR="005200BC" w:rsidRPr="00924DBC" w:rsidRDefault="005200BC">
            <w:pPr>
              <w:pStyle w:val="BodyText0"/>
              <w:rPr>
                <w:rFonts w:cs="Arial"/>
                <w:sz w:val="18"/>
                <w:szCs w:val="18"/>
                <w:u w:val="single"/>
              </w:rPr>
            </w:pPr>
            <w:r w:rsidRPr="00924DBC">
              <w:rPr>
                <w:rFonts w:cs="Arial"/>
                <w:sz w:val="18"/>
                <w:szCs w:val="18"/>
                <w:u w:val="single"/>
              </w:rPr>
              <w:t xml:space="preserve">Northern Territory </w:t>
            </w:r>
          </w:p>
          <w:p w14:paraId="4D956810" w14:textId="77777777" w:rsidR="005200BC" w:rsidRPr="00924DBC" w:rsidRDefault="005200BC">
            <w:pPr>
              <w:pStyle w:val="BodyText0"/>
              <w:rPr>
                <w:rFonts w:cs="Arial"/>
                <w:b/>
                <w:sz w:val="18"/>
                <w:szCs w:val="18"/>
              </w:rPr>
            </w:pPr>
            <w:r w:rsidRPr="00924DBC">
              <w:rPr>
                <w:rFonts w:cs="Arial"/>
                <w:b/>
                <w:sz w:val="18"/>
                <w:szCs w:val="18"/>
              </w:rPr>
              <w:t>Darwin</w:t>
            </w:r>
          </w:p>
          <w:p w14:paraId="77C60BB2" w14:textId="77777777" w:rsidR="005200BC" w:rsidRPr="00924DBC" w:rsidRDefault="005200BC">
            <w:pPr>
              <w:pStyle w:val="BodyText0"/>
              <w:rPr>
                <w:rFonts w:cs="Arial"/>
                <w:sz w:val="18"/>
                <w:szCs w:val="18"/>
              </w:rPr>
            </w:pPr>
            <w:r w:rsidRPr="00924DBC">
              <w:rPr>
                <w:rFonts w:cs="Arial"/>
                <w:b/>
                <w:sz w:val="18"/>
                <w:szCs w:val="18"/>
              </w:rPr>
              <w:t>Alice Springs</w:t>
            </w:r>
          </w:p>
          <w:p w14:paraId="03BB9C5C" w14:textId="77777777" w:rsidR="005200BC" w:rsidRPr="00924DBC" w:rsidRDefault="005200BC">
            <w:pPr>
              <w:pStyle w:val="BodyText0"/>
              <w:rPr>
                <w:rFonts w:cs="Arial"/>
                <w:sz w:val="18"/>
                <w:szCs w:val="18"/>
              </w:rPr>
            </w:pPr>
            <w:r w:rsidRPr="00924DBC">
              <w:rPr>
                <w:rFonts w:cs="Arial"/>
                <w:sz w:val="18"/>
                <w:szCs w:val="18"/>
              </w:rPr>
              <w:t>Maningrida</w:t>
            </w:r>
            <w:r w:rsidR="00B67854" w:rsidRPr="00924DBC">
              <w:rPr>
                <w:rFonts w:cs="Arial"/>
                <w:sz w:val="18"/>
                <w:szCs w:val="18"/>
              </w:rPr>
              <w:t xml:space="preserve"> (switched to </w:t>
            </w:r>
            <w:r w:rsidR="00B67854" w:rsidRPr="00924DBC">
              <w:rPr>
                <w:rFonts w:cs="Arial"/>
                <w:b/>
                <w:sz w:val="18"/>
                <w:szCs w:val="18"/>
              </w:rPr>
              <w:t>Nhulunbuy</w:t>
            </w:r>
            <w:r w:rsidR="00B67854" w:rsidRPr="00924DBC">
              <w:rPr>
                <w:rFonts w:cs="Arial"/>
                <w:sz w:val="18"/>
                <w:szCs w:val="18"/>
              </w:rPr>
              <w:t>)</w:t>
            </w:r>
          </w:p>
          <w:p w14:paraId="4F6A3017" w14:textId="77777777" w:rsidR="005200BC" w:rsidRPr="00924DBC" w:rsidRDefault="005200BC">
            <w:pPr>
              <w:pStyle w:val="BodyText0"/>
              <w:rPr>
                <w:rFonts w:cs="Arial"/>
                <w:sz w:val="18"/>
                <w:szCs w:val="18"/>
                <w:u w:val="single"/>
              </w:rPr>
            </w:pPr>
            <w:r w:rsidRPr="00924DBC">
              <w:rPr>
                <w:rFonts w:cs="Arial"/>
                <w:sz w:val="18"/>
                <w:szCs w:val="18"/>
                <w:u w:val="single"/>
              </w:rPr>
              <w:t>South Australia</w:t>
            </w:r>
          </w:p>
          <w:p w14:paraId="37C3C4D0" w14:textId="77777777" w:rsidR="005200BC" w:rsidRPr="00924DBC" w:rsidRDefault="005200BC">
            <w:pPr>
              <w:pStyle w:val="BodyText0"/>
              <w:rPr>
                <w:rFonts w:cs="Arial"/>
                <w:b/>
                <w:sz w:val="18"/>
                <w:szCs w:val="18"/>
              </w:rPr>
            </w:pPr>
            <w:r w:rsidRPr="00924DBC">
              <w:rPr>
                <w:rFonts w:cs="Arial"/>
                <w:b/>
                <w:sz w:val="18"/>
                <w:szCs w:val="18"/>
              </w:rPr>
              <w:t>Adelaide</w:t>
            </w:r>
          </w:p>
          <w:p w14:paraId="6C622CF6" w14:textId="77777777" w:rsidR="005200BC" w:rsidRPr="00924DBC" w:rsidRDefault="005200BC">
            <w:pPr>
              <w:pStyle w:val="BodyText0"/>
              <w:rPr>
                <w:rFonts w:cs="Arial"/>
                <w:sz w:val="18"/>
                <w:szCs w:val="18"/>
              </w:rPr>
            </w:pPr>
            <w:r w:rsidRPr="00924DBC">
              <w:rPr>
                <w:rFonts w:cs="Arial"/>
                <w:sz w:val="18"/>
                <w:szCs w:val="18"/>
              </w:rPr>
              <w:t>Port Augusta</w:t>
            </w:r>
          </w:p>
          <w:p w14:paraId="0D63CB90" w14:textId="77777777" w:rsidR="005200BC" w:rsidRPr="00924DBC" w:rsidRDefault="005200BC">
            <w:pPr>
              <w:pStyle w:val="BodyText0"/>
              <w:rPr>
                <w:rFonts w:cs="Arial"/>
                <w:sz w:val="18"/>
                <w:szCs w:val="18"/>
              </w:rPr>
            </w:pPr>
            <w:r w:rsidRPr="00924DBC">
              <w:rPr>
                <w:rFonts w:cs="Arial"/>
                <w:sz w:val="18"/>
                <w:szCs w:val="18"/>
              </w:rPr>
              <w:t>Ceduna</w:t>
            </w:r>
          </w:p>
          <w:p w14:paraId="4884FFE5" w14:textId="77777777" w:rsidR="005200BC" w:rsidRPr="00924DBC" w:rsidRDefault="005200BC">
            <w:pPr>
              <w:pStyle w:val="BodyText0"/>
              <w:rPr>
                <w:rFonts w:cs="Arial"/>
                <w:sz w:val="18"/>
                <w:szCs w:val="18"/>
                <w:u w:val="single"/>
              </w:rPr>
            </w:pPr>
            <w:r w:rsidRPr="00924DBC">
              <w:rPr>
                <w:rFonts w:cs="Arial"/>
                <w:sz w:val="18"/>
                <w:szCs w:val="18"/>
                <w:u w:val="single"/>
              </w:rPr>
              <w:t>Victoria</w:t>
            </w:r>
          </w:p>
          <w:p w14:paraId="3159D0F4" w14:textId="77777777" w:rsidR="005200BC" w:rsidRPr="00924DBC" w:rsidRDefault="005200BC">
            <w:pPr>
              <w:pStyle w:val="BodyText0"/>
              <w:rPr>
                <w:rFonts w:cs="Arial"/>
                <w:sz w:val="18"/>
                <w:szCs w:val="18"/>
              </w:rPr>
            </w:pPr>
            <w:r w:rsidRPr="00924DBC">
              <w:rPr>
                <w:rFonts w:cs="Arial"/>
                <w:sz w:val="18"/>
                <w:szCs w:val="18"/>
              </w:rPr>
              <w:t>Melbourne</w:t>
            </w:r>
          </w:p>
          <w:p w14:paraId="5DB1F588" w14:textId="77777777" w:rsidR="005200BC" w:rsidRPr="00924DBC" w:rsidRDefault="005200BC">
            <w:pPr>
              <w:pStyle w:val="BodyText0"/>
              <w:rPr>
                <w:rFonts w:cs="Arial"/>
                <w:b/>
                <w:sz w:val="18"/>
                <w:szCs w:val="18"/>
              </w:rPr>
            </w:pPr>
            <w:r w:rsidRPr="00924DBC">
              <w:rPr>
                <w:rFonts w:cs="Arial"/>
                <w:b/>
                <w:sz w:val="18"/>
                <w:szCs w:val="18"/>
              </w:rPr>
              <w:t>Shepparton</w:t>
            </w:r>
          </w:p>
          <w:p w14:paraId="0F255AE5" w14:textId="77777777" w:rsidR="005200BC" w:rsidRPr="00924DBC" w:rsidRDefault="005200BC">
            <w:pPr>
              <w:pStyle w:val="BodyText0"/>
              <w:rPr>
                <w:rFonts w:cs="Arial"/>
                <w:b/>
                <w:sz w:val="18"/>
                <w:szCs w:val="18"/>
              </w:rPr>
            </w:pPr>
            <w:r w:rsidRPr="00924DBC">
              <w:rPr>
                <w:rFonts w:cs="Arial"/>
                <w:b/>
                <w:sz w:val="18"/>
                <w:szCs w:val="18"/>
              </w:rPr>
              <w:t>Bairnsdale</w:t>
            </w:r>
          </w:p>
          <w:p w14:paraId="271CB9AB" w14:textId="77777777" w:rsidR="005200BC" w:rsidRPr="00924DBC" w:rsidRDefault="005200BC">
            <w:pPr>
              <w:pStyle w:val="BodyText0"/>
              <w:rPr>
                <w:rFonts w:cs="Arial"/>
                <w:sz w:val="18"/>
                <w:szCs w:val="18"/>
                <w:u w:val="single"/>
              </w:rPr>
            </w:pPr>
            <w:r w:rsidRPr="00924DBC">
              <w:rPr>
                <w:rFonts w:cs="Arial"/>
                <w:sz w:val="18"/>
                <w:szCs w:val="18"/>
                <w:u w:val="single"/>
              </w:rPr>
              <w:t>Queensland</w:t>
            </w:r>
          </w:p>
          <w:p w14:paraId="140B8A9F" w14:textId="77777777" w:rsidR="005200BC" w:rsidRPr="00924DBC" w:rsidRDefault="005200BC">
            <w:pPr>
              <w:pStyle w:val="BodyText0"/>
              <w:rPr>
                <w:rFonts w:cs="Arial"/>
                <w:sz w:val="18"/>
                <w:szCs w:val="18"/>
              </w:rPr>
            </w:pPr>
            <w:r w:rsidRPr="00924DBC">
              <w:rPr>
                <w:rFonts w:cs="Arial"/>
                <w:b/>
                <w:sz w:val="18"/>
                <w:szCs w:val="18"/>
              </w:rPr>
              <w:t>Townsville</w:t>
            </w:r>
            <w:r w:rsidRPr="00924DBC">
              <w:rPr>
                <w:rFonts w:cs="Arial"/>
                <w:sz w:val="18"/>
                <w:szCs w:val="18"/>
              </w:rPr>
              <w:t xml:space="preserve"> (alternative site)</w:t>
            </w:r>
          </w:p>
          <w:p w14:paraId="19D1C3C4" w14:textId="77777777" w:rsidR="005200BC" w:rsidRPr="00924DBC" w:rsidRDefault="005200BC">
            <w:pPr>
              <w:pStyle w:val="BodyText0"/>
              <w:rPr>
                <w:rFonts w:cs="Arial"/>
                <w:sz w:val="18"/>
                <w:szCs w:val="18"/>
                <w:u w:val="single"/>
              </w:rPr>
            </w:pPr>
            <w:r w:rsidRPr="00924DBC">
              <w:rPr>
                <w:rFonts w:cs="Arial"/>
                <w:sz w:val="18"/>
                <w:szCs w:val="18"/>
                <w:u w:val="single"/>
              </w:rPr>
              <w:t xml:space="preserve">Tasmania </w:t>
            </w:r>
          </w:p>
          <w:p w14:paraId="1F4FED0E" w14:textId="77777777" w:rsidR="005200BC" w:rsidRPr="00924DBC" w:rsidRDefault="005200BC">
            <w:pPr>
              <w:pStyle w:val="BodyText0"/>
              <w:rPr>
                <w:rFonts w:cs="Arial"/>
                <w:sz w:val="18"/>
                <w:szCs w:val="18"/>
              </w:rPr>
            </w:pPr>
            <w:r w:rsidRPr="00924DBC">
              <w:rPr>
                <w:rFonts w:cs="Arial"/>
                <w:sz w:val="18"/>
                <w:szCs w:val="18"/>
              </w:rPr>
              <w:t>Hobart (alternative site)</w:t>
            </w:r>
            <w:r w:rsidR="001E2F89" w:rsidRPr="00924DBC">
              <w:rPr>
                <w:rFonts w:cs="Arial"/>
                <w:sz w:val="18"/>
                <w:szCs w:val="18"/>
              </w:rPr>
              <w:t xml:space="preserve"> (switched to </w:t>
            </w:r>
            <w:r w:rsidR="001E2F89" w:rsidRPr="00924DBC">
              <w:rPr>
                <w:rFonts w:cs="Arial"/>
                <w:b/>
                <w:sz w:val="18"/>
                <w:szCs w:val="18"/>
              </w:rPr>
              <w:t>Circular Head</w:t>
            </w:r>
            <w:r w:rsidR="001E2F89" w:rsidRPr="00924DBC">
              <w:rPr>
                <w:rFonts w:cs="Arial"/>
                <w:sz w:val="18"/>
                <w:szCs w:val="18"/>
              </w:rPr>
              <w:t>)</w:t>
            </w:r>
          </w:p>
          <w:p w14:paraId="5845E410" w14:textId="77777777" w:rsidR="00B55CDA" w:rsidRPr="00924DBC" w:rsidRDefault="00B55CDA">
            <w:pPr>
              <w:pStyle w:val="BodyText0"/>
              <w:rPr>
                <w:rFonts w:cs="Arial"/>
                <w:sz w:val="18"/>
                <w:szCs w:val="18"/>
              </w:rPr>
            </w:pPr>
          </w:p>
          <w:p w14:paraId="0C4B1993" w14:textId="77777777" w:rsidR="005200BC" w:rsidRPr="00924DBC" w:rsidRDefault="005200BC">
            <w:pPr>
              <w:pStyle w:val="BodyText0"/>
              <w:rPr>
                <w:rFonts w:cs="Arial"/>
                <w:b/>
                <w:sz w:val="18"/>
                <w:szCs w:val="18"/>
              </w:rPr>
            </w:pPr>
            <w:r w:rsidRPr="00924DBC">
              <w:rPr>
                <w:rFonts w:cs="Arial"/>
                <w:b/>
                <w:sz w:val="18"/>
                <w:szCs w:val="18"/>
              </w:rPr>
              <w:t>Stakeholder consultation</w:t>
            </w:r>
          </w:p>
          <w:p w14:paraId="3820D520" w14:textId="77777777" w:rsidR="005200BC" w:rsidRPr="00924DBC" w:rsidRDefault="005200BC" w:rsidP="00924DBC">
            <w:pPr>
              <w:pStyle w:val="Tabletext"/>
            </w:pPr>
            <w:r w:rsidRPr="00924DBC">
              <w:t>NIAA identified the following stakeholders for KPMG to engage with:</w:t>
            </w:r>
          </w:p>
          <w:p w14:paraId="5E9CF35B" w14:textId="77777777" w:rsidR="005200BC" w:rsidRPr="00924DBC" w:rsidRDefault="005200BC">
            <w:pPr>
              <w:pStyle w:val="BodyText0"/>
              <w:rPr>
                <w:rFonts w:cs="Arial"/>
                <w:sz w:val="18"/>
                <w:szCs w:val="18"/>
                <w:u w:val="single"/>
              </w:rPr>
            </w:pPr>
            <w:r w:rsidRPr="00924DBC">
              <w:rPr>
                <w:rFonts w:cs="Arial"/>
                <w:sz w:val="18"/>
                <w:szCs w:val="18"/>
                <w:u w:val="single"/>
              </w:rPr>
              <w:t>Government Policy Departments</w:t>
            </w:r>
          </w:p>
          <w:p w14:paraId="4630D5E1" w14:textId="77777777" w:rsidR="005200BC" w:rsidRPr="00924DBC" w:rsidRDefault="005200BC" w:rsidP="009711E1">
            <w:pPr>
              <w:pStyle w:val="Tablebullet"/>
            </w:pPr>
            <w:r w:rsidRPr="00924DBC">
              <w:t xml:space="preserve">Justice and Reintegration Policy Section, National Indigenous Australians Agency </w:t>
            </w:r>
          </w:p>
          <w:p w14:paraId="5A8A0130" w14:textId="77777777" w:rsidR="005200BC" w:rsidRPr="00924DBC" w:rsidRDefault="005200BC" w:rsidP="009711E1">
            <w:pPr>
              <w:pStyle w:val="Tablebullet"/>
            </w:pPr>
            <w:r w:rsidRPr="00924DBC">
              <w:t>NSW Department of Justice</w:t>
            </w:r>
          </w:p>
          <w:p w14:paraId="7B5C7037" w14:textId="77777777" w:rsidR="005200BC" w:rsidRPr="00924DBC" w:rsidRDefault="005200BC" w:rsidP="009711E1">
            <w:pPr>
              <w:pStyle w:val="Tablebullet"/>
            </w:pPr>
            <w:r w:rsidRPr="00924DBC">
              <w:t>ACT Justice and Community Safety Directorate</w:t>
            </w:r>
          </w:p>
          <w:p w14:paraId="2449EFC2" w14:textId="77777777" w:rsidR="005200BC" w:rsidRPr="00924DBC" w:rsidRDefault="005200BC" w:rsidP="009711E1">
            <w:pPr>
              <w:pStyle w:val="Tablebullet"/>
            </w:pPr>
            <w:r w:rsidRPr="00924DBC">
              <w:t>Victoria Department of Justice and Community Safety</w:t>
            </w:r>
          </w:p>
          <w:p w14:paraId="437FB008" w14:textId="77777777" w:rsidR="005200BC" w:rsidRPr="00924DBC" w:rsidRDefault="005200BC" w:rsidP="009711E1">
            <w:pPr>
              <w:pStyle w:val="Tablebullet"/>
            </w:pPr>
            <w:r w:rsidRPr="00924DBC">
              <w:t>South Australia Attorney-General’s Department</w:t>
            </w:r>
          </w:p>
          <w:p w14:paraId="1490F27C" w14:textId="77777777" w:rsidR="005200BC" w:rsidRPr="00924DBC" w:rsidRDefault="005200BC" w:rsidP="009711E1">
            <w:pPr>
              <w:pStyle w:val="Tablebullet"/>
            </w:pPr>
            <w:r w:rsidRPr="00924DBC">
              <w:t>WA Department of Justice</w:t>
            </w:r>
          </w:p>
          <w:p w14:paraId="17B32EC7" w14:textId="77777777" w:rsidR="005200BC" w:rsidRPr="00924DBC" w:rsidRDefault="005200BC" w:rsidP="009711E1">
            <w:pPr>
              <w:pStyle w:val="Tablebullet"/>
            </w:pPr>
            <w:r w:rsidRPr="00924DBC">
              <w:t>Queensland Department of Justice and the Attorney-General</w:t>
            </w:r>
          </w:p>
          <w:p w14:paraId="501656D1" w14:textId="77777777" w:rsidR="005200BC" w:rsidRPr="00924DBC" w:rsidRDefault="005200BC" w:rsidP="009711E1">
            <w:pPr>
              <w:pStyle w:val="Tablebullet"/>
            </w:pPr>
            <w:r w:rsidRPr="00924DBC">
              <w:t>Tasmania Department of Justice</w:t>
            </w:r>
          </w:p>
          <w:p w14:paraId="040D778E" w14:textId="77777777" w:rsidR="005200BC" w:rsidRPr="00924DBC" w:rsidRDefault="005200BC">
            <w:pPr>
              <w:pStyle w:val="BodyText0"/>
              <w:rPr>
                <w:rFonts w:cs="Arial"/>
                <w:sz w:val="18"/>
                <w:szCs w:val="18"/>
                <w:u w:val="single"/>
              </w:rPr>
            </w:pPr>
            <w:r w:rsidRPr="00924DBC">
              <w:rPr>
                <w:rFonts w:cs="Arial"/>
                <w:sz w:val="18"/>
                <w:szCs w:val="18"/>
                <w:u w:val="single"/>
              </w:rPr>
              <w:t>Service Providers</w:t>
            </w:r>
          </w:p>
          <w:p w14:paraId="13B03E15" w14:textId="77777777" w:rsidR="005200BC" w:rsidRPr="00924DBC" w:rsidRDefault="005200BC" w:rsidP="009711E1">
            <w:pPr>
              <w:pStyle w:val="Tablebullet"/>
            </w:pPr>
            <w:r w:rsidRPr="00924DBC">
              <w:t>National Aboriginal and Torres Strait Islander Legal Services (NATSILS) (peak body representing the existing service providers)</w:t>
            </w:r>
          </w:p>
          <w:p w14:paraId="6B4A67A5" w14:textId="77777777" w:rsidR="005200BC" w:rsidRPr="00924DBC" w:rsidRDefault="005200BC" w:rsidP="009711E1">
            <w:pPr>
              <w:pStyle w:val="Tablebullet"/>
            </w:pPr>
            <w:r w:rsidRPr="00924DBC">
              <w:t>Aboriginal Legal Services of Western Australia (ALSWA) (delivers the CNS in Western Australia)</w:t>
            </w:r>
          </w:p>
          <w:p w14:paraId="207711BD" w14:textId="77777777" w:rsidR="005200BC" w:rsidRPr="00924DBC" w:rsidRDefault="005200BC" w:rsidP="009711E1">
            <w:pPr>
              <w:pStyle w:val="Tablebullet"/>
            </w:pPr>
            <w:r w:rsidRPr="00924DBC">
              <w:t>North Australian Aboriginal Justice Agency (NAAJA) (delivers the CNS in the Northern Territory)</w:t>
            </w:r>
          </w:p>
          <w:p w14:paraId="12F04F9D" w14:textId="77777777" w:rsidR="005200BC" w:rsidRPr="00924DBC" w:rsidRDefault="005200BC" w:rsidP="009711E1">
            <w:pPr>
              <w:pStyle w:val="Tablebullet"/>
            </w:pPr>
            <w:r w:rsidRPr="00924DBC">
              <w:t>Aboriginal Legal Services of NSW/ACT (ALSNSW/ACT) (delivers the CNS in NSW/ACT)</w:t>
            </w:r>
          </w:p>
          <w:p w14:paraId="282AE63F" w14:textId="77777777" w:rsidR="005200BC" w:rsidRPr="00924DBC" w:rsidRDefault="005200BC" w:rsidP="009711E1">
            <w:pPr>
              <w:pStyle w:val="Tablebullet"/>
            </w:pPr>
            <w:r w:rsidRPr="00924DBC">
              <w:t>Aboriginal Legal Rights Movement (ALRM) (delivers the CNS in South Australia</w:t>
            </w:r>
          </w:p>
          <w:p w14:paraId="10CFB8CF" w14:textId="77777777" w:rsidR="005200BC" w:rsidRPr="00924DBC" w:rsidRDefault="005200BC" w:rsidP="009711E1">
            <w:pPr>
              <w:pStyle w:val="Tablebullet"/>
            </w:pPr>
            <w:r w:rsidRPr="00924DBC">
              <w:t>Victorian Aboriginal Legal Services (VALS) (delivers the CNS in Victoria)</w:t>
            </w:r>
          </w:p>
          <w:p w14:paraId="0BF1A057" w14:textId="77777777" w:rsidR="005200BC" w:rsidRPr="00924DBC" w:rsidRDefault="005200BC" w:rsidP="009711E1">
            <w:pPr>
              <w:pStyle w:val="Tablebullet"/>
            </w:pPr>
            <w:r w:rsidRPr="00924DBC">
              <w:t>Tasmanian Aboriginal Legal Service (TALS)</w:t>
            </w:r>
          </w:p>
          <w:p w14:paraId="4FA0D37D" w14:textId="77777777" w:rsidR="005200BC" w:rsidRPr="00924DBC" w:rsidRDefault="005200BC" w:rsidP="009711E1">
            <w:pPr>
              <w:pStyle w:val="Tablebullet"/>
            </w:pPr>
            <w:r w:rsidRPr="00924DBC">
              <w:t>Aboriginal and Torres Strait Islander Legal Service (ATSILS) Queensland (Qld.)</w:t>
            </w:r>
          </w:p>
          <w:p w14:paraId="67DE50DA" w14:textId="77777777" w:rsidR="005200BC" w:rsidRPr="00924DBC" w:rsidRDefault="005200BC" w:rsidP="009711E1">
            <w:pPr>
              <w:pStyle w:val="Tablebullet"/>
            </w:pPr>
            <w:r w:rsidRPr="00924DBC">
              <w:t>Any third party referral services, such as mental health or homelessness service providers, as deemed necessary in consultation with the above stakeholders.</w:t>
            </w:r>
          </w:p>
          <w:p w14:paraId="56D0B15B" w14:textId="77777777" w:rsidR="005200BC" w:rsidRPr="00924DBC" w:rsidRDefault="005200BC" w:rsidP="009711E1">
            <w:pPr>
              <w:pStyle w:val="Tablebullet"/>
            </w:pPr>
            <w:r w:rsidRPr="00924DBC">
              <w:t>Indigenous people who have previously been in police custody and have first-hand experience of the CNS (subject to ethics approval and advice from the peak body NATSILS).</w:t>
            </w:r>
          </w:p>
          <w:p w14:paraId="1F30DB0F" w14:textId="77777777" w:rsidR="005200BC" w:rsidRPr="00924DBC" w:rsidRDefault="005200BC">
            <w:pPr>
              <w:pStyle w:val="BodyText0"/>
              <w:rPr>
                <w:rFonts w:cs="Arial"/>
                <w:sz w:val="18"/>
                <w:szCs w:val="18"/>
                <w:u w:val="single"/>
              </w:rPr>
            </w:pPr>
            <w:r w:rsidRPr="00924DBC">
              <w:rPr>
                <w:rFonts w:cs="Arial"/>
                <w:sz w:val="18"/>
                <w:szCs w:val="18"/>
                <w:u w:val="single"/>
              </w:rPr>
              <w:t>State and Territory Police Services</w:t>
            </w:r>
          </w:p>
          <w:p w14:paraId="3050909D" w14:textId="77777777" w:rsidR="005200BC" w:rsidRPr="00924DBC" w:rsidRDefault="005200BC" w:rsidP="009711E1">
            <w:pPr>
              <w:pStyle w:val="Tablebullet"/>
            </w:pPr>
            <w:r w:rsidRPr="00924DBC">
              <w:t>Victoria Police</w:t>
            </w:r>
          </w:p>
          <w:p w14:paraId="1DC8996D" w14:textId="77777777" w:rsidR="005200BC" w:rsidRPr="00924DBC" w:rsidRDefault="005200BC" w:rsidP="009711E1">
            <w:pPr>
              <w:pStyle w:val="Tablebullet"/>
            </w:pPr>
            <w:r w:rsidRPr="00924DBC">
              <w:t>Northern Territory Police Force</w:t>
            </w:r>
          </w:p>
          <w:p w14:paraId="33B29B87" w14:textId="77777777" w:rsidR="005200BC" w:rsidRPr="00924DBC" w:rsidRDefault="005200BC" w:rsidP="009711E1">
            <w:pPr>
              <w:pStyle w:val="Tablebullet"/>
            </w:pPr>
            <w:r w:rsidRPr="00924DBC">
              <w:t>Western Australia Police Force</w:t>
            </w:r>
          </w:p>
          <w:p w14:paraId="660554F8" w14:textId="77777777" w:rsidR="005200BC" w:rsidRPr="00924DBC" w:rsidRDefault="005200BC" w:rsidP="009711E1">
            <w:pPr>
              <w:pStyle w:val="Tablebullet"/>
            </w:pPr>
            <w:r w:rsidRPr="00924DBC">
              <w:t>New South Wales Police Force</w:t>
            </w:r>
          </w:p>
          <w:p w14:paraId="7599A082" w14:textId="77777777" w:rsidR="005200BC" w:rsidRPr="00924DBC" w:rsidRDefault="005200BC" w:rsidP="009711E1">
            <w:pPr>
              <w:pStyle w:val="Tablebullet"/>
            </w:pPr>
            <w:r w:rsidRPr="00924DBC">
              <w:t>ACT Policing</w:t>
            </w:r>
          </w:p>
          <w:p w14:paraId="21AF8314" w14:textId="77777777" w:rsidR="005200BC" w:rsidRPr="00924DBC" w:rsidRDefault="005200BC" w:rsidP="009711E1">
            <w:pPr>
              <w:pStyle w:val="Tablebullet"/>
            </w:pPr>
            <w:r w:rsidRPr="00924DBC">
              <w:t>South Australia Police</w:t>
            </w:r>
          </w:p>
          <w:p w14:paraId="654466D0" w14:textId="77777777" w:rsidR="005200BC" w:rsidRPr="00924DBC" w:rsidRDefault="005200BC" w:rsidP="009711E1">
            <w:pPr>
              <w:pStyle w:val="Tablebullet"/>
            </w:pPr>
            <w:r w:rsidRPr="00924DBC">
              <w:t>Queensland Police</w:t>
            </w:r>
          </w:p>
          <w:p w14:paraId="0C291D85" w14:textId="77777777" w:rsidR="005200BC" w:rsidRPr="00842491" w:rsidRDefault="005200BC" w:rsidP="009711E1">
            <w:pPr>
              <w:pStyle w:val="Tablebullet"/>
              <w:rPr>
                <w:sz w:val="20"/>
              </w:rPr>
            </w:pPr>
            <w:r w:rsidRPr="00924DBC">
              <w:t>Tasmania Police</w:t>
            </w:r>
          </w:p>
        </w:tc>
      </w:tr>
      <w:tr w:rsidR="005200BC" w14:paraId="5BDD299A" w14:textId="77777777">
        <w:tc>
          <w:tcPr>
            <w:tcW w:w="1696" w:type="dxa"/>
            <w:shd w:val="clear" w:color="auto" w:fill="FFFFFF" w:themeFill="background1"/>
          </w:tcPr>
          <w:p w14:paraId="5962AAFC" w14:textId="77777777" w:rsidR="005200BC" w:rsidRPr="00842491" w:rsidRDefault="005200BC" w:rsidP="009322A1">
            <w:pPr>
              <w:pStyle w:val="TabletextBOLD"/>
            </w:pPr>
            <w:r w:rsidRPr="00842491">
              <w:t>Timeframe</w:t>
            </w:r>
          </w:p>
        </w:tc>
        <w:tc>
          <w:tcPr>
            <w:tcW w:w="7364" w:type="dxa"/>
            <w:shd w:val="clear" w:color="auto" w:fill="FFFFFF" w:themeFill="background1"/>
          </w:tcPr>
          <w:p w14:paraId="39465FFC" w14:textId="77777777" w:rsidR="005200BC" w:rsidRPr="00842491" w:rsidRDefault="005200BC" w:rsidP="009322A1">
            <w:pPr>
              <w:pStyle w:val="Tabletext"/>
            </w:pPr>
            <w:r w:rsidRPr="00842491">
              <w:t xml:space="preserve">KPMG commenced the evaluation on 6 September 2022 and finalised the evaluation on </w:t>
            </w:r>
            <w:r w:rsidR="006B3236">
              <w:t>26</w:t>
            </w:r>
            <w:r w:rsidRPr="00842491">
              <w:t xml:space="preserve"> July 2023.</w:t>
            </w:r>
          </w:p>
        </w:tc>
      </w:tr>
    </w:tbl>
    <w:p w14:paraId="4E91D7BB" w14:textId="77777777" w:rsidR="005200BC" w:rsidRDefault="005200BC" w:rsidP="009711E1">
      <w:pPr>
        <w:pStyle w:val="Appendixheading"/>
      </w:pPr>
      <w:bookmarkStart w:id="477" w:name="_Toc138750629"/>
      <w:bookmarkStart w:id="478" w:name="_Toc145331859"/>
      <w:r>
        <w:t>: Key Evaluation Questions</w:t>
      </w:r>
      <w:bookmarkEnd w:id="477"/>
      <w:bookmarkEnd w:id="478"/>
      <w:r>
        <w:t xml:space="preserve"> </w:t>
      </w:r>
    </w:p>
    <w:p w14:paraId="46A3822B" w14:textId="177FB203" w:rsidR="006A7D51" w:rsidRPr="006A7D51" w:rsidRDefault="006A7D51" w:rsidP="006A7D51">
      <w:pPr>
        <w:pStyle w:val="Caption"/>
        <w:rPr>
          <w:lang w:eastAsia="en-US"/>
        </w:rPr>
      </w:pPr>
      <w:r>
        <w:t xml:space="preserve">Table </w:t>
      </w:r>
      <w:fldSimple w:instr=" SEQ Table \* ARABIC ">
        <w:r>
          <w:rPr>
            <w:noProof/>
          </w:rPr>
          <w:t>34</w:t>
        </w:r>
      </w:fldSimple>
      <w:r>
        <w:t xml:space="preserve">: </w:t>
      </w:r>
      <w:r w:rsidRPr="007A3AC2">
        <w:t>Key evaluation questions</w:t>
      </w:r>
    </w:p>
    <w:tbl>
      <w:tblPr>
        <w:tblStyle w:val="TableGrid"/>
        <w:tblW w:w="0" w:type="auto"/>
        <w:tblLook w:val="04A0" w:firstRow="1" w:lastRow="0" w:firstColumn="1" w:lastColumn="0" w:noHBand="0" w:noVBand="1"/>
        <w:tblCaption w:val="Table 28: Key evaluation questions "/>
        <w:tblDescription w:val="Table contains 5 key evaluation questions with 0 to 6 sub-questions each."/>
      </w:tblPr>
      <w:tblGrid>
        <w:gridCol w:w="1161"/>
        <w:gridCol w:w="7899"/>
      </w:tblGrid>
      <w:tr w:rsidR="000A3CC7" w14:paraId="4D0B0EE8" w14:textId="77777777" w:rsidTr="001A45FE">
        <w:trPr>
          <w:tblHeader/>
        </w:trPr>
        <w:tc>
          <w:tcPr>
            <w:tcW w:w="9060" w:type="dxa"/>
            <w:gridSpan w:val="2"/>
            <w:shd w:val="clear" w:color="auto" w:fill="002060"/>
          </w:tcPr>
          <w:p w14:paraId="4E0FBE79" w14:textId="77777777" w:rsidR="000A3CC7" w:rsidRPr="000A3CC7" w:rsidRDefault="000A3CC7" w:rsidP="00124B1F">
            <w:pPr>
              <w:pStyle w:val="BodyText"/>
              <w:spacing w:beforeLines="40" w:before="96" w:afterLines="40" w:after="96"/>
              <w:rPr>
                <w:b/>
                <w:bCs/>
              </w:rPr>
            </w:pPr>
            <w:r w:rsidRPr="000A3CC7">
              <w:rPr>
                <w:b/>
                <w:bCs/>
              </w:rPr>
              <w:t>Key Evaluation Question</w:t>
            </w:r>
          </w:p>
        </w:tc>
      </w:tr>
      <w:tr w:rsidR="000A3CC7" w14:paraId="2922F4EA" w14:textId="77777777" w:rsidTr="007D0C37">
        <w:tc>
          <w:tcPr>
            <w:tcW w:w="9060" w:type="dxa"/>
            <w:gridSpan w:val="2"/>
            <w:shd w:val="clear" w:color="auto" w:fill="E7E6E6" w:themeFill="background2"/>
          </w:tcPr>
          <w:p w14:paraId="3C47CA26" w14:textId="77777777" w:rsidR="000A3CC7" w:rsidRDefault="000A3CC7" w:rsidP="009711E1">
            <w:pPr>
              <w:pStyle w:val="BodyText"/>
              <w:numPr>
                <w:ilvl w:val="0"/>
                <w:numId w:val="17"/>
              </w:numPr>
              <w:spacing w:beforeLines="40" w:before="96" w:afterLines="40" w:after="96"/>
            </w:pPr>
            <w:r>
              <w:t>How appropriate is the design of the CNS to meet the needs of stakeholders?</w:t>
            </w:r>
          </w:p>
        </w:tc>
      </w:tr>
      <w:tr w:rsidR="000A3CC7" w14:paraId="486E2B7E" w14:textId="77777777" w:rsidTr="00BE52A4">
        <w:trPr>
          <w:trHeight w:val="742"/>
        </w:trPr>
        <w:tc>
          <w:tcPr>
            <w:tcW w:w="1129" w:type="dxa"/>
            <w:vMerge w:val="restart"/>
          </w:tcPr>
          <w:p w14:paraId="3D1A7812" w14:textId="77777777" w:rsidR="000A3CC7" w:rsidRPr="000A3CC7" w:rsidRDefault="000A3CC7" w:rsidP="00124B1F">
            <w:pPr>
              <w:pStyle w:val="BodyText"/>
              <w:spacing w:beforeLines="40" w:before="96" w:afterLines="40" w:after="96"/>
              <w:rPr>
                <w:b/>
                <w:bCs/>
              </w:rPr>
            </w:pPr>
            <w:r w:rsidRPr="000A3CC7">
              <w:rPr>
                <w:b/>
                <w:bCs/>
              </w:rPr>
              <w:t>Sub-questions</w:t>
            </w:r>
          </w:p>
        </w:tc>
        <w:tc>
          <w:tcPr>
            <w:tcW w:w="7931" w:type="dxa"/>
          </w:tcPr>
          <w:p w14:paraId="3B7D13D2" w14:textId="77777777" w:rsidR="000A3CC7" w:rsidRDefault="000A3CC7" w:rsidP="009711E1">
            <w:pPr>
              <w:numPr>
                <w:ilvl w:val="4"/>
                <w:numId w:val="15"/>
              </w:numPr>
              <w:spacing w:beforeLines="40" w:before="96" w:afterLines="40" w:after="96"/>
              <w:jc w:val="both"/>
            </w:pPr>
            <w:r>
              <w:t>What support do Aboriginal and Torres Strait Islander people need upon entering custody, and how does this compare to what they receive?</w:t>
            </w:r>
          </w:p>
        </w:tc>
      </w:tr>
      <w:tr w:rsidR="000A3CC7" w14:paraId="26E81C58" w14:textId="77777777" w:rsidTr="00BE52A4">
        <w:tc>
          <w:tcPr>
            <w:tcW w:w="1129" w:type="dxa"/>
            <w:vMerge/>
          </w:tcPr>
          <w:p w14:paraId="45875033" w14:textId="77777777" w:rsidR="000A3CC7" w:rsidRDefault="000A3CC7" w:rsidP="00124B1F">
            <w:pPr>
              <w:pStyle w:val="BodyText"/>
              <w:spacing w:beforeLines="40" w:before="96" w:afterLines="40" w:after="96"/>
            </w:pPr>
          </w:p>
        </w:tc>
        <w:tc>
          <w:tcPr>
            <w:tcW w:w="7931" w:type="dxa"/>
          </w:tcPr>
          <w:p w14:paraId="731C7CAE" w14:textId="77777777" w:rsidR="000A3CC7" w:rsidRDefault="000A3CC7" w:rsidP="009711E1">
            <w:pPr>
              <w:pStyle w:val="BodyText"/>
              <w:numPr>
                <w:ilvl w:val="4"/>
                <w:numId w:val="15"/>
              </w:numPr>
              <w:spacing w:beforeLines="40" w:before="96" w:afterLines="40" w:after="96"/>
            </w:pPr>
            <w:r>
              <w:t>To what extent is the CNS strengths-based, culturally respectful and collaborative?</w:t>
            </w:r>
          </w:p>
        </w:tc>
      </w:tr>
      <w:tr w:rsidR="000A3CC7" w14:paraId="1A1B4354" w14:textId="77777777" w:rsidTr="007D0C37">
        <w:tc>
          <w:tcPr>
            <w:tcW w:w="9060" w:type="dxa"/>
            <w:gridSpan w:val="2"/>
            <w:shd w:val="clear" w:color="auto" w:fill="E7E6E6" w:themeFill="background2"/>
          </w:tcPr>
          <w:p w14:paraId="31941CA2" w14:textId="77777777" w:rsidR="000A3CC7" w:rsidRDefault="000A3CC7" w:rsidP="009711E1">
            <w:pPr>
              <w:pStyle w:val="BodyText"/>
              <w:numPr>
                <w:ilvl w:val="0"/>
                <w:numId w:val="17"/>
              </w:numPr>
              <w:spacing w:beforeLines="40" w:before="96" w:afterLines="40" w:after="96"/>
            </w:pPr>
            <w:r>
              <w:t>How well has the CNS been implemented and delivered?</w:t>
            </w:r>
          </w:p>
        </w:tc>
      </w:tr>
      <w:tr w:rsidR="00BE52A4" w14:paraId="123FD9B7" w14:textId="77777777" w:rsidTr="00BE52A4">
        <w:tc>
          <w:tcPr>
            <w:tcW w:w="1129" w:type="dxa"/>
            <w:vMerge w:val="restart"/>
          </w:tcPr>
          <w:p w14:paraId="22F2A424" w14:textId="77777777" w:rsidR="00BE52A4" w:rsidRDefault="00BE52A4" w:rsidP="00124B1F">
            <w:pPr>
              <w:pStyle w:val="BodyText"/>
              <w:spacing w:beforeLines="40" w:before="96" w:afterLines="40" w:after="96"/>
              <w:ind w:left="284"/>
            </w:pPr>
          </w:p>
        </w:tc>
        <w:tc>
          <w:tcPr>
            <w:tcW w:w="7931" w:type="dxa"/>
          </w:tcPr>
          <w:p w14:paraId="518FBC83" w14:textId="77777777" w:rsidR="00BE52A4" w:rsidRDefault="00BE52A4" w:rsidP="009711E1">
            <w:pPr>
              <w:pStyle w:val="BodyText"/>
              <w:numPr>
                <w:ilvl w:val="7"/>
                <w:numId w:val="15"/>
              </w:numPr>
              <w:spacing w:beforeLines="40" w:before="96" w:afterLines="40" w:after="96"/>
            </w:pPr>
            <w:r>
              <w:t>Who does the CNS reach?</w:t>
            </w:r>
          </w:p>
        </w:tc>
      </w:tr>
      <w:tr w:rsidR="00BE52A4" w14:paraId="31A0823A" w14:textId="77777777" w:rsidTr="00BE52A4">
        <w:tc>
          <w:tcPr>
            <w:tcW w:w="1129" w:type="dxa"/>
            <w:vMerge/>
          </w:tcPr>
          <w:p w14:paraId="368FF914" w14:textId="77777777" w:rsidR="00BE52A4" w:rsidRDefault="00BE52A4" w:rsidP="00124B1F">
            <w:pPr>
              <w:pStyle w:val="BodyText"/>
              <w:spacing w:beforeLines="40" w:before="96" w:afterLines="40" w:after="96"/>
              <w:ind w:left="284"/>
            </w:pPr>
          </w:p>
        </w:tc>
        <w:tc>
          <w:tcPr>
            <w:tcW w:w="7931" w:type="dxa"/>
          </w:tcPr>
          <w:p w14:paraId="4C534590" w14:textId="77777777" w:rsidR="00BE52A4" w:rsidRDefault="00BE52A4" w:rsidP="009711E1">
            <w:pPr>
              <w:pStyle w:val="BodyText"/>
              <w:numPr>
                <w:ilvl w:val="7"/>
                <w:numId w:val="15"/>
              </w:numPr>
              <w:spacing w:beforeLines="40" w:before="96" w:afterLines="40" w:after="96"/>
            </w:pPr>
            <w:r>
              <w:t>What quality of services do clients receive (fidelity/dose) (urban versus remote clients; children and youth versus adult clients)?</w:t>
            </w:r>
          </w:p>
        </w:tc>
      </w:tr>
      <w:tr w:rsidR="00BE52A4" w14:paraId="5A0407D3" w14:textId="77777777" w:rsidTr="00BE52A4">
        <w:tc>
          <w:tcPr>
            <w:tcW w:w="1129" w:type="dxa"/>
            <w:vMerge/>
          </w:tcPr>
          <w:p w14:paraId="75B0A789" w14:textId="77777777" w:rsidR="00BE52A4" w:rsidRDefault="00BE52A4" w:rsidP="00124B1F">
            <w:pPr>
              <w:pStyle w:val="BodyText"/>
              <w:spacing w:beforeLines="40" w:before="96" w:afterLines="40" w:after="96"/>
              <w:ind w:left="284"/>
            </w:pPr>
          </w:p>
        </w:tc>
        <w:tc>
          <w:tcPr>
            <w:tcW w:w="7931" w:type="dxa"/>
          </w:tcPr>
          <w:p w14:paraId="15182304" w14:textId="77777777" w:rsidR="00BE52A4" w:rsidRDefault="00BE52A4" w:rsidP="009711E1">
            <w:pPr>
              <w:pStyle w:val="BodyText"/>
              <w:numPr>
                <w:ilvl w:val="7"/>
                <w:numId w:val="15"/>
              </w:numPr>
              <w:spacing w:beforeLines="40" w:before="96" w:afterLines="40" w:after="96"/>
            </w:pPr>
            <w:r>
              <w:t>To what extent are expected activities and outputs delivered?</w:t>
            </w:r>
          </w:p>
        </w:tc>
      </w:tr>
      <w:tr w:rsidR="00BE52A4" w14:paraId="4BFD89CB" w14:textId="77777777" w:rsidTr="00BE52A4">
        <w:tc>
          <w:tcPr>
            <w:tcW w:w="1129" w:type="dxa"/>
            <w:vMerge/>
          </w:tcPr>
          <w:p w14:paraId="67AD0C68" w14:textId="77777777" w:rsidR="00BE52A4" w:rsidRDefault="00BE52A4" w:rsidP="00124B1F">
            <w:pPr>
              <w:pStyle w:val="BodyText"/>
              <w:spacing w:beforeLines="40" w:before="96" w:afterLines="40" w:after="96"/>
              <w:ind w:left="284"/>
            </w:pPr>
          </w:p>
        </w:tc>
        <w:tc>
          <w:tcPr>
            <w:tcW w:w="7931" w:type="dxa"/>
          </w:tcPr>
          <w:p w14:paraId="74C1DB0D" w14:textId="77777777" w:rsidR="00BE52A4" w:rsidRDefault="00BE52A4" w:rsidP="009711E1">
            <w:pPr>
              <w:pStyle w:val="BodyText"/>
              <w:numPr>
                <w:ilvl w:val="7"/>
                <w:numId w:val="15"/>
              </w:numPr>
              <w:spacing w:beforeLines="40" w:before="96" w:afterLines="40" w:after="96"/>
            </w:pPr>
            <w:r>
              <w:t>What is working well/less well and why?</w:t>
            </w:r>
          </w:p>
        </w:tc>
      </w:tr>
      <w:tr w:rsidR="00BE52A4" w14:paraId="6C45D284" w14:textId="77777777" w:rsidTr="00BE52A4">
        <w:tc>
          <w:tcPr>
            <w:tcW w:w="1129" w:type="dxa"/>
            <w:vMerge/>
          </w:tcPr>
          <w:p w14:paraId="589C0530" w14:textId="77777777" w:rsidR="00BE52A4" w:rsidRDefault="00BE52A4" w:rsidP="00124B1F">
            <w:pPr>
              <w:pStyle w:val="BodyText"/>
              <w:spacing w:beforeLines="40" w:before="96" w:afterLines="40" w:after="96"/>
              <w:ind w:left="284"/>
            </w:pPr>
          </w:p>
        </w:tc>
        <w:tc>
          <w:tcPr>
            <w:tcW w:w="7931" w:type="dxa"/>
          </w:tcPr>
          <w:p w14:paraId="747FF779" w14:textId="77777777" w:rsidR="00BE52A4" w:rsidRDefault="00BE52A4" w:rsidP="009711E1">
            <w:pPr>
              <w:pStyle w:val="BodyText"/>
              <w:numPr>
                <w:ilvl w:val="7"/>
                <w:numId w:val="15"/>
              </w:numPr>
              <w:spacing w:beforeLines="40" w:before="96" w:afterLines="40" w:after="96"/>
            </w:pPr>
            <w:r>
              <w:t>What are the enablers/barriers to the effective implementation and delivery of the program?</w:t>
            </w:r>
          </w:p>
        </w:tc>
      </w:tr>
      <w:tr w:rsidR="00BE52A4" w14:paraId="5712625E" w14:textId="77777777" w:rsidTr="00BE52A4">
        <w:tc>
          <w:tcPr>
            <w:tcW w:w="1129" w:type="dxa"/>
            <w:vMerge/>
          </w:tcPr>
          <w:p w14:paraId="4DAA1201" w14:textId="77777777" w:rsidR="00BE52A4" w:rsidRDefault="00BE52A4" w:rsidP="00124B1F">
            <w:pPr>
              <w:pStyle w:val="BodyText"/>
              <w:spacing w:beforeLines="40" w:before="96" w:afterLines="40" w:after="96"/>
              <w:ind w:left="284"/>
            </w:pPr>
          </w:p>
        </w:tc>
        <w:tc>
          <w:tcPr>
            <w:tcW w:w="7931" w:type="dxa"/>
          </w:tcPr>
          <w:p w14:paraId="10819A8A" w14:textId="77777777" w:rsidR="00BE52A4" w:rsidRDefault="00BE52A4" w:rsidP="009711E1">
            <w:pPr>
              <w:pStyle w:val="BodyText"/>
              <w:numPr>
                <w:ilvl w:val="7"/>
                <w:numId w:val="15"/>
              </w:numPr>
              <w:spacing w:beforeLines="40" w:before="96" w:afterLines="40" w:after="96"/>
            </w:pPr>
            <w:r>
              <w:t>What are the similarities and differences in CNS operating models?</w:t>
            </w:r>
          </w:p>
        </w:tc>
      </w:tr>
      <w:tr w:rsidR="007D0C37" w14:paraId="0485DAD3" w14:textId="77777777" w:rsidTr="007D0C37">
        <w:tc>
          <w:tcPr>
            <w:tcW w:w="9060" w:type="dxa"/>
            <w:gridSpan w:val="2"/>
            <w:shd w:val="clear" w:color="auto" w:fill="E7E6E6" w:themeFill="background2"/>
          </w:tcPr>
          <w:p w14:paraId="77549FDD" w14:textId="77777777" w:rsidR="007D0C37" w:rsidRDefault="007D0C37" w:rsidP="009711E1">
            <w:pPr>
              <w:pStyle w:val="BodyText"/>
              <w:numPr>
                <w:ilvl w:val="6"/>
                <w:numId w:val="18"/>
              </w:numPr>
              <w:spacing w:beforeLines="40" w:before="96" w:afterLines="40" w:after="96"/>
              <w:jc w:val="both"/>
            </w:pPr>
            <w:r>
              <w:t>To what extent have the expected outcomes been achieved?</w:t>
            </w:r>
          </w:p>
        </w:tc>
      </w:tr>
      <w:tr w:rsidR="00BE52A4" w14:paraId="72003CC6" w14:textId="77777777" w:rsidTr="00BE52A4">
        <w:tc>
          <w:tcPr>
            <w:tcW w:w="1129" w:type="dxa"/>
            <w:vMerge w:val="restart"/>
          </w:tcPr>
          <w:p w14:paraId="1E2875BF" w14:textId="77777777" w:rsidR="00BE52A4" w:rsidRDefault="00BE52A4" w:rsidP="00124B1F">
            <w:pPr>
              <w:pStyle w:val="BodyText"/>
              <w:spacing w:beforeLines="40" w:before="96" w:afterLines="40" w:after="96"/>
              <w:jc w:val="both"/>
            </w:pPr>
          </w:p>
        </w:tc>
        <w:tc>
          <w:tcPr>
            <w:tcW w:w="7931" w:type="dxa"/>
          </w:tcPr>
          <w:p w14:paraId="1139D07E" w14:textId="77777777" w:rsidR="00BE52A4" w:rsidRDefault="00BE52A4" w:rsidP="009711E1">
            <w:pPr>
              <w:pStyle w:val="BodyText"/>
              <w:numPr>
                <w:ilvl w:val="4"/>
                <w:numId w:val="19"/>
              </w:numPr>
              <w:spacing w:beforeLines="40" w:before="96" w:afterLines="40" w:after="96"/>
              <w:jc w:val="both"/>
            </w:pPr>
            <w:r>
              <w:t>In what context(s) has the program been more/less successful?</w:t>
            </w:r>
          </w:p>
        </w:tc>
      </w:tr>
      <w:tr w:rsidR="00BE52A4" w14:paraId="6CA25584" w14:textId="77777777" w:rsidTr="00BE52A4">
        <w:tc>
          <w:tcPr>
            <w:tcW w:w="1129" w:type="dxa"/>
            <w:vMerge/>
          </w:tcPr>
          <w:p w14:paraId="0E287151" w14:textId="77777777" w:rsidR="00BE52A4" w:rsidRDefault="00BE52A4" w:rsidP="00124B1F">
            <w:pPr>
              <w:pStyle w:val="BodyText"/>
              <w:spacing w:beforeLines="40" w:before="96" w:afterLines="40" w:after="96"/>
              <w:ind w:left="284"/>
              <w:jc w:val="both"/>
            </w:pPr>
          </w:p>
        </w:tc>
        <w:tc>
          <w:tcPr>
            <w:tcW w:w="7931" w:type="dxa"/>
          </w:tcPr>
          <w:p w14:paraId="408FEDCB" w14:textId="77777777" w:rsidR="00BE52A4" w:rsidRDefault="00BE52A4" w:rsidP="009711E1">
            <w:pPr>
              <w:pStyle w:val="BodyText"/>
              <w:numPr>
                <w:ilvl w:val="4"/>
                <w:numId w:val="19"/>
              </w:numPr>
              <w:spacing w:beforeLines="40" w:before="96" w:afterLines="40" w:after="96"/>
              <w:jc w:val="both"/>
            </w:pPr>
            <w:r>
              <w:t>Are there unintended outcomes/consequences?</w:t>
            </w:r>
          </w:p>
        </w:tc>
      </w:tr>
      <w:tr w:rsidR="00BE52A4" w14:paraId="3DD13BDE" w14:textId="77777777" w:rsidTr="00BE52A4">
        <w:tc>
          <w:tcPr>
            <w:tcW w:w="1129" w:type="dxa"/>
            <w:vMerge/>
          </w:tcPr>
          <w:p w14:paraId="2AB7A1D0" w14:textId="77777777" w:rsidR="00BE52A4" w:rsidRDefault="00BE52A4" w:rsidP="00124B1F">
            <w:pPr>
              <w:pStyle w:val="BodyText"/>
              <w:spacing w:beforeLines="40" w:before="96" w:afterLines="40" w:after="96"/>
              <w:ind w:left="284"/>
              <w:jc w:val="both"/>
            </w:pPr>
          </w:p>
        </w:tc>
        <w:tc>
          <w:tcPr>
            <w:tcW w:w="7931" w:type="dxa"/>
          </w:tcPr>
          <w:p w14:paraId="61C781F3" w14:textId="77777777" w:rsidR="00BE52A4" w:rsidRDefault="00BE52A4" w:rsidP="009711E1">
            <w:pPr>
              <w:pStyle w:val="BodyText"/>
              <w:numPr>
                <w:ilvl w:val="4"/>
                <w:numId w:val="19"/>
              </w:numPr>
              <w:spacing w:beforeLines="40" w:before="96" w:afterLines="40" w:after="96"/>
              <w:jc w:val="both"/>
            </w:pPr>
            <w:r>
              <w:t>To what extent does the CNS contribute to Closing the Gap?</w:t>
            </w:r>
          </w:p>
        </w:tc>
      </w:tr>
      <w:tr w:rsidR="007D0C37" w14:paraId="580E5E65" w14:textId="77777777" w:rsidTr="007D0C37">
        <w:tc>
          <w:tcPr>
            <w:tcW w:w="9060" w:type="dxa"/>
            <w:gridSpan w:val="2"/>
            <w:shd w:val="clear" w:color="auto" w:fill="E7E6E6" w:themeFill="background2"/>
          </w:tcPr>
          <w:p w14:paraId="1EF27F67" w14:textId="77777777" w:rsidR="007D0C37" w:rsidRDefault="007D0C37" w:rsidP="009711E1">
            <w:pPr>
              <w:pStyle w:val="BodyText"/>
              <w:numPr>
                <w:ilvl w:val="6"/>
                <w:numId w:val="18"/>
              </w:numPr>
              <w:spacing w:beforeLines="40" w:before="96" w:afterLines="40" w:after="96"/>
              <w:jc w:val="both"/>
            </w:pPr>
            <w:r>
              <w:t>How well are resources being used?</w:t>
            </w:r>
          </w:p>
        </w:tc>
      </w:tr>
      <w:tr w:rsidR="007D0C37" w14:paraId="7D6FC0EB" w14:textId="77777777" w:rsidTr="007D0C37">
        <w:tc>
          <w:tcPr>
            <w:tcW w:w="9060" w:type="dxa"/>
            <w:gridSpan w:val="2"/>
            <w:shd w:val="clear" w:color="auto" w:fill="E7E6E6" w:themeFill="background2"/>
          </w:tcPr>
          <w:p w14:paraId="3A482993" w14:textId="77777777" w:rsidR="007D0C37" w:rsidRDefault="007D0C37" w:rsidP="009711E1">
            <w:pPr>
              <w:pStyle w:val="BodyText"/>
              <w:numPr>
                <w:ilvl w:val="6"/>
                <w:numId w:val="18"/>
              </w:numPr>
              <w:spacing w:beforeLines="40" w:before="96" w:afterLines="40" w:after="96"/>
              <w:jc w:val="both"/>
            </w:pPr>
            <w:r>
              <w:t>What benefit(s) does each jurisdiction derive from the CNS?</w:t>
            </w:r>
          </w:p>
        </w:tc>
      </w:tr>
    </w:tbl>
    <w:p w14:paraId="4348F361" w14:textId="77777777" w:rsidR="005200BC" w:rsidRPr="005200BC" w:rsidRDefault="005200BC" w:rsidP="005200BC">
      <w:pPr>
        <w:pStyle w:val="BodyText"/>
      </w:pPr>
    </w:p>
    <w:p w14:paraId="60AD9B64" w14:textId="77777777" w:rsidR="003224B6" w:rsidRDefault="005200BC" w:rsidP="009711E1">
      <w:pPr>
        <w:pStyle w:val="Appendixheading"/>
      </w:pPr>
      <w:bookmarkStart w:id="479" w:name="_Toc138750630"/>
      <w:bookmarkStart w:id="480" w:name="_Toc145331860"/>
      <w:bookmarkStart w:id="481" w:name="_Toc139290333"/>
      <w:r>
        <w:t xml:space="preserve">: </w:t>
      </w:r>
      <w:r w:rsidR="00A764D0">
        <w:t xml:space="preserve">Data collection </w:t>
      </w:r>
      <w:r>
        <w:t xml:space="preserve">and </w:t>
      </w:r>
      <w:r w:rsidR="00A764D0">
        <w:t>approach</w:t>
      </w:r>
      <w:bookmarkEnd w:id="479"/>
      <w:bookmarkEnd w:id="480"/>
      <w:r w:rsidR="00A764D0">
        <w:t xml:space="preserve"> </w:t>
      </w:r>
      <w:bookmarkEnd w:id="481"/>
    </w:p>
    <w:p w14:paraId="7F2F2C48" w14:textId="77777777" w:rsidR="00A764D0" w:rsidRDefault="000D76B2" w:rsidP="009711E1">
      <w:pPr>
        <w:pStyle w:val="AppendixHeading2"/>
      </w:pPr>
      <w:bookmarkStart w:id="482" w:name="_Toc138753313"/>
      <w:bookmarkStart w:id="483" w:name="_Toc138753595"/>
      <w:bookmarkStart w:id="484" w:name="_Toc138927607"/>
      <w:bookmarkStart w:id="485" w:name="_Toc139290334"/>
      <w:r>
        <w:t xml:space="preserve">Stakeholder </w:t>
      </w:r>
      <w:r w:rsidR="00E20A7F">
        <w:t>consultation</w:t>
      </w:r>
      <w:r w:rsidR="00E25B5F">
        <w:t xml:space="preserve"> approach</w:t>
      </w:r>
      <w:bookmarkEnd w:id="482"/>
      <w:bookmarkEnd w:id="483"/>
      <w:bookmarkEnd w:id="484"/>
      <w:bookmarkEnd w:id="485"/>
    </w:p>
    <w:p w14:paraId="4FC2C802" w14:textId="77777777" w:rsidR="00D37EC0" w:rsidRDefault="00D37EC0" w:rsidP="00124B1F">
      <w:pPr>
        <w:pStyle w:val="BodyText"/>
      </w:pPr>
      <w:r w:rsidRPr="00E820B2">
        <w:t xml:space="preserve">Stakeholder consultations </w:t>
      </w:r>
      <w:r>
        <w:t>were identified as</w:t>
      </w:r>
      <w:r w:rsidRPr="00E820B2">
        <w:t xml:space="preserve"> a key source of information regarding the effectiveness of the program and </w:t>
      </w:r>
      <w:r>
        <w:t xml:space="preserve">was </w:t>
      </w:r>
      <w:r w:rsidRPr="00E820B2">
        <w:t xml:space="preserve">crucial to augment the program data collected through the desktop review, literature scan and survey. </w:t>
      </w:r>
    </w:p>
    <w:p w14:paraId="7E7FC652" w14:textId="77777777" w:rsidR="00D37EC0" w:rsidRPr="00E820B2" w:rsidRDefault="00D37EC0" w:rsidP="00124B1F">
      <w:pPr>
        <w:pStyle w:val="BodyText"/>
      </w:pPr>
      <w:r w:rsidRPr="00E820B2">
        <w:t xml:space="preserve">Factors regarding the level of cultural appropriateness, whether the program has reduced Indigenous deaths in custody and if the program has improved relationships between police and Indigenous people </w:t>
      </w:r>
      <w:r w:rsidR="000B2B99">
        <w:t>was</w:t>
      </w:r>
      <w:r w:rsidR="00124B1F">
        <w:t xml:space="preserve"> </w:t>
      </w:r>
      <w:r w:rsidRPr="00E820B2">
        <w:t>explored. Interviews will also be a key method in exploring any specific improvements in the way CNS is delivered across the country.</w:t>
      </w:r>
    </w:p>
    <w:p w14:paraId="06E83094" w14:textId="77777777" w:rsidR="00E820B2" w:rsidRDefault="00BF4FA6" w:rsidP="00124B1F">
      <w:pPr>
        <w:pStyle w:val="BodyText"/>
      </w:pPr>
      <w:r>
        <w:t>KPMG designed the consultation with stakeholders to be conducted via s</w:t>
      </w:r>
      <w:r w:rsidR="00E820B2" w:rsidRPr="00E820B2">
        <w:t>emi-structured interviews</w:t>
      </w:r>
      <w:r w:rsidR="005D57EC">
        <w:t xml:space="preserve">, both face-to-face </w:t>
      </w:r>
      <w:r w:rsidR="00DB3899">
        <w:t xml:space="preserve">with local staff </w:t>
      </w:r>
      <w:r w:rsidR="00AD6DFC">
        <w:t xml:space="preserve">whilst </w:t>
      </w:r>
      <w:r w:rsidR="005D57EC">
        <w:t>in community and virtually</w:t>
      </w:r>
      <w:r w:rsidR="00DB3899">
        <w:t xml:space="preserve"> with senior staff</w:t>
      </w:r>
      <w:r>
        <w:t>.</w:t>
      </w:r>
      <w:r w:rsidR="005D57EC">
        <w:t xml:space="preserve"> Stakeholders included </w:t>
      </w:r>
      <w:r w:rsidR="00DB3899">
        <w:t>ATSILS</w:t>
      </w:r>
      <w:r w:rsidR="005D57EC">
        <w:t xml:space="preserve"> </w:t>
      </w:r>
      <w:r w:rsidR="00E820B2" w:rsidRPr="00E820B2">
        <w:t>delivering the CNS program (</w:t>
      </w:r>
      <w:r w:rsidR="00DB3899">
        <w:t>both local and senior staff</w:t>
      </w:r>
      <w:r w:rsidR="00E820B2" w:rsidRPr="00E820B2">
        <w:t xml:space="preserve">), </w:t>
      </w:r>
      <w:r w:rsidR="00E10D33">
        <w:t xml:space="preserve">state and territory </w:t>
      </w:r>
      <w:r w:rsidR="00E820B2" w:rsidRPr="00E820B2">
        <w:t>police</w:t>
      </w:r>
      <w:r w:rsidR="00E10D33">
        <w:t xml:space="preserve"> services (both local and senior staff)</w:t>
      </w:r>
      <w:r w:rsidR="002C1F78">
        <w:t xml:space="preserve"> and</w:t>
      </w:r>
      <w:r w:rsidR="005D57EC">
        <w:t xml:space="preserve"> government policy units</w:t>
      </w:r>
      <w:r w:rsidR="002C1F78">
        <w:t>.</w:t>
      </w:r>
      <w:r w:rsidR="00E820B2" w:rsidRPr="00E820B2">
        <w:t xml:space="preserve">  </w:t>
      </w:r>
    </w:p>
    <w:p w14:paraId="149C49C0" w14:textId="77777777" w:rsidR="0069454B" w:rsidRDefault="005F6EFE" w:rsidP="009711E1">
      <w:pPr>
        <w:pStyle w:val="AppendixHeading3"/>
      </w:pPr>
      <w:r>
        <w:t>ATSILS</w:t>
      </w:r>
    </w:p>
    <w:p w14:paraId="4AC61621" w14:textId="77777777" w:rsidR="000F20DB" w:rsidRDefault="000F20DB" w:rsidP="00124B1F">
      <w:pPr>
        <w:pStyle w:val="BodyText"/>
      </w:pPr>
      <w:r>
        <w:t xml:space="preserve">KPMG initially held a briefing session with NATSILS and representative members from each of the ATSILS to introduce the project and </w:t>
      </w:r>
      <w:r w:rsidR="00800CC0">
        <w:t>advise of the request for further consultation</w:t>
      </w:r>
      <w:r w:rsidR="00BC16BD">
        <w:t xml:space="preserve"> with each state and territory ATSILS. </w:t>
      </w:r>
    </w:p>
    <w:p w14:paraId="2C4BBF7D" w14:textId="77777777" w:rsidR="00BC16BD" w:rsidRDefault="00BC16BD" w:rsidP="00124B1F">
      <w:pPr>
        <w:pStyle w:val="BodyText"/>
      </w:pPr>
      <w:r>
        <w:t xml:space="preserve">KPMG reengaged with all </w:t>
      </w:r>
      <w:r w:rsidR="00124B1F">
        <w:t xml:space="preserve">of the individual </w:t>
      </w:r>
      <w:r>
        <w:t xml:space="preserve">ATSILS to provide a briefing on our survey which </w:t>
      </w:r>
      <w:r w:rsidR="00585ACD">
        <w:t>was designed for police, ATSILS and clients of the CNS. During this briefing</w:t>
      </w:r>
      <w:r w:rsidR="00124B1F">
        <w:t>,</w:t>
      </w:r>
      <w:r w:rsidR="00585ACD">
        <w:t xml:space="preserve"> KPMG and the ATSILS co</w:t>
      </w:r>
      <w:r w:rsidR="00124B1F">
        <w:noBreakHyphen/>
      </w:r>
      <w:r w:rsidR="00585ACD">
        <w:t xml:space="preserve">designed a distribution method for the client survey based on what was suitable in their jurisdiction. </w:t>
      </w:r>
    </w:p>
    <w:p w14:paraId="70FDED88" w14:textId="77777777" w:rsidR="00585ACD" w:rsidRDefault="005152ED" w:rsidP="00124B1F">
      <w:pPr>
        <w:pStyle w:val="BodyText"/>
      </w:pPr>
      <w:r>
        <w:t xml:space="preserve">KPMG held a final </w:t>
      </w:r>
      <w:r w:rsidR="0083044F">
        <w:t>virtual</w:t>
      </w:r>
      <w:r>
        <w:t xml:space="preserve"> consultation with senior staff within the state and territory ATSILS to understand the delivery and operationalisation of the CNS, or equivalent service in their jurisdiction. </w:t>
      </w:r>
    </w:p>
    <w:p w14:paraId="588E736A" w14:textId="77777777" w:rsidR="003F1D69" w:rsidRDefault="003F1D69" w:rsidP="009711E1">
      <w:pPr>
        <w:pStyle w:val="AppendixHeading3"/>
      </w:pPr>
      <w:r>
        <w:t>Police Services</w:t>
      </w:r>
    </w:p>
    <w:p w14:paraId="6BEE90D5" w14:textId="77777777" w:rsidR="003F1D69" w:rsidRDefault="003F1D69" w:rsidP="00124B1F">
      <w:pPr>
        <w:pStyle w:val="BodyText"/>
      </w:pPr>
      <w:r>
        <w:t xml:space="preserve">KPMG </w:t>
      </w:r>
      <w:r w:rsidR="00597048">
        <w:t xml:space="preserve">drafted </w:t>
      </w:r>
      <w:r w:rsidR="00FE034D">
        <w:t xml:space="preserve">letters </w:t>
      </w:r>
      <w:r w:rsidR="00597048">
        <w:t>to Police Commissioners in each state and territory detailing the evaluation and requesting their involvement in a consultation</w:t>
      </w:r>
      <w:r w:rsidR="005309C8">
        <w:t xml:space="preserve"> to understand how they interact with the CNS in their jurisdiction. </w:t>
      </w:r>
    </w:p>
    <w:p w14:paraId="3A3727BA" w14:textId="77777777" w:rsidR="0083044F" w:rsidRDefault="00AF63AA" w:rsidP="00124B1F">
      <w:pPr>
        <w:pStyle w:val="BodyText"/>
      </w:pPr>
      <w:r>
        <w:t>KPMG held pre-consultation briefing sessions with the state and territory police services that requested them</w:t>
      </w:r>
      <w:r w:rsidR="00735FA2">
        <w:t xml:space="preserve"> to detail</w:t>
      </w:r>
      <w:r w:rsidR="0083044F">
        <w:t xml:space="preserve"> the </w:t>
      </w:r>
      <w:r w:rsidR="00735FA2">
        <w:t>scope of the project</w:t>
      </w:r>
      <w:r w:rsidR="0083044F">
        <w:t xml:space="preserve"> and </w:t>
      </w:r>
      <w:r w:rsidR="00735FA2">
        <w:t>type of questions</w:t>
      </w:r>
      <w:r w:rsidR="0083044F">
        <w:t xml:space="preserve"> that </w:t>
      </w:r>
      <w:r w:rsidR="00735FA2">
        <w:t>would be asked during the consultation.</w:t>
      </w:r>
      <w:r w:rsidR="0083044F">
        <w:t xml:space="preserve"> </w:t>
      </w:r>
    </w:p>
    <w:p w14:paraId="70FBD738" w14:textId="77777777" w:rsidR="009318C0" w:rsidRDefault="009318C0" w:rsidP="00124B1F">
      <w:pPr>
        <w:pStyle w:val="BodyText"/>
      </w:pPr>
      <w:r>
        <w:t>KPMG held</w:t>
      </w:r>
      <w:r w:rsidR="0083044F">
        <w:t xml:space="preserve"> virtual</w:t>
      </w:r>
      <w:r>
        <w:t xml:space="preserve"> consultations with senior staff</w:t>
      </w:r>
      <w:r w:rsidR="00FE034D">
        <w:t xml:space="preserve"> within the state and territory police service</w:t>
      </w:r>
      <w:r w:rsidR="00271299">
        <w:t xml:space="preserve">s to understand their involvement and engagement with the CNS, or equivalent </w:t>
      </w:r>
      <w:r w:rsidR="00FE034D">
        <w:t>service</w:t>
      </w:r>
      <w:r w:rsidR="00271299">
        <w:t xml:space="preserve"> in their jurisdiction. </w:t>
      </w:r>
    </w:p>
    <w:p w14:paraId="087C7895" w14:textId="77777777" w:rsidR="007A6766" w:rsidRDefault="007A6766" w:rsidP="009711E1">
      <w:pPr>
        <w:pStyle w:val="AppendixHeading3"/>
      </w:pPr>
      <w:r>
        <w:t>Relevant Government Policy Units</w:t>
      </w:r>
      <w:r>
        <w:tab/>
      </w:r>
    </w:p>
    <w:p w14:paraId="2A2A9BB6" w14:textId="77777777" w:rsidR="00271299" w:rsidRDefault="007A6766" w:rsidP="00124B1F">
      <w:pPr>
        <w:pStyle w:val="BodyText"/>
      </w:pPr>
      <w:r>
        <w:t xml:space="preserve">KPMG worked with NIAA to identify key government policy units in each state and territory </w:t>
      </w:r>
      <w:r w:rsidR="00FB0462">
        <w:t xml:space="preserve">that have been instrumental in the design and implementation of the CNS, or equivalent service in their jurisdiction. </w:t>
      </w:r>
    </w:p>
    <w:p w14:paraId="3FA455B5" w14:textId="77777777" w:rsidR="001B6E45" w:rsidRDefault="001B6E45" w:rsidP="00124B1F">
      <w:pPr>
        <w:pStyle w:val="BodyText"/>
      </w:pPr>
      <w:r>
        <w:t xml:space="preserve">KPMG held virtual consultations with the senior staff within the state and territory government policy units to understand the </w:t>
      </w:r>
      <w:r w:rsidR="00237D6E">
        <w:t xml:space="preserve">process of design, funding and implementation of the CNS, or equivalent service in their jurisdiction. </w:t>
      </w:r>
    </w:p>
    <w:p w14:paraId="1E78CA43" w14:textId="6FDAE39A" w:rsidR="003224B6" w:rsidRDefault="004B1B48" w:rsidP="003224B6">
      <w:pPr>
        <w:pStyle w:val="BodyText"/>
      </w:pPr>
      <w:r>
        <w:fldChar w:fldCharType="begin" w:fldLock="1"/>
      </w:r>
      <w:r>
        <w:instrText xml:space="preserve"> REF _Ref139459324 \h </w:instrText>
      </w:r>
      <w:r>
        <w:fldChar w:fldCharType="separate"/>
      </w:r>
      <w:r>
        <w:t xml:space="preserve">Table </w:t>
      </w:r>
      <w:r>
        <w:rPr>
          <w:noProof/>
        </w:rPr>
        <w:t>3</w:t>
      </w:r>
      <w:r>
        <w:fldChar w:fldCharType="end"/>
      </w:r>
      <w:r>
        <w:t xml:space="preserve">5 </w:t>
      </w:r>
      <w:r w:rsidR="003224B6" w:rsidRPr="00AA29F4">
        <w:t>below details the stakeholder consultations which have been completed</w:t>
      </w:r>
      <w:r>
        <w:t>.</w:t>
      </w:r>
    </w:p>
    <w:p w14:paraId="357B632D" w14:textId="39E18F82" w:rsidR="006A7D51" w:rsidRPr="006A7D51" w:rsidRDefault="006A7D51" w:rsidP="006A7D51">
      <w:pPr>
        <w:pStyle w:val="Caption"/>
      </w:pPr>
      <w:r>
        <w:t xml:space="preserve">Table </w:t>
      </w:r>
      <w:fldSimple w:instr=" SEQ Table \* ARABIC ">
        <w:r>
          <w:rPr>
            <w:noProof/>
          </w:rPr>
          <w:t>35</w:t>
        </w:r>
      </w:fldSimple>
      <w:r>
        <w:t xml:space="preserve">: </w:t>
      </w:r>
      <w:r w:rsidRPr="00271BC1">
        <w:t>Key stakeholders consulted groups involved in the delivery of the CNS</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Table 29: Key stakeholders consulted groups involved in the delivery of the CNS"/>
        <w:tblDescription w:val="Table details the stakeholders consulted within the stakeholder groups of ATSILS, Police and Government Policy Units."/>
      </w:tblPr>
      <w:tblGrid>
        <w:gridCol w:w="1685"/>
        <w:gridCol w:w="7385"/>
      </w:tblGrid>
      <w:tr w:rsidR="00C55C7E" w:rsidRPr="00124B1F" w14:paraId="5AFA8659" w14:textId="77777777" w:rsidTr="001A45FE">
        <w:trPr>
          <w:trHeight w:val="470"/>
          <w:tblHeader/>
        </w:trPr>
        <w:tc>
          <w:tcPr>
            <w:tcW w:w="929" w:type="pct"/>
            <w:shd w:val="clear" w:color="auto" w:fill="002060"/>
          </w:tcPr>
          <w:p w14:paraId="238C3A0E" w14:textId="77777777" w:rsidR="00C55C7E" w:rsidRPr="00124B1F" w:rsidRDefault="00735FA2" w:rsidP="00D6198B">
            <w:pPr>
              <w:pStyle w:val="TableHeading0"/>
              <w:rPr>
                <w:rFonts w:cs="Arial"/>
                <w:szCs w:val="18"/>
              </w:rPr>
            </w:pPr>
            <w:r w:rsidRPr="00D6198B">
              <w:t>S</w:t>
            </w:r>
            <w:r w:rsidR="00984536" w:rsidRPr="00124B1F">
              <w:rPr>
                <w:rFonts w:cs="Arial"/>
                <w:szCs w:val="18"/>
              </w:rPr>
              <w:t>takeholder group</w:t>
            </w:r>
          </w:p>
        </w:tc>
        <w:tc>
          <w:tcPr>
            <w:tcW w:w="4071" w:type="pct"/>
            <w:shd w:val="clear" w:color="auto" w:fill="002060"/>
          </w:tcPr>
          <w:p w14:paraId="559BF45D" w14:textId="77777777" w:rsidR="00C55C7E" w:rsidRPr="00124B1F" w:rsidRDefault="00C55C7E" w:rsidP="00D6198B">
            <w:pPr>
              <w:pStyle w:val="TableHeading0"/>
              <w:rPr>
                <w:rFonts w:cs="Arial"/>
                <w:szCs w:val="18"/>
              </w:rPr>
            </w:pPr>
            <w:r w:rsidRPr="00D6198B">
              <w:t>Stakeholder</w:t>
            </w:r>
          </w:p>
        </w:tc>
      </w:tr>
      <w:tr w:rsidR="00C55C7E" w:rsidRPr="00124B1F" w14:paraId="5DF5C2A3" w14:textId="77777777" w:rsidTr="00D63631">
        <w:trPr>
          <w:trHeight w:val="470"/>
        </w:trPr>
        <w:tc>
          <w:tcPr>
            <w:tcW w:w="929" w:type="pct"/>
            <w:vMerge w:val="restart"/>
          </w:tcPr>
          <w:p w14:paraId="5800FA1E" w14:textId="77777777" w:rsidR="00C55C7E" w:rsidRPr="00D6198B" w:rsidRDefault="00C55C7E" w:rsidP="00F15F98">
            <w:pPr>
              <w:spacing w:before="60" w:after="60"/>
              <w:rPr>
                <w:rFonts w:cs="Arial"/>
                <w:color w:val="000000"/>
                <w:sz w:val="18"/>
                <w:szCs w:val="18"/>
              </w:rPr>
            </w:pPr>
            <w:r w:rsidRPr="00D6198B">
              <w:rPr>
                <w:rFonts w:cs="Arial"/>
                <w:color w:val="000000"/>
                <w:sz w:val="18"/>
                <w:szCs w:val="18"/>
              </w:rPr>
              <w:t>ATSILS</w:t>
            </w:r>
          </w:p>
        </w:tc>
        <w:tc>
          <w:tcPr>
            <w:tcW w:w="4071" w:type="pct"/>
          </w:tcPr>
          <w:p w14:paraId="38883F6B" w14:textId="77777777" w:rsidR="00C55C7E" w:rsidRPr="00D6198B" w:rsidRDefault="00C55C7E" w:rsidP="00F15F98">
            <w:pPr>
              <w:spacing w:before="60" w:after="60"/>
              <w:rPr>
                <w:rFonts w:cs="Arial"/>
                <w:color w:val="000000"/>
                <w:sz w:val="18"/>
                <w:szCs w:val="18"/>
              </w:rPr>
            </w:pPr>
            <w:r w:rsidRPr="00D6198B">
              <w:rPr>
                <w:rFonts w:cs="Arial"/>
                <w:color w:val="000000"/>
                <w:sz w:val="18"/>
                <w:szCs w:val="18"/>
              </w:rPr>
              <w:t>Aboriginal and Torres Strait Islander Legal Services (ATSILS</w:t>
            </w:r>
            <w:r w:rsidR="00923B91" w:rsidRPr="00D6198B">
              <w:rPr>
                <w:rFonts w:cs="Arial"/>
                <w:color w:val="000000"/>
                <w:sz w:val="18"/>
                <w:szCs w:val="18"/>
              </w:rPr>
              <w:t xml:space="preserve"> QLD</w:t>
            </w:r>
            <w:r w:rsidRPr="00D6198B">
              <w:rPr>
                <w:rFonts w:cs="Arial"/>
                <w:color w:val="000000"/>
                <w:sz w:val="18"/>
                <w:szCs w:val="18"/>
              </w:rPr>
              <w:t>)</w:t>
            </w:r>
            <w:r w:rsidR="009A11ED" w:rsidRPr="00D6198B">
              <w:rPr>
                <w:rFonts w:cs="Arial"/>
                <w:color w:val="000000"/>
                <w:sz w:val="18"/>
                <w:szCs w:val="18"/>
              </w:rPr>
              <w:t xml:space="preserve"> (Senior Staff Members)</w:t>
            </w:r>
          </w:p>
        </w:tc>
      </w:tr>
      <w:tr w:rsidR="00C55C7E" w:rsidRPr="00124B1F" w14:paraId="24396FD8" w14:textId="77777777" w:rsidTr="00D63631">
        <w:trPr>
          <w:trHeight w:val="470"/>
        </w:trPr>
        <w:tc>
          <w:tcPr>
            <w:tcW w:w="929" w:type="pct"/>
            <w:vMerge/>
          </w:tcPr>
          <w:p w14:paraId="3838CE18" w14:textId="77777777" w:rsidR="00C55C7E" w:rsidRPr="00D6198B" w:rsidRDefault="00C55C7E" w:rsidP="00F15F98">
            <w:pPr>
              <w:spacing w:before="60" w:after="60"/>
              <w:rPr>
                <w:rFonts w:cs="Arial"/>
                <w:color w:val="000000"/>
                <w:sz w:val="18"/>
                <w:szCs w:val="18"/>
              </w:rPr>
            </w:pPr>
          </w:p>
        </w:tc>
        <w:tc>
          <w:tcPr>
            <w:tcW w:w="4071" w:type="pct"/>
          </w:tcPr>
          <w:p w14:paraId="76473141" w14:textId="77777777" w:rsidR="00C55C7E" w:rsidRPr="00D6198B" w:rsidRDefault="00C55C7E" w:rsidP="00F15F98">
            <w:pPr>
              <w:spacing w:before="60" w:after="60"/>
              <w:rPr>
                <w:rFonts w:cs="Arial"/>
                <w:color w:val="000000"/>
                <w:sz w:val="18"/>
                <w:szCs w:val="18"/>
              </w:rPr>
            </w:pPr>
            <w:r w:rsidRPr="00D6198B">
              <w:rPr>
                <w:rFonts w:cs="Arial"/>
                <w:color w:val="000000"/>
                <w:sz w:val="18"/>
                <w:szCs w:val="18"/>
              </w:rPr>
              <w:t xml:space="preserve">Aboriginal </w:t>
            </w:r>
            <w:r w:rsidR="00DD0746" w:rsidRPr="00D6198B">
              <w:rPr>
                <w:rFonts w:cs="Arial"/>
                <w:color w:val="000000"/>
                <w:sz w:val="18"/>
                <w:szCs w:val="18"/>
              </w:rPr>
              <w:t>legal Service of Western Australia (ALSWA)</w:t>
            </w:r>
            <w:r w:rsidR="009A11ED" w:rsidRPr="00D6198B">
              <w:rPr>
                <w:rFonts w:cs="Arial"/>
                <w:color w:val="000000"/>
                <w:sz w:val="18"/>
                <w:szCs w:val="18"/>
              </w:rPr>
              <w:t xml:space="preserve"> (Senior Staff Members)</w:t>
            </w:r>
          </w:p>
        </w:tc>
      </w:tr>
      <w:tr w:rsidR="00984536" w:rsidRPr="00124B1F" w14:paraId="00F8DA95" w14:textId="77777777" w:rsidTr="00D63631">
        <w:trPr>
          <w:trHeight w:val="470"/>
        </w:trPr>
        <w:tc>
          <w:tcPr>
            <w:tcW w:w="929" w:type="pct"/>
            <w:vMerge/>
          </w:tcPr>
          <w:p w14:paraId="4A84743B" w14:textId="77777777" w:rsidR="00984536" w:rsidRPr="00D6198B" w:rsidRDefault="00984536" w:rsidP="00F15F98">
            <w:pPr>
              <w:spacing w:before="60" w:after="60"/>
              <w:rPr>
                <w:rFonts w:cs="Arial"/>
                <w:color w:val="000000"/>
                <w:sz w:val="18"/>
                <w:szCs w:val="18"/>
              </w:rPr>
            </w:pPr>
          </w:p>
        </w:tc>
        <w:tc>
          <w:tcPr>
            <w:tcW w:w="4071" w:type="pct"/>
          </w:tcPr>
          <w:p w14:paraId="566BCF34" w14:textId="77777777" w:rsidR="00984536" w:rsidRPr="00D6198B" w:rsidRDefault="00D051E3" w:rsidP="00F15F98">
            <w:pPr>
              <w:spacing w:before="60" w:after="60"/>
              <w:rPr>
                <w:rFonts w:cs="Arial"/>
                <w:color w:val="000000"/>
                <w:sz w:val="18"/>
                <w:szCs w:val="18"/>
              </w:rPr>
            </w:pPr>
            <w:r w:rsidRPr="00D6198B">
              <w:rPr>
                <w:rFonts w:cs="Arial"/>
                <w:color w:val="000000"/>
                <w:sz w:val="18"/>
                <w:szCs w:val="18"/>
              </w:rPr>
              <w:t>Aboriginal Legal Service (NSW/ACT) (NSW/ACT ALS) (Senior Staff Members)</w:t>
            </w:r>
          </w:p>
        </w:tc>
      </w:tr>
      <w:tr w:rsidR="00984536" w:rsidRPr="00124B1F" w14:paraId="54087D6C" w14:textId="77777777" w:rsidTr="00D63631">
        <w:trPr>
          <w:trHeight w:val="470"/>
        </w:trPr>
        <w:tc>
          <w:tcPr>
            <w:tcW w:w="929" w:type="pct"/>
            <w:vMerge/>
          </w:tcPr>
          <w:p w14:paraId="65E62DB0" w14:textId="77777777" w:rsidR="00984536" w:rsidRPr="00D6198B" w:rsidRDefault="00984536" w:rsidP="00F15F98">
            <w:pPr>
              <w:spacing w:before="60" w:after="60"/>
              <w:rPr>
                <w:rFonts w:cs="Arial"/>
                <w:color w:val="000000"/>
                <w:sz w:val="18"/>
                <w:szCs w:val="18"/>
              </w:rPr>
            </w:pPr>
          </w:p>
        </w:tc>
        <w:tc>
          <w:tcPr>
            <w:tcW w:w="4071" w:type="pct"/>
          </w:tcPr>
          <w:p w14:paraId="4A73B58B" w14:textId="77777777" w:rsidR="00984536" w:rsidRPr="00D6198B" w:rsidRDefault="00140245" w:rsidP="00F15F98">
            <w:pPr>
              <w:spacing w:before="60" w:after="60"/>
              <w:rPr>
                <w:rFonts w:cs="Arial"/>
                <w:color w:val="000000"/>
                <w:sz w:val="18"/>
                <w:szCs w:val="18"/>
              </w:rPr>
            </w:pPr>
            <w:r w:rsidRPr="00D6198B">
              <w:rPr>
                <w:rFonts w:cs="Arial"/>
                <w:color w:val="000000"/>
                <w:sz w:val="18"/>
                <w:szCs w:val="18"/>
              </w:rPr>
              <w:t>Tasmanian Aboriginal Legal Service (TALS) (Senior Staff Members)</w:t>
            </w:r>
          </w:p>
        </w:tc>
      </w:tr>
      <w:tr w:rsidR="00984536" w:rsidRPr="00124B1F" w14:paraId="493F7E66" w14:textId="77777777" w:rsidTr="00D63631">
        <w:trPr>
          <w:trHeight w:val="470"/>
        </w:trPr>
        <w:tc>
          <w:tcPr>
            <w:tcW w:w="929" w:type="pct"/>
            <w:vMerge/>
          </w:tcPr>
          <w:p w14:paraId="64C06F99" w14:textId="77777777" w:rsidR="00984536" w:rsidRPr="00D6198B" w:rsidRDefault="00984536" w:rsidP="00F15F98">
            <w:pPr>
              <w:spacing w:before="60" w:after="60"/>
              <w:rPr>
                <w:rFonts w:cs="Arial"/>
                <w:color w:val="000000"/>
                <w:sz w:val="18"/>
                <w:szCs w:val="18"/>
              </w:rPr>
            </w:pPr>
          </w:p>
        </w:tc>
        <w:tc>
          <w:tcPr>
            <w:tcW w:w="4071" w:type="pct"/>
          </w:tcPr>
          <w:p w14:paraId="458638D8" w14:textId="77777777" w:rsidR="00984536" w:rsidRPr="00D6198B" w:rsidRDefault="005B7086" w:rsidP="00F15F98">
            <w:pPr>
              <w:spacing w:before="60" w:after="60"/>
              <w:rPr>
                <w:rFonts w:cs="Arial"/>
                <w:color w:val="000000"/>
                <w:sz w:val="18"/>
                <w:szCs w:val="18"/>
              </w:rPr>
            </w:pPr>
            <w:r w:rsidRPr="00D6198B">
              <w:rPr>
                <w:rFonts w:cs="Arial"/>
                <w:color w:val="000000"/>
                <w:sz w:val="18"/>
                <w:szCs w:val="18"/>
              </w:rPr>
              <w:t>Victorian Aboriginal Legal Service (VALS) (Senior Staff Members)</w:t>
            </w:r>
          </w:p>
        </w:tc>
      </w:tr>
      <w:tr w:rsidR="00984536" w:rsidRPr="00124B1F" w14:paraId="7E06E4AE" w14:textId="77777777" w:rsidTr="00D63631">
        <w:trPr>
          <w:trHeight w:val="470"/>
        </w:trPr>
        <w:tc>
          <w:tcPr>
            <w:tcW w:w="929" w:type="pct"/>
            <w:vMerge/>
          </w:tcPr>
          <w:p w14:paraId="23E0F748" w14:textId="77777777" w:rsidR="00984536" w:rsidRPr="00D6198B" w:rsidRDefault="00984536" w:rsidP="00F15F98">
            <w:pPr>
              <w:spacing w:before="60" w:after="60"/>
              <w:rPr>
                <w:rFonts w:cs="Arial"/>
                <w:color w:val="000000"/>
                <w:sz w:val="18"/>
                <w:szCs w:val="18"/>
              </w:rPr>
            </w:pPr>
          </w:p>
        </w:tc>
        <w:tc>
          <w:tcPr>
            <w:tcW w:w="4071" w:type="pct"/>
          </w:tcPr>
          <w:p w14:paraId="087B5209" w14:textId="77777777" w:rsidR="00984536" w:rsidRPr="00D6198B" w:rsidRDefault="005B7086" w:rsidP="00F15F98">
            <w:pPr>
              <w:spacing w:before="60" w:after="60"/>
              <w:rPr>
                <w:rFonts w:cs="Arial"/>
                <w:color w:val="000000"/>
                <w:sz w:val="18"/>
                <w:szCs w:val="18"/>
              </w:rPr>
            </w:pPr>
            <w:r w:rsidRPr="00D6198B">
              <w:rPr>
                <w:rFonts w:cs="Arial"/>
                <w:color w:val="000000"/>
                <w:sz w:val="18"/>
                <w:szCs w:val="18"/>
              </w:rPr>
              <w:t>Aboriginal Legal Rights Movement (ALRM) (Senior Staff Members)</w:t>
            </w:r>
          </w:p>
        </w:tc>
      </w:tr>
      <w:tr w:rsidR="005B7086" w:rsidRPr="00124B1F" w14:paraId="7CF3EB0B" w14:textId="77777777" w:rsidTr="00D63631">
        <w:trPr>
          <w:trHeight w:val="470"/>
        </w:trPr>
        <w:tc>
          <w:tcPr>
            <w:tcW w:w="929" w:type="pct"/>
            <w:vMerge/>
          </w:tcPr>
          <w:p w14:paraId="697FD700" w14:textId="77777777" w:rsidR="005B7086" w:rsidRPr="00D6198B" w:rsidRDefault="005B7086" w:rsidP="00F15F98">
            <w:pPr>
              <w:spacing w:before="60" w:after="60"/>
              <w:rPr>
                <w:rFonts w:cs="Arial"/>
                <w:color w:val="000000"/>
                <w:sz w:val="18"/>
                <w:szCs w:val="18"/>
              </w:rPr>
            </w:pPr>
          </w:p>
        </w:tc>
        <w:tc>
          <w:tcPr>
            <w:tcW w:w="4071" w:type="pct"/>
          </w:tcPr>
          <w:p w14:paraId="68681B80" w14:textId="77777777" w:rsidR="005B7086" w:rsidRPr="00D6198B" w:rsidRDefault="00D81EE7" w:rsidP="00F15F98">
            <w:pPr>
              <w:spacing w:before="60" w:after="60"/>
              <w:rPr>
                <w:rFonts w:cs="Arial"/>
                <w:color w:val="000000"/>
                <w:sz w:val="18"/>
                <w:szCs w:val="18"/>
              </w:rPr>
            </w:pPr>
            <w:r w:rsidRPr="00D6198B">
              <w:rPr>
                <w:rFonts w:cs="Arial"/>
                <w:color w:val="000000"/>
                <w:sz w:val="18"/>
                <w:szCs w:val="18"/>
              </w:rPr>
              <w:t>North</w:t>
            </w:r>
            <w:r w:rsidR="006977FF" w:rsidRPr="00D6198B">
              <w:rPr>
                <w:rFonts w:cs="Arial"/>
                <w:color w:val="000000"/>
                <w:sz w:val="18"/>
                <w:szCs w:val="18"/>
              </w:rPr>
              <w:t xml:space="preserve"> Australian Aboriginal Justice Agency (NAAJA) (Senior Staff Members)</w:t>
            </w:r>
          </w:p>
        </w:tc>
      </w:tr>
      <w:tr w:rsidR="00D41EBE" w:rsidRPr="00124B1F" w14:paraId="3B4AAD80" w14:textId="77777777" w:rsidTr="00D63631">
        <w:trPr>
          <w:trHeight w:val="470"/>
        </w:trPr>
        <w:tc>
          <w:tcPr>
            <w:tcW w:w="929" w:type="pct"/>
            <w:vMerge w:val="restart"/>
          </w:tcPr>
          <w:p w14:paraId="348CF444" w14:textId="77777777" w:rsidR="00D41EBE" w:rsidRPr="00D6198B" w:rsidRDefault="00D41EBE" w:rsidP="00F15F98">
            <w:pPr>
              <w:spacing w:before="60" w:after="60"/>
              <w:rPr>
                <w:rFonts w:cs="Arial"/>
                <w:color w:val="000000"/>
                <w:sz w:val="18"/>
                <w:szCs w:val="18"/>
              </w:rPr>
            </w:pPr>
            <w:r w:rsidRPr="00D6198B">
              <w:rPr>
                <w:rFonts w:cs="Arial"/>
                <w:color w:val="000000"/>
                <w:sz w:val="18"/>
                <w:szCs w:val="18"/>
              </w:rPr>
              <w:t>Police</w:t>
            </w:r>
          </w:p>
        </w:tc>
        <w:tc>
          <w:tcPr>
            <w:tcW w:w="4071" w:type="pct"/>
          </w:tcPr>
          <w:p w14:paraId="1E83A481" w14:textId="77777777" w:rsidR="00D41EBE" w:rsidRPr="00D6198B" w:rsidRDefault="00D41EBE" w:rsidP="00F15F98">
            <w:pPr>
              <w:spacing w:before="60" w:after="60"/>
              <w:rPr>
                <w:rFonts w:cs="Arial"/>
                <w:color w:val="000000"/>
                <w:sz w:val="18"/>
                <w:szCs w:val="18"/>
              </w:rPr>
            </w:pPr>
            <w:r w:rsidRPr="00D6198B">
              <w:rPr>
                <w:rFonts w:cs="Arial"/>
                <w:color w:val="000000"/>
                <w:sz w:val="18"/>
                <w:szCs w:val="18"/>
              </w:rPr>
              <w:t>New South Wales Police (Senior Staff Members)</w:t>
            </w:r>
          </w:p>
        </w:tc>
      </w:tr>
      <w:tr w:rsidR="00D41EBE" w:rsidRPr="00124B1F" w14:paraId="2BBEFFBC" w14:textId="77777777" w:rsidTr="00D63631">
        <w:trPr>
          <w:trHeight w:val="470"/>
        </w:trPr>
        <w:tc>
          <w:tcPr>
            <w:tcW w:w="929" w:type="pct"/>
            <w:vMerge/>
          </w:tcPr>
          <w:p w14:paraId="3AEEC9AA" w14:textId="77777777" w:rsidR="00D41EBE" w:rsidRPr="00D6198B" w:rsidRDefault="00D41EBE" w:rsidP="00F15F98">
            <w:pPr>
              <w:spacing w:before="60" w:after="60"/>
              <w:rPr>
                <w:rFonts w:cs="Arial"/>
                <w:color w:val="000000"/>
                <w:sz w:val="18"/>
                <w:szCs w:val="18"/>
              </w:rPr>
            </w:pPr>
          </w:p>
        </w:tc>
        <w:tc>
          <w:tcPr>
            <w:tcW w:w="4071" w:type="pct"/>
          </w:tcPr>
          <w:p w14:paraId="75BB4124" w14:textId="77777777" w:rsidR="00D41EBE" w:rsidRPr="00D6198B" w:rsidRDefault="00D41EBE" w:rsidP="00F15F98">
            <w:pPr>
              <w:spacing w:before="60" w:after="60"/>
              <w:rPr>
                <w:rFonts w:cs="Arial"/>
                <w:color w:val="000000"/>
                <w:sz w:val="18"/>
                <w:szCs w:val="18"/>
              </w:rPr>
            </w:pPr>
            <w:r w:rsidRPr="00D6198B">
              <w:rPr>
                <w:rFonts w:cs="Arial"/>
                <w:color w:val="000000"/>
                <w:sz w:val="18"/>
                <w:szCs w:val="18"/>
              </w:rPr>
              <w:t>Northern Territory Police (Senior Staff Members)</w:t>
            </w:r>
          </w:p>
        </w:tc>
      </w:tr>
      <w:tr w:rsidR="00D41EBE" w:rsidRPr="00124B1F" w14:paraId="2A2C4A01" w14:textId="77777777" w:rsidTr="00D63631">
        <w:trPr>
          <w:trHeight w:val="470"/>
        </w:trPr>
        <w:tc>
          <w:tcPr>
            <w:tcW w:w="929" w:type="pct"/>
            <w:vMerge/>
          </w:tcPr>
          <w:p w14:paraId="59659A4D" w14:textId="77777777" w:rsidR="00D41EBE" w:rsidRPr="00D6198B" w:rsidRDefault="00D41EBE" w:rsidP="00F15F98">
            <w:pPr>
              <w:spacing w:before="60" w:after="60"/>
              <w:rPr>
                <w:rFonts w:cs="Arial"/>
                <w:color w:val="000000"/>
                <w:sz w:val="18"/>
                <w:szCs w:val="18"/>
              </w:rPr>
            </w:pPr>
          </w:p>
        </w:tc>
        <w:tc>
          <w:tcPr>
            <w:tcW w:w="4071" w:type="pct"/>
          </w:tcPr>
          <w:p w14:paraId="29DD4EFF" w14:textId="77777777" w:rsidR="00D41EBE" w:rsidRPr="00D6198B" w:rsidRDefault="00D41EBE" w:rsidP="00F15F98">
            <w:pPr>
              <w:spacing w:before="60" w:after="60"/>
              <w:rPr>
                <w:rFonts w:cs="Arial"/>
                <w:color w:val="000000"/>
                <w:sz w:val="18"/>
                <w:szCs w:val="18"/>
              </w:rPr>
            </w:pPr>
            <w:r w:rsidRPr="00D6198B">
              <w:rPr>
                <w:rFonts w:cs="Arial"/>
                <w:color w:val="000000"/>
                <w:sz w:val="18"/>
                <w:szCs w:val="18"/>
              </w:rPr>
              <w:t>South Australia Police (Senior Staff Members)</w:t>
            </w:r>
          </w:p>
        </w:tc>
      </w:tr>
      <w:tr w:rsidR="00BF5A04" w:rsidRPr="00124B1F" w14:paraId="22617EEF" w14:textId="77777777" w:rsidTr="00D63631">
        <w:trPr>
          <w:trHeight w:val="470"/>
        </w:trPr>
        <w:tc>
          <w:tcPr>
            <w:tcW w:w="929" w:type="pct"/>
            <w:vMerge/>
          </w:tcPr>
          <w:p w14:paraId="001FD924" w14:textId="77777777" w:rsidR="00BF5A04" w:rsidRPr="00D6198B" w:rsidRDefault="00BF5A04" w:rsidP="00F15F98">
            <w:pPr>
              <w:spacing w:before="60" w:after="60"/>
              <w:rPr>
                <w:rFonts w:cs="Arial"/>
                <w:color w:val="000000"/>
                <w:sz w:val="18"/>
                <w:szCs w:val="18"/>
              </w:rPr>
            </w:pPr>
          </w:p>
        </w:tc>
        <w:tc>
          <w:tcPr>
            <w:tcW w:w="4071" w:type="pct"/>
          </w:tcPr>
          <w:p w14:paraId="60D9E636" w14:textId="77777777" w:rsidR="00BF5A04" w:rsidRPr="00D6198B" w:rsidRDefault="00BF5A04" w:rsidP="00F15F98">
            <w:pPr>
              <w:spacing w:before="60" w:after="60"/>
              <w:rPr>
                <w:rFonts w:cs="Arial"/>
                <w:color w:val="000000"/>
                <w:sz w:val="18"/>
                <w:szCs w:val="18"/>
              </w:rPr>
            </w:pPr>
            <w:r>
              <w:rPr>
                <w:rFonts w:cs="Arial"/>
                <w:color w:val="000000"/>
                <w:sz w:val="18"/>
                <w:szCs w:val="18"/>
              </w:rPr>
              <w:t>Victoria Police (Senior Staff Members)</w:t>
            </w:r>
          </w:p>
        </w:tc>
      </w:tr>
      <w:tr w:rsidR="00D41EBE" w:rsidRPr="00124B1F" w14:paraId="54D05A79" w14:textId="77777777" w:rsidTr="00D63631">
        <w:trPr>
          <w:trHeight w:val="470"/>
        </w:trPr>
        <w:tc>
          <w:tcPr>
            <w:tcW w:w="929" w:type="pct"/>
            <w:vMerge/>
          </w:tcPr>
          <w:p w14:paraId="114F6C78" w14:textId="77777777" w:rsidR="00D41EBE" w:rsidRPr="00D6198B" w:rsidRDefault="00D41EBE" w:rsidP="00F15F98">
            <w:pPr>
              <w:spacing w:before="60" w:after="60"/>
              <w:rPr>
                <w:rFonts w:cs="Arial"/>
                <w:color w:val="000000"/>
                <w:sz w:val="18"/>
                <w:szCs w:val="18"/>
              </w:rPr>
            </w:pPr>
          </w:p>
        </w:tc>
        <w:tc>
          <w:tcPr>
            <w:tcW w:w="4071" w:type="pct"/>
          </w:tcPr>
          <w:p w14:paraId="2F0102AC" w14:textId="77777777" w:rsidR="00D41EBE" w:rsidRPr="00D6198B" w:rsidRDefault="00D41EBE" w:rsidP="00F15F98">
            <w:pPr>
              <w:spacing w:before="60" w:after="60"/>
              <w:rPr>
                <w:rFonts w:cs="Arial"/>
                <w:color w:val="000000"/>
                <w:sz w:val="18"/>
                <w:szCs w:val="18"/>
              </w:rPr>
            </w:pPr>
            <w:r w:rsidRPr="00D6198B">
              <w:rPr>
                <w:rFonts w:cs="Arial"/>
                <w:color w:val="000000"/>
                <w:sz w:val="18"/>
                <w:szCs w:val="18"/>
              </w:rPr>
              <w:t>Western Australia Police (Senior Staff Members)</w:t>
            </w:r>
          </w:p>
        </w:tc>
      </w:tr>
      <w:tr w:rsidR="00D41EBE" w:rsidRPr="00124B1F" w14:paraId="21D177A1" w14:textId="77777777" w:rsidTr="00D63631">
        <w:trPr>
          <w:trHeight w:val="470"/>
        </w:trPr>
        <w:tc>
          <w:tcPr>
            <w:tcW w:w="929" w:type="pct"/>
            <w:vMerge/>
          </w:tcPr>
          <w:p w14:paraId="582BB390" w14:textId="77777777" w:rsidR="00D41EBE" w:rsidRPr="00D6198B" w:rsidRDefault="00D41EBE" w:rsidP="00F15F98">
            <w:pPr>
              <w:spacing w:before="60" w:after="60"/>
              <w:rPr>
                <w:rFonts w:cs="Arial"/>
                <w:color w:val="000000"/>
                <w:sz w:val="18"/>
                <w:szCs w:val="18"/>
              </w:rPr>
            </w:pPr>
          </w:p>
        </w:tc>
        <w:tc>
          <w:tcPr>
            <w:tcW w:w="4071" w:type="pct"/>
          </w:tcPr>
          <w:p w14:paraId="1F9492D3" w14:textId="77777777" w:rsidR="00D41EBE" w:rsidRPr="00D6198B" w:rsidRDefault="00D41EBE" w:rsidP="00F15F98">
            <w:pPr>
              <w:spacing w:before="60" w:after="60"/>
              <w:rPr>
                <w:rFonts w:cs="Arial"/>
                <w:color w:val="000000"/>
                <w:sz w:val="18"/>
                <w:szCs w:val="18"/>
              </w:rPr>
            </w:pPr>
            <w:r w:rsidRPr="00D6198B">
              <w:rPr>
                <w:rFonts w:cs="Arial"/>
                <w:color w:val="000000"/>
                <w:sz w:val="18"/>
                <w:szCs w:val="18"/>
              </w:rPr>
              <w:t>Queensland Police (Senior Staff Members)</w:t>
            </w:r>
          </w:p>
        </w:tc>
      </w:tr>
      <w:tr w:rsidR="00D41EBE" w:rsidRPr="00124B1F" w14:paraId="44D7CAA9" w14:textId="77777777" w:rsidTr="00D63631">
        <w:trPr>
          <w:trHeight w:val="470"/>
        </w:trPr>
        <w:tc>
          <w:tcPr>
            <w:tcW w:w="929" w:type="pct"/>
            <w:vMerge/>
          </w:tcPr>
          <w:p w14:paraId="7BE72032" w14:textId="77777777" w:rsidR="00D41EBE" w:rsidRPr="00D6198B" w:rsidRDefault="00D41EBE" w:rsidP="00F15F98">
            <w:pPr>
              <w:spacing w:before="60" w:after="60"/>
              <w:rPr>
                <w:rFonts w:cs="Arial"/>
                <w:color w:val="000000"/>
                <w:sz w:val="18"/>
                <w:szCs w:val="18"/>
              </w:rPr>
            </w:pPr>
          </w:p>
        </w:tc>
        <w:tc>
          <w:tcPr>
            <w:tcW w:w="4071" w:type="pct"/>
          </w:tcPr>
          <w:p w14:paraId="6CCB0DA8" w14:textId="77777777" w:rsidR="00D41EBE" w:rsidRPr="00D6198B" w:rsidRDefault="00D41EBE" w:rsidP="00F15F98">
            <w:pPr>
              <w:spacing w:before="60" w:after="60"/>
              <w:rPr>
                <w:rFonts w:cs="Arial"/>
                <w:color w:val="000000"/>
                <w:sz w:val="18"/>
                <w:szCs w:val="18"/>
              </w:rPr>
            </w:pPr>
            <w:r w:rsidRPr="00D6198B">
              <w:rPr>
                <w:rFonts w:cs="Arial"/>
                <w:color w:val="000000"/>
                <w:sz w:val="18"/>
                <w:szCs w:val="18"/>
              </w:rPr>
              <w:t>ACT Police (Senior Staff Members)</w:t>
            </w:r>
          </w:p>
        </w:tc>
      </w:tr>
      <w:tr w:rsidR="009A19E2" w:rsidRPr="00124B1F" w14:paraId="1E4ABA0C" w14:textId="77777777" w:rsidTr="00D63631">
        <w:trPr>
          <w:trHeight w:val="470"/>
        </w:trPr>
        <w:tc>
          <w:tcPr>
            <w:tcW w:w="929" w:type="pct"/>
            <w:vMerge/>
          </w:tcPr>
          <w:p w14:paraId="25868D23" w14:textId="77777777" w:rsidR="009A19E2" w:rsidRPr="00D6198B" w:rsidRDefault="009A19E2" w:rsidP="00CB151E">
            <w:pPr>
              <w:spacing w:before="60" w:after="60"/>
              <w:rPr>
                <w:rFonts w:cs="Calibri Light"/>
                <w:color w:val="000000"/>
                <w:sz w:val="18"/>
                <w:szCs w:val="18"/>
              </w:rPr>
            </w:pPr>
          </w:p>
        </w:tc>
        <w:tc>
          <w:tcPr>
            <w:tcW w:w="4071" w:type="pct"/>
          </w:tcPr>
          <w:p w14:paraId="35E14617" w14:textId="77777777" w:rsidR="009A19E2" w:rsidRPr="00D6198B" w:rsidRDefault="009A19E2" w:rsidP="00CB151E">
            <w:pPr>
              <w:spacing w:before="60" w:after="60"/>
              <w:rPr>
                <w:rFonts w:cs="Calibri Light"/>
                <w:color w:val="000000"/>
                <w:sz w:val="18"/>
                <w:szCs w:val="18"/>
              </w:rPr>
            </w:pPr>
            <w:r w:rsidRPr="00D6198B">
              <w:rPr>
                <w:rFonts w:cs="Calibri Light"/>
                <w:color w:val="000000"/>
                <w:sz w:val="18"/>
                <w:szCs w:val="18"/>
              </w:rPr>
              <w:t>Tasmania Police (Senior Staff Members)</w:t>
            </w:r>
          </w:p>
        </w:tc>
      </w:tr>
      <w:tr w:rsidR="00C55C7E" w:rsidRPr="00124B1F" w14:paraId="17B74E2D" w14:textId="77777777" w:rsidTr="00D63631">
        <w:trPr>
          <w:trHeight w:val="470"/>
        </w:trPr>
        <w:tc>
          <w:tcPr>
            <w:tcW w:w="929" w:type="pct"/>
            <w:vMerge w:val="restart"/>
          </w:tcPr>
          <w:p w14:paraId="33D02218" w14:textId="77777777" w:rsidR="00C55C7E" w:rsidRPr="00D6198B" w:rsidRDefault="001E418B" w:rsidP="00F15F98">
            <w:pPr>
              <w:spacing w:before="60" w:after="60"/>
              <w:rPr>
                <w:rFonts w:cs="Arial"/>
                <w:color w:val="000000"/>
                <w:sz w:val="18"/>
                <w:szCs w:val="18"/>
              </w:rPr>
            </w:pPr>
            <w:r w:rsidRPr="00D6198B">
              <w:rPr>
                <w:rFonts w:cs="Arial"/>
                <w:color w:val="000000"/>
                <w:sz w:val="18"/>
                <w:szCs w:val="18"/>
              </w:rPr>
              <w:t xml:space="preserve">Government Policy Units </w:t>
            </w:r>
          </w:p>
        </w:tc>
        <w:tc>
          <w:tcPr>
            <w:tcW w:w="4071" w:type="pct"/>
          </w:tcPr>
          <w:p w14:paraId="52B8D459" w14:textId="77777777" w:rsidR="00C55C7E" w:rsidRPr="00D6198B" w:rsidRDefault="00CC021E" w:rsidP="00F15F98">
            <w:pPr>
              <w:spacing w:before="60" w:after="60"/>
              <w:rPr>
                <w:sz w:val="18"/>
                <w:szCs w:val="18"/>
              </w:rPr>
            </w:pPr>
            <w:r w:rsidRPr="00D6198B">
              <w:rPr>
                <w:rFonts w:cs="Arial"/>
                <w:color w:val="000000"/>
                <w:sz w:val="18"/>
                <w:szCs w:val="18"/>
              </w:rPr>
              <w:t xml:space="preserve">ACT Justice </w:t>
            </w:r>
            <w:r w:rsidR="006B773B" w:rsidRPr="00D6198B">
              <w:rPr>
                <w:rFonts w:cs="Arial"/>
                <w:color w:val="000000"/>
                <w:sz w:val="18"/>
                <w:szCs w:val="18"/>
              </w:rPr>
              <w:t xml:space="preserve">and </w:t>
            </w:r>
            <w:r w:rsidRPr="00D6198B">
              <w:rPr>
                <w:rFonts w:cs="Arial"/>
                <w:color w:val="000000"/>
                <w:sz w:val="18"/>
                <w:szCs w:val="18"/>
              </w:rPr>
              <w:t>Community Safety Directorate</w:t>
            </w:r>
          </w:p>
        </w:tc>
      </w:tr>
      <w:tr w:rsidR="00287B66" w:rsidRPr="00124B1F" w14:paraId="763856D1" w14:textId="77777777" w:rsidTr="00D63631">
        <w:trPr>
          <w:trHeight w:val="470"/>
        </w:trPr>
        <w:tc>
          <w:tcPr>
            <w:tcW w:w="929" w:type="pct"/>
            <w:vMerge/>
          </w:tcPr>
          <w:p w14:paraId="6E3EC0C7" w14:textId="77777777" w:rsidR="00287B66" w:rsidRPr="00D6198B" w:rsidRDefault="00287B66" w:rsidP="00FD04B3">
            <w:pPr>
              <w:pStyle w:val="Tabletext"/>
              <w:rPr>
                <w:rFonts w:cs="Arial"/>
                <w:szCs w:val="18"/>
              </w:rPr>
            </w:pPr>
          </w:p>
        </w:tc>
        <w:tc>
          <w:tcPr>
            <w:tcW w:w="4071" w:type="pct"/>
          </w:tcPr>
          <w:p w14:paraId="7876877A" w14:textId="77777777" w:rsidR="00287B66" w:rsidRPr="00D6198B" w:rsidRDefault="00287B66" w:rsidP="00FD04B3">
            <w:pPr>
              <w:pStyle w:val="Tabletext"/>
              <w:rPr>
                <w:rFonts w:cs="Arial"/>
                <w:szCs w:val="18"/>
              </w:rPr>
            </w:pPr>
            <w:r w:rsidRPr="00D6198B">
              <w:rPr>
                <w:rFonts w:cs="Arial"/>
                <w:szCs w:val="18"/>
              </w:rPr>
              <w:t>Victoria Department of Attorney-Generals</w:t>
            </w:r>
          </w:p>
        </w:tc>
      </w:tr>
      <w:tr w:rsidR="00287B66" w:rsidRPr="00124B1F" w14:paraId="45609FE6" w14:textId="77777777" w:rsidTr="00D63631">
        <w:trPr>
          <w:trHeight w:val="470"/>
        </w:trPr>
        <w:tc>
          <w:tcPr>
            <w:tcW w:w="929" w:type="pct"/>
            <w:vMerge/>
          </w:tcPr>
          <w:p w14:paraId="6A6787BC" w14:textId="77777777" w:rsidR="00287B66" w:rsidRPr="00D6198B" w:rsidRDefault="00287B66" w:rsidP="00FD04B3">
            <w:pPr>
              <w:pStyle w:val="Tabletext"/>
              <w:rPr>
                <w:rFonts w:cs="Arial"/>
                <w:szCs w:val="18"/>
              </w:rPr>
            </w:pPr>
          </w:p>
        </w:tc>
        <w:tc>
          <w:tcPr>
            <w:tcW w:w="4071" w:type="pct"/>
          </w:tcPr>
          <w:p w14:paraId="20CF2239" w14:textId="77777777" w:rsidR="00287B66" w:rsidRPr="00D6198B" w:rsidRDefault="00287B66" w:rsidP="00FD04B3">
            <w:pPr>
              <w:pStyle w:val="Tabletext"/>
              <w:rPr>
                <w:rFonts w:cs="Arial"/>
                <w:szCs w:val="18"/>
              </w:rPr>
            </w:pPr>
            <w:r w:rsidRPr="00D6198B">
              <w:rPr>
                <w:rFonts w:cs="Arial"/>
                <w:szCs w:val="18"/>
              </w:rPr>
              <w:t xml:space="preserve">NT Department of </w:t>
            </w:r>
            <w:r w:rsidR="00A22085" w:rsidRPr="00D6198B">
              <w:rPr>
                <w:rFonts w:cs="Arial"/>
                <w:szCs w:val="18"/>
              </w:rPr>
              <w:t xml:space="preserve">Attorney-General and </w:t>
            </w:r>
            <w:r w:rsidRPr="00D6198B">
              <w:rPr>
                <w:rFonts w:cs="Arial"/>
                <w:szCs w:val="18"/>
              </w:rPr>
              <w:t>Justice</w:t>
            </w:r>
            <w:r w:rsidR="00FF0493" w:rsidRPr="00D6198B">
              <w:rPr>
                <w:rFonts w:cs="Arial"/>
                <w:szCs w:val="18"/>
              </w:rPr>
              <w:t xml:space="preserve"> </w:t>
            </w:r>
          </w:p>
        </w:tc>
      </w:tr>
      <w:tr w:rsidR="00C55C7E" w:rsidRPr="00124B1F" w14:paraId="1E663168" w14:textId="77777777" w:rsidTr="00D63631">
        <w:trPr>
          <w:trHeight w:val="470"/>
        </w:trPr>
        <w:tc>
          <w:tcPr>
            <w:tcW w:w="929" w:type="pct"/>
            <w:vMerge/>
          </w:tcPr>
          <w:p w14:paraId="26E3276D" w14:textId="77777777" w:rsidR="00C55C7E" w:rsidRPr="00D6198B" w:rsidRDefault="00C55C7E" w:rsidP="00FD04B3">
            <w:pPr>
              <w:pStyle w:val="Tabletext"/>
              <w:rPr>
                <w:rFonts w:cs="Arial"/>
                <w:szCs w:val="18"/>
              </w:rPr>
            </w:pPr>
          </w:p>
        </w:tc>
        <w:tc>
          <w:tcPr>
            <w:tcW w:w="4071" w:type="pct"/>
          </w:tcPr>
          <w:p w14:paraId="736C5783" w14:textId="77777777" w:rsidR="00C55C7E" w:rsidRPr="00D6198B" w:rsidRDefault="00BC60E4" w:rsidP="00F15F98">
            <w:pPr>
              <w:spacing w:before="60" w:after="60"/>
              <w:rPr>
                <w:rFonts w:cs="Arial"/>
                <w:color w:val="000000"/>
                <w:sz w:val="18"/>
                <w:szCs w:val="18"/>
              </w:rPr>
            </w:pPr>
            <w:r w:rsidRPr="00D6198B">
              <w:rPr>
                <w:rFonts w:cs="Arial"/>
                <w:color w:val="000000"/>
                <w:sz w:val="18"/>
                <w:szCs w:val="18"/>
              </w:rPr>
              <w:t xml:space="preserve">NSW Department of Communities </w:t>
            </w:r>
            <w:r w:rsidR="00F80EF8" w:rsidRPr="00D6198B">
              <w:rPr>
                <w:rFonts w:cs="Arial"/>
                <w:color w:val="000000"/>
                <w:sz w:val="18"/>
                <w:szCs w:val="18"/>
              </w:rPr>
              <w:t>and</w:t>
            </w:r>
            <w:r w:rsidRPr="00D6198B">
              <w:rPr>
                <w:rFonts w:cs="Arial"/>
                <w:color w:val="000000"/>
                <w:sz w:val="18"/>
                <w:szCs w:val="18"/>
              </w:rPr>
              <w:t xml:space="preserve"> Justice</w:t>
            </w:r>
          </w:p>
        </w:tc>
      </w:tr>
      <w:tr w:rsidR="00C55C7E" w:rsidRPr="00124B1F" w14:paraId="65F2CEA2" w14:textId="77777777" w:rsidTr="00D63631">
        <w:trPr>
          <w:trHeight w:val="470"/>
        </w:trPr>
        <w:tc>
          <w:tcPr>
            <w:tcW w:w="929" w:type="pct"/>
            <w:vMerge/>
          </w:tcPr>
          <w:p w14:paraId="51821D26" w14:textId="77777777" w:rsidR="00C55C7E" w:rsidRPr="00D6198B" w:rsidRDefault="00C55C7E" w:rsidP="00FD04B3">
            <w:pPr>
              <w:pStyle w:val="BodyText"/>
              <w:rPr>
                <w:sz w:val="18"/>
                <w:szCs w:val="18"/>
              </w:rPr>
            </w:pPr>
          </w:p>
        </w:tc>
        <w:tc>
          <w:tcPr>
            <w:tcW w:w="4071" w:type="pct"/>
          </w:tcPr>
          <w:p w14:paraId="07A527C1" w14:textId="77777777" w:rsidR="00C55C7E" w:rsidRPr="00D6198B" w:rsidRDefault="001E418B" w:rsidP="00F15F98">
            <w:pPr>
              <w:spacing w:before="60" w:after="60"/>
              <w:rPr>
                <w:rFonts w:cs="Arial"/>
                <w:color w:val="000000"/>
                <w:sz w:val="18"/>
                <w:szCs w:val="18"/>
              </w:rPr>
            </w:pPr>
            <w:r w:rsidRPr="00D6198B">
              <w:rPr>
                <w:rFonts w:cs="Arial"/>
                <w:color w:val="000000"/>
                <w:sz w:val="18"/>
                <w:szCs w:val="18"/>
              </w:rPr>
              <w:t>T</w:t>
            </w:r>
            <w:r w:rsidR="00EF461A" w:rsidRPr="00D6198B">
              <w:rPr>
                <w:rFonts w:cs="Arial"/>
                <w:color w:val="000000"/>
                <w:sz w:val="18"/>
                <w:szCs w:val="18"/>
              </w:rPr>
              <w:t>AS</w:t>
            </w:r>
            <w:r w:rsidR="001539BD" w:rsidRPr="00D6198B">
              <w:rPr>
                <w:rFonts w:cs="Arial"/>
                <w:color w:val="000000"/>
                <w:sz w:val="18"/>
                <w:szCs w:val="18"/>
              </w:rPr>
              <w:t xml:space="preserve"> Department of Justice</w:t>
            </w:r>
          </w:p>
        </w:tc>
      </w:tr>
      <w:tr w:rsidR="00C55C7E" w:rsidRPr="00124B1F" w14:paraId="42BF1380" w14:textId="77777777" w:rsidTr="00D63631">
        <w:trPr>
          <w:trHeight w:val="470"/>
        </w:trPr>
        <w:tc>
          <w:tcPr>
            <w:tcW w:w="929" w:type="pct"/>
            <w:vMerge/>
          </w:tcPr>
          <w:p w14:paraId="2EEE0D8C" w14:textId="77777777" w:rsidR="00C55C7E" w:rsidRPr="00D6198B" w:rsidRDefault="00C55C7E" w:rsidP="00FD04B3">
            <w:pPr>
              <w:pStyle w:val="BodyText"/>
              <w:rPr>
                <w:sz w:val="18"/>
                <w:szCs w:val="18"/>
              </w:rPr>
            </w:pPr>
          </w:p>
        </w:tc>
        <w:tc>
          <w:tcPr>
            <w:tcW w:w="4071" w:type="pct"/>
          </w:tcPr>
          <w:p w14:paraId="7D8A6E86" w14:textId="77777777" w:rsidR="00C55C7E" w:rsidRPr="00D6198B" w:rsidRDefault="00252318" w:rsidP="00F15F98">
            <w:pPr>
              <w:spacing w:before="60" w:after="60"/>
              <w:rPr>
                <w:rFonts w:cs="Arial"/>
                <w:color w:val="000000"/>
                <w:sz w:val="18"/>
                <w:szCs w:val="18"/>
              </w:rPr>
            </w:pPr>
            <w:r w:rsidRPr="00D6198B">
              <w:rPr>
                <w:rFonts w:cs="Arial"/>
                <w:color w:val="000000"/>
                <w:sz w:val="18"/>
                <w:szCs w:val="18"/>
              </w:rPr>
              <w:t xml:space="preserve">SA </w:t>
            </w:r>
            <w:r w:rsidR="00B742C7" w:rsidRPr="00D6198B">
              <w:rPr>
                <w:rFonts w:cs="Arial"/>
                <w:color w:val="000000"/>
                <w:sz w:val="18"/>
                <w:szCs w:val="18"/>
              </w:rPr>
              <w:t>Attorney-Ge</w:t>
            </w:r>
            <w:r w:rsidR="00FE2D45" w:rsidRPr="00D6198B">
              <w:rPr>
                <w:rFonts w:cs="Arial"/>
                <w:color w:val="000000"/>
                <w:sz w:val="18"/>
                <w:szCs w:val="18"/>
              </w:rPr>
              <w:t xml:space="preserve">neral’s </w:t>
            </w:r>
            <w:r w:rsidR="00CA7EEB" w:rsidRPr="00D6198B">
              <w:rPr>
                <w:rFonts w:cs="Arial"/>
                <w:color w:val="000000"/>
                <w:sz w:val="18"/>
                <w:szCs w:val="18"/>
              </w:rPr>
              <w:t>Department</w:t>
            </w:r>
          </w:p>
        </w:tc>
      </w:tr>
      <w:tr w:rsidR="00252318" w:rsidRPr="00124B1F" w14:paraId="4C83DD1D" w14:textId="77777777" w:rsidTr="00D63631">
        <w:trPr>
          <w:trHeight w:val="470"/>
        </w:trPr>
        <w:tc>
          <w:tcPr>
            <w:tcW w:w="929" w:type="pct"/>
            <w:vMerge/>
          </w:tcPr>
          <w:p w14:paraId="375BE30D" w14:textId="77777777" w:rsidR="00252318" w:rsidRPr="00D6198B" w:rsidRDefault="00252318" w:rsidP="00FD04B3">
            <w:pPr>
              <w:pStyle w:val="BodyText"/>
              <w:rPr>
                <w:sz w:val="18"/>
                <w:szCs w:val="18"/>
              </w:rPr>
            </w:pPr>
          </w:p>
        </w:tc>
        <w:tc>
          <w:tcPr>
            <w:tcW w:w="4071" w:type="pct"/>
          </w:tcPr>
          <w:p w14:paraId="5B22437C" w14:textId="77777777" w:rsidR="00252318" w:rsidRPr="00D6198B" w:rsidRDefault="00252318" w:rsidP="00F15F98">
            <w:pPr>
              <w:spacing w:before="60" w:after="60"/>
              <w:rPr>
                <w:rFonts w:cs="Arial"/>
                <w:color w:val="000000"/>
                <w:sz w:val="18"/>
                <w:szCs w:val="18"/>
              </w:rPr>
            </w:pPr>
            <w:r w:rsidRPr="00D6198B">
              <w:rPr>
                <w:rFonts w:cs="Arial"/>
                <w:color w:val="000000"/>
                <w:sz w:val="18"/>
                <w:szCs w:val="18"/>
              </w:rPr>
              <w:t>WA Department of Justice</w:t>
            </w:r>
          </w:p>
        </w:tc>
      </w:tr>
      <w:tr w:rsidR="00252318" w:rsidRPr="00124B1F" w14:paraId="03DB8FF8" w14:textId="77777777" w:rsidTr="00D63631">
        <w:trPr>
          <w:trHeight w:val="470"/>
        </w:trPr>
        <w:tc>
          <w:tcPr>
            <w:tcW w:w="929" w:type="pct"/>
            <w:vMerge/>
          </w:tcPr>
          <w:p w14:paraId="79C67F0B" w14:textId="77777777" w:rsidR="00252318" w:rsidRPr="00D6198B" w:rsidRDefault="00252318" w:rsidP="00FD04B3">
            <w:pPr>
              <w:pStyle w:val="BodyText"/>
              <w:rPr>
                <w:sz w:val="18"/>
                <w:szCs w:val="18"/>
              </w:rPr>
            </w:pPr>
          </w:p>
        </w:tc>
        <w:tc>
          <w:tcPr>
            <w:tcW w:w="4071" w:type="pct"/>
          </w:tcPr>
          <w:p w14:paraId="4F04BD36" w14:textId="77777777" w:rsidR="00252318" w:rsidRPr="00D6198B" w:rsidRDefault="00252318" w:rsidP="00F15F98">
            <w:pPr>
              <w:spacing w:before="60" w:after="60"/>
              <w:rPr>
                <w:rFonts w:cs="Arial"/>
                <w:color w:val="000000"/>
                <w:sz w:val="18"/>
                <w:szCs w:val="18"/>
              </w:rPr>
            </w:pPr>
            <w:r w:rsidRPr="00D6198B">
              <w:rPr>
                <w:rFonts w:cs="Arial"/>
                <w:color w:val="000000"/>
                <w:sz w:val="18"/>
                <w:szCs w:val="18"/>
              </w:rPr>
              <w:t>QLD Department of Justice</w:t>
            </w:r>
            <w:r w:rsidR="00C47E2F" w:rsidRPr="00D6198B">
              <w:rPr>
                <w:rFonts w:cs="Arial"/>
                <w:color w:val="000000"/>
                <w:sz w:val="18"/>
                <w:szCs w:val="18"/>
              </w:rPr>
              <w:t xml:space="preserve"> and Attorney-</w:t>
            </w:r>
            <w:r w:rsidR="00D63631" w:rsidRPr="00D6198B">
              <w:rPr>
                <w:rFonts w:cs="Arial"/>
                <w:color w:val="000000"/>
                <w:sz w:val="18"/>
                <w:szCs w:val="18"/>
              </w:rPr>
              <w:t>General</w:t>
            </w:r>
          </w:p>
        </w:tc>
      </w:tr>
    </w:tbl>
    <w:p w14:paraId="192EDE49" w14:textId="77777777" w:rsidR="00A764D0" w:rsidRPr="00124B1F" w:rsidRDefault="00E25B5F" w:rsidP="009711E1">
      <w:pPr>
        <w:pStyle w:val="AppendixHeading2"/>
      </w:pPr>
      <w:r w:rsidRPr="00D63631">
        <w:t xml:space="preserve">Community engagement approach </w:t>
      </w:r>
    </w:p>
    <w:p w14:paraId="36124B0C" w14:textId="77777777" w:rsidR="000046A7" w:rsidRDefault="00AD1752" w:rsidP="00AD1752">
      <w:pPr>
        <w:pStyle w:val="BodyText1"/>
      </w:pPr>
      <w:r>
        <w:t xml:space="preserve">KPMG undertook site visits to seek the views of </w:t>
      </w:r>
      <w:r w:rsidR="00C62E17">
        <w:t>members of the local Aboriginal and Torres Strait Islander communities that have had experience</w:t>
      </w:r>
      <w:r>
        <w:t xml:space="preserve"> with the CNS. Fifteen sites </w:t>
      </w:r>
      <w:r w:rsidR="00C62E17">
        <w:t>were</w:t>
      </w:r>
      <w:r>
        <w:t xml:space="preserve"> selected for visitation and community consultation. </w:t>
      </w:r>
    </w:p>
    <w:p w14:paraId="76D5CB7F" w14:textId="77777777" w:rsidR="00F9518C" w:rsidRDefault="00F37FD7" w:rsidP="00AD1752">
      <w:pPr>
        <w:pStyle w:val="BodyText1"/>
      </w:pPr>
      <w:r>
        <w:t xml:space="preserve">Prior to commencing consultation in the identified communities, KPMG needed to </w:t>
      </w:r>
      <w:r w:rsidR="00AF64B1">
        <w:t xml:space="preserve">obtain signed letters of support from representative organisations on the community’s behalf. </w:t>
      </w:r>
      <w:r w:rsidR="00C802CE">
        <w:t>KPMG identified organisations that they felt represented the communities across 15 different locations and asked that</w:t>
      </w:r>
      <w:r w:rsidR="00124B1F">
        <w:t>,</w:t>
      </w:r>
      <w:r w:rsidR="00C802CE">
        <w:t xml:space="preserve"> if they felt that the community would be supportive of the project in their location</w:t>
      </w:r>
      <w:r w:rsidR="00124B1F">
        <w:t>,</w:t>
      </w:r>
      <w:r w:rsidR="00C802CE">
        <w:t xml:space="preserve"> </w:t>
      </w:r>
      <w:r w:rsidR="00124B1F">
        <w:t>they should</w:t>
      </w:r>
      <w:r w:rsidR="00C802CE">
        <w:t xml:space="preserve"> sign the letter. W</w:t>
      </w:r>
      <w:r w:rsidR="003B2622">
        <w:t>ithout a signed letter of support</w:t>
      </w:r>
      <w:r w:rsidR="00124B1F">
        <w:t>,</w:t>
      </w:r>
      <w:r w:rsidR="003B2622">
        <w:t xml:space="preserve"> KPMG was unable to complete</w:t>
      </w:r>
      <w:r w:rsidR="00C802CE">
        <w:t xml:space="preserve"> </w:t>
      </w:r>
      <w:r w:rsidR="00402EBB">
        <w:t xml:space="preserve">site visits and consult with community in the identified locations. </w:t>
      </w:r>
    </w:p>
    <w:p w14:paraId="02ECB390" w14:textId="77777777" w:rsidR="008012C0" w:rsidRDefault="00FE3E83" w:rsidP="00AD1752">
      <w:pPr>
        <w:pStyle w:val="BodyText1"/>
      </w:pPr>
      <w:r>
        <w:t xml:space="preserve">These site visits involved extensive community consultation, including a range of in-person yarning circles and individual informal conversations depending on what the participant felt most comfortable with. </w:t>
      </w:r>
    </w:p>
    <w:p w14:paraId="4DB1487E" w14:textId="77777777" w:rsidR="00FE3E83" w:rsidRDefault="00FE3E83" w:rsidP="00AD1752">
      <w:pPr>
        <w:pStyle w:val="BodyText1"/>
      </w:pPr>
      <w:r>
        <w:t xml:space="preserve">Two key principles were </w:t>
      </w:r>
      <w:r w:rsidR="00D14BB0">
        <w:t>upheld throughout all site visits to ensure cultural appropriateness and comfort for participants</w:t>
      </w:r>
      <w:r w:rsidR="00AE78AC">
        <w:t>:</w:t>
      </w:r>
    </w:p>
    <w:p w14:paraId="2536F7EC" w14:textId="77777777" w:rsidR="00D14BB0" w:rsidRDefault="00AE78AC" w:rsidP="009711E1">
      <w:pPr>
        <w:pStyle w:val="BodyText1"/>
        <w:numPr>
          <w:ilvl w:val="0"/>
          <w:numId w:val="16"/>
        </w:numPr>
      </w:pPr>
      <w:r>
        <w:t xml:space="preserve">The involvement of least one </w:t>
      </w:r>
      <w:r w:rsidR="0022524E">
        <w:t xml:space="preserve">Aboriginal and Torres Strait Islander </w:t>
      </w:r>
      <w:r w:rsidR="009D61C9">
        <w:t>researcher</w:t>
      </w:r>
      <w:r w:rsidR="000838FF">
        <w:t>; and</w:t>
      </w:r>
    </w:p>
    <w:p w14:paraId="48D1E3AA" w14:textId="77777777" w:rsidR="000838FF" w:rsidRDefault="009D61C9" w:rsidP="009711E1">
      <w:pPr>
        <w:pStyle w:val="BodyText1"/>
        <w:numPr>
          <w:ilvl w:val="0"/>
          <w:numId w:val="16"/>
        </w:numPr>
      </w:pPr>
      <w:r>
        <w:t>An even gender balance</w:t>
      </w:r>
      <w:r w:rsidR="00BE52A4">
        <w:t xml:space="preserve"> between the two researchers.</w:t>
      </w:r>
      <w:r>
        <w:t xml:space="preserve"> We ensured that at least one</w:t>
      </w:r>
      <w:r w:rsidR="00AE78AC">
        <w:t xml:space="preserve"> researcher was female, whilst the other was male to ensure that</w:t>
      </w:r>
      <w:r w:rsidR="00124B1F">
        <w:t>,</w:t>
      </w:r>
      <w:r w:rsidR="00AE78AC">
        <w:t xml:space="preserve"> if participants felt more comfortable speaking to someone of the same </w:t>
      </w:r>
      <w:r>
        <w:t>gender,</w:t>
      </w:r>
      <w:r w:rsidR="00AE78AC">
        <w:t xml:space="preserve"> they were given the option to do so. </w:t>
      </w:r>
    </w:p>
    <w:p w14:paraId="3717BCD0" w14:textId="383B6B84" w:rsidR="00D37EC0" w:rsidRDefault="00F9518C" w:rsidP="003224B6">
      <w:pPr>
        <w:pStyle w:val="BodyText1"/>
      </w:pPr>
      <w:r>
        <w:t>KPMG completed 13 site visits</w:t>
      </w:r>
      <w:r w:rsidR="009259FD">
        <w:t xml:space="preserve"> across the duration of the project,</w:t>
      </w:r>
      <w:r w:rsidR="008012C0">
        <w:t xml:space="preserve"> </w:t>
      </w:r>
      <w:r w:rsidR="00C02057">
        <w:fldChar w:fldCharType="begin" w:fldLock="1"/>
      </w:r>
      <w:r w:rsidR="00C02057">
        <w:instrText xml:space="preserve"> REF _Ref139447385 \h </w:instrText>
      </w:r>
      <w:r w:rsidR="00C02057">
        <w:fldChar w:fldCharType="separate"/>
      </w:r>
      <w:r w:rsidR="00C02057">
        <w:t xml:space="preserve">Table </w:t>
      </w:r>
      <w:r w:rsidR="00C02057">
        <w:fldChar w:fldCharType="end"/>
      </w:r>
      <w:r w:rsidR="00861659">
        <w:t>3</w:t>
      </w:r>
      <w:r w:rsidR="004B1B48">
        <w:t>6</w:t>
      </w:r>
      <w:r w:rsidR="00C02057">
        <w:t xml:space="preserve"> </w:t>
      </w:r>
      <w:r w:rsidR="008012C0">
        <w:t xml:space="preserve">below details a list of organisations consulted in each of the visited communities. </w:t>
      </w:r>
    </w:p>
    <w:p w14:paraId="683EBBBC" w14:textId="729D6581" w:rsidR="006A7D51" w:rsidRPr="006A7D51" w:rsidRDefault="006A7D51" w:rsidP="006A7D51">
      <w:pPr>
        <w:pStyle w:val="Caption"/>
      </w:pPr>
      <w:r>
        <w:t xml:space="preserve">Table </w:t>
      </w:r>
      <w:fldSimple w:instr=" SEQ Table \* ARABIC ">
        <w:r>
          <w:rPr>
            <w:noProof/>
          </w:rPr>
          <w:t>36</w:t>
        </w:r>
      </w:fldSimple>
      <w:r>
        <w:t xml:space="preserve">: </w:t>
      </w:r>
      <w:r w:rsidRPr="00A377E9">
        <w:t>Locations visited for face-to-face consultations.</w:t>
      </w:r>
    </w:p>
    <w:tbl>
      <w:tblPr>
        <w:tblStyle w:val="TableGrid"/>
        <w:tblW w:w="5130" w:type="pct"/>
        <w:tblLook w:val="04A0" w:firstRow="1" w:lastRow="0" w:firstColumn="1" w:lastColumn="0" w:noHBand="0" w:noVBand="1"/>
        <w:tblCaption w:val="Table 30: Locations visited for face-to-face consultations. "/>
        <w:tblDescription w:val="Table details the organisations, client numbers or community members and dates for each face-to-face consultation location."/>
      </w:tblPr>
      <w:tblGrid>
        <w:gridCol w:w="2131"/>
        <w:gridCol w:w="3352"/>
        <w:gridCol w:w="1935"/>
        <w:gridCol w:w="1878"/>
      </w:tblGrid>
      <w:tr w:rsidR="00AC592F" w:rsidRPr="00FA47B9" w14:paraId="185504C5" w14:textId="77777777" w:rsidTr="00D6198B">
        <w:trPr>
          <w:tblHeader/>
        </w:trPr>
        <w:tc>
          <w:tcPr>
            <w:tcW w:w="1146" w:type="pct"/>
            <w:shd w:val="clear" w:color="auto" w:fill="002060"/>
          </w:tcPr>
          <w:p w14:paraId="0AA07820" w14:textId="77777777" w:rsidR="00AC592F" w:rsidRPr="00124B1F" w:rsidRDefault="00AC592F" w:rsidP="00747863">
            <w:pPr>
              <w:pStyle w:val="TableHeading0"/>
            </w:pPr>
            <w:r w:rsidRPr="00F15F98">
              <w:t xml:space="preserve">Location </w:t>
            </w:r>
          </w:p>
        </w:tc>
        <w:tc>
          <w:tcPr>
            <w:tcW w:w="1803" w:type="pct"/>
            <w:shd w:val="clear" w:color="auto" w:fill="002060"/>
          </w:tcPr>
          <w:p w14:paraId="492D1347" w14:textId="77777777" w:rsidR="006742FC" w:rsidRPr="00124B1F" w:rsidRDefault="006742FC" w:rsidP="00747863">
            <w:pPr>
              <w:pStyle w:val="TableHeading0"/>
            </w:pPr>
            <w:r w:rsidRPr="00F15F98">
              <w:t>Organisations consulted</w:t>
            </w:r>
          </w:p>
        </w:tc>
        <w:tc>
          <w:tcPr>
            <w:tcW w:w="1041" w:type="pct"/>
            <w:shd w:val="clear" w:color="auto" w:fill="002060"/>
          </w:tcPr>
          <w:p w14:paraId="614978B6" w14:textId="77777777" w:rsidR="006742FC" w:rsidRPr="00124B1F" w:rsidRDefault="006742FC" w:rsidP="00747863">
            <w:pPr>
              <w:pStyle w:val="TableHeading0"/>
            </w:pPr>
            <w:r w:rsidRPr="00F15F98">
              <w:t xml:space="preserve"># </w:t>
            </w:r>
            <w:r w:rsidR="001C6916" w:rsidRPr="00124B1F">
              <w:t xml:space="preserve">Clients of the CNS or </w:t>
            </w:r>
            <w:r w:rsidR="00AC0812" w:rsidRPr="00124B1F">
              <w:t>c</w:t>
            </w:r>
            <w:r w:rsidR="00F47515" w:rsidRPr="00124B1F">
              <w:t>ommunity</w:t>
            </w:r>
            <w:r w:rsidRPr="00124B1F">
              <w:t xml:space="preserve"> members </w:t>
            </w:r>
            <w:r w:rsidR="00AC0812" w:rsidRPr="00124B1F">
              <w:t xml:space="preserve">with connection to the CNS </w:t>
            </w:r>
            <w:r w:rsidRPr="00124B1F">
              <w:t>consulted</w:t>
            </w:r>
          </w:p>
        </w:tc>
        <w:tc>
          <w:tcPr>
            <w:tcW w:w="1010" w:type="pct"/>
            <w:shd w:val="clear" w:color="auto" w:fill="002060"/>
          </w:tcPr>
          <w:p w14:paraId="5AA8C9DD" w14:textId="77777777" w:rsidR="00AC592F" w:rsidRPr="00124B1F" w:rsidRDefault="00AC592F" w:rsidP="00747863">
            <w:pPr>
              <w:pStyle w:val="TableHeading0"/>
            </w:pPr>
            <w:r w:rsidRPr="00F15F98">
              <w:t>Date</w:t>
            </w:r>
          </w:p>
        </w:tc>
      </w:tr>
      <w:tr w:rsidR="00AC592F" w:rsidRPr="0037090A" w14:paraId="526C7416" w14:textId="77777777" w:rsidTr="0021317C">
        <w:trPr>
          <w:trHeight w:val="323"/>
        </w:trPr>
        <w:tc>
          <w:tcPr>
            <w:tcW w:w="1146" w:type="pct"/>
            <w:vMerge w:val="restart"/>
          </w:tcPr>
          <w:p w14:paraId="10A4B91C" w14:textId="77777777" w:rsidR="00AC592F" w:rsidRPr="00F15F98" w:rsidRDefault="00AC592F" w:rsidP="00747863">
            <w:pPr>
              <w:pStyle w:val="Tabletext"/>
            </w:pPr>
            <w:r w:rsidRPr="00F15F98">
              <w:t>Townsville (QLD)</w:t>
            </w:r>
          </w:p>
        </w:tc>
        <w:tc>
          <w:tcPr>
            <w:tcW w:w="1803" w:type="pct"/>
          </w:tcPr>
          <w:p w14:paraId="1A5E1BD9" w14:textId="77777777" w:rsidR="001B35EA" w:rsidRPr="00F15F98" w:rsidRDefault="001B35EA" w:rsidP="00747863">
            <w:pPr>
              <w:pStyle w:val="Tabletext"/>
            </w:pPr>
            <w:r w:rsidRPr="00F15F98">
              <w:t xml:space="preserve">Queensland Aboriginal and Torres Strait Islander Legal Service (QLD ATSILS) </w:t>
            </w:r>
          </w:p>
        </w:tc>
        <w:tc>
          <w:tcPr>
            <w:tcW w:w="1041" w:type="pct"/>
          </w:tcPr>
          <w:p w14:paraId="275F21E9" w14:textId="77777777" w:rsidR="001B35EA" w:rsidRPr="00F15F98" w:rsidRDefault="001B35EA" w:rsidP="00747863">
            <w:pPr>
              <w:pStyle w:val="Tabletext"/>
            </w:pPr>
          </w:p>
        </w:tc>
        <w:tc>
          <w:tcPr>
            <w:tcW w:w="1010" w:type="pct"/>
            <w:vMerge w:val="restart"/>
          </w:tcPr>
          <w:p w14:paraId="07A4A577" w14:textId="77777777" w:rsidR="00AC592F" w:rsidRPr="00F15F98" w:rsidRDefault="00B957EF" w:rsidP="00747863">
            <w:pPr>
              <w:pStyle w:val="Tabletext"/>
            </w:pPr>
            <w:r w:rsidRPr="00F15F98">
              <w:t xml:space="preserve">6-7 March </w:t>
            </w:r>
            <w:r w:rsidR="00AC592F" w:rsidRPr="00F15F98">
              <w:t>2023</w:t>
            </w:r>
          </w:p>
        </w:tc>
      </w:tr>
      <w:tr w:rsidR="001B35EA" w:rsidRPr="0037090A" w14:paraId="4D39F396" w14:textId="77777777" w:rsidTr="0021317C">
        <w:trPr>
          <w:trHeight w:val="323"/>
        </w:trPr>
        <w:tc>
          <w:tcPr>
            <w:tcW w:w="1146" w:type="pct"/>
            <w:vMerge/>
          </w:tcPr>
          <w:p w14:paraId="25AE5021" w14:textId="77777777" w:rsidR="001B35EA" w:rsidRPr="00F15F98" w:rsidRDefault="001B35EA" w:rsidP="00747863">
            <w:pPr>
              <w:pStyle w:val="Tabletext"/>
            </w:pPr>
          </w:p>
        </w:tc>
        <w:tc>
          <w:tcPr>
            <w:tcW w:w="1803" w:type="pct"/>
          </w:tcPr>
          <w:p w14:paraId="2B44B730" w14:textId="77777777" w:rsidR="001B35EA" w:rsidRPr="00F15F98" w:rsidRDefault="001B35EA" w:rsidP="00747863">
            <w:pPr>
              <w:pStyle w:val="Tabletext"/>
            </w:pPr>
            <w:r w:rsidRPr="00F15F98">
              <w:t>Townsville Justice Group</w:t>
            </w:r>
          </w:p>
        </w:tc>
        <w:tc>
          <w:tcPr>
            <w:tcW w:w="1041" w:type="pct"/>
          </w:tcPr>
          <w:p w14:paraId="063484EF" w14:textId="77777777" w:rsidR="001B35EA" w:rsidRPr="00F15F98" w:rsidRDefault="001B35EA" w:rsidP="00747863">
            <w:pPr>
              <w:pStyle w:val="Tabletext"/>
            </w:pPr>
          </w:p>
        </w:tc>
        <w:tc>
          <w:tcPr>
            <w:tcW w:w="1010" w:type="pct"/>
            <w:vMerge/>
          </w:tcPr>
          <w:p w14:paraId="27DC65CB" w14:textId="77777777" w:rsidR="001B35EA" w:rsidRPr="00F15F98" w:rsidRDefault="001B35EA" w:rsidP="00747863">
            <w:pPr>
              <w:pStyle w:val="Tabletext"/>
            </w:pPr>
          </w:p>
        </w:tc>
      </w:tr>
      <w:tr w:rsidR="006E6C54" w:rsidRPr="0037090A" w14:paraId="4D14F19D" w14:textId="77777777" w:rsidTr="0021317C">
        <w:trPr>
          <w:trHeight w:val="323"/>
        </w:trPr>
        <w:tc>
          <w:tcPr>
            <w:tcW w:w="1146" w:type="pct"/>
            <w:vMerge w:val="restart"/>
          </w:tcPr>
          <w:p w14:paraId="4342AF56" w14:textId="77777777" w:rsidR="006E6C54" w:rsidRPr="00F15F98" w:rsidRDefault="006E6C54" w:rsidP="00747863">
            <w:pPr>
              <w:pStyle w:val="Tabletext"/>
            </w:pPr>
            <w:r w:rsidRPr="00F15F98">
              <w:t>Moree (NSW)</w:t>
            </w:r>
          </w:p>
        </w:tc>
        <w:tc>
          <w:tcPr>
            <w:tcW w:w="1803" w:type="pct"/>
          </w:tcPr>
          <w:p w14:paraId="704D5B05" w14:textId="77777777" w:rsidR="006E6C54" w:rsidRPr="00F15F98" w:rsidRDefault="006E6C54" w:rsidP="00747863">
            <w:pPr>
              <w:pStyle w:val="Tabletext"/>
            </w:pPr>
            <w:proofErr w:type="spellStart"/>
            <w:r w:rsidRPr="00F15F98">
              <w:t>Miyay</w:t>
            </w:r>
            <w:proofErr w:type="spellEnd"/>
            <w:r w:rsidRPr="00F15F98">
              <w:t xml:space="preserve"> </w:t>
            </w:r>
            <w:proofErr w:type="spellStart"/>
            <w:r w:rsidRPr="00F15F98">
              <w:t>Birray</w:t>
            </w:r>
            <w:proofErr w:type="spellEnd"/>
            <w:r w:rsidRPr="00F15F98">
              <w:t xml:space="preserve"> Youth Service</w:t>
            </w:r>
          </w:p>
        </w:tc>
        <w:tc>
          <w:tcPr>
            <w:tcW w:w="1041" w:type="pct"/>
          </w:tcPr>
          <w:p w14:paraId="62A9B46B" w14:textId="77777777" w:rsidR="006E6C54" w:rsidRPr="00F15F98" w:rsidRDefault="006E6C54" w:rsidP="00747863">
            <w:pPr>
              <w:pStyle w:val="Tabletext"/>
            </w:pPr>
            <w:r w:rsidRPr="00F15F98">
              <w:t>4</w:t>
            </w:r>
          </w:p>
        </w:tc>
        <w:tc>
          <w:tcPr>
            <w:tcW w:w="1010" w:type="pct"/>
            <w:vMerge w:val="restart"/>
          </w:tcPr>
          <w:p w14:paraId="237B5267" w14:textId="77777777" w:rsidR="006E6C54" w:rsidRPr="00F15F98" w:rsidRDefault="006E6C54" w:rsidP="00747863">
            <w:pPr>
              <w:pStyle w:val="Tabletext"/>
            </w:pPr>
            <w:r w:rsidRPr="00F15F98">
              <w:t>7-8 March 2023</w:t>
            </w:r>
          </w:p>
        </w:tc>
      </w:tr>
      <w:tr w:rsidR="00FE7A27" w:rsidRPr="0037090A" w14:paraId="1183E844" w14:textId="77777777" w:rsidTr="0021317C">
        <w:trPr>
          <w:trHeight w:val="323"/>
        </w:trPr>
        <w:tc>
          <w:tcPr>
            <w:tcW w:w="1146" w:type="pct"/>
            <w:vMerge/>
          </w:tcPr>
          <w:p w14:paraId="3785F6B7" w14:textId="77777777" w:rsidR="00FE7A27" w:rsidRPr="00F15F98" w:rsidRDefault="00FE7A27" w:rsidP="00747863">
            <w:pPr>
              <w:pStyle w:val="Tabletext"/>
            </w:pPr>
          </w:p>
        </w:tc>
        <w:tc>
          <w:tcPr>
            <w:tcW w:w="1803" w:type="pct"/>
          </w:tcPr>
          <w:p w14:paraId="2956ACCA" w14:textId="77777777" w:rsidR="00FE7A27" w:rsidRPr="00F15F98" w:rsidRDefault="006E6C54" w:rsidP="00747863">
            <w:pPr>
              <w:pStyle w:val="Tabletext"/>
            </w:pPr>
            <w:proofErr w:type="spellStart"/>
            <w:r w:rsidRPr="00F15F98">
              <w:t>Maayu</w:t>
            </w:r>
            <w:proofErr w:type="spellEnd"/>
            <w:r w:rsidRPr="00F15F98">
              <w:t xml:space="preserve"> Mali Residential Rehab</w:t>
            </w:r>
          </w:p>
        </w:tc>
        <w:tc>
          <w:tcPr>
            <w:tcW w:w="1041" w:type="pct"/>
          </w:tcPr>
          <w:p w14:paraId="7D2F80D8" w14:textId="77777777" w:rsidR="00FE7A27" w:rsidRPr="00F15F98" w:rsidRDefault="006E6C54" w:rsidP="00747863">
            <w:pPr>
              <w:pStyle w:val="Tabletext"/>
            </w:pPr>
            <w:r w:rsidRPr="00F15F98">
              <w:t>3</w:t>
            </w:r>
          </w:p>
        </w:tc>
        <w:tc>
          <w:tcPr>
            <w:tcW w:w="1010" w:type="pct"/>
            <w:vMerge/>
          </w:tcPr>
          <w:p w14:paraId="226ED8E7" w14:textId="77777777" w:rsidR="00FE7A27" w:rsidRPr="00F15F98" w:rsidRDefault="00FE7A27" w:rsidP="00747863">
            <w:pPr>
              <w:pStyle w:val="Tabletext"/>
            </w:pPr>
          </w:p>
        </w:tc>
      </w:tr>
      <w:tr w:rsidR="006E6C54" w:rsidRPr="0037090A" w14:paraId="687D40F6" w14:textId="77777777" w:rsidTr="0021317C">
        <w:trPr>
          <w:trHeight w:val="323"/>
        </w:trPr>
        <w:tc>
          <w:tcPr>
            <w:tcW w:w="1146" w:type="pct"/>
            <w:vMerge w:val="restart"/>
          </w:tcPr>
          <w:p w14:paraId="0C724416" w14:textId="77777777" w:rsidR="006E6C54" w:rsidRPr="00F15F98" w:rsidRDefault="006E6C54" w:rsidP="00747863">
            <w:pPr>
              <w:pStyle w:val="Tabletext"/>
            </w:pPr>
            <w:r w:rsidRPr="00F15F98">
              <w:t>Alice Springs (NT)</w:t>
            </w:r>
          </w:p>
        </w:tc>
        <w:tc>
          <w:tcPr>
            <w:tcW w:w="1803" w:type="pct"/>
          </w:tcPr>
          <w:p w14:paraId="16AAA921" w14:textId="77777777" w:rsidR="006E6C54" w:rsidRPr="00F15F98" w:rsidRDefault="006E6C54" w:rsidP="00747863">
            <w:pPr>
              <w:pStyle w:val="Tabletext"/>
            </w:pPr>
            <w:r w:rsidRPr="00F15F98">
              <w:t>North Australian Aboriginal Justice Agency (NAAJA)</w:t>
            </w:r>
          </w:p>
        </w:tc>
        <w:tc>
          <w:tcPr>
            <w:tcW w:w="1041" w:type="pct"/>
          </w:tcPr>
          <w:p w14:paraId="2C27261D" w14:textId="77777777" w:rsidR="006E6C54" w:rsidRPr="00F15F98" w:rsidRDefault="006E6C54" w:rsidP="00747863">
            <w:pPr>
              <w:pStyle w:val="Tabletext"/>
            </w:pPr>
          </w:p>
        </w:tc>
        <w:tc>
          <w:tcPr>
            <w:tcW w:w="1010" w:type="pct"/>
            <w:vMerge w:val="restart"/>
          </w:tcPr>
          <w:p w14:paraId="74EDF92E" w14:textId="77777777" w:rsidR="006E6C54" w:rsidRPr="00F15F98" w:rsidRDefault="006E6C54" w:rsidP="00747863">
            <w:pPr>
              <w:pStyle w:val="Tabletext"/>
            </w:pPr>
            <w:r w:rsidRPr="00F15F98">
              <w:t>19-21 March 2023</w:t>
            </w:r>
          </w:p>
        </w:tc>
      </w:tr>
      <w:tr w:rsidR="006E6C54" w:rsidRPr="0037090A" w14:paraId="0EB8B189" w14:textId="77777777" w:rsidTr="0021317C">
        <w:trPr>
          <w:trHeight w:val="323"/>
        </w:trPr>
        <w:tc>
          <w:tcPr>
            <w:tcW w:w="1146" w:type="pct"/>
            <w:vMerge/>
          </w:tcPr>
          <w:p w14:paraId="283202E6" w14:textId="77777777" w:rsidR="006E6C54" w:rsidRPr="00F15F98" w:rsidRDefault="006E6C54" w:rsidP="00747863">
            <w:pPr>
              <w:pStyle w:val="Tabletext"/>
            </w:pPr>
          </w:p>
        </w:tc>
        <w:tc>
          <w:tcPr>
            <w:tcW w:w="1803" w:type="pct"/>
          </w:tcPr>
          <w:p w14:paraId="21A5E9C1" w14:textId="77777777" w:rsidR="006E6C54" w:rsidRPr="00F15F98" w:rsidRDefault="006E6C54" w:rsidP="00747863">
            <w:pPr>
              <w:pStyle w:val="Tabletext"/>
            </w:pPr>
            <w:r w:rsidRPr="00F15F98">
              <w:t>Salt Bush Social Enterprises</w:t>
            </w:r>
          </w:p>
        </w:tc>
        <w:tc>
          <w:tcPr>
            <w:tcW w:w="1041" w:type="pct"/>
          </w:tcPr>
          <w:p w14:paraId="75054D6D" w14:textId="77777777" w:rsidR="006E6C54" w:rsidRPr="00F15F98" w:rsidRDefault="006E6C54" w:rsidP="00747863">
            <w:pPr>
              <w:pStyle w:val="Tabletext"/>
            </w:pPr>
          </w:p>
        </w:tc>
        <w:tc>
          <w:tcPr>
            <w:tcW w:w="1010" w:type="pct"/>
            <w:vMerge/>
          </w:tcPr>
          <w:p w14:paraId="67785744" w14:textId="77777777" w:rsidR="006E6C54" w:rsidRPr="00F15F98" w:rsidRDefault="006E6C54" w:rsidP="00747863">
            <w:pPr>
              <w:pStyle w:val="Tabletext"/>
            </w:pPr>
          </w:p>
        </w:tc>
      </w:tr>
      <w:tr w:rsidR="006E6C54" w:rsidRPr="0037090A" w14:paraId="27431BB8" w14:textId="77777777" w:rsidTr="0021317C">
        <w:trPr>
          <w:trHeight w:val="323"/>
        </w:trPr>
        <w:tc>
          <w:tcPr>
            <w:tcW w:w="1146" w:type="pct"/>
            <w:vMerge/>
          </w:tcPr>
          <w:p w14:paraId="5E7F8279" w14:textId="77777777" w:rsidR="006E6C54" w:rsidRPr="00F15F98" w:rsidRDefault="006E6C54" w:rsidP="00747863">
            <w:pPr>
              <w:pStyle w:val="Tabletext"/>
            </w:pPr>
          </w:p>
        </w:tc>
        <w:tc>
          <w:tcPr>
            <w:tcW w:w="1803" w:type="pct"/>
          </w:tcPr>
          <w:p w14:paraId="5CBD5484" w14:textId="77777777" w:rsidR="006E6C54" w:rsidRPr="00F15F98" w:rsidRDefault="006E6C54" w:rsidP="00747863">
            <w:pPr>
              <w:pStyle w:val="Tabletext"/>
            </w:pPr>
            <w:r w:rsidRPr="00F15F98">
              <w:t xml:space="preserve">Red Cross </w:t>
            </w:r>
          </w:p>
        </w:tc>
        <w:tc>
          <w:tcPr>
            <w:tcW w:w="1041" w:type="pct"/>
          </w:tcPr>
          <w:p w14:paraId="66602FC1" w14:textId="77777777" w:rsidR="006E6C54" w:rsidRPr="00F15F98" w:rsidRDefault="006E6C54" w:rsidP="00747863">
            <w:pPr>
              <w:pStyle w:val="Tabletext"/>
            </w:pPr>
          </w:p>
        </w:tc>
        <w:tc>
          <w:tcPr>
            <w:tcW w:w="1010" w:type="pct"/>
            <w:vMerge/>
          </w:tcPr>
          <w:p w14:paraId="1314FD38" w14:textId="77777777" w:rsidR="006E6C54" w:rsidRPr="00F15F98" w:rsidRDefault="006E6C54" w:rsidP="00747863">
            <w:pPr>
              <w:pStyle w:val="Tabletext"/>
            </w:pPr>
          </w:p>
        </w:tc>
      </w:tr>
      <w:tr w:rsidR="006E6C54" w:rsidRPr="0037090A" w14:paraId="5324A2B3" w14:textId="77777777" w:rsidTr="0021317C">
        <w:trPr>
          <w:trHeight w:val="323"/>
        </w:trPr>
        <w:tc>
          <w:tcPr>
            <w:tcW w:w="1146" w:type="pct"/>
            <w:vMerge/>
          </w:tcPr>
          <w:p w14:paraId="548B3B88" w14:textId="77777777" w:rsidR="006E6C54" w:rsidRPr="00F15F98" w:rsidRDefault="006E6C54" w:rsidP="00747863">
            <w:pPr>
              <w:pStyle w:val="Tabletext"/>
            </w:pPr>
          </w:p>
        </w:tc>
        <w:tc>
          <w:tcPr>
            <w:tcW w:w="1803" w:type="pct"/>
          </w:tcPr>
          <w:p w14:paraId="7C77BA80" w14:textId="77777777" w:rsidR="006E6C54" w:rsidRPr="00F15F98" w:rsidRDefault="006E6C54" w:rsidP="00747863">
            <w:pPr>
              <w:pStyle w:val="Tabletext"/>
            </w:pPr>
            <w:proofErr w:type="spellStart"/>
            <w:r w:rsidRPr="00F15F98">
              <w:t>Lhere</w:t>
            </w:r>
            <w:proofErr w:type="spellEnd"/>
            <w:r w:rsidRPr="00F15F98">
              <w:t xml:space="preserve"> </w:t>
            </w:r>
            <w:proofErr w:type="spellStart"/>
            <w:r w:rsidRPr="00F15F98">
              <w:t>Artepe</w:t>
            </w:r>
            <w:proofErr w:type="spellEnd"/>
            <w:r w:rsidRPr="00F15F98">
              <w:t xml:space="preserve"> Aboriginal Corporation</w:t>
            </w:r>
          </w:p>
        </w:tc>
        <w:tc>
          <w:tcPr>
            <w:tcW w:w="1041" w:type="pct"/>
          </w:tcPr>
          <w:p w14:paraId="183AC87F" w14:textId="77777777" w:rsidR="006E6C54" w:rsidRPr="00F15F98" w:rsidRDefault="006E6C54" w:rsidP="00747863">
            <w:pPr>
              <w:pStyle w:val="Tabletext"/>
            </w:pPr>
            <w:r w:rsidRPr="00F15F98">
              <w:t>7</w:t>
            </w:r>
          </w:p>
        </w:tc>
        <w:tc>
          <w:tcPr>
            <w:tcW w:w="1010" w:type="pct"/>
            <w:vMerge/>
          </w:tcPr>
          <w:p w14:paraId="222A7DB1" w14:textId="77777777" w:rsidR="006E6C54" w:rsidRPr="00F15F98" w:rsidRDefault="006E6C54" w:rsidP="00747863">
            <w:pPr>
              <w:pStyle w:val="Tabletext"/>
            </w:pPr>
          </w:p>
        </w:tc>
      </w:tr>
      <w:tr w:rsidR="006E6C54" w:rsidRPr="0037090A" w14:paraId="1FAC8855" w14:textId="77777777" w:rsidTr="0021317C">
        <w:trPr>
          <w:trHeight w:val="323"/>
        </w:trPr>
        <w:tc>
          <w:tcPr>
            <w:tcW w:w="1146" w:type="pct"/>
            <w:vMerge/>
          </w:tcPr>
          <w:p w14:paraId="3F829E18" w14:textId="77777777" w:rsidR="006E6C54" w:rsidRPr="00F15F98" w:rsidRDefault="006E6C54" w:rsidP="00747863">
            <w:pPr>
              <w:pStyle w:val="Tabletext"/>
            </w:pPr>
          </w:p>
        </w:tc>
        <w:tc>
          <w:tcPr>
            <w:tcW w:w="1803" w:type="pct"/>
          </w:tcPr>
          <w:p w14:paraId="10F7DC3C" w14:textId="77777777" w:rsidR="006E6C54" w:rsidRPr="00F15F98" w:rsidRDefault="006E6C54" w:rsidP="00747863">
            <w:pPr>
              <w:pStyle w:val="Tabletext"/>
            </w:pPr>
            <w:r w:rsidRPr="00F15F98">
              <w:t>Grannies for Justice</w:t>
            </w:r>
          </w:p>
        </w:tc>
        <w:tc>
          <w:tcPr>
            <w:tcW w:w="1041" w:type="pct"/>
          </w:tcPr>
          <w:p w14:paraId="0FC8914A" w14:textId="77777777" w:rsidR="006E6C54" w:rsidRPr="00F15F98" w:rsidRDefault="006E6C54" w:rsidP="00747863">
            <w:pPr>
              <w:pStyle w:val="Tabletext"/>
            </w:pPr>
            <w:r w:rsidRPr="00F15F98">
              <w:t>5</w:t>
            </w:r>
          </w:p>
        </w:tc>
        <w:tc>
          <w:tcPr>
            <w:tcW w:w="1010" w:type="pct"/>
            <w:vMerge/>
          </w:tcPr>
          <w:p w14:paraId="1C7A6CCC" w14:textId="77777777" w:rsidR="006E6C54" w:rsidRPr="00F15F98" w:rsidRDefault="006E6C54" w:rsidP="00747863">
            <w:pPr>
              <w:pStyle w:val="Tabletext"/>
            </w:pPr>
          </w:p>
        </w:tc>
      </w:tr>
      <w:tr w:rsidR="006E6C54" w:rsidRPr="0037090A" w14:paraId="7D275A30" w14:textId="77777777" w:rsidTr="0021317C">
        <w:trPr>
          <w:trHeight w:val="323"/>
        </w:trPr>
        <w:tc>
          <w:tcPr>
            <w:tcW w:w="1146" w:type="pct"/>
            <w:vMerge w:val="restart"/>
          </w:tcPr>
          <w:p w14:paraId="38F6DD87" w14:textId="77777777" w:rsidR="006E6C54" w:rsidRPr="00F15F98" w:rsidRDefault="006E6C54" w:rsidP="00747863">
            <w:pPr>
              <w:pStyle w:val="Tabletext"/>
            </w:pPr>
            <w:r w:rsidRPr="00F15F98">
              <w:t>Perth (WA)</w:t>
            </w:r>
          </w:p>
        </w:tc>
        <w:tc>
          <w:tcPr>
            <w:tcW w:w="1803" w:type="pct"/>
          </w:tcPr>
          <w:p w14:paraId="719D43CE" w14:textId="77777777" w:rsidR="006E6C54" w:rsidRPr="00F15F98" w:rsidRDefault="006E6C54" w:rsidP="00747863">
            <w:pPr>
              <w:pStyle w:val="Tabletext"/>
            </w:pPr>
            <w:r w:rsidRPr="00F15F98">
              <w:t>Noongar Family Safety and wellbeing Council</w:t>
            </w:r>
          </w:p>
        </w:tc>
        <w:tc>
          <w:tcPr>
            <w:tcW w:w="1041" w:type="pct"/>
          </w:tcPr>
          <w:p w14:paraId="393F25C8" w14:textId="77777777" w:rsidR="006E6C54" w:rsidRPr="00F15F98" w:rsidRDefault="006E6C54" w:rsidP="00747863">
            <w:pPr>
              <w:pStyle w:val="Tabletext"/>
            </w:pPr>
          </w:p>
        </w:tc>
        <w:tc>
          <w:tcPr>
            <w:tcW w:w="1010" w:type="pct"/>
            <w:vMerge w:val="restart"/>
          </w:tcPr>
          <w:p w14:paraId="46992B85" w14:textId="77777777" w:rsidR="006E6C54" w:rsidRPr="00F15F98" w:rsidRDefault="006E6C54" w:rsidP="00747863">
            <w:pPr>
              <w:pStyle w:val="Tabletext"/>
            </w:pPr>
            <w:r w:rsidRPr="00F15F98">
              <w:t xml:space="preserve">20-22 March 2023 </w:t>
            </w:r>
          </w:p>
        </w:tc>
      </w:tr>
      <w:tr w:rsidR="006E6C54" w:rsidRPr="0037090A" w14:paraId="05F8EE6E" w14:textId="77777777" w:rsidTr="0021317C">
        <w:trPr>
          <w:trHeight w:val="323"/>
        </w:trPr>
        <w:tc>
          <w:tcPr>
            <w:tcW w:w="1146" w:type="pct"/>
            <w:vMerge/>
          </w:tcPr>
          <w:p w14:paraId="69BBF193" w14:textId="77777777" w:rsidR="006E6C54" w:rsidRPr="00F15F98" w:rsidRDefault="006E6C54" w:rsidP="00747863">
            <w:pPr>
              <w:pStyle w:val="Tabletext"/>
            </w:pPr>
          </w:p>
        </w:tc>
        <w:tc>
          <w:tcPr>
            <w:tcW w:w="1803" w:type="pct"/>
          </w:tcPr>
          <w:p w14:paraId="6A2F8445" w14:textId="77777777" w:rsidR="006E6C54" w:rsidRPr="00F15F98" w:rsidRDefault="006E6C54" w:rsidP="00747863">
            <w:pPr>
              <w:pStyle w:val="Tabletext"/>
            </w:pPr>
            <w:r w:rsidRPr="00F15F98">
              <w:t>Yorgum Healing Service</w:t>
            </w:r>
          </w:p>
        </w:tc>
        <w:tc>
          <w:tcPr>
            <w:tcW w:w="1041" w:type="pct"/>
          </w:tcPr>
          <w:p w14:paraId="3BF22C2D" w14:textId="77777777" w:rsidR="006E6C54" w:rsidRPr="00F15F98" w:rsidRDefault="006E6C54" w:rsidP="00747863">
            <w:pPr>
              <w:pStyle w:val="Tabletext"/>
            </w:pPr>
          </w:p>
        </w:tc>
        <w:tc>
          <w:tcPr>
            <w:tcW w:w="1010" w:type="pct"/>
            <w:vMerge/>
          </w:tcPr>
          <w:p w14:paraId="54957D68" w14:textId="77777777" w:rsidR="006E6C54" w:rsidRPr="00F15F98" w:rsidRDefault="006E6C54" w:rsidP="00747863">
            <w:pPr>
              <w:pStyle w:val="Tabletext"/>
            </w:pPr>
          </w:p>
        </w:tc>
      </w:tr>
      <w:tr w:rsidR="006E6C54" w:rsidRPr="0037090A" w14:paraId="0B2151FB" w14:textId="77777777" w:rsidTr="0021317C">
        <w:trPr>
          <w:trHeight w:val="323"/>
        </w:trPr>
        <w:tc>
          <w:tcPr>
            <w:tcW w:w="1146" w:type="pct"/>
            <w:vMerge/>
          </w:tcPr>
          <w:p w14:paraId="39DF97CD" w14:textId="77777777" w:rsidR="006E6C54" w:rsidRPr="00F15F98" w:rsidRDefault="006E6C54" w:rsidP="00747863">
            <w:pPr>
              <w:pStyle w:val="Tabletext"/>
            </w:pPr>
          </w:p>
        </w:tc>
        <w:tc>
          <w:tcPr>
            <w:tcW w:w="1803" w:type="pct"/>
          </w:tcPr>
          <w:p w14:paraId="51CF62E5" w14:textId="77777777" w:rsidR="006E6C54" w:rsidRPr="00F15F98" w:rsidRDefault="006E6C54" w:rsidP="00747863">
            <w:pPr>
              <w:pStyle w:val="Tabletext"/>
            </w:pPr>
            <w:proofErr w:type="spellStart"/>
            <w:r w:rsidRPr="00F15F98">
              <w:t>Nyoongar</w:t>
            </w:r>
            <w:proofErr w:type="spellEnd"/>
            <w:r w:rsidRPr="00F15F98">
              <w:t xml:space="preserve"> Outreach Services</w:t>
            </w:r>
          </w:p>
        </w:tc>
        <w:tc>
          <w:tcPr>
            <w:tcW w:w="1041" w:type="pct"/>
          </w:tcPr>
          <w:p w14:paraId="1C11D9B7" w14:textId="77777777" w:rsidR="006E6C54" w:rsidRPr="00F15F98" w:rsidRDefault="006E6C54" w:rsidP="00747863">
            <w:pPr>
              <w:pStyle w:val="Tabletext"/>
            </w:pPr>
          </w:p>
        </w:tc>
        <w:tc>
          <w:tcPr>
            <w:tcW w:w="1010" w:type="pct"/>
            <w:vMerge/>
          </w:tcPr>
          <w:p w14:paraId="73D9F1E2" w14:textId="77777777" w:rsidR="006E6C54" w:rsidRPr="00F15F98" w:rsidRDefault="006E6C54" w:rsidP="00747863">
            <w:pPr>
              <w:pStyle w:val="Tabletext"/>
            </w:pPr>
          </w:p>
        </w:tc>
      </w:tr>
      <w:tr w:rsidR="006E6C54" w:rsidRPr="0037090A" w14:paraId="62BA1535" w14:textId="77777777" w:rsidTr="0021317C">
        <w:trPr>
          <w:trHeight w:val="323"/>
        </w:trPr>
        <w:tc>
          <w:tcPr>
            <w:tcW w:w="1146" w:type="pct"/>
            <w:vMerge/>
          </w:tcPr>
          <w:p w14:paraId="1852CCCC" w14:textId="77777777" w:rsidR="006E6C54" w:rsidRPr="00F15F98" w:rsidRDefault="006E6C54" w:rsidP="00747863">
            <w:pPr>
              <w:pStyle w:val="Tabletext"/>
            </w:pPr>
          </w:p>
        </w:tc>
        <w:tc>
          <w:tcPr>
            <w:tcW w:w="1803" w:type="pct"/>
          </w:tcPr>
          <w:p w14:paraId="3B8773F1" w14:textId="77777777" w:rsidR="006E6C54" w:rsidRPr="00F15F98" w:rsidRDefault="006E6C54" w:rsidP="00747863">
            <w:pPr>
              <w:pStyle w:val="Tabletext"/>
            </w:pPr>
            <w:r w:rsidRPr="00F15F98">
              <w:t>Aboriginal Legal Service of Western Australia (ALSWA)</w:t>
            </w:r>
          </w:p>
        </w:tc>
        <w:tc>
          <w:tcPr>
            <w:tcW w:w="1041" w:type="pct"/>
          </w:tcPr>
          <w:p w14:paraId="5677C97A" w14:textId="77777777" w:rsidR="006E6C54" w:rsidRPr="00F15F98" w:rsidRDefault="006E6C54" w:rsidP="00747863">
            <w:pPr>
              <w:pStyle w:val="Tabletext"/>
            </w:pPr>
          </w:p>
        </w:tc>
        <w:tc>
          <w:tcPr>
            <w:tcW w:w="1010" w:type="pct"/>
            <w:vMerge/>
          </w:tcPr>
          <w:p w14:paraId="4C7940DC" w14:textId="77777777" w:rsidR="006E6C54" w:rsidRPr="00F15F98" w:rsidRDefault="006E6C54" w:rsidP="00747863">
            <w:pPr>
              <w:pStyle w:val="Tabletext"/>
            </w:pPr>
          </w:p>
        </w:tc>
      </w:tr>
      <w:tr w:rsidR="0021317C" w:rsidRPr="0037090A" w14:paraId="0093A03C" w14:textId="77777777" w:rsidTr="0021317C">
        <w:trPr>
          <w:trHeight w:val="323"/>
        </w:trPr>
        <w:tc>
          <w:tcPr>
            <w:tcW w:w="1146" w:type="pct"/>
            <w:vMerge w:val="restart"/>
          </w:tcPr>
          <w:p w14:paraId="17CC7191" w14:textId="77777777" w:rsidR="0021317C" w:rsidRPr="00F15F98" w:rsidRDefault="0021317C" w:rsidP="00747863">
            <w:pPr>
              <w:pStyle w:val="Tabletext"/>
            </w:pPr>
            <w:r w:rsidRPr="00F15F98">
              <w:t>Kununurra (WA)</w:t>
            </w:r>
          </w:p>
        </w:tc>
        <w:tc>
          <w:tcPr>
            <w:tcW w:w="1803" w:type="pct"/>
          </w:tcPr>
          <w:p w14:paraId="192D7CF4" w14:textId="77777777" w:rsidR="0021317C" w:rsidRPr="00F15F98" w:rsidRDefault="0021317C" w:rsidP="00747863">
            <w:pPr>
              <w:pStyle w:val="Tabletext"/>
            </w:pPr>
            <w:proofErr w:type="spellStart"/>
            <w:r w:rsidRPr="00F15F98">
              <w:t>Wunan</w:t>
            </w:r>
            <w:proofErr w:type="spellEnd"/>
            <w:r w:rsidRPr="00F15F98">
              <w:t xml:space="preserve"> Foundation</w:t>
            </w:r>
          </w:p>
        </w:tc>
        <w:tc>
          <w:tcPr>
            <w:tcW w:w="1041" w:type="pct"/>
          </w:tcPr>
          <w:p w14:paraId="011F55BD" w14:textId="77777777" w:rsidR="0021317C" w:rsidRPr="00F15F98" w:rsidRDefault="0021317C" w:rsidP="00747863">
            <w:pPr>
              <w:pStyle w:val="Tabletext"/>
            </w:pPr>
            <w:r w:rsidRPr="00F15F98">
              <w:t>1</w:t>
            </w:r>
          </w:p>
        </w:tc>
        <w:tc>
          <w:tcPr>
            <w:tcW w:w="1010" w:type="pct"/>
            <w:vMerge w:val="restart"/>
          </w:tcPr>
          <w:p w14:paraId="2A28F6DF" w14:textId="77777777" w:rsidR="0021317C" w:rsidRPr="00F15F98" w:rsidRDefault="0021317C" w:rsidP="00747863">
            <w:pPr>
              <w:pStyle w:val="Tabletext"/>
            </w:pPr>
            <w:r w:rsidRPr="00F15F98">
              <w:t>22-24 March 2023</w:t>
            </w:r>
          </w:p>
        </w:tc>
      </w:tr>
      <w:tr w:rsidR="0021317C" w:rsidRPr="0037090A" w14:paraId="0E7C4C76" w14:textId="77777777" w:rsidTr="0021317C">
        <w:trPr>
          <w:trHeight w:val="323"/>
        </w:trPr>
        <w:tc>
          <w:tcPr>
            <w:tcW w:w="1146" w:type="pct"/>
            <w:vMerge/>
          </w:tcPr>
          <w:p w14:paraId="3A76C6E5" w14:textId="77777777" w:rsidR="0021317C" w:rsidRPr="00F15F98" w:rsidRDefault="0021317C" w:rsidP="00747863">
            <w:pPr>
              <w:pStyle w:val="Tabletext"/>
            </w:pPr>
          </w:p>
        </w:tc>
        <w:tc>
          <w:tcPr>
            <w:tcW w:w="1803" w:type="pct"/>
          </w:tcPr>
          <w:p w14:paraId="79B91E03" w14:textId="77777777" w:rsidR="0021317C" w:rsidRPr="00F15F98" w:rsidRDefault="0021317C" w:rsidP="00747863">
            <w:pPr>
              <w:pStyle w:val="Tabletext"/>
            </w:pPr>
            <w:r w:rsidRPr="00F15F98">
              <w:t>WA Police (Kununurra)</w:t>
            </w:r>
          </w:p>
        </w:tc>
        <w:tc>
          <w:tcPr>
            <w:tcW w:w="1041" w:type="pct"/>
          </w:tcPr>
          <w:p w14:paraId="4DC14C7B" w14:textId="77777777" w:rsidR="0021317C" w:rsidRPr="00F15F98" w:rsidRDefault="0021317C" w:rsidP="00747863">
            <w:pPr>
              <w:pStyle w:val="Tabletext"/>
            </w:pPr>
          </w:p>
        </w:tc>
        <w:tc>
          <w:tcPr>
            <w:tcW w:w="1010" w:type="pct"/>
            <w:vMerge/>
          </w:tcPr>
          <w:p w14:paraId="0B9FDA09" w14:textId="77777777" w:rsidR="0021317C" w:rsidRPr="00F15F98" w:rsidRDefault="0021317C" w:rsidP="00747863">
            <w:pPr>
              <w:pStyle w:val="Tabletext"/>
            </w:pPr>
          </w:p>
        </w:tc>
      </w:tr>
      <w:tr w:rsidR="0021317C" w:rsidRPr="0037090A" w14:paraId="6A6223B5" w14:textId="77777777" w:rsidTr="0021317C">
        <w:trPr>
          <w:trHeight w:val="323"/>
        </w:trPr>
        <w:tc>
          <w:tcPr>
            <w:tcW w:w="1146" w:type="pct"/>
            <w:vMerge/>
          </w:tcPr>
          <w:p w14:paraId="518DFF64" w14:textId="77777777" w:rsidR="0021317C" w:rsidRPr="00F15F98" w:rsidRDefault="0021317C" w:rsidP="00747863">
            <w:pPr>
              <w:pStyle w:val="Tabletext"/>
            </w:pPr>
          </w:p>
        </w:tc>
        <w:tc>
          <w:tcPr>
            <w:tcW w:w="1803" w:type="pct"/>
          </w:tcPr>
          <w:p w14:paraId="4F8B85D4" w14:textId="77777777" w:rsidR="0021317C" w:rsidRPr="00F15F98" w:rsidRDefault="0021317C" w:rsidP="00747863">
            <w:pPr>
              <w:pStyle w:val="Tabletext"/>
            </w:pPr>
            <w:r w:rsidRPr="00F15F98">
              <w:t>Aboriginal Legal Service of Western Australia (Kununurra office)</w:t>
            </w:r>
          </w:p>
        </w:tc>
        <w:tc>
          <w:tcPr>
            <w:tcW w:w="1041" w:type="pct"/>
          </w:tcPr>
          <w:p w14:paraId="369A0270" w14:textId="77777777" w:rsidR="0021317C" w:rsidRPr="00F15F98" w:rsidRDefault="0021317C" w:rsidP="00747863">
            <w:pPr>
              <w:pStyle w:val="Tabletext"/>
            </w:pPr>
          </w:p>
        </w:tc>
        <w:tc>
          <w:tcPr>
            <w:tcW w:w="1010" w:type="pct"/>
            <w:vMerge/>
          </w:tcPr>
          <w:p w14:paraId="4D5C5628" w14:textId="77777777" w:rsidR="0021317C" w:rsidRPr="00F15F98" w:rsidRDefault="0021317C" w:rsidP="00747863">
            <w:pPr>
              <w:pStyle w:val="Tabletext"/>
            </w:pPr>
          </w:p>
        </w:tc>
      </w:tr>
      <w:tr w:rsidR="0021317C" w:rsidRPr="0037090A" w14:paraId="0D4502B1" w14:textId="77777777" w:rsidTr="0021317C">
        <w:trPr>
          <w:trHeight w:val="323"/>
        </w:trPr>
        <w:tc>
          <w:tcPr>
            <w:tcW w:w="1146" w:type="pct"/>
            <w:vMerge/>
          </w:tcPr>
          <w:p w14:paraId="5200B52A" w14:textId="77777777" w:rsidR="0021317C" w:rsidRPr="00F15F98" w:rsidRDefault="0021317C" w:rsidP="00747863">
            <w:pPr>
              <w:pStyle w:val="Tabletext"/>
            </w:pPr>
          </w:p>
        </w:tc>
        <w:tc>
          <w:tcPr>
            <w:tcW w:w="1803" w:type="pct"/>
          </w:tcPr>
          <w:p w14:paraId="0032E102" w14:textId="77777777" w:rsidR="0021317C" w:rsidRPr="00F15F98" w:rsidRDefault="0021317C" w:rsidP="00747863">
            <w:pPr>
              <w:pStyle w:val="Tabletext"/>
            </w:pPr>
            <w:proofErr w:type="spellStart"/>
            <w:r w:rsidRPr="00F15F98">
              <w:t>Binarri-binyja</w:t>
            </w:r>
            <w:proofErr w:type="spellEnd"/>
            <w:r w:rsidRPr="00F15F98">
              <w:t xml:space="preserve"> </w:t>
            </w:r>
            <w:proofErr w:type="spellStart"/>
            <w:r w:rsidRPr="00F15F98">
              <w:t>yarrawoo</w:t>
            </w:r>
            <w:proofErr w:type="spellEnd"/>
            <w:r w:rsidRPr="00F15F98">
              <w:t xml:space="preserve"> (BBY)</w:t>
            </w:r>
          </w:p>
        </w:tc>
        <w:tc>
          <w:tcPr>
            <w:tcW w:w="1041" w:type="pct"/>
          </w:tcPr>
          <w:p w14:paraId="3AEEA78C" w14:textId="77777777" w:rsidR="0021317C" w:rsidRPr="00F15F98" w:rsidRDefault="0021317C" w:rsidP="00747863">
            <w:pPr>
              <w:pStyle w:val="Tabletext"/>
            </w:pPr>
          </w:p>
        </w:tc>
        <w:tc>
          <w:tcPr>
            <w:tcW w:w="1010" w:type="pct"/>
            <w:vMerge/>
          </w:tcPr>
          <w:p w14:paraId="709E8AF0" w14:textId="77777777" w:rsidR="0021317C" w:rsidRPr="00F15F98" w:rsidRDefault="0021317C" w:rsidP="00747863">
            <w:pPr>
              <w:pStyle w:val="Tabletext"/>
            </w:pPr>
          </w:p>
        </w:tc>
      </w:tr>
      <w:tr w:rsidR="0021317C" w:rsidRPr="0037090A" w14:paraId="59E8B5EE" w14:textId="77777777" w:rsidTr="0021317C">
        <w:trPr>
          <w:trHeight w:val="323"/>
        </w:trPr>
        <w:tc>
          <w:tcPr>
            <w:tcW w:w="1146" w:type="pct"/>
            <w:vMerge/>
          </w:tcPr>
          <w:p w14:paraId="2B84EA30" w14:textId="77777777" w:rsidR="0021317C" w:rsidRPr="00F15F98" w:rsidRDefault="0021317C" w:rsidP="00747863">
            <w:pPr>
              <w:pStyle w:val="Tabletext"/>
            </w:pPr>
          </w:p>
        </w:tc>
        <w:tc>
          <w:tcPr>
            <w:tcW w:w="1803" w:type="pct"/>
          </w:tcPr>
          <w:p w14:paraId="2518FB85" w14:textId="77777777" w:rsidR="0021317C" w:rsidRPr="00F15F98" w:rsidRDefault="0021317C" w:rsidP="00747863">
            <w:pPr>
              <w:pStyle w:val="Tabletext"/>
            </w:pPr>
            <w:r w:rsidRPr="00F15F98">
              <w:t>Kununurra Safety Group</w:t>
            </w:r>
          </w:p>
        </w:tc>
        <w:tc>
          <w:tcPr>
            <w:tcW w:w="1041" w:type="pct"/>
          </w:tcPr>
          <w:p w14:paraId="4A75ED1D" w14:textId="77777777" w:rsidR="0021317C" w:rsidRPr="00F15F98" w:rsidRDefault="0021317C" w:rsidP="00747863">
            <w:pPr>
              <w:pStyle w:val="Tabletext"/>
            </w:pPr>
          </w:p>
        </w:tc>
        <w:tc>
          <w:tcPr>
            <w:tcW w:w="1010" w:type="pct"/>
            <w:vMerge/>
          </w:tcPr>
          <w:p w14:paraId="29165C89" w14:textId="77777777" w:rsidR="0021317C" w:rsidRPr="00F15F98" w:rsidRDefault="0021317C" w:rsidP="00747863">
            <w:pPr>
              <w:pStyle w:val="Tabletext"/>
            </w:pPr>
          </w:p>
        </w:tc>
      </w:tr>
      <w:tr w:rsidR="0021317C" w:rsidRPr="0037090A" w14:paraId="0EAE47FF" w14:textId="77777777" w:rsidTr="0021317C">
        <w:trPr>
          <w:trHeight w:val="323"/>
        </w:trPr>
        <w:tc>
          <w:tcPr>
            <w:tcW w:w="1146" w:type="pct"/>
            <w:vMerge/>
          </w:tcPr>
          <w:p w14:paraId="4F985436" w14:textId="77777777" w:rsidR="0021317C" w:rsidRPr="00F15F98" w:rsidRDefault="0021317C" w:rsidP="00747863">
            <w:pPr>
              <w:pStyle w:val="Tabletext"/>
            </w:pPr>
          </w:p>
        </w:tc>
        <w:tc>
          <w:tcPr>
            <w:tcW w:w="1803" w:type="pct"/>
          </w:tcPr>
          <w:p w14:paraId="21E372E9" w14:textId="77777777" w:rsidR="0021317C" w:rsidRPr="00F15F98" w:rsidRDefault="0021317C" w:rsidP="00747863">
            <w:pPr>
              <w:pStyle w:val="Tabletext"/>
            </w:pPr>
            <w:r w:rsidRPr="00F15F98">
              <w:t>WA Police and Community Youth Centres (PCYC)</w:t>
            </w:r>
          </w:p>
        </w:tc>
        <w:tc>
          <w:tcPr>
            <w:tcW w:w="1041" w:type="pct"/>
          </w:tcPr>
          <w:p w14:paraId="2DBC1F93" w14:textId="77777777" w:rsidR="0021317C" w:rsidRPr="00F15F98" w:rsidRDefault="0021317C" w:rsidP="00747863">
            <w:pPr>
              <w:pStyle w:val="Tabletext"/>
            </w:pPr>
          </w:p>
        </w:tc>
        <w:tc>
          <w:tcPr>
            <w:tcW w:w="1010" w:type="pct"/>
            <w:vMerge/>
          </w:tcPr>
          <w:p w14:paraId="25141675" w14:textId="77777777" w:rsidR="0021317C" w:rsidRPr="00F15F98" w:rsidRDefault="0021317C" w:rsidP="00747863">
            <w:pPr>
              <w:pStyle w:val="Tabletext"/>
            </w:pPr>
          </w:p>
        </w:tc>
      </w:tr>
      <w:tr w:rsidR="0021317C" w:rsidRPr="0037090A" w14:paraId="6D88D5E1" w14:textId="77777777" w:rsidTr="0021317C">
        <w:trPr>
          <w:trHeight w:val="323"/>
        </w:trPr>
        <w:tc>
          <w:tcPr>
            <w:tcW w:w="1146" w:type="pct"/>
            <w:vMerge/>
          </w:tcPr>
          <w:p w14:paraId="4F0CABAC" w14:textId="77777777" w:rsidR="0021317C" w:rsidRPr="00F15F98" w:rsidRDefault="0021317C" w:rsidP="00747863">
            <w:pPr>
              <w:pStyle w:val="Tabletext"/>
            </w:pPr>
          </w:p>
        </w:tc>
        <w:tc>
          <w:tcPr>
            <w:tcW w:w="1803" w:type="pct"/>
          </w:tcPr>
          <w:p w14:paraId="3422BB81" w14:textId="77777777" w:rsidR="0021317C" w:rsidRPr="00F15F98" w:rsidRDefault="0021317C" w:rsidP="00747863">
            <w:pPr>
              <w:pStyle w:val="Tabletext"/>
            </w:pPr>
            <w:r w:rsidRPr="00F15F98">
              <w:t>Save the Children</w:t>
            </w:r>
          </w:p>
        </w:tc>
        <w:tc>
          <w:tcPr>
            <w:tcW w:w="1041" w:type="pct"/>
          </w:tcPr>
          <w:p w14:paraId="33800B6C" w14:textId="77777777" w:rsidR="0021317C" w:rsidRPr="00F15F98" w:rsidRDefault="0021317C" w:rsidP="00747863">
            <w:pPr>
              <w:pStyle w:val="Tabletext"/>
            </w:pPr>
          </w:p>
        </w:tc>
        <w:tc>
          <w:tcPr>
            <w:tcW w:w="1010" w:type="pct"/>
            <w:vMerge/>
          </w:tcPr>
          <w:p w14:paraId="5242F39E" w14:textId="77777777" w:rsidR="0021317C" w:rsidRPr="00F15F98" w:rsidRDefault="0021317C" w:rsidP="00747863">
            <w:pPr>
              <w:pStyle w:val="Tabletext"/>
            </w:pPr>
          </w:p>
        </w:tc>
      </w:tr>
      <w:tr w:rsidR="0021317C" w:rsidRPr="0037090A" w14:paraId="3FAC57EF" w14:textId="77777777" w:rsidTr="0021317C">
        <w:trPr>
          <w:trHeight w:val="323"/>
        </w:trPr>
        <w:tc>
          <w:tcPr>
            <w:tcW w:w="1146" w:type="pct"/>
          </w:tcPr>
          <w:p w14:paraId="3581FEA4" w14:textId="77777777" w:rsidR="0021317C" w:rsidRPr="00F15F98" w:rsidRDefault="0021317C" w:rsidP="00747863">
            <w:pPr>
              <w:pStyle w:val="Tabletext"/>
            </w:pPr>
          </w:p>
        </w:tc>
        <w:tc>
          <w:tcPr>
            <w:tcW w:w="1803" w:type="pct"/>
          </w:tcPr>
          <w:p w14:paraId="5712B49D" w14:textId="77777777" w:rsidR="0021317C" w:rsidRPr="00F15F98" w:rsidRDefault="0021317C" w:rsidP="00747863">
            <w:pPr>
              <w:pStyle w:val="Tabletext"/>
            </w:pPr>
            <w:r w:rsidRPr="00F15F98">
              <w:t>NIAA Kununurra Regional Office</w:t>
            </w:r>
          </w:p>
        </w:tc>
        <w:tc>
          <w:tcPr>
            <w:tcW w:w="1041" w:type="pct"/>
          </w:tcPr>
          <w:p w14:paraId="03A7DF7A" w14:textId="77777777" w:rsidR="0021317C" w:rsidRPr="00F15F98" w:rsidRDefault="0021317C" w:rsidP="00747863">
            <w:pPr>
              <w:pStyle w:val="Tabletext"/>
            </w:pPr>
          </w:p>
        </w:tc>
        <w:tc>
          <w:tcPr>
            <w:tcW w:w="1010" w:type="pct"/>
          </w:tcPr>
          <w:p w14:paraId="5A350923" w14:textId="77777777" w:rsidR="0021317C" w:rsidRPr="00F15F98" w:rsidRDefault="0021317C" w:rsidP="00747863">
            <w:pPr>
              <w:pStyle w:val="Tabletext"/>
            </w:pPr>
          </w:p>
        </w:tc>
      </w:tr>
      <w:tr w:rsidR="00930AF6" w:rsidRPr="0037090A" w14:paraId="53313F7B" w14:textId="77777777" w:rsidTr="0021317C">
        <w:trPr>
          <w:trHeight w:val="323"/>
        </w:trPr>
        <w:tc>
          <w:tcPr>
            <w:tcW w:w="1146" w:type="pct"/>
            <w:vMerge w:val="restart"/>
          </w:tcPr>
          <w:p w14:paraId="51B64BF5" w14:textId="77777777" w:rsidR="00930AF6" w:rsidRPr="00F15F98" w:rsidRDefault="00930AF6" w:rsidP="00747863">
            <w:pPr>
              <w:pStyle w:val="Tabletext"/>
            </w:pPr>
            <w:r w:rsidRPr="00F15F98">
              <w:t>Dubbo (NSW)</w:t>
            </w:r>
          </w:p>
        </w:tc>
        <w:tc>
          <w:tcPr>
            <w:tcW w:w="1803" w:type="pct"/>
          </w:tcPr>
          <w:p w14:paraId="598CD191" w14:textId="77777777" w:rsidR="00930AF6" w:rsidRPr="00F15F98" w:rsidRDefault="00930AF6" w:rsidP="00747863">
            <w:pPr>
              <w:pStyle w:val="Tabletext"/>
            </w:pPr>
            <w:r w:rsidRPr="00F15F98">
              <w:t>Dubbo Community Corrections Office</w:t>
            </w:r>
          </w:p>
        </w:tc>
        <w:tc>
          <w:tcPr>
            <w:tcW w:w="1041" w:type="pct"/>
          </w:tcPr>
          <w:p w14:paraId="0A50802B" w14:textId="77777777" w:rsidR="00930AF6" w:rsidRPr="00F15F98" w:rsidRDefault="00930AF6" w:rsidP="00747863">
            <w:pPr>
              <w:pStyle w:val="Tabletext"/>
            </w:pPr>
            <w:r w:rsidRPr="00F15F98">
              <w:t>2</w:t>
            </w:r>
          </w:p>
        </w:tc>
        <w:tc>
          <w:tcPr>
            <w:tcW w:w="1010" w:type="pct"/>
            <w:vMerge w:val="restart"/>
          </w:tcPr>
          <w:p w14:paraId="4D51B8F4" w14:textId="77777777" w:rsidR="00930AF6" w:rsidRPr="00F15F98" w:rsidRDefault="00C70B25" w:rsidP="00747863">
            <w:pPr>
              <w:pStyle w:val="Tabletext"/>
            </w:pPr>
            <w:r w:rsidRPr="00F15F98">
              <w:t>27-29 March 2023</w:t>
            </w:r>
          </w:p>
        </w:tc>
      </w:tr>
      <w:tr w:rsidR="00930AF6" w:rsidRPr="0037090A" w14:paraId="296860B2" w14:textId="77777777" w:rsidTr="0021317C">
        <w:trPr>
          <w:trHeight w:val="323"/>
        </w:trPr>
        <w:tc>
          <w:tcPr>
            <w:tcW w:w="1146" w:type="pct"/>
            <w:vMerge/>
          </w:tcPr>
          <w:p w14:paraId="235D3F88" w14:textId="77777777" w:rsidR="00930AF6" w:rsidRPr="00F15F98" w:rsidRDefault="00930AF6" w:rsidP="00747863">
            <w:pPr>
              <w:pStyle w:val="Tabletext"/>
            </w:pPr>
          </w:p>
        </w:tc>
        <w:tc>
          <w:tcPr>
            <w:tcW w:w="1803" w:type="pct"/>
          </w:tcPr>
          <w:p w14:paraId="4B5B02D2" w14:textId="77777777" w:rsidR="00930AF6" w:rsidRPr="00F15F98" w:rsidRDefault="00930AF6" w:rsidP="00747863">
            <w:pPr>
              <w:pStyle w:val="Tabletext"/>
            </w:pPr>
            <w:r w:rsidRPr="00F15F98">
              <w:t>Grannies Group</w:t>
            </w:r>
          </w:p>
        </w:tc>
        <w:tc>
          <w:tcPr>
            <w:tcW w:w="1041" w:type="pct"/>
          </w:tcPr>
          <w:p w14:paraId="7D8817E3" w14:textId="77777777" w:rsidR="00930AF6" w:rsidRPr="00F15F98" w:rsidRDefault="000111F2" w:rsidP="00747863">
            <w:pPr>
              <w:pStyle w:val="Tabletext"/>
            </w:pPr>
            <w:r w:rsidRPr="00F15F98">
              <w:t>4</w:t>
            </w:r>
          </w:p>
        </w:tc>
        <w:tc>
          <w:tcPr>
            <w:tcW w:w="1010" w:type="pct"/>
            <w:vMerge/>
          </w:tcPr>
          <w:p w14:paraId="69096B5B" w14:textId="77777777" w:rsidR="00930AF6" w:rsidRPr="00F15F98" w:rsidRDefault="00930AF6" w:rsidP="00747863">
            <w:pPr>
              <w:pStyle w:val="Tabletext"/>
            </w:pPr>
          </w:p>
        </w:tc>
      </w:tr>
      <w:tr w:rsidR="00930AF6" w:rsidRPr="0037090A" w14:paraId="4C5AAAF2" w14:textId="77777777" w:rsidTr="0021317C">
        <w:trPr>
          <w:trHeight w:val="323"/>
        </w:trPr>
        <w:tc>
          <w:tcPr>
            <w:tcW w:w="1146" w:type="pct"/>
            <w:vMerge/>
          </w:tcPr>
          <w:p w14:paraId="24524FF4" w14:textId="77777777" w:rsidR="00930AF6" w:rsidRPr="00F15F98" w:rsidRDefault="00930AF6" w:rsidP="00747863">
            <w:pPr>
              <w:pStyle w:val="Tabletext"/>
            </w:pPr>
          </w:p>
        </w:tc>
        <w:tc>
          <w:tcPr>
            <w:tcW w:w="1803" w:type="pct"/>
          </w:tcPr>
          <w:p w14:paraId="04D1FB77" w14:textId="77777777" w:rsidR="00930AF6" w:rsidRPr="00F15F98" w:rsidRDefault="00930AF6" w:rsidP="00747863">
            <w:pPr>
              <w:pStyle w:val="Tabletext"/>
            </w:pPr>
            <w:r w:rsidRPr="00F15F98">
              <w:t>Dubbo Local Aboriginal Land Council</w:t>
            </w:r>
          </w:p>
        </w:tc>
        <w:tc>
          <w:tcPr>
            <w:tcW w:w="1041" w:type="pct"/>
          </w:tcPr>
          <w:p w14:paraId="06A8C413" w14:textId="77777777" w:rsidR="00930AF6" w:rsidRPr="00F15F98" w:rsidRDefault="00930AF6" w:rsidP="00747863">
            <w:pPr>
              <w:pStyle w:val="Tabletext"/>
            </w:pPr>
            <w:r w:rsidRPr="00F15F98">
              <w:t>3</w:t>
            </w:r>
          </w:p>
        </w:tc>
        <w:tc>
          <w:tcPr>
            <w:tcW w:w="1010" w:type="pct"/>
            <w:vMerge/>
          </w:tcPr>
          <w:p w14:paraId="1376B717" w14:textId="77777777" w:rsidR="00930AF6" w:rsidRPr="00F15F98" w:rsidRDefault="00930AF6" w:rsidP="00747863">
            <w:pPr>
              <w:pStyle w:val="Tabletext"/>
            </w:pPr>
          </w:p>
        </w:tc>
      </w:tr>
      <w:tr w:rsidR="00082C41" w:rsidRPr="0037090A" w14:paraId="2F129A08" w14:textId="77777777" w:rsidTr="0021317C">
        <w:trPr>
          <w:trHeight w:val="323"/>
        </w:trPr>
        <w:tc>
          <w:tcPr>
            <w:tcW w:w="1146" w:type="pct"/>
            <w:vMerge/>
          </w:tcPr>
          <w:p w14:paraId="4D5CEB97" w14:textId="77777777" w:rsidR="00082C41" w:rsidRPr="00F15F98" w:rsidRDefault="00082C41" w:rsidP="00747863">
            <w:pPr>
              <w:pStyle w:val="Tabletext"/>
            </w:pPr>
          </w:p>
        </w:tc>
        <w:tc>
          <w:tcPr>
            <w:tcW w:w="1803" w:type="pct"/>
          </w:tcPr>
          <w:p w14:paraId="00C6EC5B" w14:textId="77777777" w:rsidR="00082C41" w:rsidRPr="00F15F98" w:rsidRDefault="00930AF6" w:rsidP="00747863">
            <w:pPr>
              <w:pStyle w:val="Tabletext"/>
            </w:pPr>
            <w:r w:rsidRPr="00F15F98">
              <w:t>ACT/NSW Aboriginal Legal Service (Dubbo office)</w:t>
            </w:r>
          </w:p>
        </w:tc>
        <w:tc>
          <w:tcPr>
            <w:tcW w:w="1041" w:type="pct"/>
          </w:tcPr>
          <w:p w14:paraId="6A661322" w14:textId="77777777" w:rsidR="00082C41" w:rsidRPr="00F15F98" w:rsidRDefault="00930AF6" w:rsidP="00747863">
            <w:pPr>
              <w:pStyle w:val="Tabletext"/>
            </w:pPr>
            <w:r w:rsidRPr="00F15F98">
              <w:t>2</w:t>
            </w:r>
          </w:p>
        </w:tc>
        <w:tc>
          <w:tcPr>
            <w:tcW w:w="1010" w:type="pct"/>
            <w:vMerge/>
          </w:tcPr>
          <w:p w14:paraId="68F8E268" w14:textId="77777777" w:rsidR="00082C41" w:rsidRPr="00F15F98" w:rsidRDefault="00082C41" w:rsidP="00747863">
            <w:pPr>
              <w:pStyle w:val="Tabletext"/>
            </w:pPr>
          </w:p>
        </w:tc>
      </w:tr>
      <w:tr w:rsidR="006E6C54" w:rsidRPr="0037090A" w14:paraId="67235DDD" w14:textId="77777777" w:rsidTr="0021317C">
        <w:trPr>
          <w:trHeight w:val="323"/>
        </w:trPr>
        <w:tc>
          <w:tcPr>
            <w:tcW w:w="1146" w:type="pct"/>
            <w:vMerge w:val="restart"/>
          </w:tcPr>
          <w:p w14:paraId="77ABEE1C" w14:textId="77777777" w:rsidR="006E6C54" w:rsidRPr="00F15F98" w:rsidRDefault="006E6C54" w:rsidP="00747863">
            <w:pPr>
              <w:pStyle w:val="Tabletext"/>
            </w:pPr>
            <w:r w:rsidRPr="00F15F98">
              <w:t>Circular Head (</w:t>
            </w:r>
            <w:proofErr w:type="spellStart"/>
            <w:r w:rsidRPr="00F15F98">
              <w:t>Tas</w:t>
            </w:r>
            <w:proofErr w:type="spellEnd"/>
            <w:r w:rsidRPr="00F15F98">
              <w:t>)</w:t>
            </w:r>
          </w:p>
        </w:tc>
        <w:tc>
          <w:tcPr>
            <w:tcW w:w="1803" w:type="pct"/>
          </w:tcPr>
          <w:p w14:paraId="19DA93C6" w14:textId="77777777" w:rsidR="006E6C54" w:rsidRPr="00F15F98" w:rsidRDefault="006E6C54" w:rsidP="00747863">
            <w:pPr>
              <w:pStyle w:val="Tabletext"/>
            </w:pPr>
            <w:r w:rsidRPr="00F15F98">
              <w:t>Circular Head Aboriginal Corporation</w:t>
            </w:r>
          </w:p>
        </w:tc>
        <w:tc>
          <w:tcPr>
            <w:tcW w:w="1041" w:type="pct"/>
          </w:tcPr>
          <w:p w14:paraId="7163C01C" w14:textId="77777777" w:rsidR="006E6C54" w:rsidRPr="00F15F98" w:rsidRDefault="006E6C54" w:rsidP="00747863">
            <w:pPr>
              <w:pStyle w:val="Tabletext"/>
            </w:pPr>
          </w:p>
        </w:tc>
        <w:tc>
          <w:tcPr>
            <w:tcW w:w="1010" w:type="pct"/>
            <w:vMerge w:val="restart"/>
          </w:tcPr>
          <w:p w14:paraId="1ACDE052" w14:textId="77777777" w:rsidR="006E6C54" w:rsidRPr="00F15F98" w:rsidRDefault="006E6C54" w:rsidP="00747863">
            <w:pPr>
              <w:pStyle w:val="Tabletext"/>
            </w:pPr>
            <w:r w:rsidRPr="00F15F98">
              <w:t>29-31 March 2023</w:t>
            </w:r>
          </w:p>
        </w:tc>
      </w:tr>
      <w:tr w:rsidR="006E6C54" w:rsidRPr="0037090A" w14:paraId="3D015436" w14:textId="77777777" w:rsidTr="0021317C">
        <w:trPr>
          <w:trHeight w:val="323"/>
        </w:trPr>
        <w:tc>
          <w:tcPr>
            <w:tcW w:w="1146" w:type="pct"/>
            <w:vMerge/>
          </w:tcPr>
          <w:p w14:paraId="52D4CA57" w14:textId="77777777" w:rsidR="006E6C54" w:rsidRPr="00F15F98" w:rsidRDefault="006E6C54" w:rsidP="00747863">
            <w:pPr>
              <w:pStyle w:val="Tabletext"/>
            </w:pPr>
          </w:p>
        </w:tc>
        <w:tc>
          <w:tcPr>
            <w:tcW w:w="1803" w:type="pct"/>
          </w:tcPr>
          <w:p w14:paraId="48634A64" w14:textId="77777777" w:rsidR="006E6C54" w:rsidRPr="00F15F98" w:rsidRDefault="006E6C54" w:rsidP="00747863">
            <w:pPr>
              <w:pStyle w:val="Tabletext"/>
            </w:pPr>
            <w:r w:rsidRPr="00F15F98">
              <w:t>Number 33 Aboriginal Medical Service Women’s Group</w:t>
            </w:r>
          </w:p>
        </w:tc>
        <w:tc>
          <w:tcPr>
            <w:tcW w:w="1041" w:type="pct"/>
          </w:tcPr>
          <w:p w14:paraId="2429AF8D" w14:textId="77777777" w:rsidR="006E6C54" w:rsidRPr="00F15F98" w:rsidRDefault="006E6C54" w:rsidP="00747863">
            <w:pPr>
              <w:pStyle w:val="Tabletext"/>
            </w:pPr>
            <w:r w:rsidRPr="00F15F98">
              <w:t>5</w:t>
            </w:r>
          </w:p>
        </w:tc>
        <w:tc>
          <w:tcPr>
            <w:tcW w:w="1010" w:type="pct"/>
            <w:vMerge/>
          </w:tcPr>
          <w:p w14:paraId="6E408A2A" w14:textId="77777777" w:rsidR="006E6C54" w:rsidRPr="00F15F98" w:rsidRDefault="006E6C54" w:rsidP="00747863">
            <w:pPr>
              <w:pStyle w:val="Tabletext"/>
            </w:pPr>
          </w:p>
        </w:tc>
      </w:tr>
      <w:tr w:rsidR="006E6C54" w:rsidRPr="0037090A" w14:paraId="5B75624B" w14:textId="77777777" w:rsidTr="0021317C">
        <w:trPr>
          <w:trHeight w:val="323"/>
        </w:trPr>
        <w:tc>
          <w:tcPr>
            <w:tcW w:w="1146" w:type="pct"/>
            <w:vMerge/>
          </w:tcPr>
          <w:p w14:paraId="77086545" w14:textId="77777777" w:rsidR="006E6C54" w:rsidRPr="00F15F98" w:rsidRDefault="006E6C54" w:rsidP="00747863">
            <w:pPr>
              <w:pStyle w:val="Tabletext"/>
            </w:pPr>
          </w:p>
        </w:tc>
        <w:tc>
          <w:tcPr>
            <w:tcW w:w="1803" w:type="pct"/>
          </w:tcPr>
          <w:p w14:paraId="1821F71D" w14:textId="77777777" w:rsidR="006E6C54" w:rsidRPr="00F15F98" w:rsidRDefault="006E6C54" w:rsidP="00747863">
            <w:pPr>
              <w:pStyle w:val="Tabletext"/>
            </w:pPr>
            <w:r w:rsidRPr="00F15F98">
              <w:t xml:space="preserve">Brumby Hill Employment </w:t>
            </w:r>
          </w:p>
        </w:tc>
        <w:tc>
          <w:tcPr>
            <w:tcW w:w="1041" w:type="pct"/>
          </w:tcPr>
          <w:p w14:paraId="6A11CE80" w14:textId="77777777" w:rsidR="006E6C54" w:rsidRPr="00F15F98" w:rsidRDefault="006E6C54" w:rsidP="00747863">
            <w:pPr>
              <w:pStyle w:val="Tabletext"/>
            </w:pPr>
            <w:r w:rsidRPr="00F15F98">
              <w:t>5</w:t>
            </w:r>
          </w:p>
        </w:tc>
        <w:tc>
          <w:tcPr>
            <w:tcW w:w="1010" w:type="pct"/>
            <w:vMerge/>
          </w:tcPr>
          <w:p w14:paraId="482C02D4" w14:textId="77777777" w:rsidR="006E6C54" w:rsidRPr="00F15F98" w:rsidRDefault="006E6C54" w:rsidP="00747863">
            <w:pPr>
              <w:pStyle w:val="Tabletext"/>
            </w:pPr>
          </w:p>
        </w:tc>
      </w:tr>
      <w:tr w:rsidR="00082C41" w:rsidRPr="0037090A" w14:paraId="586EFA09" w14:textId="77777777" w:rsidTr="0021317C">
        <w:trPr>
          <w:trHeight w:val="323"/>
        </w:trPr>
        <w:tc>
          <w:tcPr>
            <w:tcW w:w="1146" w:type="pct"/>
            <w:vMerge w:val="restart"/>
          </w:tcPr>
          <w:p w14:paraId="4148CAF0" w14:textId="77777777" w:rsidR="00082C41" w:rsidRPr="00F15F98" w:rsidRDefault="00082C41" w:rsidP="00747863">
            <w:pPr>
              <w:pStyle w:val="Tabletext"/>
            </w:pPr>
            <w:r w:rsidRPr="00F15F98">
              <w:t>Bourke (NSW)</w:t>
            </w:r>
          </w:p>
        </w:tc>
        <w:tc>
          <w:tcPr>
            <w:tcW w:w="1803" w:type="pct"/>
          </w:tcPr>
          <w:p w14:paraId="209E1E0D" w14:textId="77777777" w:rsidR="00082C41" w:rsidRPr="00F15F98" w:rsidRDefault="00082C41" w:rsidP="00747863">
            <w:pPr>
              <w:pStyle w:val="Tabletext"/>
            </w:pPr>
            <w:r w:rsidRPr="00F15F98">
              <w:t>Bourke Tribal Council</w:t>
            </w:r>
          </w:p>
        </w:tc>
        <w:tc>
          <w:tcPr>
            <w:tcW w:w="1041" w:type="pct"/>
          </w:tcPr>
          <w:p w14:paraId="6CF3896C" w14:textId="77777777" w:rsidR="00082C41" w:rsidRPr="00F15F98" w:rsidRDefault="00735D58" w:rsidP="00747863">
            <w:pPr>
              <w:pStyle w:val="Tabletext"/>
            </w:pPr>
            <w:r w:rsidRPr="00F15F98">
              <w:t>2</w:t>
            </w:r>
          </w:p>
        </w:tc>
        <w:tc>
          <w:tcPr>
            <w:tcW w:w="1010" w:type="pct"/>
          </w:tcPr>
          <w:p w14:paraId="55EBF6FC" w14:textId="77777777" w:rsidR="00082C41" w:rsidRPr="00F15F98" w:rsidRDefault="00082C41" w:rsidP="00747863">
            <w:pPr>
              <w:pStyle w:val="Tabletext"/>
            </w:pPr>
            <w:r w:rsidRPr="00F15F98">
              <w:t>30 March 2023</w:t>
            </w:r>
          </w:p>
        </w:tc>
      </w:tr>
      <w:tr w:rsidR="00082C41" w:rsidRPr="0037090A" w14:paraId="25D66F16" w14:textId="77777777" w:rsidTr="0021317C">
        <w:trPr>
          <w:trHeight w:val="323"/>
        </w:trPr>
        <w:tc>
          <w:tcPr>
            <w:tcW w:w="1146" w:type="pct"/>
            <w:vMerge/>
          </w:tcPr>
          <w:p w14:paraId="347B18F7" w14:textId="77777777" w:rsidR="00082C41" w:rsidRPr="00F15F98" w:rsidRDefault="00082C41" w:rsidP="00747863">
            <w:pPr>
              <w:pStyle w:val="Tabletext"/>
            </w:pPr>
          </w:p>
        </w:tc>
        <w:tc>
          <w:tcPr>
            <w:tcW w:w="1803" w:type="pct"/>
          </w:tcPr>
          <w:p w14:paraId="71799292" w14:textId="77777777" w:rsidR="00082C41" w:rsidRPr="00F15F98" w:rsidRDefault="00082C41" w:rsidP="00747863">
            <w:pPr>
              <w:pStyle w:val="Tabletext"/>
            </w:pPr>
            <w:proofErr w:type="spellStart"/>
            <w:r w:rsidRPr="00F15F98">
              <w:t>Maranguka</w:t>
            </w:r>
            <w:proofErr w:type="spellEnd"/>
            <w:r w:rsidRPr="00F15F98">
              <w:t xml:space="preserve"> Community Hub </w:t>
            </w:r>
          </w:p>
        </w:tc>
        <w:tc>
          <w:tcPr>
            <w:tcW w:w="1041" w:type="pct"/>
          </w:tcPr>
          <w:p w14:paraId="5FF8D8E2" w14:textId="77777777" w:rsidR="00082C41" w:rsidRPr="00F15F98" w:rsidRDefault="00082C41" w:rsidP="00747863">
            <w:pPr>
              <w:pStyle w:val="Tabletext"/>
            </w:pPr>
            <w:r w:rsidRPr="00F15F98">
              <w:t>2</w:t>
            </w:r>
          </w:p>
        </w:tc>
        <w:tc>
          <w:tcPr>
            <w:tcW w:w="1010" w:type="pct"/>
          </w:tcPr>
          <w:p w14:paraId="68A53B07" w14:textId="77777777" w:rsidR="00082C41" w:rsidRPr="00F15F98" w:rsidRDefault="00082C41" w:rsidP="00747863">
            <w:pPr>
              <w:pStyle w:val="Tabletext"/>
            </w:pPr>
            <w:r w:rsidRPr="00F15F98">
              <w:t>30 March 2023</w:t>
            </w:r>
          </w:p>
        </w:tc>
      </w:tr>
      <w:tr w:rsidR="005A2025" w:rsidRPr="0037090A" w14:paraId="371C9DA4" w14:textId="77777777" w:rsidTr="0021317C">
        <w:trPr>
          <w:trHeight w:val="323"/>
        </w:trPr>
        <w:tc>
          <w:tcPr>
            <w:tcW w:w="1146" w:type="pct"/>
            <w:vMerge/>
          </w:tcPr>
          <w:p w14:paraId="2E7055EB" w14:textId="77777777" w:rsidR="005A2025" w:rsidRPr="00F15F98" w:rsidRDefault="005A2025" w:rsidP="00747863">
            <w:pPr>
              <w:pStyle w:val="Tabletext"/>
            </w:pPr>
          </w:p>
        </w:tc>
        <w:tc>
          <w:tcPr>
            <w:tcW w:w="1803" w:type="pct"/>
          </w:tcPr>
          <w:p w14:paraId="269CD152" w14:textId="77777777" w:rsidR="005A2025" w:rsidRPr="00F15F98" w:rsidRDefault="00082C41" w:rsidP="00747863">
            <w:pPr>
              <w:pStyle w:val="Tabletext"/>
            </w:pPr>
            <w:r w:rsidRPr="00F15F98">
              <w:t>NSW/ACT ALS (Bourke office)</w:t>
            </w:r>
          </w:p>
        </w:tc>
        <w:tc>
          <w:tcPr>
            <w:tcW w:w="1041" w:type="pct"/>
          </w:tcPr>
          <w:p w14:paraId="6916EC10" w14:textId="77777777" w:rsidR="005A2025" w:rsidRPr="00F15F98" w:rsidRDefault="00082C41" w:rsidP="00747863">
            <w:pPr>
              <w:pStyle w:val="Tabletext"/>
            </w:pPr>
            <w:r w:rsidRPr="00F15F98">
              <w:t>2</w:t>
            </w:r>
          </w:p>
        </w:tc>
        <w:tc>
          <w:tcPr>
            <w:tcW w:w="1010" w:type="pct"/>
          </w:tcPr>
          <w:p w14:paraId="2F6B0146" w14:textId="77777777" w:rsidR="005A2025" w:rsidRPr="00F15F98" w:rsidRDefault="00082C41" w:rsidP="00747863">
            <w:pPr>
              <w:pStyle w:val="Tabletext"/>
            </w:pPr>
            <w:r w:rsidRPr="00F15F98">
              <w:t xml:space="preserve">31 March 2023 </w:t>
            </w:r>
          </w:p>
        </w:tc>
      </w:tr>
      <w:tr w:rsidR="006E6C54" w:rsidRPr="0037090A" w14:paraId="1A949724" w14:textId="77777777" w:rsidTr="0021317C">
        <w:trPr>
          <w:trHeight w:val="323"/>
        </w:trPr>
        <w:tc>
          <w:tcPr>
            <w:tcW w:w="1146" w:type="pct"/>
            <w:vMerge w:val="restart"/>
          </w:tcPr>
          <w:p w14:paraId="5FD873CB" w14:textId="77777777" w:rsidR="006E6C54" w:rsidRPr="00F15F98" w:rsidRDefault="006E6C54" w:rsidP="00747863">
            <w:pPr>
              <w:pStyle w:val="Tabletext"/>
            </w:pPr>
            <w:r w:rsidRPr="00F15F98">
              <w:t>Adelaide (SA)</w:t>
            </w:r>
          </w:p>
        </w:tc>
        <w:tc>
          <w:tcPr>
            <w:tcW w:w="1803" w:type="pct"/>
          </w:tcPr>
          <w:p w14:paraId="0DDF1D13" w14:textId="77777777" w:rsidR="006E6C54" w:rsidRPr="00F15F98" w:rsidRDefault="006E6C54" w:rsidP="00747863">
            <w:pPr>
              <w:pStyle w:val="Tabletext"/>
            </w:pPr>
            <w:proofErr w:type="spellStart"/>
            <w:r w:rsidRPr="00F15F98">
              <w:t>Neporendi</w:t>
            </w:r>
            <w:proofErr w:type="spellEnd"/>
            <w:r w:rsidRPr="00F15F98">
              <w:t xml:space="preserve"> Aboriginal Community Centre</w:t>
            </w:r>
          </w:p>
        </w:tc>
        <w:tc>
          <w:tcPr>
            <w:tcW w:w="1041" w:type="pct"/>
          </w:tcPr>
          <w:p w14:paraId="436B0BB6" w14:textId="77777777" w:rsidR="006E6C54" w:rsidRPr="00F15F98" w:rsidRDefault="006E6C54" w:rsidP="00747863">
            <w:pPr>
              <w:pStyle w:val="Tabletext"/>
            </w:pPr>
            <w:r w:rsidRPr="00F15F98">
              <w:t>6</w:t>
            </w:r>
          </w:p>
        </w:tc>
        <w:tc>
          <w:tcPr>
            <w:tcW w:w="1010" w:type="pct"/>
            <w:vMerge w:val="restart"/>
          </w:tcPr>
          <w:p w14:paraId="7CAD2C97" w14:textId="77777777" w:rsidR="006E6C54" w:rsidRPr="00F15F98" w:rsidRDefault="006E6C54" w:rsidP="00747863">
            <w:pPr>
              <w:pStyle w:val="Tabletext"/>
            </w:pPr>
            <w:r w:rsidRPr="00F15F98">
              <w:t>4-6 April 2023</w:t>
            </w:r>
          </w:p>
        </w:tc>
      </w:tr>
      <w:tr w:rsidR="006E6C54" w:rsidRPr="0037090A" w14:paraId="53EBBA48" w14:textId="77777777" w:rsidTr="0021317C">
        <w:trPr>
          <w:trHeight w:val="323"/>
        </w:trPr>
        <w:tc>
          <w:tcPr>
            <w:tcW w:w="1146" w:type="pct"/>
            <w:vMerge/>
          </w:tcPr>
          <w:p w14:paraId="51770456" w14:textId="77777777" w:rsidR="006E6C54" w:rsidRPr="00F15F98" w:rsidRDefault="006E6C54" w:rsidP="00747863">
            <w:pPr>
              <w:pStyle w:val="Tabletext"/>
            </w:pPr>
          </w:p>
        </w:tc>
        <w:tc>
          <w:tcPr>
            <w:tcW w:w="1803" w:type="pct"/>
          </w:tcPr>
          <w:p w14:paraId="5DEE434A" w14:textId="77777777" w:rsidR="006E6C54" w:rsidRPr="00F15F98" w:rsidRDefault="006E6C54" w:rsidP="00747863">
            <w:pPr>
              <w:pStyle w:val="Tabletext"/>
            </w:pPr>
            <w:r w:rsidRPr="00F15F98">
              <w:t>Port Grannies Forum</w:t>
            </w:r>
          </w:p>
        </w:tc>
        <w:tc>
          <w:tcPr>
            <w:tcW w:w="1041" w:type="pct"/>
          </w:tcPr>
          <w:p w14:paraId="189844E1" w14:textId="77777777" w:rsidR="006E6C54" w:rsidRPr="00F15F98" w:rsidRDefault="006E6C54" w:rsidP="00747863">
            <w:pPr>
              <w:pStyle w:val="Tabletext"/>
            </w:pPr>
            <w:r w:rsidRPr="00F15F98">
              <w:t>6</w:t>
            </w:r>
          </w:p>
        </w:tc>
        <w:tc>
          <w:tcPr>
            <w:tcW w:w="1010" w:type="pct"/>
            <w:vMerge/>
          </w:tcPr>
          <w:p w14:paraId="24971ACC" w14:textId="77777777" w:rsidR="006E6C54" w:rsidRPr="00F15F98" w:rsidRDefault="006E6C54" w:rsidP="00747863">
            <w:pPr>
              <w:pStyle w:val="Tabletext"/>
            </w:pPr>
          </w:p>
        </w:tc>
      </w:tr>
      <w:tr w:rsidR="00A37472" w:rsidRPr="0037090A" w14:paraId="35BC7B94" w14:textId="77777777" w:rsidTr="0021317C">
        <w:trPr>
          <w:trHeight w:val="323"/>
        </w:trPr>
        <w:tc>
          <w:tcPr>
            <w:tcW w:w="1146" w:type="pct"/>
          </w:tcPr>
          <w:p w14:paraId="15564283" w14:textId="77777777" w:rsidR="00A37472" w:rsidRPr="00F15F98" w:rsidRDefault="005A2025" w:rsidP="00747863">
            <w:pPr>
              <w:pStyle w:val="Tabletext"/>
            </w:pPr>
            <w:r w:rsidRPr="00F15F98">
              <w:t>Shepparton (Vic)</w:t>
            </w:r>
          </w:p>
        </w:tc>
        <w:tc>
          <w:tcPr>
            <w:tcW w:w="1803" w:type="pct"/>
          </w:tcPr>
          <w:p w14:paraId="294253B6" w14:textId="77777777" w:rsidR="00A37472" w:rsidRPr="00F15F98" w:rsidRDefault="000041FC" w:rsidP="00747863">
            <w:pPr>
              <w:pStyle w:val="Tabletext"/>
            </w:pPr>
            <w:proofErr w:type="spellStart"/>
            <w:r w:rsidRPr="00F15F98">
              <w:t>Rumbalara</w:t>
            </w:r>
            <w:proofErr w:type="spellEnd"/>
            <w:r w:rsidRPr="00F15F98">
              <w:t xml:space="preserve"> Aboriginal Co-operative</w:t>
            </w:r>
            <w:r w:rsidR="00B7094C" w:rsidRPr="00F15F98">
              <w:t xml:space="preserve"> </w:t>
            </w:r>
          </w:p>
        </w:tc>
        <w:tc>
          <w:tcPr>
            <w:tcW w:w="1041" w:type="pct"/>
          </w:tcPr>
          <w:p w14:paraId="709248D4" w14:textId="77777777" w:rsidR="00A37472" w:rsidRPr="00F15F98" w:rsidRDefault="007C798E" w:rsidP="00747863">
            <w:pPr>
              <w:pStyle w:val="Tabletext"/>
            </w:pPr>
            <w:r w:rsidRPr="00F15F98">
              <w:t>1</w:t>
            </w:r>
          </w:p>
        </w:tc>
        <w:tc>
          <w:tcPr>
            <w:tcW w:w="1010" w:type="pct"/>
          </w:tcPr>
          <w:p w14:paraId="3700D372" w14:textId="77777777" w:rsidR="00A37472" w:rsidRPr="00F15F98" w:rsidRDefault="00B336EC" w:rsidP="00747863">
            <w:pPr>
              <w:pStyle w:val="Tabletext"/>
            </w:pPr>
            <w:r w:rsidRPr="00F15F98">
              <w:t>11 April 2023</w:t>
            </w:r>
          </w:p>
        </w:tc>
      </w:tr>
      <w:tr w:rsidR="00A37472" w:rsidRPr="0037090A" w14:paraId="0E43C07E" w14:textId="77777777" w:rsidTr="0021317C">
        <w:trPr>
          <w:trHeight w:val="323"/>
        </w:trPr>
        <w:tc>
          <w:tcPr>
            <w:tcW w:w="1146" w:type="pct"/>
          </w:tcPr>
          <w:p w14:paraId="1ADDBB54" w14:textId="77777777" w:rsidR="00A37472" w:rsidRPr="00F15F98" w:rsidRDefault="005A2025" w:rsidP="00747863">
            <w:pPr>
              <w:pStyle w:val="Tabletext"/>
            </w:pPr>
            <w:r w:rsidRPr="00F15F98">
              <w:t>Bairnsdale (Vic)</w:t>
            </w:r>
          </w:p>
        </w:tc>
        <w:tc>
          <w:tcPr>
            <w:tcW w:w="1803" w:type="pct"/>
          </w:tcPr>
          <w:p w14:paraId="476841D5" w14:textId="77777777" w:rsidR="00A37472" w:rsidRPr="00F15F98" w:rsidRDefault="00B7094C" w:rsidP="00747863">
            <w:pPr>
              <w:pStyle w:val="Tabletext"/>
            </w:pPr>
            <w:r w:rsidRPr="00F15F98">
              <w:t>Gippsland and East Gippsland Aboriginal Co-operative (GEGAC)</w:t>
            </w:r>
          </w:p>
        </w:tc>
        <w:tc>
          <w:tcPr>
            <w:tcW w:w="1041" w:type="pct"/>
          </w:tcPr>
          <w:p w14:paraId="05B26AB0" w14:textId="77777777" w:rsidR="00A37472" w:rsidRPr="00F15F98" w:rsidRDefault="007C798E" w:rsidP="00747863">
            <w:pPr>
              <w:pStyle w:val="Tabletext"/>
            </w:pPr>
            <w:r w:rsidRPr="00F15F98">
              <w:t>2</w:t>
            </w:r>
          </w:p>
        </w:tc>
        <w:tc>
          <w:tcPr>
            <w:tcW w:w="1010" w:type="pct"/>
          </w:tcPr>
          <w:p w14:paraId="28B3A167" w14:textId="77777777" w:rsidR="00A37472" w:rsidRPr="00F15F98" w:rsidRDefault="006E6C54" w:rsidP="00747863">
            <w:pPr>
              <w:pStyle w:val="Tabletext"/>
            </w:pPr>
            <w:r w:rsidRPr="00F15F98">
              <w:t>12-13 April 2023</w:t>
            </w:r>
          </w:p>
        </w:tc>
      </w:tr>
      <w:tr w:rsidR="0021317C" w:rsidRPr="0037090A" w14:paraId="13CCD850" w14:textId="77777777" w:rsidTr="0021317C">
        <w:trPr>
          <w:trHeight w:val="323"/>
        </w:trPr>
        <w:tc>
          <w:tcPr>
            <w:tcW w:w="1146" w:type="pct"/>
            <w:vMerge w:val="restart"/>
          </w:tcPr>
          <w:p w14:paraId="583C4D9B" w14:textId="77777777" w:rsidR="0021317C" w:rsidRPr="00F15F98" w:rsidRDefault="0021317C" w:rsidP="00747863">
            <w:pPr>
              <w:pStyle w:val="Tabletext"/>
            </w:pPr>
            <w:r w:rsidRPr="00F15F98">
              <w:t>Nhulunbuy (NT)</w:t>
            </w:r>
          </w:p>
        </w:tc>
        <w:tc>
          <w:tcPr>
            <w:tcW w:w="1803" w:type="pct"/>
          </w:tcPr>
          <w:p w14:paraId="1C7A171E" w14:textId="77777777" w:rsidR="0021317C" w:rsidRPr="00F15F98" w:rsidRDefault="0021317C" w:rsidP="00747863">
            <w:pPr>
              <w:pStyle w:val="Tabletext"/>
            </w:pPr>
            <w:proofErr w:type="spellStart"/>
            <w:r w:rsidRPr="00F15F98">
              <w:t>Datjala</w:t>
            </w:r>
            <w:proofErr w:type="spellEnd"/>
            <w:r w:rsidRPr="00F15F98">
              <w:t xml:space="preserve"> Work Camp</w:t>
            </w:r>
          </w:p>
        </w:tc>
        <w:tc>
          <w:tcPr>
            <w:tcW w:w="1041" w:type="pct"/>
          </w:tcPr>
          <w:p w14:paraId="12D58B47" w14:textId="77777777" w:rsidR="0021317C" w:rsidRPr="00F15F98" w:rsidRDefault="0021317C" w:rsidP="00747863">
            <w:pPr>
              <w:pStyle w:val="Tabletext"/>
            </w:pPr>
            <w:r w:rsidRPr="00F15F98">
              <w:t>7</w:t>
            </w:r>
          </w:p>
        </w:tc>
        <w:tc>
          <w:tcPr>
            <w:tcW w:w="1010" w:type="pct"/>
            <w:vMerge w:val="restart"/>
          </w:tcPr>
          <w:p w14:paraId="254CF12B" w14:textId="77777777" w:rsidR="0021317C" w:rsidRPr="00F15F98" w:rsidRDefault="0021317C" w:rsidP="00747863">
            <w:pPr>
              <w:pStyle w:val="Tabletext"/>
            </w:pPr>
            <w:r w:rsidRPr="00F15F98">
              <w:t>5-7 June</w:t>
            </w:r>
          </w:p>
        </w:tc>
      </w:tr>
      <w:tr w:rsidR="0021317C" w:rsidRPr="0037090A" w14:paraId="265E7C70" w14:textId="77777777" w:rsidTr="0021317C">
        <w:trPr>
          <w:trHeight w:val="323"/>
        </w:trPr>
        <w:tc>
          <w:tcPr>
            <w:tcW w:w="1146" w:type="pct"/>
            <w:vMerge/>
          </w:tcPr>
          <w:p w14:paraId="349338CC" w14:textId="77777777" w:rsidR="0021317C" w:rsidRPr="00F15F98" w:rsidRDefault="0021317C" w:rsidP="00747863">
            <w:pPr>
              <w:pStyle w:val="Tabletext"/>
            </w:pPr>
          </w:p>
        </w:tc>
        <w:tc>
          <w:tcPr>
            <w:tcW w:w="1803" w:type="pct"/>
          </w:tcPr>
          <w:p w14:paraId="0EF6CBBF" w14:textId="77777777" w:rsidR="0021317C" w:rsidRPr="00F15F98" w:rsidRDefault="0021317C" w:rsidP="00747863">
            <w:pPr>
              <w:pStyle w:val="Tabletext"/>
            </w:pPr>
            <w:r w:rsidRPr="00F15F98">
              <w:t xml:space="preserve">North East Arnhem Land (NEAL) Aboriginal Corporation </w:t>
            </w:r>
          </w:p>
        </w:tc>
        <w:tc>
          <w:tcPr>
            <w:tcW w:w="1041" w:type="pct"/>
          </w:tcPr>
          <w:p w14:paraId="2CF30580" w14:textId="77777777" w:rsidR="0021317C" w:rsidRPr="00F15F98" w:rsidRDefault="0021317C" w:rsidP="00747863">
            <w:pPr>
              <w:pStyle w:val="Tabletext"/>
            </w:pPr>
            <w:r w:rsidRPr="00F15F98">
              <w:t>6</w:t>
            </w:r>
          </w:p>
        </w:tc>
        <w:tc>
          <w:tcPr>
            <w:tcW w:w="1010" w:type="pct"/>
            <w:vMerge/>
          </w:tcPr>
          <w:p w14:paraId="0226D24D" w14:textId="77777777" w:rsidR="0021317C" w:rsidRPr="00F15F98" w:rsidRDefault="0021317C" w:rsidP="00747863">
            <w:pPr>
              <w:pStyle w:val="Tabletext"/>
            </w:pPr>
          </w:p>
        </w:tc>
      </w:tr>
      <w:tr w:rsidR="0021317C" w:rsidRPr="0037090A" w14:paraId="734D9178" w14:textId="77777777" w:rsidTr="0021317C">
        <w:trPr>
          <w:trHeight w:val="323"/>
        </w:trPr>
        <w:tc>
          <w:tcPr>
            <w:tcW w:w="1146" w:type="pct"/>
            <w:vMerge/>
          </w:tcPr>
          <w:p w14:paraId="11D88B77" w14:textId="77777777" w:rsidR="0021317C" w:rsidRPr="00F15F98" w:rsidRDefault="0021317C" w:rsidP="00747863">
            <w:pPr>
              <w:pStyle w:val="Tabletext"/>
            </w:pPr>
          </w:p>
        </w:tc>
        <w:tc>
          <w:tcPr>
            <w:tcW w:w="1803" w:type="pct"/>
          </w:tcPr>
          <w:p w14:paraId="3B6B163E" w14:textId="77777777" w:rsidR="0021317C" w:rsidRPr="00F15F98" w:rsidRDefault="0021317C" w:rsidP="00747863">
            <w:pPr>
              <w:pStyle w:val="Tabletext"/>
            </w:pPr>
            <w:r w:rsidRPr="00F15F98">
              <w:t>NT Government Department of Health (Mental health, Alcohol and other Drugs)</w:t>
            </w:r>
          </w:p>
        </w:tc>
        <w:tc>
          <w:tcPr>
            <w:tcW w:w="1041" w:type="pct"/>
          </w:tcPr>
          <w:p w14:paraId="16412357" w14:textId="77777777" w:rsidR="0021317C" w:rsidRPr="00F15F98" w:rsidRDefault="0021317C" w:rsidP="00747863">
            <w:pPr>
              <w:pStyle w:val="Tabletext"/>
            </w:pPr>
          </w:p>
        </w:tc>
        <w:tc>
          <w:tcPr>
            <w:tcW w:w="1010" w:type="pct"/>
            <w:vMerge/>
          </w:tcPr>
          <w:p w14:paraId="5BF579C6" w14:textId="77777777" w:rsidR="0021317C" w:rsidRPr="00F15F98" w:rsidRDefault="0021317C" w:rsidP="00747863">
            <w:pPr>
              <w:pStyle w:val="Tabletext"/>
            </w:pPr>
          </w:p>
        </w:tc>
      </w:tr>
      <w:tr w:rsidR="0021317C" w:rsidRPr="0037090A" w14:paraId="30ECE6AD" w14:textId="77777777" w:rsidTr="0021317C">
        <w:trPr>
          <w:trHeight w:val="323"/>
        </w:trPr>
        <w:tc>
          <w:tcPr>
            <w:tcW w:w="1146" w:type="pct"/>
            <w:vMerge/>
          </w:tcPr>
          <w:p w14:paraId="01D2A20E" w14:textId="77777777" w:rsidR="0021317C" w:rsidRPr="00F15F98" w:rsidRDefault="0021317C" w:rsidP="00747863">
            <w:pPr>
              <w:pStyle w:val="Tabletext"/>
            </w:pPr>
          </w:p>
        </w:tc>
        <w:tc>
          <w:tcPr>
            <w:tcW w:w="1803" w:type="pct"/>
          </w:tcPr>
          <w:p w14:paraId="089FB780" w14:textId="77777777" w:rsidR="0021317C" w:rsidRPr="00F15F98" w:rsidRDefault="0021317C" w:rsidP="00747863">
            <w:pPr>
              <w:pStyle w:val="Tabletext"/>
            </w:pPr>
            <w:r w:rsidRPr="00F15F98">
              <w:t>Anglicare</w:t>
            </w:r>
          </w:p>
        </w:tc>
        <w:tc>
          <w:tcPr>
            <w:tcW w:w="1041" w:type="pct"/>
          </w:tcPr>
          <w:p w14:paraId="724F56C2" w14:textId="77777777" w:rsidR="0021317C" w:rsidRPr="00F15F98" w:rsidRDefault="0021317C" w:rsidP="00747863">
            <w:pPr>
              <w:pStyle w:val="Tabletext"/>
            </w:pPr>
          </w:p>
        </w:tc>
        <w:tc>
          <w:tcPr>
            <w:tcW w:w="1010" w:type="pct"/>
            <w:vMerge/>
          </w:tcPr>
          <w:p w14:paraId="68C03638" w14:textId="77777777" w:rsidR="0021317C" w:rsidRPr="00F15F98" w:rsidRDefault="0021317C" w:rsidP="00747863">
            <w:pPr>
              <w:pStyle w:val="Tabletext"/>
            </w:pPr>
          </w:p>
        </w:tc>
      </w:tr>
      <w:tr w:rsidR="0021317C" w:rsidRPr="0037090A" w14:paraId="4934E76B" w14:textId="77777777" w:rsidTr="0021317C">
        <w:trPr>
          <w:trHeight w:val="323"/>
        </w:trPr>
        <w:tc>
          <w:tcPr>
            <w:tcW w:w="1146" w:type="pct"/>
            <w:vMerge/>
          </w:tcPr>
          <w:p w14:paraId="0B5A36A5" w14:textId="77777777" w:rsidR="0021317C" w:rsidRPr="00F15F98" w:rsidRDefault="0021317C" w:rsidP="00747863">
            <w:pPr>
              <w:pStyle w:val="Tabletext"/>
            </w:pPr>
          </w:p>
        </w:tc>
        <w:tc>
          <w:tcPr>
            <w:tcW w:w="1803" w:type="pct"/>
          </w:tcPr>
          <w:p w14:paraId="1EEF0979" w14:textId="77777777" w:rsidR="0021317C" w:rsidRPr="00F15F98" w:rsidRDefault="0021317C" w:rsidP="00747863">
            <w:pPr>
              <w:pStyle w:val="Tabletext"/>
            </w:pPr>
            <w:proofErr w:type="spellStart"/>
            <w:r w:rsidRPr="00F15F98">
              <w:t>Yothu</w:t>
            </w:r>
            <w:proofErr w:type="spellEnd"/>
            <w:r w:rsidRPr="00F15F98">
              <w:t xml:space="preserve"> </w:t>
            </w:r>
            <w:proofErr w:type="spellStart"/>
            <w:r w:rsidRPr="00F15F98">
              <w:t>Yindi</w:t>
            </w:r>
            <w:proofErr w:type="spellEnd"/>
            <w:r w:rsidRPr="00F15F98">
              <w:t xml:space="preserve"> Foundation</w:t>
            </w:r>
          </w:p>
        </w:tc>
        <w:tc>
          <w:tcPr>
            <w:tcW w:w="1041" w:type="pct"/>
          </w:tcPr>
          <w:p w14:paraId="534B1CE8" w14:textId="77777777" w:rsidR="0021317C" w:rsidRPr="00F15F98" w:rsidRDefault="0021317C" w:rsidP="00747863">
            <w:pPr>
              <w:pStyle w:val="Tabletext"/>
            </w:pPr>
          </w:p>
        </w:tc>
        <w:tc>
          <w:tcPr>
            <w:tcW w:w="1010" w:type="pct"/>
            <w:vMerge/>
          </w:tcPr>
          <w:p w14:paraId="03A0C1BB" w14:textId="77777777" w:rsidR="0021317C" w:rsidRPr="00F15F98" w:rsidRDefault="0021317C" w:rsidP="00747863">
            <w:pPr>
              <w:pStyle w:val="Tabletext"/>
            </w:pPr>
          </w:p>
        </w:tc>
      </w:tr>
      <w:tr w:rsidR="0021317C" w:rsidRPr="0037090A" w14:paraId="07C6E3FA" w14:textId="77777777" w:rsidTr="0021317C">
        <w:trPr>
          <w:trHeight w:val="389"/>
        </w:trPr>
        <w:tc>
          <w:tcPr>
            <w:tcW w:w="1146" w:type="pct"/>
            <w:vMerge/>
          </w:tcPr>
          <w:p w14:paraId="0D9ECE76" w14:textId="77777777" w:rsidR="0021317C" w:rsidRPr="00F15F98" w:rsidRDefault="0021317C" w:rsidP="00747863">
            <w:pPr>
              <w:pStyle w:val="Tabletext"/>
            </w:pPr>
          </w:p>
        </w:tc>
        <w:tc>
          <w:tcPr>
            <w:tcW w:w="1803" w:type="pct"/>
          </w:tcPr>
          <w:p w14:paraId="20634F7F" w14:textId="77777777" w:rsidR="0021317C" w:rsidRPr="00F15F98" w:rsidRDefault="0021317C" w:rsidP="00747863">
            <w:pPr>
              <w:pStyle w:val="Tabletext"/>
            </w:pPr>
            <w:r w:rsidRPr="00F15F98">
              <w:t xml:space="preserve">East Arnhem Regional Council </w:t>
            </w:r>
          </w:p>
        </w:tc>
        <w:tc>
          <w:tcPr>
            <w:tcW w:w="1041" w:type="pct"/>
          </w:tcPr>
          <w:p w14:paraId="1CED91AE" w14:textId="77777777" w:rsidR="0021317C" w:rsidRPr="00F15F98" w:rsidRDefault="0021317C" w:rsidP="00747863">
            <w:pPr>
              <w:pStyle w:val="Tabletext"/>
            </w:pPr>
          </w:p>
        </w:tc>
        <w:tc>
          <w:tcPr>
            <w:tcW w:w="1010" w:type="pct"/>
            <w:vMerge/>
          </w:tcPr>
          <w:p w14:paraId="60FA922E" w14:textId="77777777" w:rsidR="0021317C" w:rsidRPr="00F15F98" w:rsidRDefault="0021317C" w:rsidP="00747863">
            <w:pPr>
              <w:pStyle w:val="Tabletext"/>
            </w:pPr>
          </w:p>
        </w:tc>
      </w:tr>
      <w:tr w:rsidR="0021317C" w:rsidRPr="0037090A" w14:paraId="18FB3D31" w14:textId="77777777" w:rsidTr="0021317C">
        <w:trPr>
          <w:trHeight w:val="323"/>
        </w:trPr>
        <w:tc>
          <w:tcPr>
            <w:tcW w:w="1146" w:type="pct"/>
          </w:tcPr>
          <w:p w14:paraId="7424AB8F" w14:textId="77777777" w:rsidR="0021317C" w:rsidRPr="00F15F98" w:rsidRDefault="0021317C" w:rsidP="00747863">
            <w:pPr>
              <w:pStyle w:val="Tabletext"/>
            </w:pPr>
          </w:p>
        </w:tc>
        <w:tc>
          <w:tcPr>
            <w:tcW w:w="1803" w:type="pct"/>
          </w:tcPr>
          <w:p w14:paraId="3DD68090" w14:textId="77777777" w:rsidR="0021317C" w:rsidRPr="00F15F98" w:rsidRDefault="0021317C" w:rsidP="00747863">
            <w:pPr>
              <w:pStyle w:val="Tabletext"/>
            </w:pPr>
            <w:r w:rsidRPr="00F15F98">
              <w:t>NIAA Nhulunbuy Regional Office</w:t>
            </w:r>
          </w:p>
        </w:tc>
        <w:tc>
          <w:tcPr>
            <w:tcW w:w="1041" w:type="pct"/>
          </w:tcPr>
          <w:p w14:paraId="690EF8A4" w14:textId="77777777" w:rsidR="0021317C" w:rsidRPr="00F15F98" w:rsidRDefault="0021317C" w:rsidP="00747863">
            <w:pPr>
              <w:pStyle w:val="Tabletext"/>
            </w:pPr>
          </w:p>
        </w:tc>
        <w:tc>
          <w:tcPr>
            <w:tcW w:w="1010" w:type="pct"/>
          </w:tcPr>
          <w:p w14:paraId="7E658DBB" w14:textId="77777777" w:rsidR="0021317C" w:rsidRPr="00F15F98" w:rsidRDefault="0021317C" w:rsidP="00747863">
            <w:pPr>
              <w:pStyle w:val="Tabletext"/>
            </w:pPr>
          </w:p>
        </w:tc>
      </w:tr>
      <w:tr w:rsidR="00152274" w:rsidRPr="0037090A" w14:paraId="795B2835" w14:textId="77777777" w:rsidTr="0021317C">
        <w:trPr>
          <w:trHeight w:val="323"/>
        </w:trPr>
        <w:tc>
          <w:tcPr>
            <w:tcW w:w="1146" w:type="pct"/>
            <w:vMerge w:val="restart"/>
          </w:tcPr>
          <w:p w14:paraId="796736D2" w14:textId="77777777" w:rsidR="00152274" w:rsidRPr="00F15F98" w:rsidRDefault="00152274" w:rsidP="00747863">
            <w:pPr>
              <w:pStyle w:val="Tabletext"/>
            </w:pPr>
            <w:r w:rsidRPr="00F15F98">
              <w:t>Darwin (NT)</w:t>
            </w:r>
          </w:p>
        </w:tc>
        <w:tc>
          <w:tcPr>
            <w:tcW w:w="1803" w:type="pct"/>
          </w:tcPr>
          <w:p w14:paraId="07AF1512" w14:textId="77777777" w:rsidR="00152274" w:rsidRPr="00F15F98" w:rsidRDefault="00152274" w:rsidP="00747863">
            <w:pPr>
              <w:pStyle w:val="Tabletext"/>
            </w:pPr>
            <w:proofErr w:type="spellStart"/>
            <w:r w:rsidRPr="00F15F98">
              <w:t>Larrakia</w:t>
            </w:r>
            <w:proofErr w:type="spellEnd"/>
            <w:r w:rsidRPr="00F15F98">
              <w:t xml:space="preserve"> Nation</w:t>
            </w:r>
          </w:p>
        </w:tc>
        <w:tc>
          <w:tcPr>
            <w:tcW w:w="1041" w:type="pct"/>
          </w:tcPr>
          <w:p w14:paraId="62C813E7" w14:textId="77777777" w:rsidR="00152274" w:rsidRPr="00F15F98" w:rsidRDefault="00152274" w:rsidP="00747863">
            <w:pPr>
              <w:pStyle w:val="Tabletext"/>
            </w:pPr>
            <w:r w:rsidRPr="00F15F98">
              <w:t>2</w:t>
            </w:r>
          </w:p>
        </w:tc>
        <w:tc>
          <w:tcPr>
            <w:tcW w:w="1010" w:type="pct"/>
            <w:vMerge w:val="restart"/>
          </w:tcPr>
          <w:p w14:paraId="30B05FE2" w14:textId="77777777" w:rsidR="00152274" w:rsidRPr="00F15F98" w:rsidRDefault="00EC165B" w:rsidP="00747863">
            <w:pPr>
              <w:pStyle w:val="Tabletext"/>
            </w:pPr>
            <w:r w:rsidRPr="00F15F98">
              <w:t>8</w:t>
            </w:r>
            <w:r w:rsidR="00152274" w:rsidRPr="00F15F98">
              <w:t>-9 June 2023</w:t>
            </w:r>
          </w:p>
        </w:tc>
      </w:tr>
      <w:tr w:rsidR="00152274" w:rsidRPr="0037090A" w14:paraId="4310EB40" w14:textId="77777777" w:rsidTr="0021317C">
        <w:trPr>
          <w:trHeight w:val="323"/>
        </w:trPr>
        <w:tc>
          <w:tcPr>
            <w:tcW w:w="1146" w:type="pct"/>
            <w:vMerge/>
          </w:tcPr>
          <w:p w14:paraId="3922618E" w14:textId="77777777" w:rsidR="00152274" w:rsidRPr="00F15F98" w:rsidRDefault="00152274" w:rsidP="00747863">
            <w:pPr>
              <w:pStyle w:val="Tabletext"/>
            </w:pPr>
          </w:p>
        </w:tc>
        <w:tc>
          <w:tcPr>
            <w:tcW w:w="1803" w:type="pct"/>
          </w:tcPr>
          <w:p w14:paraId="7705586D" w14:textId="77777777" w:rsidR="00152274" w:rsidRPr="00F15F98" w:rsidRDefault="00152274" w:rsidP="00747863">
            <w:pPr>
              <w:pStyle w:val="Tabletext"/>
            </w:pPr>
            <w:r w:rsidRPr="00F15F98">
              <w:t xml:space="preserve">Danila </w:t>
            </w:r>
            <w:proofErr w:type="spellStart"/>
            <w:r w:rsidRPr="00F15F98">
              <w:t>Dilba</w:t>
            </w:r>
            <w:proofErr w:type="spellEnd"/>
          </w:p>
        </w:tc>
        <w:tc>
          <w:tcPr>
            <w:tcW w:w="1041" w:type="pct"/>
          </w:tcPr>
          <w:p w14:paraId="231E579E" w14:textId="77777777" w:rsidR="00152274" w:rsidRPr="00F15F98" w:rsidRDefault="00152274" w:rsidP="00747863">
            <w:pPr>
              <w:pStyle w:val="Tabletext"/>
            </w:pPr>
          </w:p>
        </w:tc>
        <w:tc>
          <w:tcPr>
            <w:tcW w:w="1010" w:type="pct"/>
            <w:vMerge/>
          </w:tcPr>
          <w:p w14:paraId="5E14125A" w14:textId="77777777" w:rsidR="00152274" w:rsidRPr="00F15F98" w:rsidRDefault="00152274" w:rsidP="00747863">
            <w:pPr>
              <w:pStyle w:val="Tabletext"/>
            </w:pPr>
          </w:p>
        </w:tc>
      </w:tr>
      <w:tr w:rsidR="00AC421A" w:rsidRPr="0037090A" w14:paraId="0CEB0B51" w14:textId="77777777" w:rsidTr="0021317C">
        <w:trPr>
          <w:trHeight w:val="323"/>
        </w:trPr>
        <w:tc>
          <w:tcPr>
            <w:tcW w:w="2949" w:type="pct"/>
            <w:gridSpan w:val="2"/>
          </w:tcPr>
          <w:p w14:paraId="7B1DC6F2" w14:textId="77777777" w:rsidR="00AC421A" w:rsidRPr="00124B1F" w:rsidRDefault="00AC421A" w:rsidP="00747863">
            <w:pPr>
              <w:pStyle w:val="TabletextBOLD"/>
            </w:pPr>
            <w:r w:rsidRPr="00F15F98">
              <w:t xml:space="preserve">Total clients of the CNS, or </w:t>
            </w:r>
            <w:r w:rsidRPr="00124B1F">
              <w:t>community members</w:t>
            </w:r>
            <w:r w:rsidR="00482218" w:rsidRPr="00124B1F">
              <w:t xml:space="preserve"> with a connection to the</w:t>
            </w:r>
            <w:r w:rsidRPr="00124B1F">
              <w:t xml:space="preserve"> CNS consulted</w:t>
            </w:r>
          </w:p>
        </w:tc>
        <w:tc>
          <w:tcPr>
            <w:tcW w:w="1041" w:type="pct"/>
          </w:tcPr>
          <w:p w14:paraId="406623CE" w14:textId="77777777" w:rsidR="00AC421A" w:rsidRPr="00124B1F" w:rsidRDefault="00DF515C" w:rsidP="00747863">
            <w:pPr>
              <w:pStyle w:val="TabletextBOLD"/>
            </w:pPr>
            <w:r w:rsidRPr="00F15F98">
              <w:t>7</w:t>
            </w:r>
            <w:r w:rsidR="00B44FC1" w:rsidRPr="00124B1F">
              <w:t>7</w:t>
            </w:r>
          </w:p>
        </w:tc>
        <w:tc>
          <w:tcPr>
            <w:tcW w:w="1010" w:type="pct"/>
          </w:tcPr>
          <w:p w14:paraId="29787346" w14:textId="77777777" w:rsidR="00AC421A" w:rsidRPr="00F15F98" w:rsidRDefault="00AC421A" w:rsidP="00747863">
            <w:pPr>
              <w:pStyle w:val="Tabletext"/>
            </w:pPr>
          </w:p>
        </w:tc>
      </w:tr>
    </w:tbl>
    <w:p w14:paraId="02AC9BB7" w14:textId="77777777" w:rsidR="00795FD5" w:rsidRDefault="00795FD5" w:rsidP="009711E1">
      <w:pPr>
        <w:pStyle w:val="AppendixHeading2"/>
      </w:pPr>
      <w:bookmarkStart w:id="486" w:name="_Toc138753314"/>
      <w:bookmarkStart w:id="487" w:name="_Toc138753596"/>
      <w:bookmarkStart w:id="488" w:name="_Toc138927608"/>
      <w:bookmarkStart w:id="489" w:name="_Toc139290335"/>
      <w:r>
        <w:t>Survey</w:t>
      </w:r>
      <w:r w:rsidR="00E25B5F">
        <w:t xml:space="preserve"> approach</w:t>
      </w:r>
      <w:bookmarkEnd w:id="486"/>
      <w:bookmarkEnd w:id="487"/>
      <w:bookmarkEnd w:id="488"/>
      <w:bookmarkEnd w:id="489"/>
    </w:p>
    <w:p w14:paraId="32DE77A6" w14:textId="77777777" w:rsidR="00E25B5F" w:rsidRDefault="00E25B5F" w:rsidP="00E25B5F">
      <w:pPr>
        <w:pStyle w:val="BodyText1"/>
      </w:pPr>
      <w:r>
        <w:t xml:space="preserve">Three tailored surveys were designed and administered to explore relevant evaluation questions, one for Aboriginal and/or Torres Strait Islander people who have accessed the CNS, one for </w:t>
      </w:r>
      <w:r w:rsidR="00F53F20">
        <w:t>ATSI</w:t>
      </w:r>
      <w:r>
        <w:t xml:space="preserve">LS staff and one for police. The survey </w:t>
      </w:r>
      <w:r w:rsidR="00861659">
        <w:t xml:space="preserve">was </w:t>
      </w:r>
      <w:r>
        <w:t xml:space="preserve">designed to explore perspectives from both workforces involved in the administration of the CNS and clients, and family of clients who access the service. </w:t>
      </w:r>
    </w:p>
    <w:p w14:paraId="1BA0EFAE" w14:textId="77777777" w:rsidR="00E25B5F" w:rsidRDefault="00C504BB" w:rsidP="00E25B5F">
      <w:pPr>
        <w:pStyle w:val="BodyText1"/>
      </w:pPr>
      <w:r>
        <w:t>The surveys were</w:t>
      </w:r>
      <w:r w:rsidR="00E25B5F">
        <w:t xml:space="preserve"> designed for ease of understanding and to support swift completion by participants, taking approximately 15 minutes to complete. They reflect</w:t>
      </w:r>
      <w:r w:rsidR="00FB4FB0">
        <w:t>ed</w:t>
      </w:r>
      <w:r w:rsidR="00E25B5F">
        <w:t xml:space="preserve"> the objectives of the evaluation and questions are bespoke to this project. The following considerations </w:t>
      </w:r>
      <w:r w:rsidR="00FB4FB0">
        <w:t>were</w:t>
      </w:r>
      <w:r w:rsidR="00E25B5F">
        <w:t xml:space="preserve"> incorporated into the survey design to maximise response rates: </w:t>
      </w:r>
    </w:p>
    <w:p w14:paraId="08179E90" w14:textId="77777777" w:rsidR="00E25B5F" w:rsidRDefault="00E25B5F" w:rsidP="009711E1">
      <w:pPr>
        <w:pStyle w:val="Bullet1stlevel"/>
        <w:numPr>
          <w:ilvl w:val="0"/>
          <w:numId w:val="37"/>
        </w:numPr>
      </w:pPr>
      <w:r>
        <w:t>Tailor the flow of questions to each responder using conditional logic to create custom paths through the survey</w:t>
      </w:r>
    </w:p>
    <w:p w14:paraId="0D2A9E35" w14:textId="77777777" w:rsidR="00E25B5F" w:rsidRDefault="00E25B5F" w:rsidP="009711E1">
      <w:pPr>
        <w:pStyle w:val="Bullet1stlevel"/>
        <w:numPr>
          <w:ilvl w:val="0"/>
          <w:numId w:val="37"/>
        </w:numPr>
      </w:pPr>
      <w:r>
        <w:t>Provide a sufficient response period acknowledging that those asked to complete the survey have multiple competing demands on their time</w:t>
      </w:r>
    </w:p>
    <w:p w14:paraId="37040AF5" w14:textId="77777777" w:rsidR="00686FD4" w:rsidRDefault="00E25B5F" w:rsidP="009711E1">
      <w:pPr>
        <w:pStyle w:val="Bullet1stlevel"/>
        <w:numPr>
          <w:ilvl w:val="0"/>
          <w:numId w:val="37"/>
        </w:numPr>
      </w:pPr>
      <w:r>
        <w:t>Ensure the questions are clear and concise and contained in length</w:t>
      </w:r>
    </w:p>
    <w:p w14:paraId="31251938" w14:textId="77777777" w:rsidR="00E25B5F" w:rsidRDefault="00E25B5F" w:rsidP="009711E1">
      <w:pPr>
        <w:pStyle w:val="Bullet1stlevel"/>
        <w:numPr>
          <w:ilvl w:val="0"/>
          <w:numId w:val="37"/>
        </w:numPr>
      </w:pPr>
      <w:r>
        <w:t xml:space="preserve">Adequately remind people through a series of targeted communications. </w:t>
      </w:r>
    </w:p>
    <w:p w14:paraId="7745465E" w14:textId="77777777" w:rsidR="00FB4FB0" w:rsidRDefault="00FB4FB0" w:rsidP="00E25B5F">
      <w:pPr>
        <w:pStyle w:val="BodyText1"/>
      </w:pPr>
      <w:r>
        <w:t>The KPMG Project Team met with</w:t>
      </w:r>
      <w:r w:rsidR="005D4B85">
        <w:t xml:space="preserve"> </w:t>
      </w:r>
      <w:r w:rsidR="00124B1F">
        <w:t xml:space="preserve">representatives of </w:t>
      </w:r>
      <w:r w:rsidR="005D4B85">
        <w:t>ATSILS in each state and territory to co-design the approach to distributing the client survey</w:t>
      </w:r>
      <w:r w:rsidR="00151B7F">
        <w:t xml:space="preserve">. The </w:t>
      </w:r>
      <w:r w:rsidR="00AB4738">
        <w:t>final approach</w:t>
      </w:r>
      <w:r w:rsidR="00810637">
        <w:t xml:space="preserve"> differed between jurisdictions depending on what was most appropriate for their clients,</w:t>
      </w:r>
      <w:r w:rsidR="00AB4738">
        <w:t xml:space="preserve"> </w:t>
      </w:r>
      <w:r w:rsidR="00124B1F">
        <w:t>and</w:t>
      </w:r>
      <w:r w:rsidR="00AB4738">
        <w:t xml:space="preserve"> </w:t>
      </w:r>
      <w:r w:rsidR="000F5E31">
        <w:t>approaches included</w:t>
      </w:r>
      <w:r w:rsidR="00C93B44">
        <w:t xml:space="preserve"> completing hard copy surveys with the client in court,</w:t>
      </w:r>
      <w:r w:rsidR="000F1F2C">
        <w:t xml:space="preserve"> </w:t>
      </w:r>
      <w:r w:rsidR="000F5E31">
        <w:t xml:space="preserve">Aboriginal Community Liaison Officers supporting clients to complete them </w:t>
      </w:r>
      <w:r w:rsidR="00755C32">
        <w:t xml:space="preserve">in a hard copy format, </w:t>
      </w:r>
      <w:r w:rsidR="000F5E31">
        <w:t>and</w:t>
      </w:r>
      <w:r w:rsidR="00755C32">
        <w:t xml:space="preserve"> staff</w:t>
      </w:r>
      <w:r w:rsidR="000F5E31">
        <w:t xml:space="preserve"> </w:t>
      </w:r>
      <w:r w:rsidR="000F1F2C">
        <w:t>offering clients access to digital surveys on a tablet in the ATSIL</w:t>
      </w:r>
      <w:r w:rsidR="00605115">
        <w:t>S</w:t>
      </w:r>
      <w:r w:rsidR="000F1F2C">
        <w:t xml:space="preserve"> storefront</w:t>
      </w:r>
      <w:r w:rsidR="000F5E31">
        <w:t>.</w:t>
      </w:r>
    </w:p>
    <w:p w14:paraId="37A979DD" w14:textId="77777777" w:rsidR="00686FD4" w:rsidRDefault="00686FD4" w:rsidP="00E25B5F">
      <w:pPr>
        <w:pStyle w:val="BodyText1"/>
      </w:pPr>
      <w:r>
        <w:t>The following limitations were identified with the survey design and implementation:</w:t>
      </w:r>
    </w:p>
    <w:p w14:paraId="7BB4D48B" w14:textId="77777777" w:rsidR="00E25B5F" w:rsidRDefault="00E25B5F" w:rsidP="009711E1">
      <w:pPr>
        <w:pStyle w:val="Bullet1stlevel"/>
        <w:numPr>
          <w:ilvl w:val="0"/>
          <w:numId w:val="38"/>
        </w:numPr>
      </w:pPr>
      <w:r>
        <w:t xml:space="preserve">Client survey questions </w:t>
      </w:r>
      <w:r w:rsidR="00686FD4">
        <w:t>were</w:t>
      </w:r>
      <w:r>
        <w:t xml:space="preserve"> not been translated from English</w:t>
      </w:r>
      <w:r w:rsidR="00686FD4">
        <w:t xml:space="preserve"> into the language of the </w:t>
      </w:r>
      <w:r w:rsidR="009D7F3D">
        <w:t>participant</w:t>
      </w:r>
      <w:r>
        <w:t xml:space="preserve">. This is a limitation of the approach to survey data collection which may impact the volume and quality of survey responses received from CNS clients. </w:t>
      </w:r>
    </w:p>
    <w:p w14:paraId="634AE0B7" w14:textId="77777777" w:rsidR="00DA2BBD" w:rsidRDefault="009D7F3D" w:rsidP="009711E1">
      <w:pPr>
        <w:pStyle w:val="Bullet1stlevel"/>
        <w:numPr>
          <w:ilvl w:val="0"/>
          <w:numId w:val="38"/>
        </w:numPr>
      </w:pPr>
      <w:r>
        <w:t xml:space="preserve">The client survey was designed to be completed independently by the client </w:t>
      </w:r>
      <w:r w:rsidR="005C119F">
        <w:t>on a</w:t>
      </w:r>
      <w:r w:rsidR="00CE4A61">
        <w:t>n electronic device. KPMG recognises the limitations of this approach</w:t>
      </w:r>
      <w:r w:rsidR="00E31F67">
        <w:t xml:space="preserve"> and understands that clients might have varying literacy levels and </w:t>
      </w:r>
      <w:r w:rsidR="00DA2BBD">
        <w:t xml:space="preserve">may not have access to an electronic device </w:t>
      </w:r>
      <w:r w:rsidR="00124B1F">
        <w:t xml:space="preserve">on which </w:t>
      </w:r>
      <w:r w:rsidR="00DA2BBD">
        <w:t xml:space="preserve">to complete the survey. </w:t>
      </w:r>
    </w:p>
    <w:p w14:paraId="4A9BAF03" w14:textId="77777777" w:rsidR="00E25B5F" w:rsidRDefault="00DA2BBD" w:rsidP="00E25B5F">
      <w:pPr>
        <w:pStyle w:val="BodyText1"/>
      </w:pPr>
      <w:r>
        <w:t>To attempt to address these limitations</w:t>
      </w:r>
      <w:r w:rsidR="00124B1F">
        <w:t>,</w:t>
      </w:r>
      <w:r>
        <w:t xml:space="preserve"> KPMG had co-designed the delivery model with the ATSILS in each state and territory to ensure that clients were appropriately supported to understand and complete the client survey. The varied approaches between states and territories meant that clients we</w:t>
      </w:r>
      <w:r w:rsidR="00A64FA2">
        <w:t xml:space="preserve">re </w:t>
      </w:r>
      <w:r w:rsidR="000A646B">
        <w:t xml:space="preserve">appropriately given the opportunity to provide input and have a voice in the evaluation. </w:t>
      </w:r>
    </w:p>
    <w:p w14:paraId="7CEAA892" w14:textId="77777777" w:rsidR="00F24F79" w:rsidRDefault="00F24F79" w:rsidP="009711E1">
      <w:pPr>
        <w:pStyle w:val="AppendixHeading2"/>
      </w:pPr>
      <w:bookmarkStart w:id="490" w:name="_Toc138753315"/>
      <w:bookmarkStart w:id="491" w:name="_Toc138753597"/>
      <w:bookmarkStart w:id="492" w:name="_Toc138927609"/>
      <w:bookmarkStart w:id="493" w:name="_Toc139290336"/>
      <w:r>
        <w:t>Program key performance indicator (KPI)</w:t>
      </w:r>
      <w:r w:rsidR="00054505">
        <w:t xml:space="preserve"> and publicly available</w:t>
      </w:r>
      <w:r>
        <w:t xml:space="preserve"> data</w:t>
      </w:r>
      <w:bookmarkEnd w:id="490"/>
      <w:bookmarkEnd w:id="491"/>
      <w:bookmarkEnd w:id="492"/>
      <w:bookmarkEnd w:id="493"/>
    </w:p>
    <w:p w14:paraId="5151E2B9" w14:textId="77777777" w:rsidR="00C762A1" w:rsidRDefault="00C5092D" w:rsidP="00BF3C95">
      <w:pPr>
        <w:pStyle w:val="BodyText1"/>
      </w:pPr>
      <w:r>
        <w:t>Program</w:t>
      </w:r>
      <w:r w:rsidR="006E3E28">
        <w:t xml:space="preserve"> KPI data</w:t>
      </w:r>
      <w:r>
        <w:t xml:space="preserve"> and other relevant data</w:t>
      </w:r>
      <w:r w:rsidR="006E3E28">
        <w:t xml:space="preserve"> was collected from </w:t>
      </w:r>
      <w:r>
        <w:t xml:space="preserve">jurisdictional ATSILS and police services. </w:t>
      </w:r>
      <w:r w:rsidR="00A81E8F">
        <w:t>At a high level</w:t>
      </w:r>
      <w:r w:rsidR="00646719">
        <w:t>, the data requested included:</w:t>
      </w:r>
    </w:p>
    <w:p w14:paraId="4D73AC72" w14:textId="77777777" w:rsidR="00646719" w:rsidRPr="00194172" w:rsidRDefault="00646719" w:rsidP="009711E1">
      <w:pPr>
        <w:pStyle w:val="Bullet1stlevel"/>
        <w:numPr>
          <w:ilvl w:val="0"/>
          <w:numId w:val="39"/>
        </w:numPr>
      </w:pPr>
      <w:r w:rsidRPr="00194172">
        <w:t>Indigenous custody numbers</w:t>
      </w:r>
    </w:p>
    <w:p w14:paraId="69AB7810" w14:textId="77777777" w:rsidR="00646719" w:rsidRPr="00194172" w:rsidRDefault="00646719" w:rsidP="009711E1">
      <w:pPr>
        <w:pStyle w:val="Bullet1stlevel"/>
        <w:numPr>
          <w:ilvl w:val="0"/>
          <w:numId w:val="39"/>
        </w:numPr>
      </w:pPr>
      <w:r w:rsidRPr="00194172">
        <w:t>Support services referred to</w:t>
      </w:r>
    </w:p>
    <w:p w14:paraId="7229F82B" w14:textId="77777777" w:rsidR="00646719" w:rsidRPr="00194172" w:rsidRDefault="00646719" w:rsidP="009711E1">
      <w:pPr>
        <w:pStyle w:val="Bullet1stlevel"/>
        <w:numPr>
          <w:ilvl w:val="0"/>
          <w:numId w:val="39"/>
        </w:numPr>
      </w:pPr>
      <w:r w:rsidRPr="00194172">
        <w:t>Core activities delivered</w:t>
      </w:r>
    </w:p>
    <w:p w14:paraId="4F227B36" w14:textId="77777777" w:rsidR="00646719" w:rsidRPr="00194172" w:rsidRDefault="00646719" w:rsidP="009711E1">
      <w:pPr>
        <w:pStyle w:val="Bullet1stlevel"/>
        <w:numPr>
          <w:ilvl w:val="0"/>
          <w:numId w:val="39"/>
        </w:numPr>
      </w:pPr>
      <w:r w:rsidRPr="00194172">
        <w:t xml:space="preserve">Number of Aboriginal </w:t>
      </w:r>
      <w:r w:rsidR="00C96FF4">
        <w:t>and/</w:t>
      </w:r>
      <w:r w:rsidRPr="00194172">
        <w:t>or Torres Strait Islander workers currently employed by the ATSILS</w:t>
      </w:r>
    </w:p>
    <w:p w14:paraId="78DDAE8A" w14:textId="77777777" w:rsidR="00646719" w:rsidRPr="00194172" w:rsidRDefault="00646719" w:rsidP="009711E1">
      <w:pPr>
        <w:pStyle w:val="Bullet1stlevel"/>
        <w:numPr>
          <w:ilvl w:val="0"/>
          <w:numId w:val="39"/>
        </w:numPr>
      </w:pPr>
      <w:r w:rsidRPr="00194172">
        <w:t>Participant and stakeholder feedback</w:t>
      </w:r>
      <w:r w:rsidR="001F19C2">
        <w:t>.</w:t>
      </w:r>
    </w:p>
    <w:p w14:paraId="6B7DE1DC" w14:textId="77777777" w:rsidR="00025B50" w:rsidRDefault="00025B50" w:rsidP="00025B50">
      <w:pPr>
        <w:pStyle w:val="BodyText1"/>
      </w:pPr>
      <w:r>
        <w:t xml:space="preserve">A range of secondary data sources were used to support </w:t>
      </w:r>
      <w:r w:rsidR="00C96FF4">
        <w:t>the program KPI data and</w:t>
      </w:r>
      <w:r>
        <w:t xml:space="preserve"> to provide further insights into the evaluation findings. Secondary data sources used </w:t>
      </w:r>
      <w:r w:rsidR="00C96FF4">
        <w:t>included</w:t>
      </w:r>
      <w:r>
        <w:t>:</w:t>
      </w:r>
    </w:p>
    <w:p w14:paraId="574EAD55" w14:textId="77777777" w:rsidR="00025B50" w:rsidRDefault="00025B50" w:rsidP="004B454E">
      <w:pPr>
        <w:pStyle w:val="Bullet1stlevel"/>
      </w:pPr>
      <w:r w:rsidRPr="00C96FF4">
        <w:rPr>
          <w:b/>
        </w:rPr>
        <w:t>Australian Bureau of Statistics</w:t>
      </w:r>
      <w:r>
        <w:t xml:space="preserve"> – </w:t>
      </w:r>
      <w:r w:rsidR="00C96FF4">
        <w:t>I</w:t>
      </w:r>
      <w:r>
        <w:t>nformation relating to Corrective Services datasets, Recorded Crime Offenders datasets and Census (2016 &amp; 2021) data. This support</w:t>
      </w:r>
      <w:r w:rsidR="00C96FF4">
        <w:t>ed our</w:t>
      </w:r>
      <w:r>
        <w:t xml:space="preserve"> understanding of Aboriginal and Torres Strait Islander incarceration rates. </w:t>
      </w:r>
    </w:p>
    <w:p w14:paraId="005C6BD3" w14:textId="77777777" w:rsidR="00025B50" w:rsidRDefault="00025B50" w:rsidP="004B454E">
      <w:pPr>
        <w:pStyle w:val="Bullet1stlevel"/>
      </w:pPr>
      <w:r w:rsidRPr="00C96FF4">
        <w:rPr>
          <w:b/>
        </w:rPr>
        <w:t>Australian Institute of Criminology</w:t>
      </w:r>
      <w:r>
        <w:t xml:space="preserve"> – </w:t>
      </w:r>
      <w:r w:rsidR="00C96FF4">
        <w:t>S</w:t>
      </w:r>
      <w:r>
        <w:t xml:space="preserve">pecifically, the National Deaths in Custody Program data </w:t>
      </w:r>
      <w:r w:rsidR="00C96FF4">
        <w:t>was</w:t>
      </w:r>
      <w:r>
        <w:t xml:space="preserve"> used to identify and describe the number of Indigenous deaths in police custody/custody related operation and the breakdown of deaths by jurisdiction, age, gender, cause of death, offence type, method of detainment and setting/location.</w:t>
      </w:r>
    </w:p>
    <w:p w14:paraId="74A13E3D" w14:textId="77777777" w:rsidR="00025B50" w:rsidRDefault="00025B50" w:rsidP="004B454E">
      <w:pPr>
        <w:pStyle w:val="Bullet1stlevel"/>
      </w:pPr>
      <w:r w:rsidRPr="00C96FF4">
        <w:rPr>
          <w:b/>
        </w:rPr>
        <w:t>Australian Institute of Health and Welfare</w:t>
      </w:r>
      <w:r>
        <w:t xml:space="preserve"> – Data reported as part of Australia’s Welfare 2021, including Indigenous health and wellbeing.</w:t>
      </w:r>
    </w:p>
    <w:p w14:paraId="68DD9A07" w14:textId="77777777" w:rsidR="008F7574" w:rsidRPr="00BF3C95" w:rsidRDefault="00025B50" w:rsidP="004B454E">
      <w:pPr>
        <w:pStyle w:val="Bullet1stlevel"/>
      </w:pPr>
      <w:r w:rsidRPr="00C96FF4">
        <w:rPr>
          <w:b/>
        </w:rPr>
        <w:t>Productivity Commission</w:t>
      </w:r>
      <w:r>
        <w:t xml:space="preserve"> – Specifically data related to the reporting of outcomes associated with the National Agreement on Closing the Gap, and data reporting on justice across jurisdictions.</w:t>
      </w:r>
    </w:p>
    <w:p w14:paraId="186AEE1D" w14:textId="77777777" w:rsidR="00F97F56" w:rsidRDefault="00A6155F" w:rsidP="009711E1">
      <w:pPr>
        <w:pStyle w:val="AppendixHeading2"/>
      </w:pPr>
      <w:r w:rsidRPr="004F0C20">
        <w:t>Limitations</w:t>
      </w:r>
      <w:r w:rsidR="004F0C20">
        <w:t xml:space="preserve"> of data collected </w:t>
      </w:r>
    </w:p>
    <w:p w14:paraId="593D93C5" w14:textId="77777777" w:rsidR="0046523B" w:rsidRPr="0046523B" w:rsidRDefault="0046523B" w:rsidP="009711E1">
      <w:pPr>
        <w:pStyle w:val="AppendixHeading3"/>
      </w:pPr>
      <w:bookmarkStart w:id="494" w:name="_Toc138753316"/>
      <w:bookmarkStart w:id="495" w:name="_Toc138753598"/>
      <w:bookmarkStart w:id="496" w:name="_Toc138927610"/>
      <w:bookmarkStart w:id="497" w:name="_Toc139290337"/>
      <w:r>
        <w:t>Generalisability</w:t>
      </w:r>
      <w:bookmarkEnd w:id="494"/>
      <w:bookmarkEnd w:id="495"/>
      <w:bookmarkEnd w:id="496"/>
      <w:bookmarkEnd w:id="497"/>
    </w:p>
    <w:p w14:paraId="2A5AC01D" w14:textId="77777777" w:rsidR="00C96FF4" w:rsidRPr="00C96FF4" w:rsidRDefault="00D37A5C" w:rsidP="00C96FF4">
      <w:pPr>
        <w:pStyle w:val="BodyText1"/>
      </w:pPr>
      <w:r>
        <w:t xml:space="preserve">A limitation of the data collected was </w:t>
      </w:r>
      <w:r w:rsidR="009C60D4">
        <w:t>that it was unable to b</w:t>
      </w:r>
      <w:r w:rsidR="003C34FC">
        <w:t>e generalised to a national populat</w:t>
      </w:r>
      <w:r w:rsidR="00BB3E14">
        <w:t xml:space="preserve">ion. This could have been avoided if a high volume of data was collected or if we were able to randomly select an appropriate sample of participants. </w:t>
      </w:r>
    </w:p>
    <w:p w14:paraId="7688E050" w14:textId="77777777" w:rsidR="00A14787" w:rsidRDefault="00AD7D62" w:rsidP="00C96FF4">
      <w:pPr>
        <w:pStyle w:val="BodyText1"/>
      </w:pPr>
      <w:r>
        <w:t>The lack of generalisability means that comparisons across jurisdictions may not be possible, or the available data may not be relevant or fit the context of other jurisdictions or stakeholder groups. This limits the ability to make findings based on some data.</w:t>
      </w:r>
    </w:p>
    <w:p w14:paraId="7C125DB6" w14:textId="77777777" w:rsidR="0046523B" w:rsidRPr="00C96FF4" w:rsidRDefault="0046523B" w:rsidP="009711E1">
      <w:pPr>
        <w:pStyle w:val="AppendixHeading3"/>
      </w:pPr>
      <w:bookmarkStart w:id="498" w:name="_Toc138753317"/>
      <w:bookmarkStart w:id="499" w:name="_Toc138753599"/>
      <w:bookmarkStart w:id="500" w:name="_Toc138927611"/>
      <w:bookmarkStart w:id="501" w:name="_Toc139290338"/>
      <w:r>
        <w:t>Availability of data</w:t>
      </w:r>
      <w:bookmarkEnd w:id="498"/>
      <w:bookmarkEnd w:id="499"/>
      <w:bookmarkEnd w:id="500"/>
      <w:bookmarkEnd w:id="501"/>
    </w:p>
    <w:p w14:paraId="67A20AAC" w14:textId="77777777" w:rsidR="00BD2620" w:rsidRDefault="00BB3E14" w:rsidP="00BD2620">
      <w:pPr>
        <w:pStyle w:val="BodyText1"/>
      </w:pPr>
      <w:r>
        <w:t>There</w:t>
      </w:r>
      <w:r w:rsidR="00FC2244">
        <w:t xml:space="preserve"> was a limitation on the availability of data, both in terms of consistency and quantity. Each jurisdictional ATSILS collects different data sets relevant to what data must be presented in their</w:t>
      </w:r>
      <w:r w:rsidR="00694B9F">
        <w:t xml:space="preserve"> </w:t>
      </w:r>
      <w:r w:rsidR="00FC2244">
        <w:t xml:space="preserve">program reports and therefore the data was inconsistent between states. </w:t>
      </w:r>
      <w:r w:rsidR="00694B9F">
        <w:t>Relevant data, such as arrest data</w:t>
      </w:r>
      <w:r w:rsidR="000B5239">
        <w:t>,</w:t>
      </w:r>
      <w:r w:rsidR="00694B9F">
        <w:t xml:space="preserve"> was also requested from state and territory police services</w:t>
      </w:r>
      <w:r w:rsidR="000B5239">
        <w:t xml:space="preserve"> but we were unable to obtain </w:t>
      </w:r>
      <w:r w:rsidR="00124B1F">
        <w:t xml:space="preserve">the </w:t>
      </w:r>
      <w:r w:rsidR="000B5239">
        <w:t>requested data from each jurisdiction.</w:t>
      </w:r>
    </w:p>
    <w:p w14:paraId="4E80568E" w14:textId="77777777" w:rsidR="00A14787" w:rsidRDefault="00AD7D62" w:rsidP="00BD2620">
      <w:pPr>
        <w:pStyle w:val="BodyText1"/>
      </w:pPr>
      <w:r>
        <w:t>The lack of available data, and the consistency and reliability of the data received limits the ability to draw robust conclusions about the effectiveness of the CNS and its contribution to outcome measures. The variation in the quantity and types of data between jurisdictions also makes comparison between jurisdictions difficult. Further</w:t>
      </w:r>
      <w:r w:rsidR="00124B1F">
        <w:t>more</w:t>
      </w:r>
      <w:r>
        <w:t xml:space="preserve">, the overall lack of data limited the ability to develop and understand the counterfactual </w:t>
      </w:r>
      <w:proofErr w:type="gramStart"/>
      <w:r>
        <w:t>argument, that</w:t>
      </w:r>
      <w:proofErr w:type="gramEnd"/>
      <w:r>
        <w:t xml:space="preserve"> would support findings regarding the effectiveness of the CNS.</w:t>
      </w:r>
    </w:p>
    <w:p w14:paraId="2C8558E8" w14:textId="77777777" w:rsidR="0046523B" w:rsidRDefault="0046523B" w:rsidP="009711E1">
      <w:pPr>
        <w:pStyle w:val="AppendixHeading3"/>
      </w:pPr>
      <w:bookmarkStart w:id="502" w:name="_Toc138753318"/>
      <w:bookmarkStart w:id="503" w:name="_Toc138753600"/>
      <w:bookmarkStart w:id="504" w:name="_Toc138927612"/>
      <w:bookmarkStart w:id="505" w:name="_Toc139290339"/>
      <w:r>
        <w:t>Lack of jurisdictional representation</w:t>
      </w:r>
      <w:bookmarkEnd w:id="502"/>
      <w:bookmarkEnd w:id="503"/>
      <w:bookmarkEnd w:id="504"/>
      <w:bookmarkEnd w:id="505"/>
      <w:r>
        <w:t xml:space="preserve"> </w:t>
      </w:r>
    </w:p>
    <w:p w14:paraId="12B09586" w14:textId="77777777" w:rsidR="000B5239" w:rsidRDefault="000B5239" w:rsidP="00BD2620">
      <w:pPr>
        <w:pStyle w:val="BodyText1"/>
      </w:pPr>
      <w:r>
        <w:t xml:space="preserve">Throughout the stakeholder consultation phase, KPMG made contact with state and territory police and government policy units to request their input and engagement in a virtual consultation. A significant limitation to the data collected is that we were unable to </w:t>
      </w:r>
      <w:r w:rsidR="0046523B">
        <w:t xml:space="preserve">speak </w:t>
      </w:r>
      <w:r w:rsidR="00124B1F">
        <w:t xml:space="preserve">with representatives of </w:t>
      </w:r>
      <w:r w:rsidR="0046523B">
        <w:t xml:space="preserve">all state and territories due to a lack of engagement and availability. </w:t>
      </w:r>
    </w:p>
    <w:p w14:paraId="1B64F5F9" w14:textId="77777777" w:rsidR="005C53E5" w:rsidRDefault="00AD7D62" w:rsidP="00A14787">
      <w:pPr>
        <w:pStyle w:val="BodyText1"/>
      </w:pPr>
      <w:r>
        <w:t>This limits the robustness and strength of any findings</w:t>
      </w:r>
      <w:r w:rsidR="00BA1755">
        <w:t xml:space="preserve">, and limits the ability to make accurate comparisons between jurisdictions. </w:t>
      </w:r>
    </w:p>
    <w:p w14:paraId="0B3CFF18" w14:textId="77777777" w:rsidR="0046523B" w:rsidRDefault="00304FFE" w:rsidP="009711E1">
      <w:pPr>
        <w:pStyle w:val="AppendixHeading3"/>
      </w:pPr>
      <w:bookmarkStart w:id="506" w:name="_Toc138753319"/>
      <w:bookmarkStart w:id="507" w:name="_Toc138753601"/>
      <w:bookmarkStart w:id="508" w:name="_Toc138927613"/>
      <w:bookmarkStart w:id="509" w:name="_Toc139290340"/>
      <w:r>
        <w:t>Censoring of survey responses</w:t>
      </w:r>
      <w:bookmarkEnd w:id="506"/>
      <w:bookmarkEnd w:id="507"/>
      <w:bookmarkEnd w:id="508"/>
      <w:bookmarkEnd w:id="509"/>
      <w:r>
        <w:t xml:space="preserve"> </w:t>
      </w:r>
    </w:p>
    <w:p w14:paraId="3E12E095" w14:textId="77777777" w:rsidR="0046523B" w:rsidRDefault="0046523B" w:rsidP="0046523B">
      <w:pPr>
        <w:pStyle w:val="BodyText1"/>
      </w:pPr>
      <w:r>
        <w:t>S</w:t>
      </w:r>
      <w:r w:rsidR="00304FFE">
        <w:t>elect</w:t>
      </w:r>
      <w:r>
        <w:t xml:space="preserve"> state and territory police services </w:t>
      </w:r>
      <w:r w:rsidR="008A0172">
        <w:t xml:space="preserve">were transparent about their need to </w:t>
      </w:r>
      <w:r w:rsidR="008D520B">
        <w:t>review and clear their officers</w:t>
      </w:r>
      <w:r w:rsidR="00124B1F">
        <w:t>’</w:t>
      </w:r>
      <w:r w:rsidR="008D520B">
        <w:t xml:space="preserve"> surveys </w:t>
      </w:r>
      <w:r w:rsidR="007703B1">
        <w:t xml:space="preserve">before releasing them to KPMG. This presented a risk to the </w:t>
      </w:r>
      <w:r w:rsidR="00304FFE">
        <w:t xml:space="preserve">quality of the responses given by police officers as many were aware that their answers would be reviewed by their superiors. </w:t>
      </w:r>
    </w:p>
    <w:p w14:paraId="753E9C0D" w14:textId="77777777" w:rsidR="00A14787" w:rsidRDefault="00BA1755" w:rsidP="0046523B">
      <w:pPr>
        <w:pStyle w:val="BodyText1"/>
      </w:pPr>
      <w:r>
        <w:t>The censoring of police survey data may have introduced biases into the results. This limits the ability to draw strong and robust conclusions about the effectiveness of the CNS from this data source.</w:t>
      </w:r>
    </w:p>
    <w:p w14:paraId="7DF59C73" w14:textId="77777777" w:rsidR="0046523B" w:rsidRDefault="0046523B" w:rsidP="009711E1">
      <w:pPr>
        <w:pStyle w:val="AppendixHeading3"/>
      </w:pPr>
      <w:bookmarkStart w:id="510" w:name="_Toc138753320"/>
      <w:bookmarkStart w:id="511" w:name="_Toc138753602"/>
      <w:bookmarkStart w:id="512" w:name="_Toc138927614"/>
      <w:bookmarkStart w:id="513" w:name="_Toc139290341"/>
      <w:r>
        <w:t>Lack of an appropriate cross section of clients</w:t>
      </w:r>
      <w:bookmarkEnd w:id="510"/>
      <w:bookmarkEnd w:id="511"/>
      <w:bookmarkEnd w:id="512"/>
      <w:bookmarkEnd w:id="513"/>
      <w:r>
        <w:t xml:space="preserve"> </w:t>
      </w:r>
    </w:p>
    <w:p w14:paraId="527FE030" w14:textId="77777777" w:rsidR="00304FFE" w:rsidRPr="00304FFE" w:rsidRDefault="00304FFE" w:rsidP="00304FFE">
      <w:pPr>
        <w:pStyle w:val="BodyText"/>
      </w:pPr>
      <w:r>
        <w:t>A large sample of the client responses, both through the yarning circles and in the client survey</w:t>
      </w:r>
      <w:r w:rsidR="00124B1F">
        <w:t>,</w:t>
      </w:r>
      <w:r>
        <w:t xml:space="preserve"> were </w:t>
      </w:r>
      <w:r w:rsidR="00603393">
        <w:t xml:space="preserve">of an experience with the CNS, or equivalent </w:t>
      </w:r>
      <w:proofErr w:type="gramStart"/>
      <w:r w:rsidR="00603393">
        <w:t>service</w:t>
      </w:r>
      <w:r w:rsidR="00124B1F">
        <w:t>,</w:t>
      </w:r>
      <w:r w:rsidR="00603393">
        <w:t xml:space="preserve"> that</w:t>
      </w:r>
      <w:proofErr w:type="gramEnd"/>
      <w:r w:rsidR="00603393">
        <w:t xml:space="preserve"> was not recent. In many cases</w:t>
      </w:r>
      <w:r w:rsidR="00124B1F">
        <w:t>,</w:t>
      </w:r>
      <w:r w:rsidR="00603393">
        <w:t xml:space="preserve"> the client was unable to recall whether a </w:t>
      </w:r>
      <w:r w:rsidR="00A14787">
        <w:t xml:space="preserve">call had been offered or made, and they were unsure of the level of the service, or the support provided. </w:t>
      </w:r>
    </w:p>
    <w:p w14:paraId="0EC86762" w14:textId="77777777" w:rsidR="00A14787" w:rsidRPr="00304FFE" w:rsidRDefault="00BA1755" w:rsidP="00A14787">
      <w:pPr>
        <w:pStyle w:val="BodyText1"/>
      </w:pPr>
      <w:r>
        <w:t xml:space="preserve">This limitation reduces the ability to draw conclusions about the impact </w:t>
      </w:r>
      <w:r w:rsidR="00124B1F">
        <w:t xml:space="preserve">of </w:t>
      </w:r>
      <w:r>
        <w:t>the CNS on the custody experience of First Nations peoples.</w:t>
      </w:r>
      <w:r w:rsidR="008F7E9B">
        <w:t xml:space="preserve"> It may introduce inaccuracies and reduce the reliability of the data used in understanding the impact of the CNS.</w:t>
      </w:r>
    </w:p>
    <w:p w14:paraId="3932DB31" w14:textId="77777777" w:rsidR="006E1501" w:rsidRPr="00181E38" w:rsidRDefault="00E044EA" w:rsidP="006E1501">
      <w:pPr>
        <w:pStyle w:val="Appendixheading"/>
      </w:pPr>
      <w:bookmarkStart w:id="514" w:name="_Toc145331861"/>
      <w:bookmarkStart w:id="515" w:name="_Ref130815998"/>
      <w:bookmarkStart w:id="516" w:name="_Toc138750631"/>
      <w:bookmarkStart w:id="517" w:name="_Toc126760864"/>
      <w:r>
        <w:t xml:space="preserve">: </w:t>
      </w:r>
      <w:r w:rsidR="006E1501">
        <w:t>Requirements and support for vulnerable clients</w:t>
      </w:r>
      <w:bookmarkEnd w:id="514"/>
      <w:r w:rsidR="006E1501">
        <w:t xml:space="preserve"> </w:t>
      </w:r>
    </w:p>
    <w:p w14:paraId="6F0FB04E" w14:textId="77777777" w:rsidR="006E1501" w:rsidRPr="00D6330D" w:rsidRDefault="006E1501" w:rsidP="009B25D8">
      <w:pPr>
        <w:pStyle w:val="HeadingLevel2NoNumber"/>
      </w:pPr>
      <w:r w:rsidRPr="00D6330D">
        <w:t>Requirement of a responsible adult to be present</w:t>
      </w:r>
      <w:r>
        <w:t>, or an Independent Person</w:t>
      </w:r>
    </w:p>
    <w:p w14:paraId="47EB8171" w14:textId="77777777" w:rsidR="006E1501" w:rsidRDefault="006E1501" w:rsidP="006E1501">
      <w:pPr>
        <w:pStyle w:val="BodyText"/>
      </w:pPr>
      <w:r w:rsidRPr="007F2C19">
        <w:t xml:space="preserve">Legislation in Victoria, New South Wales, Queensland, Australian Capital Territory and the Northern Territory specifies that clients under the age of 18 are required to have an Independent Person (also known as an Interview Friend) to be present before the commencement of any questioning relating to a suspected offence. Western Australia does not have this requirement legislated but the WA Police Commissioner has issued rules and </w:t>
      </w:r>
      <w:r>
        <w:t>orders</w:t>
      </w:r>
      <w:r w:rsidRPr="007F2C19">
        <w:t xml:space="preserve"> stating that</w:t>
      </w:r>
      <w:r>
        <w:t>,</w:t>
      </w:r>
      <w:r w:rsidRPr="007F2C19">
        <w:t xml:space="preserve"> wherever possible, a young person </w:t>
      </w:r>
      <w:r>
        <w:t>who</w:t>
      </w:r>
      <w:r w:rsidRPr="007F2C19">
        <w:t xml:space="preserve"> has been arrested or is being questioned should have a Responsible Adult (RA) or Independent person present. </w:t>
      </w:r>
    </w:p>
    <w:p w14:paraId="30D1B57A" w14:textId="77777777" w:rsidR="006E1501" w:rsidRPr="007F2C19" w:rsidRDefault="006E1501" w:rsidP="006E1501">
      <w:pPr>
        <w:pStyle w:val="BodyText"/>
      </w:pPr>
      <w:r>
        <w:t>In these jurisdictions, the</w:t>
      </w:r>
      <w:r w:rsidRPr="007F2C19">
        <w:t xml:space="preserve"> responsible police officer is to make all reasonable attempts to locate a parent, guardian or RA for the client first, and if unsuccessful they are to arrange for an Independent Person to be present for the interview. There are programs offered such as the Youth Referral and Independent Person Program (YRIPP) and the Red Cross Responsible Adult Support Program (RASP) where a volunteer will go to the police facility where the client is being detained to support them in the absence of a RA. The role of the RA or Independent Person is to provide emotional support to the young person, ensure that they understand the questions during the interview, </w:t>
      </w:r>
      <w:proofErr w:type="gramStart"/>
      <w:r w:rsidRPr="007F2C19">
        <w:t>ensure</w:t>
      </w:r>
      <w:proofErr w:type="gramEnd"/>
      <w:r w:rsidRPr="007F2C19">
        <w:t xml:space="preserve"> that their evidence is being accurately recorded and to act as an independent account of the interview at any court proceedings. </w:t>
      </w:r>
    </w:p>
    <w:p w14:paraId="782BD299" w14:textId="77777777" w:rsidR="006E1501" w:rsidRPr="007F2C19" w:rsidRDefault="006E1501" w:rsidP="006E1501">
      <w:pPr>
        <w:pStyle w:val="BodyText"/>
      </w:pPr>
      <w:r w:rsidRPr="007F2C19">
        <w:t>This process of attempting to find a RA and then arranging an Independent Person has been reported as adding additional delays for clients under the age of 18</w:t>
      </w:r>
      <w:r>
        <w:t xml:space="preserve"> in custody</w:t>
      </w:r>
      <w:r w:rsidRPr="007F2C19">
        <w:t xml:space="preserve">. This is not a shared delay for clients over the age of 18 as there is no requirement for them to be accompanied during an interview by a RA or Independent Person. </w:t>
      </w:r>
    </w:p>
    <w:p w14:paraId="443B2A26" w14:textId="77777777" w:rsidR="006E1501" w:rsidRDefault="006E1501" w:rsidP="009B25D8">
      <w:pPr>
        <w:pStyle w:val="HeadingLevel2NoNumber"/>
      </w:pPr>
      <w:r>
        <w:t>Delays associated with y</w:t>
      </w:r>
      <w:r w:rsidRPr="007F6C40">
        <w:t>outh</w:t>
      </w:r>
      <w:r>
        <w:t xml:space="preserve">-specific correctional facilities </w:t>
      </w:r>
    </w:p>
    <w:p w14:paraId="2CCCC34E" w14:textId="77777777" w:rsidR="006E1501" w:rsidRPr="007F2C19" w:rsidRDefault="006E1501" w:rsidP="006E1501">
      <w:pPr>
        <w:pStyle w:val="BodyText"/>
      </w:pPr>
      <w:r w:rsidRPr="007F2C19">
        <w:t xml:space="preserve">Clients under the age of 18 </w:t>
      </w:r>
      <w:r>
        <w:t>who</w:t>
      </w:r>
      <w:r w:rsidRPr="007F2C19">
        <w:t xml:space="preserve"> have been charged with an offence will be sent to the closest juvenile prison and</w:t>
      </w:r>
      <w:r>
        <w:t>,</w:t>
      </w:r>
      <w:r w:rsidRPr="007F2C19">
        <w:t xml:space="preserve"> given the remoteness of Australia</w:t>
      </w:r>
      <w:r>
        <w:t>,</w:t>
      </w:r>
      <w:r w:rsidRPr="007F2C19">
        <w:t xml:space="preserve"> this can result in additional delays, requiring the client to be held in custody for extended periods of time. Clients have been reported to have been processed in Kununurra and then</w:t>
      </w:r>
      <w:r>
        <w:t>,</w:t>
      </w:r>
      <w:r w:rsidRPr="007F2C19">
        <w:t xml:space="preserve"> due to the availability of flights, have been unable to be transported to the closest juvenile prison in Perth for up to four days. </w:t>
      </w:r>
    </w:p>
    <w:p w14:paraId="466D5676" w14:textId="77777777" w:rsidR="006E1501" w:rsidRPr="007F2C19" w:rsidRDefault="006E1501" w:rsidP="006E1501">
      <w:pPr>
        <w:pStyle w:val="BodyText"/>
      </w:pPr>
      <w:r w:rsidRPr="007F2C19">
        <w:t xml:space="preserve">Clients under the age of 18 in Adelaide are required to be transported across to </w:t>
      </w:r>
      <w:proofErr w:type="spellStart"/>
      <w:r w:rsidRPr="007F2C19">
        <w:t>Kurlana</w:t>
      </w:r>
      <w:proofErr w:type="spellEnd"/>
      <w:r w:rsidRPr="007F2C19">
        <w:t xml:space="preserve"> Tapa Youth Justice Centre to undertake their virtual bail hearing with the Youth Court Judge. If clients are not granted bail, then they are held in detention facilities for extended periods of time until transported back to the watch house or police facility.  </w:t>
      </w:r>
    </w:p>
    <w:p w14:paraId="6B9ABF83" w14:textId="77777777" w:rsidR="006E1501" w:rsidRPr="00CC2317" w:rsidRDefault="006E1501" w:rsidP="009B25D8">
      <w:pPr>
        <w:pStyle w:val="HeadingLevel3NoNumber"/>
      </w:pPr>
      <w:r w:rsidRPr="004C3BFB">
        <w:t>Additional supports offered to clients under the age of 18</w:t>
      </w:r>
    </w:p>
    <w:p w14:paraId="2AB1EBD8" w14:textId="77777777" w:rsidR="006E1501" w:rsidRPr="007F2C19" w:rsidRDefault="006E1501" w:rsidP="006E1501">
      <w:pPr>
        <w:pStyle w:val="BodyText"/>
      </w:pPr>
      <w:r w:rsidRPr="007F2C19">
        <w:t>Some ATSILS offer tailored services specifically to support clients under the age of 18. NAAJA offers an after</w:t>
      </w:r>
      <w:r>
        <w:t>-</w:t>
      </w:r>
      <w:r w:rsidRPr="007F2C19">
        <w:t xml:space="preserve">hours bail application support program in their Alice Springs office to assist clients in understanding the process behind a bail application and the </w:t>
      </w:r>
      <w:r>
        <w:t>type</w:t>
      </w:r>
      <w:r w:rsidRPr="007F2C19">
        <w:t xml:space="preserve"> of information that should be supplied to the judge. This program provides clients with the best possible chance of being granted bail. This is however, limited to only clients supported in Alice Springs. </w:t>
      </w:r>
    </w:p>
    <w:p w14:paraId="06B17CA3" w14:textId="77777777" w:rsidR="006E1501" w:rsidRPr="000462C9" w:rsidRDefault="006E1501" w:rsidP="009B25D8">
      <w:pPr>
        <w:pStyle w:val="HeadingLevel3NoNumber"/>
      </w:pPr>
      <w:r w:rsidRPr="000462C9">
        <w:t>Requirement of an Independent Third Party for vulnerable clients</w:t>
      </w:r>
    </w:p>
    <w:p w14:paraId="62073169" w14:textId="77777777" w:rsidR="006E1501" w:rsidRPr="001823D7" w:rsidRDefault="006E1501" w:rsidP="006E1501">
      <w:pPr>
        <w:pStyle w:val="BodyText"/>
      </w:pPr>
      <w:r>
        <w:t>Legislation also specifies that if the individual (both adults and minors) has a cognitive impairment or disability then a trained Independent Third Party (ITP) is to be present instead of the Independent Party</w:t>
      </w:r>
      <w:r>
        <w:rPr>
          <w:rFonts w:ascii="ZWAdobeF" w:hAnsi="ZWAdobeF" w:cs="ZWAdobeF"/>
          <w:sz w:val="2"/>
          <w:szCs w:val="2"/>
        </w:rPr>
        <w:t>73F</w:t>
      </w:r>
      <w:r w:rsidR="001947AD">
        <w:rPr>
          <w:rFonts w:ascii="ZWAdobeF" w:hAnsi="ZWAdobeF" w:cs="ZWAdobeF"/>
          <w:sz w:val="2"/>
          <w:szCs w:val="2"/>
        </w:rPr>
        <w:t>66F</w:t>
      </w:r>
      <w:r w:rsidR="0053373E">
        <w:rPr>
          <w:rFonts w:ascii="ZWAdobeF" w:hAnsi="ZWAdobeF" w:cs="ZWAdobeF"/>
          <w:sz w:val="2"/>
          <w:szCs w:val="2"/>
        </w:rPr>
        <w:t>66F</w:t>
      </w:r>
      <w:r>
        <w:rPr>
          <w:rStyle w:val="FootnoteReference"/>
        </w:rPr>
        <w:footnoteReference w:id="68"/>
      </w:r>
      <w:r w:rsidRPr="006A0134">
        <w:t xml:space="preserve">. </w:t>
      </w:r>
      <w:r>
        <w:t>ITPs are to support the person with a disability to communicate with the police officer, to advise the police officer if they do not believe that the client understands the questions being asked and to help identify if the client is becoming distressed at any stage</w:t>
      </w:r>
      <w:r>
        <w:rPr>
          <w:rFonts w:ascii="ZWAdobeF" w:hAnsi="ZWAdobeF" w:cs="ZWAdobeF"/>
          <w:sz w:val="2"/>
          <w:szCs w:val="2"/>
        </w:rPr>
        <w:t>74F</w:t>
      </w:r>
      <w:r w:rsidR="001947AD">
        <w:rPr>
          <w:rFonts w:ascii="ZWAdobeF" w:hAnsi="ZWAdobeF" w:cs="ZWAdobeF"/>
          <w:sz w:val="2"/>
          <w:szCs w:val="2"/>
        </w:rPr>
        <w:t>67F</w:t>
      </w:r>
      <w:r w:rsidR="0053373E">
        <w:rPr>
          <w:rFonts w:ascii="ZWAdobeF" w:hAnsi="ZWAdobeF" w:cs="ZWAdobeF"/>
          <w:sz w:val="2"/>
          <w:szCs w:val="2"/>
        </w:rPr>
        <w:t>67F</w:t>
      </w:r>
      <w:r>
        <w:rPr>
          <w:rStyle w:val="FootnoteReference"/>
        </w:rPr>
        <w:footnoteReference w:id="69"/>
      </w:r>
      <w:r w:rsidRPr="006A0134">
        <w:t>.</w:t>
      </w:r>
      <w:r>
        <w:t xml:space="preserve"> </w:t>
      </w:r>
      <w:r w:rsidRPr="007F2C19">
        <w:t>The requirement of an ITP for individuals with a cognitive impairment or disability also can contribute to additional delays for the client, requiring them to be held in police custody for extended periods of time. However, this is applicable to both adult clients and clients under the age of 18.</w:t>
      </w:r>
    </w:p>
    <w:p w14:paraId="48FF6BD3" w14:textId="77777777" w:rsidR="006E1501" w:rsidRDefault="006E1501" w:rsidP="006E1501"/>
    <w:p w14:paraId="09D85FF6" w14:textId="77777777" w:rsidR="00E044EA" w:rsidRDefault="00E044EA" w:rsidP="009711E1">
      <w:pPr>
        <w:pStyle w:val="Appendixheading"/>
      </w:pPr>
      <w:bookmarkStart w:id="518" w:name="_Toc145331862"/>
      <w:r>
        <w:t>: M</w:t>
      </w:r>
      <w:r w:rsidRPr="00E044EA">
        <w:t>inimum operating model requirements of the CNS</w:t>
      </w:r>
      <w:bookmarkEnd w:id="515"/>
      <w:bookmarkEnd w:id="516"/>
      <w:bookmarkEnd w:id="518"/>
    </w:p>
    <w:p w14:paraId="4CE61FD5" w14:textId="5A7B535D" w:rsidR="00D546D8" w:rsidRDefault="00124B1F" w:rsidP="00465039">
      <w:pPr>
        <w:pStyle w:val="BodyText"/>
      </w:pPr>
      <w:r>
        <w:fldChar w:fldCharType="begin" w:fldLock="1"/>
      </w:r>
      <w:r>
        <w:instrText xml:space="preserve"> REF _Ref139459359 \h </w:instrText>
      </w:r>
      <w:r>
        <w:fldChar w:fldCharType="separate"/>
      </w:r>
      <w:r>
        <w:t xml:space="preserve">Table </w:t>
      </w:r>
      <w:r>
        <w:rPr>
          <w:noProof/>
        </w:rPr>
        <w:t>3</w:t>
      </w:r>
      <w:r>
        <w:fldChar w:fldCharType="end"/>
      </w:r>
      <w:r w:rsidR="006A7D51">
        <w:t>7</w:t>
      </w:r>
      <w:r w:rsidR="009A7CAA">
        <w:t xml:space="preserve"> </w:t>
      </w:r>
      <w:r w:rsidR="00B310C4">
        <w:t xml:space="preserve">describes the detailed steps of the minimum operating model required for the delivery of the CNS, as </w:t>
      </w:r>
      <w:r w:rsidR="00CE44FF">
        <w:t xml:space="preserve">described by the </w:t>
      </w:r>
      <w:r w:rsidR="00CE44FF" w:rsidRPr="00CE44FF">
        <w:t xml:space="preserve">Commonwealth Department of </w:t>
      </w:r>
      <w:r w:rsidR="00AB0EF7">
        <w:t xml:space="preserve">the </w:t>
      </w:r>
      <w:r w:rsidR="00CE44FF" w:rsidRPr="00CE44FF">
        <w:t>Prime Minster and Cabinet</w:t>
      </w:r>
      <w:r w:rsidR="00CE3322">
        <w:t xml:space="preserve"> in their establ</w:t>
      </w:r>
      <w:r w:rsidR="006A7D51">
        <w:t>i</w:t>
      </w:r>
      <w:r w:rsidR="00CE3322">
        <w:t>shment document</w:t>
      </w:r>
      <w:r w:rsidR="00CE44FF">
        <w:t xml:space="preserve"> </w:t>
      </w:r>
      <w:r w:rsidR="00DC20B9">
        <w:t xml:space="preserve">‘Custody Notification Services - </w:t>
      </w:r>
      <w:r w:rsidR="00CE44FF" w:rsidRPr="00CE44FF">
        <w:t>A Base to Build On</w:t>
      </w:r>
      <w:r w:rsidR="00DC20B9">
        <w:t>’</w:t>
      </w:r>
      <w:r w:rsidR="00CE44FF" w:rsidRPr="00CE44FF">
        <w:t>.</w:t>
      </w:r>
    </w:p>
    <w:p w14:paraId="1220440E" w14:textId="071F7364" w:rsidR="006A7D51" w:rsidRPr="006A7D51" w:rsidRDefault="006A7D51" w:rsidP="006A7D51">
      <w:pPr>
        <w:pStyle w:val="Caption"/>
      </w:pPr>
      <w:r>
        <w:t xml:space="preserve">Table </w:t>
      </w:r>
      <w:fldSimple w:instr=" SEQ Table \* ARABIC ">
        <w:r>
          <w:rPr>
            <w:noProof/>
          </w:rPr>
          <w:t>37</w:t>
        </w:r>
      </w:fldSimple>
      <w:r>
        <w:t xml:space="preserve">: </w:t>
      </w:r>
      <w:r w:rsidRPr="004914C8">
        <w:t>Detailed steps of the minimum operating model requirements for the delivery of the CNS</w:t>
      </w:r>
    </w:p>
    <w:tbl>
      <w:tblPr>
        <w:tblStyle w:val="TableGrid"/>
        <w:tblW w:w="5000" w:type="pct"/>
        <w:tblLayout w:type="fixed"/>
        <w:tblLook w:val="04A0" w:firstRow="1" w:lastRow="0" w:firstColumn="1" w:lastColumn="0" w:noHBand="0" w:noVBand="1"/>
        <w:tblCaption w:val="Table 31: Detailed steps of the minimum operating model requirements for the delivery of the CNS"/>
        <w:tblDescription w:val="Table lists and details the 6 steps of the minimum operating model requirements for the delivery of the CNS. This includes: 1. Person brought into custody; 2. identification and processing; 3. police notification to CNS; 4. details of custody circumstance ascertained; 5. CNS operator provides support to the individual in custody; and 6. CNS operator identifies and initiates services and supports as required."/>
      </w:tblPr>
      <w:tblGrid>
        <w:gridCol w:w="1696"/>
        <w:gridCol w:w="7364"/>
      </w:tblGrid>
      <w:tr w:rsidR="00E044EA" w14:paraId="45AD0515" w14:textId="77777777" w:rsidTr="001A45FE">
        <w:trPr>
          <w:trHeight w:val="369"/>
          <w:tblHeader/>
        </w:trPr>
        <w:tc>
          <w:tcPr>
            <w:tcW w:w="936" w:type="pct"/>
            <w:shd w:val="clear" w:color="auto" w:fill="002060"/>
          </w:tcPr>
          <w:p w14:paraId="054AC7FA" w14:textId="77777777" w:rsidR="00E044EA" w:rsidRPr="00747863" w:rsidRDefault="00E044EA" w:rsidP="00465039">
            <w:pPr>
              <w:pStyle w:val="TableHeading0"/>
              <w:rPr>
                <w:rFonts w:cs="Arial"/>
                <w:szCs w:val="18"/>
              </w:rPr>
            </w:pPr>
            <w:r w:rsidRPr="00747863">
              <w:rPr>
                <w:rFonts w:cs="Arial"/>
                <w:szCs w:val="18"/>
              </w:rPr>
              <w:t>Activity</w:t>
            </w:r>
          </w:p>
        </w:tc>
        <w:tc>
          <w:tcPr>
            <w:tcW w:w="4064" w:type="pct"/>
            <w:shd w:val="clear" w:color="auto" w:fill="002060"/>
          </w:tcPr>
          <w:p w14:paraId="20E67F44" w14:textId="77777777" w:rsidR="00E044EA" w:rsidRPr="00747863" w:rsidRDefault="00E044EA" w:rsidP="00EC30E5">
            <w:pPr>
              <w:pStyle w:val="TableHeading0"/>
              <w:rPr>
                <w:rFonts w:cs="Arial"/>
                <w:szCs w:val="18"/>
              </w:rPr>
            </w:pPr>
            <w:r w:rsidRPr="00747863">
              <w:rPr>
                <w:rFonts w:cs="Arial"/>
                <w:szCs w:val="18"/>
              </w:rPr>
              <w:t xml:space="preserve">Description </w:t>
            </w:r>
          </w:p>
        </w:tc>
      </w:tr>
      <w:tr w:rsidR="00E044EA" w14:paraId="7A9A910D" w14:textId="77777777" w:rsidTr="00D63631">
        <w:trPr>
          <w:trHeight w:val="548"/>
        </w:trPr>
        <w:tc>
          <w:tcPr>
            <w:tcW w:w="5000" w:type="pct"/>
            <w:gridSpan w:val="2"/>
            <w:shd w:val="clear" w:color="auto" w:fill="D9D9D9" w:themeFill="background1" w:themeFillShade="D9"/>
          </w:tcPr>
          <w:p w14:paraId="19A8C502" w14:textId="77777777" w:rsidR="00E044EA" w:rsidRPr="00747863" w:rsidRDefault="00E044EA" w:rsidP="009711E1">
            <w:pPr>
              <w:pStyle w:val="BodyText"/>
              <w:numPr>
                <w:ilvl w:val="0"/>
                <w:numId w:val="11"/>
              </w:numPr>
              <w:rPr>
                <w:rFonts w:cs="Arial"/>
                <w:sz w:val="18"/>
                <w:szCs w:val="18"/>
              </w:rPr>
            </w:pPr>
            <w:r w:rsidRPr="00747863">
              <w:rPr>
                <w:rFonts w:cs="Arial"/>
                <w:b/>
                <w:sz w:val="18"/>
                <w:szCs w:val="18"/>
              </w:rPr>
              <w:t xml:space="preserve">Person </w:t>
            </w:r>
            <w:r w:rsidR="000931D7" w:rsidRPr="00747863">
              <w:rPr>
                <w:rFonts w:cs="Arial"/>
                <w:b/>
                <w:sz w:val="18"/>
                <w:szCs w:val="18"/>
              </w:rPr>
              <w:t>brought</w:t>
            </w:r>
            <w:r w:rsidRPr="00747863">
              <w:rPr>
                <w:rFonts w:cs="Arial"/>
                <w:b/>
                <w:sz w:val="18"/>
                <w:szCs w:val="18"/>
              </w:rPr>
              <w:t xml:space="preserve"> into custody</w:t>
            </w:r>
          </w:p>
        </w:tc>
      </w:tr>
      <w:tr w:rsidR="00E044EA" w14:paraId="7C2F1769" w14:textId="77777777" w:rsidTr="006F6A5F">
        <w:trPr>
          <w:trHeight w:val="548"/>
        </w:trPr>
        <w:tc>
          <w:tcPr>
            <w:tcW w:w="936" w:type="pct"/>
          </w:tcPr>
          <w:p w14:paraId="16BB89D3" w14:textId="77777777" w:rsidR="00E044EA" w:rsidRPr="00747863" w:rsidRDefault="00E044EA" w:rsidP="00E044EA">
            <w:pPr>
              <w:pStyle w:val="BodyText"/>
              <w:rPr>
                <w:rFonts w:cs="Arial"/>
                <w:sz w:val="18"/>
                <w:szCs w:val="18"/>
              </w:rPr>
            </w:pPr>
            <w:r w:rsidRPr="00747863">
              <w:rPr>
                <w:rFonts w:cs="Arial"/>
                <w:sz w:val="18"/>
                <w:szCs w:val="18"/>
              </w:rPr>
              <w:t>1a. Initiation point in detention</w:t>
            </w:r>
          </w:p>
        </w:tc>
        <w:tc>
          <w:tcPr>
            <w:tcW w:w="4064" w:type="pct"/>
          </w:tcPr>
          <w:p w14:paraId="33A31EEC" w14:textId="77777777" w:rsidR="00E044EA" w:rsidRDefault="00E044EA" w:rsidP="009711E1">
            <w:pPr>
              <w:pStyle w:val="Tablebullet"/>
            </w:pPr>
            <w:r>
              <w:t xml:space="preserve">The point at which an Aboriginal and Torres Strait Islander person first becomes detained in custody. </w:t>
            </w:r>
          </w:p>
          <w:p w14:paraId="13E61137" w14:textId="77777777" w:rsidR="00E044EA" w:rsidRDefault="00E044EA" w:rsidP="009711E1">
            <w:pPr>
              <w:pStyle w:val="Tablebullet"/>
            </w:pPr>
            <w:r>
              <w:t xml:space="preserve">For the purposes of </w:t>
            </w:r>
            <w:r w:rsidR="00376668">
              <w:t xml:space="preserve">the </w:t>
            </w:r>
            <w:r>
              <w:t xml:space="preserve">CNS, custody includes </w:t>
            </w:r>
            <w:r w:rsidRPr="00E066BE">
              <w:t>being in police care, supervision, or detention. It covers individuals who have been arrested and those in protective custody who have not been charged with an offence.</w:t>
            </w:r>
          </w:p>
        </w:tc>
      </w:tr>
      <w:tr w:rsidR="00E044EA" w14:paraId="24BFF604" w14:textId="77777777" w:rsidTr="00D63631">
        <w:trPr>
          <w:trHeight w:val="369"/>
        </w:trPr>
        <w:tc>
          <w:tcPr>
            <w:tcW w:w="5000" w:type="pct"/>
            <w:gridSpan w:val="2"/>
            <w:shd w:val="clear" w:color="auto" w:fill="D9D9D9" w:themeFill="background1" w:themeFillShade="D9"/>
          </w:tcPr>
          <w:p w14:paraId="35A20C55" w14:textId="77777777" w:rsidR="00E044EA" w:rsidRPr="00747863" w:rsidRDefault="00E044EA" w:rsidP="009711E1">
            <w:pPr>
              <w:pStyle w:val="BodyText"/>
              <w:numPr>
                <w:ilvl w:val="0"/>
                <w:numId w:val="11"/>
              </w:numPr>
              <w:rPr>
                <w:rFonts w:cs="Arial"/>
                <w:sz w:val="18"/>
                <w:szCs w:val="18"/>
              </w:rPr>
            </w:pPr>
            <w:r w:rsidRPr="00747863">
              <w:rPr>
                <w:rFonts w:cs="Arial"/>
                <w:b/>
                <w:sz w:val="18"/>
                <w:szCs w:val="18"/>
              </w:rPr>
              <w:t>Identification and processing</w:t>
            </w:r>
          </w:p>
        </w:tc>
      </w:tr>
      <w:tr w:rsidR="00E044EA" w14:paraId="5AEB4E5B" w14:textId="77777777" w:rsidTr="006F6A5F">
        <w:trPr>
          <w:trHeight w:val="369"/>
        </w:trPr>
        <w:tc>
          <w:tcPr>
            <w:tcW w:w="936" w:type="pct"/>
          </w:tcPr>
          <w:p w14:paraId="734DC8D3" w14:textId="77777777" w:rsidR="00E044EA" w:rsidRPr="00747863" w:rsidRDefault="00E044EA" w:rsidP="00E044EA">
            <w:pPr>
              <w:pStyle w:val="BodyText"/>
              <w:rPr>
                <w:rFonts w:cs="Arial"/>
                <w:sz w:val="18"/>
                <w:szCs w:val="18"/>
              </w:rPr>
            </w:pPr>
            <w:r w:rsidRPr="00747863">
              <w:rPr>
                <w:rFonts w:cs="Arial"/>
                <w:sz w:val="18"/>
                <w:szCs w:val="18"/>
              </w:rPr>
              <w:t>2a. Indigeneity status ascertained</w:t>
            </w:r>
          </w:p>
        </w:tc>
        <w:tc>
          <w:tcPr>
            <w:tcW w:w="4064" w:type="pct"/>
          </w:tcPr>
          <w:p w14:paraId="0A1E2A89" w14:textId="77777777" w:rsidR="00E044EA" w:rsidRDefault="00E044EA" w:rsidP="009711E1">
            <w:pPr>
              <w:pStyle w:val="Tablebullet"/>
            </w:pPr>
            <w:r>
              <w:t xml:space="preserve">The point of formally processing the detainee into the record system and ascertaining Indigeneity status, usually set within the police station or watch house. </w:t>
            </w:r>
          </w:p>
          <w:p w14:paraId="42528231" w14:textId="77777777" w:rsidR="00E044EA" w:rsidRPr="00AC5480" w:rsidRDefault="00E044EA" w:rsidP="009711E1">
            <w:pPr>
              <w:pStyle w:val="Tablebullet"/>
            </w:pPr>
            <w:r w:rsidRPr="00AC5480">
              <w:t>At this point the police officer ascertains:</w:t>
            </w:r>
          </w:p>
          <w:p w14:paraId="72596305" w14:textId="77777777" w:rsidR="00E044EA" w:rsidRPr="00747863" w:rsidRDefault="00E044EA" w:rsidP="009711E1">
            <w:pPr>
              <w:pStyle w:val="Tablebullet2"/>
            </w:pPr>
            <w:r w:rsidRPr="00747863">
              <w:t>Basic information</w:t>
            </w:r>
          </w:p>
          <w:p w14:paraId="6A38B31F" w14:textId="77777777" w:rsidR="00E044EA" w:rsidRPr="00747863" w:rsidRDefault="00E044EA" w:rsidP="009711E1">
            <w:pPr>
              <w:pStyle w:val="Tablebullet2"/>
            </w:pPr>
            <w:r w:rsidRPr="00747863">
              <w:t xml:space="preserve">Indigenous status* </w:t>
            </w:r>
          </w:p>
          <w:p w14:paraId="1C3C934A" w14:textId="77777777" w:rsidR="00E044EA" w:rsidRPr="00747863" w:rsidRDefault="00E044EA" w:rsidP="00E044EA">
            <w:pPr>
              <w:pStyle w:val="BodyText"/>
              <w:rPr>
                <w:rFonts w:cs="Arial"/>
                <w:sz w:val="18"/>
                <w:szCs w:val="18"/>
              </w:rPr>
            </w:pPr>
            <w:r w:rsidRPr="00747863">
              <w:rPr>
                <w:rFonts w:cs="Arial"/>
                <w:sz w:val="18"/>
                <w:szCs w:val="18"/>
              </w:rPr>
              <w:t>*It is strongly encouraged that the question “</w:t>
            </w:r>
            <w:r w:rsidRPr="00747863">
              <w:rPr>
                <w:rFonts w:cs="Arial"/>
                <w:i/>
                <w:sz w:val="18"/>
                <w:szCs w:val="18"/>
              </w:rPr>
              <w:t xml:space="preserve">do you identify as an Aboriginal and/or Torres Strait Islander?” </w:t>
            </w:r>
            <w:r w:rsidRPr="00747863">
              <w:rPr>
                <w:rFonts w:cs="Arial"/>
                <w:sz w:val="18"/>
                <w:szCs w:val="18"/>
              </w:rPr>
              <w:t xml:space="preserve"> </w:t>
            </w:r>
            <w:proofErr w:type="gramStart"/>
            <w:r w:rsidRPr="00747863">
              <w:rPr>
                <w:rFonts w:cs="Arial"/>
                <w:sz w:val="18"/>
                <w:szCs w:val="18"/>
              </w:rPr>
              <w:t>be</w:t>
            </w:r>
            <w:proofErr w:type="gramEnd"/>
            <w:r w:rsidRPr="00747863">
              <w:rPr>
                <w:rFonts w:cs="Arial"/>
                <w:sz w:val="18"/>
                <w:szCs w:val="18"/>
              </w:rPr>
              <w:t xml:space="preserve"> included as mandatory in the legislation making use of the CNS </w:t>
            </w:r>
            <w:r w:rsidR="00800665" w:rsidRPr="00747863">
              <w:rPr>
                <w:rFonts w:cs="Arial"/>
                <w:sz w:val="18"/>
                <w:szCs w:val="18"/>
              </w:rPr>
              <w:t xml:space="preserve">and that it should be </w:t>
            </w:r>
            <w:r w:rsidRPr="00747863">
              <w:rPr>
                <w:rFonts w:cs="Arial"/>
                <w:sz w:val="18"/>
                <w:szCs w:val="18"/>
              </w:rPr>
              <w:t xml:space="preserve">compulsory. </w:t>
            </w:r>
          </w:p>
        </w:tc>
      </w:tr>
      <w:tr w:rsidR="00E044EA" w14:paraId="30054DCC" w14:textId="77777777" w:rsidTr="00D63631">
        <w:trPr>
          <w:trHeight w:val="369"/>
        </w:trPr>
        <w:tc>
          <w:tcPr>
            <w:tcW w:w="5000" w:type="pct"/>
            <w:gridSpan w:val="2"/>
            <w:shd w:val="clear" w:color="auto" w:fill="D9D9D9" w:themeFill="background1" w:themeFillShade="D9"/>
          </w:tcPr>
          <w:p w14:paraId="1029D60C" w14:textId="77777777" w:rsidR="00E044EA" w:rsidRPr="00747863" w:rsidRDefault="00E044EA" w:rsidP="009711E1">
            <w:pPr>
              <w:pStyle w:val="BodyText"/>
              <w:numPr>
                <w:ilvl w:val="0"/>
                <w:numId w:val="12"/>
              </w:numPr>
              <w:rPr>
                <w:rFonts w:cs="Arial"/>
                <w:b/>
                <w:sz w:val="18"/>
                <w:szCs w:val="18"/>
              </w:rPr>
            </w:pPr>
            <w:r w:rsidRPr="00747863">
              <w:rPr>
                <w:rFonts w:cs="Arial"/>
                <w:b/>
                <w:sz w:val="18"/>
                <w:szCs w:val="18"/>
              </w:rPr>
              <w:t>Police notification to CNS</w:t>
            </w:r>
          </w:p>
        </w:tc>
      </w:tr>
      <w:tr w:rsidR="00E044EA" w14:paraId="1C775BF9" w14:textId="77777777" w:rsidTr="00800665">
        <w:trPr>
          <w:trHeight w:val="369"/>
        </w:trPr>
        <w:tc>
          <w:tcPr>
            <w:tcW w:w="936" w:type="pct"/>
          </w:tcPr>
          <w:p w14:paraId="568650DE" w14:textId="77777777" w:rsidR="00E044EA" w:rsidRPr="00747863" w:rsidRDefault="00E044EA" w:rsidP="00E044EA">
            <w:pPr>
              <w:pStyle w:val="BodyText"/>
              <w:rPr>
                <w:rFonts w:cs="Arial"/>
                <w:sz w:val="18"/>
                <w:szCs w:val="18"/>
              </w:rPr>
            </w:pPr>
            <w:r w:rsidRPr="00747863">
              <w:rPr>
                <w:rFonts w:cs="Arial"/>
                <w:sz w:val="18"/>
                <w:szCs w:val="18"/>
              </w:rPr>
              <w:t>3a. Notification process initiated</w:t>
            </w:r>
          </w:p>
        </w:tc>
        <w:tc>
          <w:tcPr>
            <w:tcW w:w="4064" w:type="pct"/>
          </w:tcPr>
          <w:p w14:paraId="79D9329B" w14:textId="77777777" w:rsidR="00E044EA" w:rsidRDefault="00E044EA" w:rsidP="009711E1">
            <w:pPr>
              <w:pStyle w:val="Tablebullet"/>
            </w:pPr>
            <w:r>
              <w:t xml:space="preserve">Mandatory legislation is in place enforcing police to contact the CNS, within </w:t>
            </w:r>
            <w:r w:rsidR="00800665">
              <w:t>one</w:t>
            </w:r>
            <w:r>
              <w:t xml:space="preserve"> hour or when reasonably possible, to notify that an Indigenous person has been placed in custody.  </w:t>
            </w:r>
          </w:p>
        </w:tc>
      </w:tr>
      <w:tr w:rsidR="00E044EA" w14:paraId="10CA7ACA" w14:textId="77777777" w:rsidTr="00800665">
        <w:trPr>
          <w:trHeight w:val="369"/>
        </w:trPr>
        <w:tc>
          <w:tcPr>
            <w:tcW w:w="936" w:type="pct"/>
          </w:tcPr>
          <w:p w14:paraId="2A101615" w14:textId="77777777" w:rsidR="00E044EA" w:rsidRPr="00747863" w:rsidRDefault="00E044EA" w:rsidP="00E044EA">
            <w:pPr>
              <w:pStyle w:val="BodyText"/>
              <w:rPr>
                <w:rFonts w:cs="Arial"/>
                <w:sz w:val="18"/>
                <w:szCs w:val="18"/>
              </w:rPr>
            </w:pPr>
            <w:r w:rsidRPr="00747863">
              <w:rPr>
                <w:rFonts w:cs="Arial"/>
                <w:sz w:val="18"/>
                <w:szCs w:val="18"/>
              </w:rPr>
              <w:t>3b. Two-step notification procedure completed</w:t>
            </w:r>
          </w:p>
        </w:tc>
        <w:tc>
          <w:tcPr>
            <w:tcW w:w="4064" w:type="pct"/>
          </w:tcPr>
          <w:p w14:paraId="462BE710" w14:textId="77777777" w:rsidR="00E044EA" w:rsidRDefault="00E044EA" w:rsidP="009711E1">
            <w:pPr>
              <w:pStyle w:val="Tablebullet"/>
            </w:pPr>
            <w:r w:rsidRPr="00FB1C26">
              <w:t>The CNS provider</w:t>
            </w:r>
            <w:r>
              <w:t xml:space="preserve"> has </w:t>
            </w:r>
            <w:r w:rsidRPr="00FB1C26">
              <w:t xml:space="preserve">a two-step system in place to capture </w:t>
            </w:r>
            <w:r w:rsidR="00800665">
              <w:t xml:space="preserve">telephone </w:t>
            </w:r>
            <w:r w:rsidRPr="00FB1C26">
              <w:t>calls that are not answered</w:t>
            </w:r>
            <w:r>
              <w:t xml:space="preserve">, including </w:t>
            </w:r>
            <w:r w:rsidRPr="00FB1C26">
              <w:t xml:space="preserve">both a voice-message bank and digital receipt system (i.e., email). These arrangements </w:t>
            </w:r>
            <w:r>
              <w:t>provide a</w:t>
            </w:r>
            <w:r w:rsidRPr="00FB1C26">
              <w:t xml:space="preserve"> failsafe backup </w:t>
            </w:r>
            <w:r>
              <w:t xml:space="preserve">to ensure </w:t>
            </w:r>
            <w:r w:rsidRPr="00FB1C26">
              <w:t xml:space="preserve">all calls </w:t>
            </w:r>
            <w:r>
              <w:t>are</w:t>
            </w:r>
            <w:r w:rsidRPr="00FB1C26">
              <w:t xml:space="preserve"> answered directly and provisions made accordingly to ensure this is achieved.</w:t>
            </w:r>
          </w:p>
          <w:p w14:paraId="1D4C3CF0" w14:textId="77777777" w:rsidR="00E044EA" w:rsidRDefault="00E044EA" w:rsidP="009711E1">
            <w:pPr>
              <w:pStyle w:val="Tablebullet"/>
            </w:pPr>
            <w:r>
              <w:t>Models should be flexible to ensure they can adapt to the vulnerability levels of persons entering custody and their potential risk of self-harm.</w:t>
            </w:r>
          </w:p>
        </w:tc>
      </w:tr>
      <w:tr w:rsidR="00E044EA" w14:paraId="0A5DFA57" w14:textId="77777777" w:rsidTr="00D63631">
        <w:trPr>
          <w:trHeight w:val="369"/>
        </w:trPr>
        <w:tc>
          <w:tcPr>
            <w:tcW w:w="5000" w:type="pct"/>
            <w:gridSpan w:val="2"/>
            <w:shd w:val="clear" w:color="auto" w:fill="D9D9D9" w:themeFill="background1" w:themeFillShade="D9"/>
          </w:tcPr>
          <w:p w14:paraId="42D54251" w14:textId="77777777" w:rsidR="00E044EA" w:rsidRPr="00747863" w:rsidRDefault="00E044EA" w:rsidP="009711E1">
            <w:pPr>
              <w:pStyle w:val="BodyText"/>
              <w:keepNext/>
              <w:numPr>
                <w:ilvl w:val="0"/>
                <w:numId w:val="12"/>
              </w:numPr>
              <w:ind w:left="357" w:hanging="357"/>
              <w:rPr>
                <w:rFonts w:cs="Arial"/>
                <w:b/>
                <w:sz w:val="18"/>
                <w:szCs w:val="18"/>
              </w:rPr>
            </w:pPr>
            <w:r w:rsidRPr="00747863">
              <w:rPr>
                <w:rFonts w:cs="Arial"/>
                <w:b/>
                <w:sz w:val="18"/>
                <w:szCs w:val="18"/>
              </w:rPr>
              <w:t>Details of custody circumstance ascertained</w:t>
            </w:r>
          </w:p>
        </w:tc>
      </w:tr>
      <w:tr w:rsidR="00E044EA" w14:paraId="554973E6" w14:textId="77777777" w:rsidTr="00800665">
        <w:trPr>
          <w:trHeight w:val="369"/>
        </w:trPr>
        <w:tc>
          <w:tcPr>
            <w:tcW w:w="936" w:type="pct"/>
          </w:tcPr>
          <w:p w14:paraId="52599812" w14:textId="77777777" w:rsidR="00E044EA" w:rsidRPr="00747863" w:rsidRDefault="00E044EA" w:rsidP="00E044EA">
            <w:pPr>
              <w:pStyle w:val="BodyText"/>
              <w:rPr>
                <w:rFonts w:cs="Arial"/>
                <w:sz w:val="18"/>
                <w:szCs w:val="18"/>
              </w:rPr>
            </w:pPr>
            <w:r w:rsidRPr="00747863">
              <w:rPr>
                <w:rFonts w:cs="Arial"/>
                <w:sz w:val="18"/>
                <w:szCs w:val="18"/>
              </w:rPr>
              <w:t>4a. Exchange between police officer and CNS operator</w:t>
            </w:r>
          </w:p>
        </w:tc>
        <w:tc>
          <w:tcPr>
            <w:tcW w:w="4064" w:type="pct"/>
          </w:tcPr>
          <w:p w14:paraId="522BDAC8" w14:textId="77777777" w:rsidR="00E044EA" w:rsidRPr="00A042BD" w:rsidRDefault="00E044EA" w:rsidP="009711E1">
            <w:pPr>
              <w:pStyle w:val="Tablebullet"/>
            </w:pPr>
            <w:r w:rsidRPr="00A042BD">
              <w:t xml:space="preserve">A direct exchange between the police officer and the on-call CNS operator to acknowledge receipt of the notification and commence the provision of services and support. </w:t>
            </w:r>
          </w:p>
          <w:p w14:paraId="7775083D" w14:textId="77777777" w:rsidR="00E044EA" w:rsidRDefault="00E044EA" w:rsidP="009711E1">
            <w:pPr>
              <w:pStyle w:val="Tablebullet"/>
            </w:pPr>
            <w:r w:rsidRPr="00A042BD">
              <w:t xml:space="preserve">The mandatory minimum questions the service operator is required to ask </w:t>
            </w:r>
            <w:r>
              <w:t>include</w:t>
            </w:r>
            <w:r w:rsidR="00A44628">
              <w:t>:</w:t>
            </w:r>
          </w:p>
          <w:p w14:paraId="5FCA0757" w14:textId="77777777" w:rsidR="00E044EA" w:rsidRPr="00747863" w:rsidRDefault="00E044EA" w:rsidP="009711E1">
            <w:pPr>
              <w:pStyle w:val="Tablebullet2"/>
            </w:pPr>
            <w:r w:rsidRPr="00747863">
              <w:t xml:space="preserve">Basic details e.g., name, age, known residence, gender </w:t>
            </w:r>
          </w:p>
          <w:p w14:paraId="6488861F" w14:textId="77777777" w:rsidR="00E044EA" w:rsidRPr="00747863" w:rsidRDefault="00E044EA" w:rsidP="009711E1">
            <w:pPr>
              <w:pStyle w:val="Tablebullet2"/>
            </w:pPr>
            <w:r w:rsidRPr="00747863">
              <w:t xml:space="preserve">Why and how long the individual has been in custody, where they are held and where they were picked up </w:t>
            </w:r>
          </w:p>
          <w:p w14:paraId="648E3438" w14:textId="77777777" w:rsidR="00E044EA" w:rsidRPr="00747863" w:rsidRDefault="00E044EA" w:rsidP="009711E1">
            <w:pPr>
              <w:pStyle w:val="Tablebullet2"/>
            </w:pPr>
            <w:r w:rsidRPr="00747863">
              <w:t>If the individual will be released on bail/on summons/without charge/pending further enquiry</w:t>
            </w:r>
          </w:p>
          <w:p w14:paraId="3E7623D5" w14:textId="77777777" w:rsidR="00E044EA" w:rsidRPr="00747863" w:rsidRDefault="00E044EA" w:rsidP="009711E1">
            <w:pPr>
              <w:pStyle w:val="Tablebullet2"/>
            </w:pPr>
            <w:r w:rsidRPr="00747863">
              <w:t>Physical condition of the individual, including if any substance related impairments</w:t>
            </w:r>
            <w:r w:rsidR="00A44628" w:rsidRPr="00747863">
              <w:t>.</w:t>
            </w:r>
            <w:r w:rsidRPr="00747863">
              <w:t xml:space="preserve"> </w:t>
            </w:r>
          </w:p>
        </w:tc>
      </w:tr>
      <w:tr w:rsidR="00E044EA" w14:paraId="027C82FC" w14:textId="77777777" w:rsidTr="00D63631">
        <w:trPr>
          <w:trHeight w:val="369"/>
        </w:trPr>
        <w:tc>
          <w:tcPr>
            <w:tcW w:w="5000" w:type="pct"/>
            <w:gridSpan w:val="2"/>
            <w:shd w:val="clear" w:color="auto" w:fill="D9D9D9" w:themeFill="background1" w:themeFillShade="D9"/>
          </w:tcPr>
          <w:p w14:paraId="7DF0305E" w14:textId="77777777" w:rsidR="00E044EA" w:rsidRPr="00747863" w:rsidRDefault="00E044EA" w:rsidP="009711E1">
            <w:pPr>
              <w:pStyle w:val="BodyText"/>
              <w:keepNext/>
              <w:numPr>
                <w:ilvl w:val="0"/>
                <w:numId w:val="12"/>
              </w:numPr>
              <w:ind w:left="357" w:hanging="357"/>
              <w:rPr>
                <w:rFonts w:cs="Arial"/>
                <w:b/>
                <w:sz w:val="18"/>
                <w:szCs w:val="18"/>
              </w:rPr>
            </w:pPr>
            <w:r w:rsidRPr="00747863">
              <w:rPr>
                <w:rFonts w:cs="Arial"/>
                <w:b/>
                <w:sz w:val="18"/>
                <w:szCs w:val="18"/>
              </w:rPr>
              <w:t>CNS operator provides support to the individual in custody</w:t>
            </w:r>
          </w:p>
        </w:tc>
      </w:tr>
      <w:tr w:rsidR="00E044EA" w14:paraId="4879C099" w14:textId="77777777" w:rsidTr="00800665">
        <w:trPr>
          <w:trHeight w:val="369"/>
        </w:trPr>
        <w:tc>
          <w:tcPr>
            <w:tcW w:w="936" w:type="pct"/>
          </w:tcPr>
          <w:p w14:paraId="7DB9A255" w14:textId="77777777" w:rsidR="00E044EA" w:rsidRPr="00747863" w:rsidRDefault="00E044EA" w:rsidP="00E044EA">
            <w:pPr>
              <w:pStyle w:val="BodyText"/>
              <w:rPr>
                <w:rFonts w:cs="Arial"/>
                <w:sz w:val="18"/>
                <w:szCs w:val="18"/>
              </w:rPr>
            </w:pPr>
            <w:r w:rsidRPr="00747863">
              <w:rPr>
                <w:rFonts w:cs="Arial"/>
                <w:sz w:val="18"/>
                <w:szCs w:val="18"/>
              </w:rPr>
              <w:t>5a. Exchange protocols in place and followed</w:t>
            </w:r>
          </w:p>
        </w:tc>
        <w:tc>
          <w:tcPr>
            <w:tcW w:w="4064" w:type="pct"/>
          </w:tcPr>
          <w:p w14:paraId="55959E33" w14:textId="77777777" w:rsidR="00E044EA" w:rsidRPr="00A4799C" w:rsidRDefault="00E044EA" w:rsidP="009711E1">
            <w:pPr>
              <w:pStyle w:val="Tablebullet"/>
            </w:pPr>
            <w:r w:rsidRPr="00A4799C">
              <w:t xml:space="preserve">The person in custody should not be in the physical presence of police officers during the conversation unless an overriding reason can be provided as to why this is not possible. </w:t>
            </w:r>
          </w:p>
          <w:p w14:paraId="67E2FD17" w14:textId="77777777" w:rsidR="00E044EA" w:rsidRPr="00A4799C" w:rsidRDefault="00E044EA" w:rsidP="009711E1">
            <w:pPr>
              <w:pStyle w:val="Tablebullet"/>
            </w:pPr>
            <w:r w:rsidRPr="00A4799C">
              <w:t>The CNS operator must also acknowledge the privacy safeguards they have in place to ensure sensitive information is not misused or disseminated without consent.</w:t>
            </w:r>
          </w:p>
          <w:p w14:paraId="0A145125" w14:textId="77777777" w:rsidR="00E044EA" w:rsidRPr="00A4799C" w:rsidRDefault="00E044EA" w:rsidP="009711E1">
            <w:pPr>
              <w:pStyle w:val="Tablebullet"/>
            </w:pPr>
            <w:r w:rsidRPr="00A4799C">
              <w:t>Voice-to-voice is a minimum requirement and should be superseded by more preferred options where reasonably possible. These are, in order:</w:t>
            </w:r>
            <w:r>
              <w:t xml:space="preserve"> </w:t>
            </w:r>
            <w:r w:rsidRPr="00A4799C">
              <w:t>physical presence, and</w:t>
            </w:r>
            <w:r>
              <w:t xml:space="preserve"> </w:t>
            </w:r>
            <w:r w:rsidRPr="00A4799C">
              <w:t xml:space="preserve">digital face-to-face application (i.e., Skype or </w:t>
            </w:r>
            <w:proofErr w:type="spellStart"/>
            <w:r w:rsidRPr="00A4799C">
              <w:t>Facetime</w:t>
            </w:r>
            <w:proofErr w:type="spellEnd"/>
            <w:r w:rsidRPr="00A4799C">
              <w:t>).</w:t>
            </w:r>
          </w:p>
        </w:tc>
      </w:tr>
      <w:tr w:rsidR="00E044EA" w14:paraId="51E369B5" w14:textId="77777777" w:rsidTr="00800665">
        <w:trPr>
          <w:trHeight w:val="369"/>
        </w:trPr>
        <w:tc>
          <w:tcPr>
            <w:tcW w:w="936" w:type="pct"/>
          </w:tcPr>
          <w:p w14:paraId="01DE845A" w14:textId="77777777" w:rsidR="00E044EA" w:rsidRPr="00747863" w:rsidRDefault="00E044EA" w:rsidP="00E044EA">
            <w:pPr>
              <w:pStyle w:val="BodyText"/>
              <w:rPr>
                <w:rFonts w:cs="Arial"/>
                <w:sz w:val="18"/>
                <w:szCs w:val="18"/>
              </w:rPr>
            </w:pPr>
            <w:r w:rsidRPr="00747863">
              <w:rPr>
                <w:rFonts w:cs="Arial"/>
                <w:sz w:val="18"/>
                <w:szCs w:val="18"/>
              </w:rPr>
              <w:t>5b. Preliminary legal advice</w:t>
            </w:r>
          </w:p>
        </w:tc>
        <w:tc>
          <w:tcPr>
            <w:tcW w:w="4064" w:type="pct"/>
          </w:tcPr>
          <w:p w14:paraId="50883135" w14:textId="77777777" w:rsidR="00E044EA" w:rsidRPr="00A4799C" w:rsidRDefault="00E044EA" w:rsidP="009711E1">
            <w:pPr>
              <w:pStyle w:val="Tablebullet"/>
            </w:pPr>
            <w:r w:rsidRPr="00A4799C">
              <w:t>The operator on-call provides preliminary legal advice directly to the person in custody.</w:t>
            </w:r>
          </w:p>
          <w:p w14:paraId="13D4A729" w14:textId="77777777" w:rsidR="00E044EA" w:rsidRDefault="00E044EA" w:rsidP="009711E1">
            <w:pPr>
              <w:pStyle w:val="Tablebullet"/>
            </w:pPr>
            <w:r>
              <w:t xml:space="preserve">The CNS operator must cover: </w:t>
            </w:r>
          </w:p>
          <w:p w14:paraId="601D7F66" w14:textId="77777777" w:rsidR="00E044EA" w:rsidRPr="00747863" w:rsidRDefault="00E044EA" w:rsidP="009711E1">
            <w:pPr>
              <w:pStyle w:val="Tablebullet2"/>
            </w:pPr>
            <w:r w:rsidRPr="00747863">
              <w:t>Verification of the questions they asked of the police regarding the circumstances of their arrest, personal details and the details of any relatives and/or friends they would like to be notified.</w:t>
            </w:r>
          </w:p>
          <w:p w14:paraId="66AD4C09" w14:textId="77777777" w:rsidR="00E044EA" w:rsidRPr="00747863" w:rsidRDefault="00E044EA" w:rsidP="009711E1">
            <w:pPr>
              <w:pStyle w:val="Tablebullet2"/>
            </w:pPr>
            <w:r w:rsidRPr="00747863">
              <w:t xml:space="preserve">Preliminary outline of their rights in custody. Where the operator is not a solicitor, they will inform the person in custody that a lawyer will be contacted on their behalf to provide them with legal advice.  </w:t>
            </w:r>
          </w:p>
          <w:p w14:paraId="214AE943" w14:textId="77777777" w:rsidR="00E044EA" w:rsidRPr="00747863" w:rsidRDefault="00A44628" w:rsidP="009711E1">
            <w:pPr>
              <w:pStyle w:val="Tablebullet2"/>
            </w:pPr>
            <w:r w:rsidRPr="00747863">
              <w:t xml:space="preserve">Explanation of </w:t>
            </w:r>
            <w:r w:rsidR="00E044EA" w:rsidRPr="00747863">
              <w:t xml:space="preserve">what will happen next and </w:t>
            </w:r>
            <w:r w:rsidRPr="00747863">
              <w:t xml:space="preserve">requests </w:t>
            </w:r>
            <w:r w:rsidR="00E044EA" w:rsidRPr="00747863">
              <w:t xml:space="preserve">for confirmation that the individual understands.  </w:t>
            </w:r>
          </w:p>
        </w:tc>
      </w:tr>
      <w:tr w:rsidR="00E044EA" w14:paraId="095BA3DF" w14:textId="77777777" w:rsidTr="00800665">
        <w:trPr>
          <w:trHeight w:val="369"/>
        </w:trPr>
        <w:tc>
          <w:tcPr>
            <w:tcW w:w="936" w:type="pct"/>
          </w:tcPr>
          <w:p w14:paraId="1C5B31B4" w14:textId="77777777" w:rsidR="00E044EA" w:rsidRPr="00747863" w:rsidRDefault="00E044EA" w:rsidP="00E044EA">
            <w:pPr>
              <w:pStyle w:val="BodyText"/>
              <w:rPr>
                <w:rFonts w:cs="Arial"/>
                <w:sz w:val="18"/>
                <w:szCs w:val="18"/>
              </w:rPr>
            </w:pPr>
            <w:r w:rsidRPr="00747863">
              <w:rPr>
                <w:rFonts w:cs="Arial"/>
                <w:sz w:val="18"/>
                <w:szCs w:val="18"/>
              </w:rPr>
              <w:t>5c. Welfare assessment</w:t>
            </w:r>
          </w:p>
        </w:tc>
        <w:tc>
          <w:tcPr>
            <w:tcW w:w="4064" w:type="pct"/>
          </w:tcPr>
          <w:p w14:paraId="718E7DE9" w14:textId="77777777" w:rsidR="00E044EA" w:rsidRPr="00A4799C" w:rsidRDefault="00E044EA" w:rsidP="009711E1">
            <w:pPr>
              <w:pStyle w:val="Tablebullet"/>
            </w:pPr>
            <w:r>
              <w:t>In addition to legal advice, t</w:t>
            </w:r>
            <w:r w:rsidRPr="00A4799C">
              <w:t>he operator on-call conducts a wellbeing assessment</w:t>
            </w:r>
            <w:r w:rsidR="00A44628">
              <w:t>.</w:t>
            </w:r>
          </w:p>
          <w:p w14:paraId="02814457" w14:textId="77777777" w:rsidR="00E044EA" w:rsidRDefault="00E044EA" w:rsidP="009711E1">
            <w:pPr>
              <w:pStyle w:val="Tablebullet"/>
            </w:pPr>
            <w:r>
              <w:t xml:space="preserve">The CNS operator must cover: </w:t>
            </w:r>
          </w:p>
          <w:p w14:paraId="34277846" w14:textId="77777777" w:rsidR="00E044EA" w:rsidRPr="00747863" w:rsidRDefault="00E044EA" w:rsidP="009711E1">
            <w:pPr>
              <w:pStyle w:val="Tablebullet2"/>
            </w:pPr>
            <w:r w:rsidRPr="00747863">
              <w:t xml:space="preserve">A welfare check that encompasses questions that assess both the individual’s emotional wellbeing and physical condition and </w:t>
            </w:r>
            <w:r w:rsidR="005C4D65" w:rsidRPr="00747863">
              <w:t xml:space="preserve">whether </w:t>
            </w:r>
            <w:r w:rsidRPr="00747863">
              <w:t xml:space="preserve">the individual has any existing medical conditions or are taking any medication.   </w:t>
            </w:r>
          </w:p>
          <w:p w14:paraId="693DF7E3" w14:textId="77777777" w:rsidR="00E044EA" w:rsidRPr="00747863" w:rsidRDefault="00E044EA" w:rsidP="009711E1">
            <w:pPr>
              <w:pStyle w:val="Tablebullet2"/>
            </w:pPr>
            <w:r w:rsidRPr="00747863">
              <w:t>Any additional details the individual would like to have documented and support or services they may require.</w:t>
            </w:r>
          </w:p>
        </w:tc>
      </w:tr>
      <w:tr w:rsidR="00E044EA" w14:paraId="72E8D3B2" w14:textId="77777777" w:rsidTr="00D63631">
        <w:trPr>
          <w:trHeight w:val="369"/>
        </w:trPr>
        <w:tc>
          <w:tcPr>
            <w:tcW w:w="5000" w:type="pct"/>
            <w:gridSpan w:val="2"/>
            <w:shd w:val="clear" w:color="auto" w:fill="D9D9D9" w:themeFill="background1" w:themeFillShade="D9"/>
          </w:tcPr>
          <w:p w14:paraId="1BAA64C6" w14:textId="77777777" w:rsidR="00E044EA" w:rsidRPr="00747863" w:rsidRDefault="00E044EA" w:rsidP="009711E1">
            <w:pPr>
              <w:pStyle w:val="BodyText"/>
              <w:numPr>
                <w:ilvl w:val="0"/>
                <w:numId w:val="12"/>
              </w:numPr>
              <w:rPr>
                <w:rFonts w:cs="Arial"/>
                <w:b/>
                <w:sz w:val="18"/>
                <w:szCs w:val="18"/>
              </w:rPr>
            </w:pPr>
            <w:r w:rsidRPr="00747863">
              <w:rPr>
                <w:rFonts w:cs="Arial"/>
                <w:b/>
                <w:sz w:val="18"/>
                <w:szCs w:val="18"/>
              </w:rPr>
              <w:t>CNS operators identifies, and initiates services and supports as required</w:t>
            </w:r>
          </w:p>
        </w:tc>
      </w:tr>
      <w:tr w:rsidR="00E044EA" w14:paraId="1A2E61B4" w14:textId="77777777" w:rsidTr="005C4D65">
        <w:trPr>
          <w:trHeight w:val="369"/>
        </w:trPr>
        <w:tc>
          <w:tcPr>
            <w:tcW w:w="936" w:type="pct"/>
          </w:tcPr>
          <w:p w14:paraId="690E56B6" w14:textId="77777777" w:rsidR="00E044EA" w:rsidRPr="00747863" w:rsidRDefault="00E044EA" w:rsidP="00E044EA">
            <w:pPr>
              <w:pStyle w:val="BodyText"/>
              <w:rPr>
                <w:rFonts w:cs="Arial"/>
                <w:sz w:val="18"/>
                <w:szCs w:val="18"/>
              </w:rPr>
            </w:pPr>
            <w:r w:rsidRPr="00747863">
              <w:rPr>
                <w:rFonts w:cs="Arial"/>
                <w:sz w:val="18"/>
                <w:szCs w:val="18"/>
              </w:rPr>
              <w:t xml:space="preserve">6a. Operator triggers further support and services </w:t>
            </w:r>
          </w:p>
        </w:tc>
        <w:tc>
          <w:tcPr>
            <w:tcW w:w="4064" w:type="pct"/>
          </w:tcPr>
          <w:p w14:paraId="6621787B" w14:textId="77777777" w:rsidR="00E044EA" w:rsidRDefault="00E044EA" w:rsidP="009711E1">
            <w:pPr>
              <w:pStyle w:val="Tablebullet"/>
            </w:pPr>
            <w:r w:rsidRPr="003577DF">
              <w:t xml:space="preserve">The </w:t>
            </w:r>
            <w:r>
              <w:t xml:space="preserve">CNS operator </w:t>
            </w:r>
            <w:r w:rsidRPr="003577DF">
              <w:t>triggers, sources, and connects the individual in custody to a holistic, tailored catalogue of services and support</w:t>
            </w:r>
            <w:r>
              <w:t xml:space="preserve">s, including: </w:t>
            </w:r>
          </w:p>
          <w:p w14:paraId="2D17E3E5" w14:textId="77777777" w:rsidR="00E044EA" w:rsidRPr="00747863" w:rsidRDefault="00E044EA" w:rsidP="009711E1">
            <w:pPr>
              <w:pStyle w:val="Tablebullet2"/>
            </w:pPr>
            <w:r w:rsidRPr="00747863">
              <w:t xml:space="preserve">Contact relevant Aboriginal Legal Service (if they are not already providing </w:t>
            </w:r>
            <w:r w:rsidR="005C4D65" w:rsidRPr="00747863">
              <w:t xml:space="preserve">the </w:t>
            </w:r>
            <w:r w:rsidRPr="00747863">
              <w:t xml:space="preserve">CNS) </w:t>
            </w:r>
          </w:p>
          <w:p w14:paraId="088EA089" w14:textId="77777777" w:rsidR="00E044EA" w:rsidRPr="00747863" w:rsidRDefault="00E044EA" w:rsidP="009711E1">
            <w:pPr>
              <w:pStyle w:val="Tablebullet2"/>
            </w:pPr>
            <w:r w:rsidRPr="00747863">
              <w:t xml:space="preserve">Arranging an interpreter </w:t>
            </w:r>
          </w:p>
          <w:p w14:paraId="62B1612A" w14:textId="77777777" w:rsidR="00E044EA" w:rsidRPr="00747863" w:rsidRDefault="00E044EA" w:rsidP="009711E1">
            <w:pPr>
              <w:pStyle w:val="Tablebullet2"/>
            </w:pPr>
            <w:r w:rsidRPr="00747863">
              <w:t xml:space="preserve">Arranging medical and/or other health services </w:t>
            </w:r>
          </w:p>
          <w:p w14:paraId="49E96757" w14:textId="77777777" w:rsidR="00E044EA" w:rsidRPr="00747863" w:rsidRDefault="00E044EA" w:rsidP="009711E1">
            <w:pPr>
              <w:pStyle w:val="Tablebullet2"/>
            </w:pPr>
            <w:r w:rsidRPr="00747863">
              <w:t>Contacting an individual’s relatives and/or friends</w:t>
            </w:r>
            <w:r w:rsidR="005C4D65" w:rsidRPr="00747863">
              <w:t>.</w:t>
            </w:r>
            <w:r w:rsidRPr="00747863">
              <w:t xml:space="preserve"> </w:t>
            </w:r>
          </w:p>
        </w:tc>
      </w:tr>
      <w:tr w:rsidR="00E044EA" w14:paraId="102302A9" w14:textId="77777777" w:rsidTr="005C4D65">
        <w:trPr>
          <w:trHeight w:val="369"/>
        </w:trPr>
        <w:tc>
          <w:tcPr>
            <w:tcW w:w="936" w:type="pct"/>
          </w:tcPr>
          <w:p w14:paraId="0066FBDA" w14:textId="77777777" w:rsidR="00E044EA" w:rsidRPr="00747863" w:rsidRDefault="00E044EA" w:rsidP="00E044EA">
            <w:pPr>
              <w:pStyle w:val="BodyText"/>
              <w:rPr>
                <w:rFonts w:cs="Arial"/>
                <w:sz w:val="18"/>
                <w:szCs w:val="18"/>
              </w:rPr>
            </w:pPr>
            <w:r w:rsidRPr="00747863">
              <w:rPr>
                <w:rFonts w:cs="Arial"/>
                <w:sz w:val="18"/>
                <w:szCs w:val="18"/>
              </w:rPr>
              <w:t xml:space="preserve">6b. Operator closes notification process and transfers case </w:t>
            </w:r>
          </w:p>
        </w:tc>
        <w:tc>
          <w:tcPr>
            <w:tcW w:w="4064" w:type="pct"/>
          </w:tcPr>
          <w:p w14:paraId="09D89C49" w14:textId="77777777" w:rsidR="00E044EA" w:rsidRDefault="00E044EA" w:rsidP="009711E1">
            <w:pPr>
              <w:pStyle w:val="Tablebullet"/>
            </w:pPr>
            <w:r>
              <w:t xml:space="preserve">The </w:t>
            </w:r>
            <w:r w:rsidRPr="00C65F10">
              <w:t xml:space="preserve">CNS operator is a </w:t>
            </w:r>
            <w:r>
              <w:t>“</w:t>
            </w:r>
            <w:r w:rsidRPr="00C65F10">
              <w:t>front-door</w:t>
            </w:r>
            <w:r>
              <w:t xml:space="preserve">” </w:t>
            </w:r>
            <w:r w:rsidRPr="00C65F10">
              <w:t>to a broader service ecosystem whose role ends a</w:t>
            </w:r>
            <w:r>
              <w:t xml:space="preserve">t clearly defined </w:t>
            </w:r>
            <w:r w:rsidRPr="00C65F10">
              <w:t>moment.</w:t>
            </w:r>
          </w:p>
          <w:p w14:paraId="55F057F0" w14:textId="77777777" w:rsidR="00E044EA" w:rsidRDefault="00E044EA" w:rsidP="009711E1">
            <w:pPr>
              <w:pStyle w:val="Tablebullet"/>
            </w:pPr>
            <w:r>
              <w:t>A</w:t>
            </w:r>
            <w:r w:rsidRPr="00C65F10">
              <w:t xml:space="preserve">fter </w:t>
            </w:r>
            <w:r>
              <w:t xml:space="preserve">the </w:t>
            </w:r>
            <w:r w:rsidRPr="00C65F10">
              <w:t>initial notification point</w:t>
            </w:r>
            <w:r>
              <w:t>, t</w:t>
            </w:r>
            <w:r w:rsidRPr="00811AF4">
              <w:t>he responsibility for ongoing overview and care is transferred to a case manager</w:t>
            </w:r>
            <w:r>
              <w:t>.</w:t>
            </w:r>
          </w:p>
          <w:p w14:paraId="006A7BFB" w14:textId="77777777" w:rsidR="00E044EA" w:rsidRPr="003577DF" w:rsidRDefault="00E044EA" w:rsidP="009711E1">
            <w:pPr>
              <w:pStyle w:val="Tablebullet"/>
            </w:pPr>
            <w:r w:rsidRPr="00811AF4">
              <w:t>This further ensures police processing is used as a moment to initiate long-term</w:t>
            </w:r>
            <w:r w:rsidR="005C4D65">
              <w:t>,</w:t>
            </w:r>
            <w:r w:rsidRPr="00811AF4">
              <w:t xml:space="preserve"> post-release services that may have been previously missing</w:t>
            </w:r>
            <w:r>
              <w:t>, a</w:t>
            </w:r>
            <w:r w:rsidRPr="00811AF4">
              <w:t xml:space="preserve">imed at addressing the drivers of offending.   </w:t>
            </w:r>
          </w:p>
        </w:tc>
      </w:tr>
    </w:tbl>
    <w:p w14:paraId="2A29C2E5" w14:textId="77777777" w:rsidR="00E044EA" w:rsidRDefault="00E044EA" w:rsidP="00465039">
      <w:pPr>
        <w:pStyle w:val="Source"/>
      </w:pPr>
      <w:r>
        <w:t xml:space="preserve">Source: Commonwealth Department of </w:t>
      </w:r>
      <w:r w:rsidR="009553CB">
        <w:t>the</w:t>
      </w:r>
      <w:r>
        <w:t xml:space="preserve"> Prime Minister and Cabinet, 2018</w:t>
      </w:r>
    </w:p>
    <w:p w14:paraId="1F26A4B2" w14:textId="77777777" w:rsidR="00E044EA" w:rsidRPr="00E044EA" w:rsidRDefault="00E044EA" w:rsidP="00146518">
      <w:pPr>
        <w:pStyle w:val="BodyText0"/>
      </w:pPr>
    </w:p>
    <w:p w14:paraId="28890629" w14:textId="77777777" w:rsidR="003D5955" w:rsidRPr="0021086A" w:rsidRDefault="003D5955" w:rsidP="00BE52A4">
      <w:pPr>
        <w:pStyle w:val="Bullet3rdlevel"/>
        <w:numPr>
          <w:ilvl w:val="0"/>
          <w:numId w:val="0"/>
        </w:numPr>
        <w:rPr>
          <w:rFonts w:eastAsiaTheme="majorEastAsia" w:cstheme="majorBidi" w:hint="eastAsia"/>
          <w:color w:val="ED7D31" w:themeColor="accent2"/>
          <w:sz w:val="28"/>
        </w:rPr>
      </w:pPr>
      <w:bookmarkStart w:id="519" w:name="_Ref130817145"/>
    </w:p>
    <w:p w14:paraId="2BBE2BA6" w14:textId="77777777" w:rsidR="003224B6" w:rsidRDefault="003224B6" w:rsidP="009711E1">
      <w:pPr>
        <w:pStyle w:val="Appendixheading"/>
      </w:pPr>
      <w:bookmarkStart w:id="520" w:name="_Toc138750632"/>
      <w:bookmarkStart w:id="521" w:name="_Toc145331863"/>
      <w:bookmarkEnd w:id="517"/>
      <w:bookmarkEnd w:id="519"/>
      <w:r>
        <w:t xml:space="preserve">: </w:t>
      </w:r>
      <w:r w:rsidR="00E5233C">
        <w:t xml:space="preserve">Data and </w:t>
      </w:r>
      <w:r w:rsidR="00435A28">
        <w:t>d</w:t>
      </w:r>
      <w:r>
        <w:t xml:space="preserve">ocument </w:t>
      </w:r>
      <w:r w:rsidR="00435A28">
        <w:t>r</w:t>
      </w:r>
      <w:r>
        <w:t>egister</w:t>
      </w:r>
      <w:bookmarkEnd w:id="520"/>
      <w:bookmarkEnd w:id="521"/>
    </w:p>
    <w:p w14:paraId="0500408B" w14:textId="7014ED42" w:rsidR="006A7D51" w:rsidRPr="006A7D51" w:rsidRDefault="006A7D51" w:rsidP="006A7D51">
      <w:pPr>
        <w:pStyle w:val="Caption"/>
        <w:rPr>
          <w:lang w:eastAsia="en-US"/>
        </w:rPr>
      </w:pPr>
      <w:r>
        <w:t xml:space="preserve">Table </w:t>
      </w:r>
      <w:fldSimple w:instr=" SEQ Table \* ARABIC ">
        <w:r>
          <w:rPr>
            <w:noProof/>
          </w:rPr>
          <w:t>38</w:t>
        </w:r>
      </w:fldSimple>
      <w:r>
        <w:t xml:space="preserve">: </w:t>
      </w:r>
      <w:r w:rsidRPr="00AF5A93">
        <w:t>Data and document register</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2: Data and document register "/>
      </w:tblPr>
      <w:tblGrid>
        <w:gridCol w:w="1413"/>
        <w:gridCol w:w="1701"/>
        <w:gridCol w:w="3117"/>
        <w:gridCol w:w="2829"/>
      </w:tblGrid>
      <w:tr w:rsidR="00841000" w:rsidRPr="00841000" w14:paraId="4C638378" w14:textId="77777777" w:rsidTr="001A45F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780" w:type="pct"/>
            <w:tcBorders>
              <w:bottom w:val="none" w:sz="0" w:space="0" w:color="auto"/>
              <w:right w:val="none" w:sz="0" w:space="0" w:color="auto"/>
            </w:tcBorders>
            <w:shd w:val="clear" w:color="auto" w:fill="002060"/>
            <w:noWrap/>
            <w:hideMark/>
          </w:tcPr>
          <w:p w14:paraId="62737911" w14:textId="77777777" w:rsidR="00841000" w:rsidRPr="005C3685" w:rsidRDefault="00841000" w:rsidP="00465039">
            <w:pPr>
              <w:pStyle w:val="TableHeading0"/>
              <w:rPr>
                <w:rFonts w:eastAsia="KPMG Bold" w:cs="Arial"/>
                <w:b/>
                <w:color w:val="FFFFFF"/>
                <w:szCs w:val="18"/>
                <w:lang w:eastAsia="en-AU"/>
              </w:rPr>
            </w:pPr>
            <w:r w:rsidRPr="005C3685">
              <w:rPr>
                <w:rFonts w:cs="Arial"/>
                <w:b/>
                <w:szCs w:val="18"/>
                <w:lang w:eastAsia="en-AU"/>
              </w:rPr>
              <w:t xml:space="preserve">Jurisdiction </w:t>
            </w:r>
          </w:p>
        </w:tc>
        <w:tc>
          <w:tcPr>
            <w:tcW w:w="939" w:type="pct"/>
            <w:shd w:val="clear" w:color="auto" w:fill="002060"/>
            <w:noWrap/>
            <w:hideMark/>
          </w:tcPr>
          <w:p w14:paraId="02F87060" w14:textId="77777777" w:rsidR="00841000" w:rsidRPr="005C3685" w:rsidRDefault="00841000" w:rsidP="00EC30E5">
            <w:pPr>
              <w:pStyle w:val="TableHeading0"/>
              <w:cnfStyle w:val="100000000000" w:firstRow="1" w:lastRow="0" w:firstColumn="0" w:lastColumn="0" w:oddVBand="0" w:evenVBand="0" w:oddHBand="0" w:evenHBand="0" w:firstRowFirstColumn="0" w:firstRowLastColumn="0" w:lastRowFirstColumn="0" w:lastRowLastColumn="0"/>
              <w:rPr>
                <w:rFonts w:eastAsia="KPMG Bold" w:cs="Arial"/>
                <w:b/>
                <w:color w:val="FFFFFF"/>
                <w:szCs w:val="18"/>
                <w:lang w:eastAsia="en-AU"/>
              </w:rPr>
            </w:pPr>
            <w:r w:rsidRPr="005C3685">
              <w:rPr>
                <w:rFonts w:cs="Arial"/>
                <w:b/>
                <w:szCs w:val="18"/>
                <w:lang w:eastAsia="en-AU"/>
              </w:rPr>
              <w:t>Stakeholder</w:t>
            </w:r>
          </w:p>
        </w:tc>
        <w:tc>
          <w:tcPr>
            <w:tcW w:w="1720" w:type="pct"/>
            <w:shd w:val="clear" w:color="auto" w:fill="002060"/>
            <w:noWrap/>
            <w:hideMark/>
          </w:tcPr>
          <w:p w14:paraId="0FFBB545" w14:textId="77777777" w:rsidR="00841000" w:rsidRPr="005C3685" w:rsidRDefault="00841000" w:rsidP="00FA1E77">
            <w:pPr>
              <w:pStyle w:val="TableHeading0"/>
              <w:cnfStyle w:val="100000000000" w:firstRow="1" w:lastRow="0" w:firstColumn="0" w:lastColumn="0" w:oddVBand="0" w:evenVBand="0" w:oddHBand="0" w:evenHBand="0" w:firstRowFirstColumn="0" w:firstRowLastColumn="0" w:lastRowFirstColumn="0" w:lastRowLastColumn="0"/>
              <w:rPr>
                <w:rFonts w:eastAsia="KPMG Bold" w:cs="Arial"/>
                <w:b/>
                <w:color w:val="FFFFFF"/>
                <w:szCs w:val="18"/>
                <w:lang w:eastAsia="en-AU"/>
              </w:rPr>
            </w:pPr>
            <w:r w:rsidRPr="005C3685">
              <w:rPr>
                <w:rFonts w:cs="Arial"/>
                <w:b/>
                <w:szCs w:val="18"/>
                <w:lang w:eastAsia="en-AU"/>
              </w:rPr>
              <w:t xml:space="preserve">Document </w:t>
            </w:r>
          </w:p>
        </w:tc>
        <w:tc>
          <w:tcPr>
            <w:tcW w:w="1561" w:type="pct"/>
            <w:shd w:val="clear" w:color="auto" w:fill="002060"/>
            <w:noWrap/>
            <w:hideMark/>
          </w:tcPr>
          <w:p w14:paraId="4665D9DB" w14:textId="77777777" w:rsidR="00841000" w:rsidRPr="005C3685" w:rsidRDefault="00841000" w:rsidP="00B21EDA">
            <w:pPr>
              <w:pStyle w:val="TableHeading0"/>
              <w:cnfStyle w:val="100000000000" w:firstRow="1" w:lastRow="0" w:firstColumn="0" w:lastColumn="0" w:oddVBand="0" w:evenVBand="0" w:oddHBand="0" w:evenHBand="0" w:firstRowFirstColumn="0" w:firstRowLastColumn="0" w:lastRowFirstColumn="0" w:lastRowLastColumn="0"/>
              <w:rPr>
                <w:rFonts w:eastAsia="KPMG Bold" w:cs="Arial"/>
                <w:b/>
                <w:color w:val="FFFFFF"/>
                <w:szCs w:val="18"/>
                <w:lang w:eastAsia="en-AU"/>
              </w:rPr>
            </w:pPr>
            <w:r w:rsidRPr="005C3685">
              <w:rPr>
                <w:rFonts w:cs="Arial"/>
                <w:b/>
                <w:szCs w:val="18"/>
                <w:lang w:eastAsia="en-AU"/>
              </w:rPr>
              <w:t>Time Period</w:t>
            </w:r>
          </w:p>
        </w:tc>
      </w:tr>
      <w:tr w:rsidR="00AD7D62" w:rsidRPr="00841000" w14:paraId="6B797299"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tcPr>
          <w:p w14:paraId="20B7756D" w14:textId="77777777" w:rsidR="00AD7D62" w:rsidRPr="00747863" w:rsidRDefault="00AD7D62" w:rsidP="00465039">
            <w:pPr>
              <w:pStyle w:val="Tabletext"/>
              <w:rPr>
                <w:rFonts w:cs="Arial"/>
                <w:szCs w:val="18"/>
                <w:lang w:eastAsia="en-AU"/>
              </w:rPr>
            </w:pPr>
            <w:r w:rsidRPr="00747863">
              <w:rPr>
                <w:rFonts w:cs="Arial"/>
                <w:szCs w:val="18"/>
                <w:lang w:eastAsia="en-AU"/>
              </w:rPr>
              <w:t>ACT</w:t>
            </w:r>
          </w:p>
        </w:tc>
        <w:tc>
          <w:tcPr>
            <w:tcW w:w="939" w:type="pct"/>
            <w:tcBorders>
              <w:top w:val="none" w:sz="0" w:space="0" w:color="auto"/>
              <w:bottom w:val="none" w:sz="0" w:space="0" w:color="auto"/>
            </w:tcBorders>
            <w:noWrap/>
          </w:tcPr>
          <w:p w14:paraId="3920A07A" w14:textId="77777777" w:rsidR="00AD7D62" w:rsidRPr="00747863" w:rsidRDefault="00AD7D62"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ACT Police</w:t>
            </w:r>
          </w:p>
        </w:tc>
        <w:tc>
          <w:tcPr>
            <w:tcW w:w="1720" w:type="pct"/>
            <w:tcBorders>
              <w:top w:val="none" w:sz="0" w:space="0" w:color="auto"/>
              <w:bottom w:val="none" w:sz="0" w:space="0" w:color="auto"/>
            </w:tcBorders>
            <w:noWrap/>
          </w:tcPr>
          <w:p w14:paraId="33B945E8" w14:textId="77777777" w:rsidR="00AD7D62" w:rsidRPr="00747863" w:rsidRDefault="00AD7D62"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Indigenous arrest and offense data</w:t>
            </w:r>
          </w:p>
        </w:tc>
        <w:tc>
          <w:tcPr>
            <w:tcW w:w="1561" w:type="pct"/>
            <w:tcBorders>
              <w:top w:val="none" w:sz="0" w:space="0" w:color="auto"/>
              <w:bottom w:val="none" w:sz="0" w:space="0" w:color="auto"/>
            </w:tcBorders>
            <w:noWrap/>
          </w:tcPr>
          <w:p w14:paraId="65BBAA19" w14:textId="77777777" w:rsidR="00AD7D62" w:rsidRPr="00747863" w:rsidRDefault="00AD7D62"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31/06/2019 to 31/12/2022</w:t>
            </w:r>
          </w:p>
        </w:tc>
      </w:tr>
      <w:tr w:rsidR="00841000" w:rsidRPr="00841000" w14:paraId="18B5A855"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2D2E388A"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noWrap/>
            <w:hideMark/>
          </w:tcPr>
          <w:p w14:paraId="613BE1C5"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noWrap/>
            <w:hideMark/>
          </w:tcPr>
          <w:p w14:paraId="51512206"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Project Agreement (Funding Agreement)</w:t>
            </w:r>
          </w:p>
        </w:tc>
        <w:tc>
          <w:tcPr>
            <w:tcW w:w="1561" w:type="pct"/>
            <w:noWrap/>
            <w:hideMark/>
          </w:tcPr>
          <w:p w14:paraId="309329C1"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01 August 2019 to 29 </w:t>
            </w:r>
            <w:r w:rsidR="009D4467" w:rsidRPr="00747863">
              <w:rPr>
                <w:rFonts w:cs="Arial"/>
                <w:szCs w:val="18"/>
                <w:lang w:eastAsia="en-AU"/>
              </w:rPr>
              <w:t>January</w:t>
            </w:r>
            <w:r w:rsidRPr="00747863">
              <w:rPr>
                <w:rFonts w:cs="Arial"/>
                <w:szCs w:val="18"/>
                <w:lang w:eastAsia="en-AU"/>
              </w:rPr>
              <w:t xml:space="preserve"> 2021</w:t>
            </w:r>
          </w:p>
        </w:tc>
      </w:tr>
      <w:tr w:rsidR="00841000" w:rsidRPr="00841000" w14:paraId="66F3432B"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0C0788D8"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tcBorders>
              <w:top w:val="none" w:sz="0" w:space="0" w:color="auto"/>
              <w:bottom w:val="none" w:sz="0" w:space="0" w:color="auto"/>
            </w:tcBorders>
            <w:noWrap/>
            <w:hideMark/>
          </w:tcPr>
          <w:p w14:paraId="1819704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tcBorders>
              <w:top w:val="none" w:sz="0" w:space="0" w:color="auto"/>
              <w:bottom w:val="none" w:sz="0" w:space="0" w:color="auto"/>
            </w:tcBorders>
            <w:noWrap/>
            <w:hideMark/>
          </w:tcPr>
          <w:p w14:paraId="22F53B45"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34EF99FD"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01/01/2022 to 30/06/2022</w:t>
            </w:r>
          </w:p>
        </w:tc>
      </w:tr>
      <w:tr w:rsidR="00841000" w:rsidRPr="00841000" w14:paraId="0146D9B4"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1D64B4AC"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noWrap/>
            <w:hideMark/>
          </w:tcPr>
          <w:p w14:paraId="3B73DB1D"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noWrap/>
            <w:hideMark/>
          </w:tcPr>
          <w:p w14:paraId="66A9BCF4"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18C2B92E"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01/01/2021 to 30/06/2021</w:t>
            </w:r>
          </w:p>
        </w:tc>
      </w:tr>
      <w:tr w:rsidR="00841000" w:rsidRPr="00841000" w14:paraId="0B254E0A"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161A8684"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tcBorders>
              <w:top w:val="none" w:sz="0" w:space="0" w:color="auto"/>
              <w:bottom w:val="none" w:sz="0" w:space="0" w:color="auto"/>
            </w:tcBorders>
            <w:noWrap/>
            <w:hideMark/>
          </w:tcPr>
          <w:p w14:paraId="12A72B4E"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tcBorders>
              <w:top w:val="none" w:sz="0" w:space="0" w:color="auto"/>
              <w:bottom w:val="none" w:sz="0" w:space="0" w:color="auto"/>
            </w:tcBorders>
            <w:noWrap/>
            <w:hideMark/>
          </w:tcPr>
          <w:p w14:paraId="32351AE7" w14:textId="77777777" w:rsidR="00841000" w:rsidRPr="00747863" w:rsidRDefault="009D4467"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Variation</w:t>
            </w:r>
            <w:r w:rsidR="00841000" w:rsidRPr="00747863">
              <w:rPr>
                <w:rFonts w:cs="Arial"/>
                <w:szCs w:val="18"/>
                <w:lang w:eastAsia="en-AU"/>
              </w:rPr>
              <w:t xml:space="preserve"> No 2 to Project Agreement</w:t>
            </w:r>
          </w:p>
        </w:tc>
        <w:tc>
          <w:tcPr>
            <w:tcW w:w="1561" w:type="pct"/>
            <w:tcBorders>
              <w:top w:val="none" w:sz="0" w:space="0" w:color="auto"/>
              <w:bottom w:val="none" w:sz="0" w:space="0" w:color="auto"/>
            </w:tcBorders>
            <w:noWrap/>
            <w:hideMark/>
          </w:tcPr>
          <w:p w14:paraId="3A55DDA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19 July 2019 to 31 </w:t>
            </w:r>
            <w:r w:rsidR="009D4467" w:rsidRPr="00747863">
              <w:rPr>
                <w:rFonts w:cs="Arial"/>
                <w:szCs w:val="18"/>
                <w:lang w:eastAsia="en-AU"/>
              </w:rPr>
              <w:t>January</w:t>
            </w:r>
            <w:r w:rsidRPr="00747863">
              <w:rPr>
                <w:rFonts w:cs="Arial"/>
                <w:szCs w:val="18"/>
                <w:lang w:eastAsia="en-AU"/>
              </w:rPr>
              <w:t xml:space="preserve"> 2023 (executed 10 </w:t>
            </w:r>
            <w:r w:rsidR="009D4467" w:rsidRPr="00747863">
              <w:rPr>
                <w:rFonts w:cs="Arial"/>
                <w:szCs w:val="18"/>
                <w:lang w:eastAsia="en-AU"/>
              </w:rPr>
              <w:t>December</w:t>
            </w:r>
            <w:r w:rsidRPr="00747863">
              <w:rPr>
                <w:rFonts w:cs="Arial"/>
                <w:szCs w:val="18"/>
                <w:lang w:eastAsia="en-AU"/>
              </w:rPr>
              <w:t xml:space="preserve"> 2021)</w:t>
            </w:r>
          </w:p>
        </w:tc>
      </w:tr>
      <w:tr w:rsidR="00841000" w:rsidRPr="00841000" w14:paraId="13A7AEEF"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312F82E4"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noWrap/>
            <w:hideMark/>
          </w:tcPr>
          <w:p w14:paraId="06BD3395"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noWrap/>
            <w:hideMark/>
          </w:tcPr>
          <w:p w14:paraId="23708AEF"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2F8EC85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01/07/2020 to </w:t>
            </w:r>
            <w:r w:rsidRPr="00747863">
              <w:rPr>
                <w:rFonts w:cs="Arial"/>
                <w:szCs w:val="18"/>
                <w:lang w:eastAsia="en-AU"/>
              </w:rPr>
              <w:br/>
              <w:t>31/12/2020</w:t>
            </w:r>
          </w:p>
        </w:tc>
      </w:tr>
      <w:tr w:rsidR="00841000" w:rsidRPr="00841000" w14:paraId="40AD9BE4"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22EEC2B2"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tcBorders>
              <w:top w:val="none" w:sz="0" w:space="0" w:color="auto"/>
              <w:bottom w:val="none" w:sz="0" w:space="0" w:color="auto"/>
            </w:tcBorders>
            <w:noWrap/>
            <w:hideMark/>
          </w:tcPr>
          <w:p w14:paraId="3CAFDF29"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tcBorders>
              <w:top w:val="none" w:sz="0" w:space="0" w:color="auto"/>
              <w:bottom w:val="none" w:sz="0" w:space="0" w:color="auto"/>
            </w:tcBorders>
            <w:noWrap/>
            <w:hideMark/>
          </w:tcPr>
          <w:p w14:paraId="42110016"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213D1DD1"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01/01/2020 to </w:t>
            </w:r>
            <w:r w:rsidRPr="00747863">
              <w:rPr>
                <w:rFonts w:cs="Arial"/>
                <w:szCs w:val="18"/>
                <w:lang w:eastAsia="en-AU"/>
              </w:rPr>
              <w:br/>
              <w:t>30/06/2020</w:t>
            </w:r>
          </w:p>
        </w:tc>
      </w:tr>
      <w:tr w:rsidR="00841000" w:rsidRPr="00841000" w14:paraId="0B857986"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5F423FCF"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noWrap/>
            <w:hideMark/>
          </w:tcPr>
          <w:p w14:paraId="0B96DB11"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noWrap/>
            <w:hideMark/>
          </w:tcPr>
          <w:p w14:paraId="355EE01C"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13C87036"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01/07/2021 to 31/12/2021</w:t>
            </w:r>
          </w:p>
        </w:tc>
      </w:tr>
      <w:tr w:rsidR="00841000" w:rsidRPr="00841000" w14:paraId="60410D30"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1A93BC1C"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tcBorders>
              <w:top w:val="none" w:sz="0" w:space="0" w:color="auto"/>
              <w:bottom w:val="none" w:sz="0" w:space="0" w:color="auto"/>
            </w:tcBorders>
            <w:noWrap/>
            <w:hideMark/>
          </w:tcPr>
          <w:p w14:paraId="30A43B04"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tcBorders>
              <w:top w:val="none" w:sz="0" w:space="0" w:color="auto"/>
              <w:bottom w:val="none" w:sz="0" w:space="0" w:color="auto"/>
            </w:tcBorders>
            <w:noWrap/>
            <w:hideMark/>
          </w:tcPr>
          <w:p w14:paraId="2778CED0"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60A2CA8A"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01/07/2019 to </w:t>
            </w:r>
            <w:r w:rsidRPr="00747863">
              <w:rPr>
                <w:rFonts w:cs="Arial"/>
                <w:szCs w:val="18"/>
                <w:lang w:eastAsia="en-AU"/>
              </w:rPr>
              <w:br/>
              <w:t>31/12/2019</w:t>
            </w:r>
          </w:p>
        </w:tc>
      </w:tr>
      <w:tr w:rsidR="00841000" w:rsidRPr="00841000" w14:paraId="5144428D"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3AA3CA59"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noWrap/>
            <w:hideMark/>
          </w:tcPr>
          <w:p w14:paraId="38967EFD"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noWrap/>
            <w:hideMark/>
          </w:tcPr>
          <w:p w14:paraId="009294C5"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1261E96A"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01/01/2018 to </w:t>
            </w:r>
            <w:r w:rsidRPr="00747863">
              <w:rPr>
                <w:rFonts w:cs="Arial"/>
                <w:szCs w:val="18"/>
                <w:lang w:eastAsia="en-AU"/>
              </w:rPr>
              <w:br/>
              <w:t>31/06/2018</w:t>
            </w:r>
          </w:p>
        </w:tc>
      </w:tr>
      <w:tr w:rsidR="00841000" w:rsidRPr="00841000" w14:paraId="139230F8"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42BA05A9"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tcBorders>
              <w:top w:val="none" w:sz="0" w:space="0" w:color="auto"/>
              <w:bottom w:val="none" w:sz="0" w:space="0" w:color="auto"/>
            </w:tcBorders>
            <w:noWrap/>
            <w:hideMark/>
          </w:tcPr>
          <w:p w14:paraId="7577EBE0"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tcBorders>
              <w:top w:val="none" w:sz="0" w:space="0" w:color="auto"/>
              <w:bottom w:val="none" w:sz="0" w:space="0" w:color="auto"/>
            </w:tcBorders>
            <w:noWrap/>
            <w:hideMark/>
          </w:tcPr>
          <w:p w14:paraId="14A0D52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791E1ED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01/01/2019 to </w:t>
            </w:r>
            <w:r w:rsidRPr="00747863">
              <w:rPr>
                <w:rFonts w:cs="Arial"/>
                <w:szCs w:val="18"/>
                <w:lang w:eastAsia="en-AU"/>
              </w:rPr>
              <w:br/>
              <w:t>31/06/2019</w:t>
            </w:r>
          </w:p>
        </w:tc>
      </w:tr>
      <w:tr w:rsidR="00841000" w:rsidRPr="00841000" w14:paraId="5E0FFBB7"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6A6D4E2B"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noWrap/>
            <w:hideMark/>
          </w:tcPr>
          <w:p w14:paraId="7E5CAAAC"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noWrap/>
            <w:hideMark/>
          </w:tcPr>
          <w:p w14:paraId="440C8DA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30A25126"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01/07/2018 to 31/12/2018</w:t>
            </w:r>
          </w:p>
        </w:tc>
      </w:tr>
      <w:tr w:rsidR="00841000" w:rsidRPr="00841000" w14:paraId="2A4508ED"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26387E50" w14:textId="77777777" w:rsidR="00841000" w:rsidRPr="00747863" w:rsidRDefault="00841000" w:rsidP="00465039">
            <w:pPr>
              <w:pStyle w:val="Tabletext"/>
              <w:rPr>
                <w:rFonts w:cs="Arial"/>
                <w:szCs w:val="18"/>
                <w:lang w:eastAsia="en-AU"/>
              </w:rPr>
            </w:pPr>
            <w:r w:rsidRPr="00747863">
              <w:rPr>
                <w:rFonts w:cs="Arial"/>
                <w:szCs w:val="18"/>
                <w:lang w:eastAsia="en-AU"/>
              </w:rPr>
              <w:t>NSW</w:t>
            </w:r>
          </w:p>
        </w:tc>
        <w:tc>
          <w:tcPr>
            <w:tcW w:w="939" w:type="pct"/>
            <w:tcBorders>
              <w:top w:val="none" w:sz="0" w:space="0" w:color="auto"/>
              <w:bottom w:val="none" w:sz="0" w:space="0" w:color="auto"/>
            </w:tcBorders>
            <w:noWrap/>
            <w:hideMark/>
          </w:tcPr>
          <w:p w14:paraId="60528CF1"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tcBorders>
              <w:top w:val="none" w:sz="0" w:space="0" w:color="auto"/>
              <w:bottom w:val="none" w:sz="0" w:space="0" w:color="auto"/>
            </w:tcBorders>
            <w:noWrap/>
            <w:hideMark/>
          </w:tcPr>
          <w:p w14:paraId="59F5D723"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474B2E89"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01/01/2020 to </w:t>
            </w:r>
            <w:r w:rsidRPr="00747863">
              <w:rPr>
                <w:rFonts w:cs="Arial"/>
                <w:szCs w:val="18"/>
                <w:lang w:eastAsia="en-AU"/>
              </w:rPr>
              <w:br/>
              <w:t>31/12/2020</w:t>
            </w:r>
          </w:p>
        </w:tc>
      </w:tr>
      <w:tr w:rsidR="00571323" w:rsidRPr="00841000" w14:paraId="766626C3"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tcPr>
          <w:p w14:paraId="357426B1" w14:textId="77777777" w:rsidR="00571323" w:rsidRPr="00747863" w:rsidRDefault="00571323" w:rsidP="00571323">
            <w:pPr>
              <w:pStyle w:val="Tabletext"/>
              <w:rPr>
                <w:rFonts w:cs="Arial"/>
                <w:szCs w:val="18"/>
                <w:lang w:eastAsia="en-AU"/>
              </w:rPr>
            </w:pPr>
            <w:r w:rsidRPr="00747863">
              <w:rPr>
                <w:rFonts w:cs="Arial"/>
                <w:szCs w:val="18"/>
                <w:lang w:eastAsia="en-AU"/>
              </w:rPr>
              <w:t>NSW</w:t>
            </w:r>
          </w:p>
        </w:tc>
        <w:tc>
          <w:tcPr>
            <w:tcW w:w="939" w:type="pct"/>
            <w:noWrap/>
          </w:tcPr>
          <w:p w14:paraId="43FD2FCA"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noWrap/>
          </w:tcPr>
          <w:p w14:paraId="631F29E7"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Updated performance data</w:t>
            </w:r>
          </w:p>
        </w:tc>
        <w:tc>
          <w:tcPr>
            <w:tcW w:w="1561" w:type="pct"/>
            <w:noWrap/>
          </w:tcPr>
          <w:p w14:paraId="3D9774BC"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01/01/2019 to 31/12/2022</w:t>
            </w:r>
          </w:p>
        </w:tc>
      </w:tr>
      <w:tr w:rsidR="00571323" w:rsidRPr="00841000" w14:paraId="50FF38D2"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tcPr>
          <w:p w14:paraId="47E9F835" w14:textId="77777777" w:rsidR="00571323" w:rsidRPr="00747863" w:rsidRDefault="00571323" w:rsidP="00571323">
            <w:pPr>
              <w:pStyle w:val="Tabletext"/>
              <w:rPr>
                <w:rFonts w:cs="Arial"/>
                <w:szCs w:val="18"/>
                <w:lang w:eastAsia="en-AU"/>
              </w:rPr>
            </w:pPr>
            <w:r w:rsidRPr="00747863">
              <w:rPr>
                <w:rFonts w:cs="Arial"/>
                <w:szCs w:val="18"/>
                <w:lang w:eastAsia="en-AU"/>
              </w:rPr>
              <w:t>NSW</w:t>
            </w:r>
          </w:p>
        </w:tc>
        <w:tc>
          <w:tcPr>
            <w:tcW w:w="939" w:type="pct"/>
            <w:tcBorders>
              <w:top w:val="none" w:sz="0" w:space="0" w:color="auto"/>
              <w:bottom w:val="none" w:sz="0" w:space="0" w:color="auto"/>
            </w:tcBorders>
            <w:noWrap/>
          </w:tcPr>
          <w:p w14:paraId="75E3DC59" w14:textId="77777777" w:rsidR="00571323" w:rsidRPr="00747863" w:rsidRDefault="00571323" w:rsidP="00571323">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NSW/ACTALS</w:t>
            </w:r>
          </w:p>
        </w:tc>
        <w:tc>
          <w:tcPr>
            <w:tcW w:w="1720" w:type="pct"/>
            <w:tcBorders>
              <w:top w:val="none" w:sz="0" w:space="0" w:color="auto"/>
              <w:bottom w:val="none" w:sz="0" w:space="0" w:color="auto"/>
            </w:tcBorders>
            <w:noWrap/>
          </w:tcPr>
          <w:p w14:paraId="41892D08" w14:textId="77777777" w:rsidR="00571323" w:rsidRPr="00747863" w:rsidRDefault="00571323" w:rsidP="00571323">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Financial data</w:t>
            </w:r>
          </w:p>
        </w:tc>
        <w:tc>
          <w:tcPr>
            <w:tcW w:w="1561" w:type="pct"/>
            <w:tcBorders>
              <w:top w:val="none" w:sz="0" w:space="0" w:color="auto"/>
              <w:bottom w:val="none" w:sz="0" w:space="0" w:color="auto"/>
            </w:tcBorders>
            <w:noWrap/>
          </w:tcPr>
          <w:p w14:paraId="4691588F" w14:textId="77777777" w:rsidR="00571323" w:rsidRPr="00747863" w:rsidRDefault="00571323" w:rsidP="00571323">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Financial year 2022/23 – year to date</w:t>
            </w:r>
          </w:p>
        </w:tc>
      </w:tr>
      <w:tr w:rsidR="00841000" w:rsidRPr="00841000" w14:paraId="24A80CB7"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6A33A614"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noWrap/>
            <w:hideMark/>
          </w:tcPr>
          <w:p w14:paraId="5A774CA4"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noWrap/>
            <w:hideMark/>
          </w:tcPr>
          <w:p w14:paraId="2DC427B1"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Project </w:t>
            </w:r>
            <w:r w:rsidR="009D4467" w:rsidRPr="00747863">
              <w:rPr>
                <w:rFonts w:cs="Arial"/>
                <w:szCs w:val="18"/>
                <w:lang w:eastAsia="en-AU"/>
              </w:rPr>
              <w:t>Schedule</w:t>
            </w:r>
            <w:r w:rsidRPr="00747863">
              <w:rPr>
                <w:rFonts w:cs="Arial"/>
                <w:szCs w:val="18"/>
                <w:lang w:eastAsia="en-AU"/>
              </w:rPr>
              <w:t xml:space="preserve"> (Funding Agreement)</w:t>
            </w:r>
          </w:p>
        </w:tc>
        <w:tc>
          <w:tcPr>
            <w:tcW w:w="1561" w:type="pct"/>
            <w:noWrap/>
            <w:hideMark/>
          </w:tcPr>
          <w:p w14:paraId="59336B4B"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 July 2021 to 30 June 2022</w:t>
            </w:r>
          </w:p>
        </w:tc>
      </w:tr>
      <w:tr w:rsidR="00841000" w:rsidRPr="00841000" w14:paraId="6729DD1D"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5DFC949B"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tcBorders>
              <w:top w:val="none" w:sz="0" w:space="0" w:color="auto"/>
              <w:bottom w:val="none" w:sz="0" w:space="0" w:color="auto"/>
            </w:tcBorders>
            <w:noWrap/>
            <w:hideMark/>
          </w:tcPr>
          <w:p w14:paraId="3DDDED21"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tcBorders>
              <w:top w:val="none" w:sz="0" w:space="0" w:color="auto"/>
              <w:bottom w:val="none" w:sz="0" w:space="0" w:color="auto"/>
            </w:tcBorders>
            <w:noWrap/>
            <w:hideMark/>
          </w:tcPr>
          <w:p w14:paraId="05DED745"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Project </w:t>
            </w:r>
            <w:r w:rsidR="009D4467" w:rsidRPr="00747863">
              <w:rPr>
                <w:rFonts w:cs="Arial"/>
                <w:szCs w:val="18"/>
                <w:lang w:eastAsia="en-AU"/>
              </w:rPr>
              <w:t>Schedule</w:t>
            </w:r>
            <w:r w:rsidRPr="00747863">
              <w:rPr>
                <w:rFonts w:cs="Arial"/>
                <w:szCs w:val="18"/>
                <w:lang w:eastAsia="en-AU"/>
              </w:rPr>
              <w:t xml:space="preserve"> (Funding Agreement)</w:t>
            </w:r>
          </w:p>
        </w:tc>
        <w:tc>
          <w:tcPr>
            <w:tcW w:w="1561" w:type="pct"/>
            <w:tcBorders>
              <w:top w:val="none" w:sz="0" w:space="0" w:color="auto"/>
              <w:bottom w:val="none" w:sz="0" w:space="0" w:color="auto"/>
            </w:tcBorders>
            <w:noWrap/>
            <w:hideMark/>
          </w:tcPr>
          <w:p w14:paraId="50F5221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06 July 2022 to 31 October 2023</w:t>
            </w:r>
          </w:p>
        </w:tc>
      </w:tr>
      <w:tr w:rsidR="00841000" w:rsidRPr="00841000" w14:paraId="69C11BB6"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4C149F0A"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noWrap/>
            <w:hideMark/>
          </w:tcPr>
          <w:p w14:paraId="4E2625FD"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noWrap/>
            <w:hideMark/>
          </w:tcPr>
          <w:p w14:paraId="288C2F35"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24FBC4FE"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01/07/2019 to </w:t>
            </w:r>
            <w:r w:rsidRPr="00747863">
              <w:rPr>
                <w:rFonts w:cs="Arial"/>
                <w:szCs w:val="18"/>
                <w:lang w:eastAsia="en-AU"/>
              </w:rPr>
              <w:br/>
              <w:t>31/12/2019</w:t>
            </w:r>
          </w:p>
        </w:tc>
      </w:tr>
      <w:tr w:rsidR="00841000" w:rsidRPr="00841000" w14:paraId="5F2FC4D8"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30511459"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tcBorders>
              <w:top w:val="none" w:sz="0" w:space="0" w:color="auto"/>
              <w:bottom w:val="none" w:sz="0" w:space="0" w:color="auto"/>
            </w:tcBorders>
            <w:noWrap/>
            <w:hideMark/>
          </w:tcPr>
          <w:p w14:paraId="31865E25"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tcBorders>
              <w:top w:val="none" w:sz="0" w:space="0" w:color="auto"/>
              <w:bottom w:val="none" w:sz="0" w:space="0" w:color="auto"/>
            </w:tcBorders>
            <w:noWrap/>
            <w:hideMark/>
          </w:tcPr>
          <w:p w14:paraId="0AD673AE"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6020A390"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01/01/2019 to </w:t>
            </w:r>
            <w:r w:rsidRPr="00747863">
              <w:rPr>
                <w:rFonts w:cs="Arial"/>
                <w:szCs w:val="18"/>
                <w:lang w:eastAsia="en-AU"/>
              </w:rPr>
              <w:br/>
              <w:t>30/06/2019</w:t>
            </w:r>
          </w:p>
        </w:tc>
      </w:tr>
      <w:tr w:rsidR="00841000" w:rsidRPr="00841000" w14:paraId="423DEB68"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469F8423"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noWrap/>
            <w:hideMark/>
          </w:tcPr>
          <w:p w14:paraId="709CFB3E"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noWrap/>
            <w:hideMark/>
          </w:tcPr>
          <w:p w14:paraId="515F732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55D0B1B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01/01/2020 to</w:t>
            </w:r>
            <w:r w:rsidRPr="00747863">
              <w:rPr>
                <w:rFonts w:cs="Arial"/>
                <w:szCs w:val="18"/>
                <w:lang w:eastAsia="en-AU"/>
              </w:rPr>
              <w:br/>
              <w:t>30/06/2020</w:t>
            </w:r>
          </w:p>
        </w:tc>
      </w:tr>
      <w:tr w:rsidR="00841000" w:rsidRPr="00841000" w14:paraId="5206DE96"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5C7CC447"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tcBorders>
              <w:top w:val="none" w:sz="0" w:space="0" w:color="auto"/>
              <w:bottom w:val="none" w:sz="0" w:space="0" w:color="auto"/>
            </w:tcBorders>
            <w:noWrap/>
            <w:hideMark/>
          </w:tcPr>
          <w:p w14:paraId="3982CD4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tcBorders>
              <w:top w:val="none" w:sz="0" w:space="0" w:color="auto"/>
              <w:bottom w:val="none" w:sz="0" w:space="0" w:color="auto"/>
            </w:tcBorders>
            <w:noWrap/>
            <w:hideMark/>
          </w:tcPr>
          <w:p w14:paraId="6A0A15CD"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1FF340BA"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01/07/2020 to</w:t>
            </w:r>
            <w:r w:rsidRPr="00747863">
              <w:rPr>
                <w:rFonts w:cs="Arial"/>
                <w:szCs w:val="18"/>
                <w:lang w:eastAsia="en-AU"/>
              </w:rPr>
              <w:br/>
              <w:t>31/12/2020</w:t>
            </w:r>
          </w:p>
        </w:tc>
      </w:tr>
      <w:tr w:rsidR="00841000" w:rsidRPr="00841000" w14:paraId="4A9CD099"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6C95F11D"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noWrap/>
            <w:hideMark/>
          </w:tcPr>
          <w:p w14:paraId="4F4FD075"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noWrap/>
            <w:hideMark/>
          </w:tcPr>
          <w:p w14:paraId="43FCFA23"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5B14DE30"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01/01/2021 to</w:t>
            </w:r>
            <w:r w:rsidRPr="00747863">
              <w:rPr>
                <w:rFonts w:cs="Arial"/>
                <w:szCs w:val="18"/>
                <w:lang w:eastAsia="en-AU"/>
              </w:rPr>
              <w:br/>
              <w:t>30/06/2021</w:t>
            </w:r>
          </w:p>
        </w:tc>
      </w:tr>
      <w:tr w:rsidR="00841000" w:rsidRPr="00841000" w14:paraId="2D1DE085"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7CFB4C67"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tcBorders>
              <w:top w:val="none" w:sz="0" w:space="0" w:color="auto"/>
              <w:bottom w:val="none" w:sz="0" w:space="0" w:color="auto"/>
            </w:tcBorders>
            <w:noWrap/>
            <w:hideMark/>
          </w:tcPr>
          <w:p w14:paraId="4FAF0EEB"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tcBorders>
              <w:top w:val="none" w:sz="0" w:space="0" w:color="auto"/>
              <w:bottom w:val="none" w:sz="0" w:space="0" w:color="auto"/>
            </w:tcBorders>
            <w:noWrap/>
            <w:hideMark/>
          </w:tcPr>
          <w:p w14:paraId="09DC1ED2"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5C9722C6"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01/07/2021 to</w:t>
            </w:r>
            <w:r w:rsidRPr="00747863">
              <w:rPr>
                <w:rFonts w:cs="Arial"/>
                <w:szCs w:val="18"/>
                <w:lang w:eastAsia="en-AU"/>
              </w:rPr>
              <w:br/>
              <w:t>31/12/2021</w:t>
            </w:r>
          </w:p>
        </w:tc>
      </w:tr>
      <w:tr w:rsidR="00841000" w:rsidRPr="00841000" w14:paraId="7186B135"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6E3B18F1" w14:textId="77777777" w:rsidR="00841000" w:rsidRPr="00747863" w:rsidRDefault="00841000" w:rsidP="00465039">
            <w:pPr>
              <w:pStyle w:val="Tabletext"/>
              <w:rPr>
                <w:rFonts w:cs="Arial"/>
                <w:szCs w:val="18"/>
                <w:lang w:eastAsia="en-AU"/>
              </w:rPr>
            </w:pPr>
            <w:r w:rsidRPr="00747863">
              <w:rPr>
                <w:rFonts w:cs="Arial"/>
                <w:szCs w:val="18"/>
                <w:lang w:eastAsia="en-AU"/>
              </w:rPr>
              <w:t>WA</w:t>
            </w:r>
          </w:p>
        </w:tc>
        <w:tc>
          <w:tcPr>
            <w:tcW w:w="939" w:type="pct"/>
            <w:noWrap/>
            <w:hideMark/>
          </w:tcPr>
          <w:p w14:paraId="6C38D274"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noWrap/>
            <w:hideMark/>
          </w:tcPr>
          <w:p w14:paraId="5AEEA48D"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102B8B2B"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01/01/2022 to</w:t>
            </w:r>
            <w:r w:rsidRPr="00747863">
              <w:rPr>
                <w:rFonts w:cs="Arial"/>
                <w:szCs w:val="18"/>
                <w:lang w:eastAsia="en-AU"/>
              </w:rPr>
              <w:br/>
              <w:t>30/06/2022</w:t>
            </w:r>
          </w:p>
        </w:tc>
      </w:tr>
      <w:tr w:rsidR="00571323" w:rsidRPr="00841000" w14:paraId="3AB6490E"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tcPr>
          <w:p w14:paraId="57492E1F" w14:textId="77777777" w:rsidR="00571323" w:rsidRPr="00747863" w:rsidRDefault="00571323" w:rsidP="00571323">
            <w:pPr>
              <w:pStyle w:val="Tabletext"/>
              <w:rPr>
                <w:rFonts w:cs="Arial"/>
                <w:szCs w:val="18"/>
                <w:lang w:eastAsia="en-AU"/>
              </w:rPr>
            </w:pPr>
            <w:r w:rsidRPr="00747863">
              <w:rPr>
                <w:rFonts w:cs="Arial"/>
                <w:szCs w:val="18"/>
                <w:lang w:eastAsia="en-AU"/>
              </w:rPr>
              <w:t>WA</w:t>
            </w:r>
          </w:p>
        </w:tc>
        <w:tc>
          <w:tcPr>
            <w:tcW w:w="939" w:type="pct"/>
            <w:tcBorders>
              <w:top w:val="none" w:sz="0" w:space="0" w:color="auto"/>
              <w:bottom w:val="none" w:sz="0" w:space="0" w:color="auto"/>
            </w:tcBorders>
            <w:noWrap/>
          </w:tcPr>
          <w:p w14:paraId="2D7B3C72" w14:textId="77777777" w:rsidR="00571323" w:rsidRPr="00747863" w:rsidRDefault="00571323" w:rsidP="00571323">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ALSWA</w:t>
            </w:r>
          </w:p>
        </w:tc>
        <w:tc>
          <w:tcPr>
            <w:tcW w:w="1720" w:type="pct"/>
            <w:tcBorders>
              <w:top w:val="none" w:sz="0" w:space="0" w:color="auto"/>
              <w:bottom w:val="none" w:sz="0" w:space="0" w:color="auto"/>
            </w:tcBorders>
            <w:noWrap/>
          </w:tcPr>
          <w:p w14:paraId="6BCAAB71" w14:textId="77777777" w:rsidR="00571323" w:rsidRPr="00747863" w:rsidRDefault="00571323" w:rsidP="00571323">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Financial data</w:t>
            </w:r>
          </w:p>
        </w:tc>
        <w:tc>
          <w:tcPr>
            <w:tcW w:w="1561" w:type="pct"/>
            <w:tcBorders>
              <w:top w:val="none" w:sz="0" w:space="0" w:color="auto"/>
              <w:bottom w:val="none" w:sz="0" w:space="0" w:color="auto"/>
            </w:tcBorders>
            <w:noWrap/>
          </w:tcPr>
          <w:p w14:paraId="591FF992" w14:textId="77777777" w:rsidR="00571323" w:rsidRPr="00747863" w:rsidRDefault="00571323" w:rsidP="00571323">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01/07/2019 to 30/06/2022</w:t>
            </w:r>
          </w:p>
        </w:tc>
      </w:tr>
      <w:tr w:rsidR="00571323" w:rsidRPr="00841000" w14:paraId="239BBEC3"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tcPr>
          <w:p w14:paraId="7E1D70F4" w14:textId="77777777" w:rsidR="00571323" w:rsidRPr="00747863" w:rsidRDefault="00571323" w:rsidP="00571323">
            <w:pPr>
              <w:pStyle w:val="Tabletext"/>
              <w:rPr>
                <w:rFonts w:cs="Arial"/>
                <w:szCs w:val="18"/>
                <w:lang w:eastAsia="en-AU"/>
              </w:rPr>
            </w:pPr>
            <w:r w:rsidRPr="00747863">
              <w:rPr>
                <w:rFonts w:cs="Arial"/>
                <w:szCs w:val="18"/>
                <w:lang w:eastAsia="en-AU"/>
              </w:rPr>
              <w:t>WA</w:t>
            </w:r>
          </w:p>
        </w:tc>
        <w:tc>
          <w:tcPr>
            <w:tcW w:w="939" w:type="pct"/>
            <w:noWrap/>
          </w:tcPr>
          <w:p w14:paraId="4A833CCC"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WA Police</w:t>
            </w:r>
          </w:p>
        </w:tc>
        <w:tc>
          <w:tcPr>
            <w:tcW w:w="1720" w:type="pct"/>
            <w:noWrap/>
          </w:tcPr>
          <w:p w14:paraId="27C03733"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Indigenous arrest and offense data.</w:t>
            </w:r>
          </w:p>
        </w:tc>
        <w:tc>
          <w:tcPr>
            <w:tcW w:w="1561" w:type="pct"/>
            <w:noWrap/>
          </w:tcPr>
          <w:p w14:paraId="1412783F"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31/06/2019 to 31/12/2022</w:t>
            </w:r>
          </w:p>
        </w:tc>
      </w:tr>
      <w:tr w:rsidR="00841000" w:rsidRPr="00841000" w14:paraId="63DC001B"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28F20952"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tcBorders>
              <w:top w:val="none" w:sz="0" w:space="0" w:color="auto"/>
              <w:bottom w:val="none" w:sz="0" w:space="0" w:color="auto"/>
            </w:tcBorders>
            <w:noWrap/>
            <w:hideMark/>
          </w:tcPr>
          <w:p w14:paraId="685C5764" w14:textId="77777777" w:rsidR="00841000" w:rsidRPr="00747863" w:rsidRDefault="00F47515"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tcBorders>
              <w:top w:val="none" w:sz="0" w:space="0" w:color="auto"/>
              <w:bottom w:val="none" w:sz="0" w:space="0" w:color="auto"/>
            </w:tcBorders>
            <w:noWrap/>
            <w:hideMark/>
          </w:tcPr>
          <w:p w14:paraId="399197E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217D6D6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01/01/2021 to</w:t>
            </w:r>
            <w:r w:rsidRPr="00747863">
              <w:rPr>
                <w:rFonts w:cs="Arial"/>
                <w:szCs w:val="18"/>
                <w:lang w:eastAsia="en-AU"/>
              </w:rPr>
              <w:br/>
              <w:t>30/06/2021</w:t>
            </w:r>
          </w:p>
        </w:tc>
      </w:tr>
      <w:tr w:rsidR="00841000" w:rsidRPr="00841000" w14:paraId="03F2F42E"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09FD0246"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noWrap/>
            <w:hideMark/>
          </w:tcPr>
          <w:p w14:paraId="4A4CF193" w14:textId="77777777" w:rsidR="00841000" w:rsidRPr="00747863" w:rsidRDefault="00F47515"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noWrap/>
            <w:hideMark/>
          </w:tcPr>
          <w:p w14:paraId="04DC6C7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1739154D"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01/01/2022 to</w:t>
            </w:r>
            <w:r w:rsidRPr="00747863">
              <w:rPr>
                <w:rFonts w:cs="Arial"/>
                <w:szCs w:val="18"/>
                <w:lang w:eastAsia="en-AU"/>
              </w:rPr>
              <w:br/>
              <w:t>30/06/2022</w:t>
            </w:r>
          </w:p>
        </w:tc>
      </w:tr>
      <w:tr w:rsidR="00841000" w:rsidRPr="00841000" w14:paraId="49922456"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1A8E4DF3"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tcBorders>
              <w:top w:val="none" w:sz="0" w:space="0" w:color="auto"/>
              <w:bottom w:val="none" w:sz="0" w:space="0" w:color="auto"/>
            </w:tcBorders>
            <w:noWrap/>
            <w:hideMark/>
          </w:tcPr>
          <w:p w14:paraId="60511075" w14:textId="77777777" w:rsidR="00841000" w:rsidRPr="00747863" w:rsidRDefault="00F47515"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tcBorders>
              <w:top w:val="none" w:sz="0" w:space="0" w:color="auto"/>
              <w:bottom w:val="none" w:sz="0" w:space="0" w:color="auto"/>
            </w:tcBorders>
            <w:noWrap/>
            <w:hideMark/>
          </w:tcPr>
          <w:p w14:paraId="20F146A7"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63302897"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01/07/2021 to</w:t>
            </w:r>
            <w:r w:rsidRPr="00747863">
              <w:rPr>
                <w:rFonts w:cs="Arial"/>
                <w:szCs w:val="18"/>
                <w:lang w:eastAsia="en-AU"/>
              </w:rPr>
              <w:br/>
              <w:t>31/12/2021</w:t>
            </w:r>
          </w:p>
        </w:tc>
      </w:tr>
      <w:tr w:rsidR="00841000" w:rsidRPr="00841000" w14:paraId="35DA84C9"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0688DE46"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noWrap/>
            <w:hideMark/>
          </w:tcPr>
          <w:p w14:paraId="4BC3CD8A" w14:textId="77777777" w:rsidR="00841000" w:rsidRPr="00747863" w:rsidRDefault="00F47515"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noWrap/>
            <w:hideMark/>
          </w:tcPr>
          <w:p w14:paraId="31B1041F"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Jan - June 2021 NIAA IAS Review </w:t>
            </w:r>
            <w:r w:rsidR="009D4467" w:rsidRPr="00747863">
              <w:rPr>
                <w:rFonts w:cs="Arial"/>
                <w:szCs w:val="18"/>
                <w:lang w:eastAsia="en-AU"/>
              </w:rPr>
              <w:t>Report</w:t>
            </w:r>
          </w:p>
        </w:tc>
        <w:tc>
          <w:tcPr>
            <w:tcW w:w="1561" w:type="pct"/>
            <w:noWrap/>
            <w:hideMark/>
          </w:tcPr>
          <w:p w14:paraId="6EF7DCB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Jan to June 2021</w:t>
            </w:r>
          </w:p>
        </w:tc>
      </w:tr>
      <w:tr w:rsidR="00841000" w:rsidRPr="00841000" w14:paraId="41782ED8"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1B24F10F"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tcBorders>
              <w:top w:val="none" w:sz="0" w:space="0" w:color="auto"/>
              <w:bottom w:val="none" w:sz="0" w:space="0" w:color="auto"/>
            </w:tcBorders>
            <w:noWrap/>
            <w:hideMark/>
          </w:tcPr>
          <w:p w14:paraId="73407E59" w14:textId="77777777" w:rsidR="00841000" w:rsidRPr="00747863" w:rsidRDefault="00F47515"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tcBorders>
              <w:top w:val="none" w:sz="0" w:space="0" w:color="auto"/>
              <w:bottom w:val="none" w:sz="0" w:space="0" w:color="auto"/>
            </w:tcBorders>
            <w:noWrap/>
            <w:hideMark/>
          </w:tcPr>
          <w:p w14:paraId="0C3C1B7D"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July - Dec 2020 NIAA IAS Review Report </w:t>
            </w:r>
          </w:p>
        </w:tc>
        <w:tc>
          <w:tcPr>
            <w:tcW w:w="1561" w:type="pct"/>
            <w:tcBorders>
              <w:top w:val="none" w:sz="0" w:space="0" w:color="auto"/>
              <w:bottom w:val="none" w:sz="0" w:space="0" w:color="auto"/>
            </w:tcBorders>
            <w:noWrap/>
            <w:hideMark/>
          </w:tcPr>
          <w:p w14:paraId="78F74753"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July to December 2020 </w:t>
            </w:r>
          </w:p>
        </w:tc>
      </w:tr>
      <w:tr w:rsidR="00841000" w:rsidRPr="00841000" w14:paraId="7D6616DF"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3AA9D954"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noWrap/>
            <w:hideMark/>
          </w:tcPr>
          <w:p w14:paraId="21034296" w14:textId="77777777" w:rsidR="00841000" w:rsidRPr="00747863" w:rsidRDefault="00F47515"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noWrap/>
            <w:hideMark/>
          </w:tcPr>
          <w:p w14:paraId="151E2A85"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Jan - June 202 NIAA IAS Review </w:t>
            </w:r>
            <w:r w:rsidR="009D4467" w:rsidRPr="00747863">
              <w:rPr>
                <w:rFonts w:cs="Arial"/>
                <w:szCs w:val="18"/>
                <w:lang w:eastAsia="en-AU"/>
              </w:rPr>
              <w:t>Report</w:t>
            </w:r>
          </w:p>
        </w:tc>
        <w:tc>
          <w:tcPr>
            <w:tcW w:w="1561" w:type="pct"/>
            <w:noWrap/>
            <w:hideMark/>
          </w:tcPr>
          <w:p w14:paraId="4151E25E"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Jan to Jun 2022 </w:t>
            </w:r>
          </w:p>
        </w:tc>
      </w:tr>
      <w:tr w:rsidR="00841000" w:rsidRPr="00841000" w14:paraId="166C948B"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50886A56"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tcBorders>
              <w:top w:val="none" w:sz="0" w:space="0" w:color="auto"/>
              <w:bottom w:val="none" w:sz="0" w:space="0" w:color="auto"/>
            </w:tcBorders>
            <w:noWrap/>
            <w:hideMark/>
          </w:tcPr>
          <w:p w14:paraId="1C6452DD" w14:textId="77777777" w:rsidR="00841000" w:rsidRPr="00747863" w:rsidRDefault="00F47515"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tcBorders>
              <w:top w:val="none" w:sz="0" w:space="0" w:color="auto"/>
              <w:bottom w:val="none" w:sz="0" w:space="0" w:color="auto"/>
            </w:tcBorders>
            <w:noWrap/>
            <w:hideMark/>
          </w:tcPr>
          <w:p w14:paraId="4FCBB82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D24 Data July -Dec 21 NIAA Report Appendix</w:t>
            </w:r>
          </w:p>
        </w:tc>
        <w:tc>
          <w:tcPr>
            <w:tcW w:w="1561" w:type="pct"/>
            <w:tcBorders>
              <w:top w:val="none" w:sz="0" w:space="0" w:color="auto"/>
              <w:bottom w:val="none" w:sz="0" w:space="0" w:color="auto"/>
            </w:tcBorders>
            <w:noWrap/>
            <w:hideMark/>
          </w:tcPr>
          <w:p w14:paraId="5564C87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July to December 2021</w:t>
            </w:r>
          </w:p>
        </w:tc>
      </w:tr>
      <w:tr w:rsidR="00841000" w:rsidRPr="00841000" w14:paraId="776A2341"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5E8B5B41"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noWrap/>
            <w:hideMark/>
          </w:tcPr>
          <w:p w14:paraId="2338C6C0"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NIAA - Regional </w:t>
            </w:r>
            <w:r w:rsidR="009D4467" w:rsidRPr="00747863">
              <w:rPr>
                <w:rFonts w:cs="Arial"/>
                <w:szCs w:val="18"/>
                <w:lang w:eastAsia="en-AU"/>
              </w:rPr>
              <w:t>Manager</w:t>
            </w:r>
            <w:r w:rsidRPr="00747863">
              <w:rPr>
                <w:rFonts w:cs="Arial"/>
                <w:szCs w:val="18"/>
                <w:lang w:eastAsia="en-AU"/>
              </w:rPr>
              <w:t xml:space="preserve">, Victoria and Tasmania </w:t>
            </w:r>
          </w:p>
        </w:tc>
        <w:tc>
          <w:tcPr>
            <w:tcW w:w="1720" w:type="pct"/>
            <w:noWrap/>
            <w:hideMark/>
          </w:tcPr>
          <w:p w14:paraId="542D6A1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PROGRAMME DECISION</w:t>
            </w:r>
          </w:p>
        </w:tc>
        <w:tc>
          <w:tcPr>
            <w:tcW w:w="1561" w:type="pct"/>
            <w:noWrap/>
            <w:hideMark/>
          </w:tcPr>
          <w:p w14:paraId="6D4B28D3"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11/03/2020</w:t>
            </w:r>
          </w:p>
        </w:tc>
      </w:tr>
      <w:tr w:rsidR="00841000" w:rsidRPr="00841000" w14:paraId="59C55DD0"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3DD77783" w14:textId="77777777" w:rsidR="00841000" w:rsidRPr="00747863" w:rsidRDefault="00841000" w:rsidP="00465039">
            <w:pPr>
              <w:pStyle w:val="Tabletext"/>
              <w:rPr>
                <w:rFonts w:cs="Arial"/>
                <w:szCs w:val="18"/>
                <w:lang w:eastAsia="en-AU"/>
              </w:rPr>
            </w:pPr>
            <w:r w:rsidRPr="00747863">
              <w:rPr>
                <w:rFonts w:cs="Arial"/>
                <w:szCs w:val="18"/>
                <w:lang w:eastAsia="en-AU"/>
              </w:rPr>
              <w:t>VIC</w:t>
            </w:r>
          </w:p>
        </w:tc>
        <w:tc>
          <w:tcPr>
            <w:tcW w:w="939" w:type="pct"/>
            <w:tcBorders>
              <w:top w:val="none" w:sz="0" w:space="0" w:color="auto"/>
              <w:bottom w:val="none" w:sz="0" w:space="0" w:color="auto"/>
            </w:tcBorders>
            <w:noWrap/>
            <w:hideMark/>
          </w:tcPr>
          <w:p w14:paraId="0E10C305" w14:textId="77777777" w:rsidR="00841000" w:rsidRPr="00747863" w:rsidRDefault="00F47515"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tcBorders>
              <w:top w:val="none" w:sz="0" w:space="0" w:color="auto"/>
              <w:bottom w:val="none" w:sz="0" w:space="0" w:color="auto"/>
            </w:tcBorders>
            <w:noWrap/>
            <w:hideMark/>
          </w:tcPr>
          <w:p w14:paraId="341655E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Project Agreement (Funding Agreement)</w:t>
            </w:r>
          </w:p>
        </w:tc>
        <w:tc>
          <w:tcPr>
            <w:tcW w:w="1561" w:type="pct"/>
            <w:tcBorders>
              <w:top w:val="none" w:sz="0" w:space="0" w:color="auto"/>
              <w:bottom w:val="none" w:sz="0" w:space="0" w:color="auto"/>
            </w:tcBorders>
            <w:noWrap/>
            <w:hideMark/>
          </w:tcPr>
          <w:p w14:paraId="57EA7CD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02/07/2020 to 30/06/2023</w:t>
            </w:r>
          </w:p>
        </w:tc>
      </w:tr>
      <w:tr w:rsidR="00841000" w:rsidRPr="00841000" w14:paraId="1BAF1DA4"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03ACD67F" w14:textId="77777777" w:rsidR="00841000" w:rsidRPr="00747863" w:rsidRDefault="00841000" w:rsidP="00465039">
            <w:pPr>
              <w:pStyle w:val="Tabletext"/>
              <w:rPr>
                <w:rFonts w:cs="Arial"/>
                <w:szCs w:val="18"/>
                <w:lang w:eastAsia="en-AU"/>
              </w:rPr>
            </w:pPr>
            <w:r w:rsidRPr="00747863">
              <w:rPr>
                <w:rFonts w:cs="Arial"/>
                <w:szCs w:val="18"/>
                <w:lang w:eastAsia="en-AU"/>
              </w:rPr>
              <w:t xml:space="preserve">VIC </w:t>
            </w:r>
          </w:p>
        </w:tc>
        <w:tc>
          <w:tcPr>
            <w:tcW w:w="939" w:type="pct"/>
            <w:noWrap/>
            <w:hideMark/>
          </w:tcPr>
          <w:p w14:paraId="18AD8920" w14:textId="77777777" w:rsidR="00841000" w:rsidRPr="00747863" w:rsidRDefault="00F47515"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Southeast</w:t>
            </w:r>
            <w:r w:rsidR="00841000" w:rsidRPr="00747863">
              <w:rPr>
                <w:rFonts w:cs="Arial"/>
                <w:szCs w:val="18"/>
                <w:lang w:eastAsia="en-AU"/>
              </w:rPr>
              <w:t xml:space="preserve"> Australian</w:t>
            </w:r>
            <w:r w:rsidR="00841000" w:rsidRPr="00747863">
              <w:rPr>
                <w:rFonts w:cs="Arial"/>
                <w:szCs w:val="18"/>
                <w:lang w:eastAsia="en-AU"/>
              </w:rPr>
              <w:br/>
              <w:t>Aboriginal Justice</w:t>
            </w:r>
            <w:r w:rsidR="00841000" w:rsidRPr="00747863">
              <w:rPr>
                <w:rFonts w:cs="Arial"/>
                <w:szCs w:val="18"/>
                <w:lang w:eastAsia="en-AU"/>
              </w:rPr>
              <w:br/>
              <w:t>Services Limited</w:t>
            </w:r>
          </w:p>
        </w:tc>
        <w:tc>
          <w:tcPr>
            <w:tcW w:w="1720" w:type="pct"/>
            <w:noWrap/>
            <w:hideMark/>
          </w:tcPr>
          <w:p w14:paraId="547252F0"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Appendix - Custody Notification Data</w:t>
            </w:r>
          </w:p>
        </w:tc>
        <w:tc>
          <w:tcPr>
            <w:tcW w:w="1561" w:type="pct"/>
            <w:noWrap/>
            <w:hideMark/>
          </w:tcPr>
          <w:p w14:paraId="40E49183"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July - December 2021</w:t>
            </w:r>
          </w:p>
        </w:tc>
      </w:tr>
      <w:tr w:rsidR="00841000" w:rsidRPr="00841000" w14:paraId="4F738850"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2810E842" w14:textId="77777777" w:rsidR="00841000" w:rsidRPr="00747863" w:rsidRDefault="00841000" w:rsidP="00465039">
            <w:pPr>
              <w:pStyle w:val="Tabletext"/>
              <w:rPr>
                <w:rFonts w:cs="Arial"/>
                <w:szCs w:val="18"/>
                <w:lang w:eastAsia="en-AU"/>
              </w:rPr>
            </w:pPr>
            <w:r w:rsidRPr="00747863">
              <w:rPr>
                <w:rFonts w:cs="Arial"/>
                <w:szCs w:val="18"/>
                <w:lang w:eastAsia="en-AU"/>
              </w:rPr>
              <w:t>SA</w:t>
            </w:r>
          </w:p>
        </w:tc>
        <w:tc>
          <w:tcPr>
            <w:tcW w:w="939" w:type="pct"/>
            <w:tcBorders>
              <w:top w:val="none" w:sz="0" w:space="0" w:color="auto"/>
              <w:bottom w:val="none" w:sz="0" w:space="0" w:color="auto"/>
            </w:tcBorders>
            <w:noWrap/>
            <w:hideMark/>
          </w:tcPr>
          <w:p w14:paraId="2BAAF0FD" w14:textId="77777777" w:rsidR="00841000" w:rsidRPr="00747863" w:rsidRDefault="009D4467"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Aboriginal</w:t>
            </w:r>
            <w:r w:rsidR="00841000" w:rsidRPr="00747863">
              <w:rPr>
                <w:rFonts w:cs="Arial"/>
                <w:szCs w:val="18"/>
                <w:lang w:eastAsia="en-AU"/>
              </w:rPr>
              <w:t xml:space="preserve"> Legal Rights Movement</w:t>
            </w:r>
          </w:p>
        </w:tc>
        <w:tc>
          <w:tcPr>
            <w:tcW w:w="1720" w:type="pct"/>
            <w:tcBorders>
              <w:top w:val="none" w:sz="0" w:space="0" w:color="auto"/>
              <w:bottom w:val="none" w:sz="0" w:space="0" w:color="auto"/>
            </w:tcBorders>
            <w:noWrap/>
            <w:hideMark/>
          </w:tcPr>
          <w:p w14:paraId="57EBD88D"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NIAA IAS Performance Report</w:t>
            </w:r>
          </w:p>
        </w:tc>
        <w:tc>
          <w:tcPr>
            <w:tcW w:w="1561" w:type="pct"/>
            <w:tcBorders>
              <w:top w:val="none" w:sz="0" w:space="0" w:color="auto"/>
              <w:bottom w:val="none" w:sz="0" w:space="0" w:color="auto"/>
            </w:tcBorders>
            <w:noWrap/>
            <w:hideMark/>
          </w:tcPr>
          <w:p w14:paraId="0DDF6D5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 01/07/2021 to </w:t>
            </w:r>
            <w:r w:rsidRPr="00747863">
              <w:rPr>
                <w:rFonts w:cs="Arial"/>
                <w:szCs w:val="18"/>
                <w:lang w:eastAsia="en-AU"/>
              </w:rPr>
              <w:br/>
              <w:t>31/12/2021</w:t>
            </w:r>
          </w:p>
        </w:tc>
      </w:tr>
      <w:tr w:rsidR="00841000" w:rsidRPr="00841000" w14:paraId="11493913"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1E4144C0" w14:textId="77777777" w:rsidR="00841000" w:rsidRPr="00747863" w:rsidRDefault="00841000" w:rsidP="00465039">
            <w:pPr>
              <w:pStyle w:val="Tabletext"/>
              <w:rPr>
                <w:rFonts w:cs="Arial"/>
                <w:szCs w:val="18"/>
                <w:lang w:eastAsia="en-AU"/>
              </w:rPr>
            </w:pPr>
            <w:r w:rsidRPr="00747863">
              <w:rPr>
                <w:rFonts w:cs="Arial"/>
                <w:szCs w:val="18"/>
                <w:lang w:eastAsia="en-AU"/>
              </w:rPr>
              <w:t>SA</w:t>
            </w:r>
          </w:p>
        </w:tc>
        <w:tc>
          <w:tcPr>
            <w:tcW w:w="939" w:type="pct"/>
            <w:noWrap/>
            <w:hideMark/>
          </w:tcPr>
          <w:p w14:paraId="48F72B81" w14:textId="77777777" w:rsidR="00841000" w:rsidRPr="00747863" w:rsidRDefault="009D4467"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Aboriginal</w:t>
            </w:r>
            <w:r w:rsidR="00841000" w:rsidRPr="00747863">
              <w:rPr>
                <w:rFonts w:cs="Arial"/>
                <w:szCs w:val="18"/>
                <w:lang w:eastAsia="en-AU"/>
              </w:rPr>
              <w:t xml:space="preserve"> Legal Rights Movement</w:t>
            </w:r>
          </w:p>
        </w:tc>
        <w:tc>
          <w:tcPr>
            <w:tcW w:w="1720" w:type="pct"/>
            <w:noWrap/>
            <w:hideMark/>
          </w:tcPr>
          <w:p w14:paraId="4D4CBEB7"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NIAA IAS Performance Report</w:t>
            </w:r>
          </w:p>
        </w:tc>
        <w:tc>
          <w:tcPr>
            <w:tcW w:w="1561" w:type="pct"/>
            <w:noWrap/>
            <w:hideMark/>
          </w:tcPr>
          <w:p w14:paraId="143D5DEE"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 xml:space="preserve"> 01/01/2022 to </w:t>
            </w:r>
            <w:r w:rsidRPr="00747863">
              <w:rPr>
                <w:rFonts w:cs="Arial"/>
                <w:szCs w:val="18"/>
                <w:lang w:eastAsia="en-AU"/>
              </w:rPr>
              <w:br/>
              <w:t>30/06/2022</w:t>
            </w:r>
          </w:p>
        </w:tc>
      </w:tr>
      <w:tr w:rsidR="00841000" w:rsidRPr="00841000" w14:paraId="6E78808C"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411F3790" w14:textId="77777777" w:rsidR="00841000" w:rsidRPr="00747863" w:rsidRDefault="00841000" w:rsidP="00465039">
            <w:pPr>
              <w:pStyle w:val="Tabletext"/>
              <w:rPr>
                <w:rFonts w:cs="Arial"/>
                <w:szCs w:val="18"/>
                <w:lang w:eastAsia="en-AU"/>
              </w:rPr>
            </w:pPr>
            <w:r w:rsidRPr="00747863">
              <w:rPr>
                <w:rFonts w:cs="Arial"/>
                <w:szCs w:val="18"/>
                <w:lang w:eastAsia="en-AU"/>
              </w:rPr>
              <w:t>SA</w:t>
            </w:r>
          </w:p>
        </w:tc>
        <w:tc>
          <w:tcPr>
            <w:tcW w:w="939" w:type="pct"/>
            <w:tcBorders>
              <w:top w:val="none" w:sz="0" w:space="0" w:color="auto"/>
              <w:bottom w:val="none" w:sz="0" w:space="0" w:color="auto"/>
            </w:tcBorders>
            <w:noWrap/>
            <w:hideMark/>
          </w:tcPr>
          <w:p w14:paraId="65A368DA" w14:textId="77777777" w:rsidR="00841000" w:rsidRPr="00747863" w:rsidRDefault="009D4467"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Aboriginal</w:t>
            </w:r>
            <w:r w:rsidR="00841000" w:rsidRPr="00747863">
              <w:rPr>
                <w:rFonts w:cs="Arial"/>
                <w:szCs w:val="18"/>
                <w:lang w:eastAsia="en-AU"/>
              </w:rPr>
              <w:t xml:space="preserve"> Legal Rights Movement</w:t>
            </w:r>
          </w:p>
        </w:tc>
        <w:tc>
          <w:tcPr>
            <w:tcW w:w="1720" w:type="pct"/>
            <w:tcBorders>
              <w:top w:val="none" w:sz="0" w:space="0" w:color="auto"/>
              <w:bottom w:val="none" w:sz="0" w:space="0" w:color="auto"/>
            </w:tcBorders>
            <w:noWrap/>
            <w:hideMark/>
          </w:tcPr>
          <w:p w14:paraId="48FA4F5B"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Custody Notification Service SOUTH AUSTRALIA </w:t>
            </w:r>
          </w:p>
        </w:tc>
        <w:tc>
          <w:tcPr>
            <w:tcW w:w="1561" w:type="pct"/>
            <w:tcBorders>
              <w:top w:val="none" w:sz="0" w:space="0" w:color="auto"/>
              <w:bottom w:val="none" w:sz="0" w:space="0" w:color="auto"/>
            </w:tcBorders>
            <w:noWrap/>
            <w:hideMark/>
          </w:tcPr>
          <w:p w14:paraId="45C33FE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None specified</w:t>
            </w:r>
          </w:p>
        </w:tc>
      </w:tr>
      <w:tr w:rsidR="00841000" w:rsidRPr="00841000" w14:paraId="23F086F7"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1FE87B10" w14:textId="77777777" w:rsidR="00841000" w:rsidRPr="00747863" w:rsidRDefault="00841000" w:rsidP="00465039">
            <w:pPr>
              <w:pStyle w:val="Tabletext"/>
              <w:rPr>
                <w:rFonts w:cs="Arial"/>
                <w:szCs w:val="18"/>
                <w:lang w:eastAsia="en-AU"/>
              </w:rPr>
            </w:pPr>
            <w:r w:rsidRPr="00747863">
              <w:rPr>
                <w:rFonts w:cs="Arial"/>
                <w:szCs w:val="18"/>
                <w:lang w:eastAsia="en-AU"/>
              </w:rPr>
              <w:t>SA</w:t>
            </w:r>
          </w:p>
        </w:tc>
        <w:tc>
          <w:tcPr>
            <w:tcW w:w="939" w:type="pct"/>
            <w:noWrap/>
            <w:hideMark/>
          </w:tcPr>
          <w:p w14:paraId="34C5E68F" w14:textId="77777777" w:rsidR="00841000" w:rsidRPr="00747863" w:rsidRDefault="009D4467"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Aboriginal</w:t>
            </w:r>
            <w:r w:rsidR="00841000" w:rsidRPr="00747863">
              <w:rPr>
                <w:rFonts w:cs="Arial"/>
                <w:szCs w:val="18"/>
                <w:lang w:eastAsia="en-AU"/>
              </w:rPr>
              <w:t xml:space="preserve"> Legal Rights Movement</w:t>
            </w:r>
          </w:p>
        </w:tc>
        <w:tc>
          <w:tcPr>
            <w:tcW w:w="1720" w:type="pct"/>
            <w:noWrap/>
            <w:hideMark/>
          </w:tcPr>
          <w:p w14:paraId="272ADC4F"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Project Agreement (Funding Agreement)</w:t>
            </w:r>
          </w:p>
        </w:tc>
        <w:tc>
          <w:tcPr>
            <w:tcW w:w="1561" w:type="pct"/>
            <w:noWrap/>
            <w:hideMark/>
          </w:tcPr>
          <w:p w14:paraId="32528CCE"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31 May 2021 to 30 June 2024</w:t>
            </w:r>
          </w:p>
        </w:tc>
      </w:tr>
      <w:tr w:rsidR="00841000" w:rsidRPr="00841000" w14:paraId="09C0D14A"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5D767A2F" w14:textId="77777777" w:rsidR="00841000" w:rsidRPr="00747863" w:rsidRDefault="00841000" w:rsidP="00465039">
            <w:pPr>
              <w:pStyle w:val="Tabletext"/>
              <w:rPr>
                <w:rFonts w:cs="Arial"/>
                <w:szCs w:val="18"/>
                <w:lang w:eastAsia="en-AU"/>
              </w:rPr>
            </w:pPr>
            <w:r w:rsidRPr="00747863">
              <w:rPr>
                <w:rFonts w:cs="Arial"/>
                <w:szCs w:val="18"/>
                <w:lang w:eastAsia="en-AU"/>
              </w:rPr>
              <w:t>SA</w:t>
            </w:r>
          </w:p>
        </w:tc>
        <w:tc>
          <w:tcPr>
            <w:tcW w:w="939" w:type="pct"/>
            <w:tcBorders>
              <w:top w:val="none" w:sz="0" w:space="0" w:color="auto"/>
              <w:bottom w:val="none" w:sz="0" w:space="0" w:color="auto"/>
            </w:tcBorders>
            <w:noWrap/>
            <w:hideMark/>
          </w:tcPr>
          <w:p w14:paraId="253A4FB7" w14:textId="77777777" w:rsidR="00841000" w:rsidRPr="00747863" w:rsidRDefault="009D4467"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Aboriginal</w:t>
            </w:r>
            <w:r w:rsidR="00841000" w:rsidRPr="00747863">
              <w:rPr>
                <w:rFonts w:cs="Arial"/>
                <w:szCs w:val="18"/>
                <w:lang w:eastAsia="en-AU"/>
              </w:rPr>
              <w:t xml:space="preserve"> Legal Rights Movement</w:t>
            </w:r>
          </w:p>
        </w:tc>
        <w:tc>
          <w:tcPr>
            <w:tcW w:w="1720" w:type="pct"/>
            <w:tcBorders>
              <w:top w:val="none" w:sz="0" w:space="0" w:color="auto"/>
              <w:bottom w:val="none" w:sz="0" w:space="0" w:color="auto"/>
            </w:tcBorders>
            <w:noWrap/>
            <w:hideMark/>
          </w:tcPr>
          <w:p w14:paraId="4910F5D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Project Delivery Overview </w:t>
            </w:r>
          </w:p>
        </w:tc>
        <w:tc>
          <w:tcPr>
            <w:tcW w:w="1561" w:type="pct"/>
            <w:tcBorders>
              <w:top w:val="none" w:sz="0" w:space="0" w:color="auto"/>
              <w:bottom w:val="none" w:sz="0" w:space="0" w:color="auto"/>
            </w:tcBorders>
            <w:noWrap/>
            <w:hideMark/>
          </w:tcPr>
          <w:p w14:paraId="2AB55669"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None specified</w:t>
            </w:r>
          </w:p>
        </w:tc>
      </w:tr>
      <w:tr w:rsidR="00571323" w:rsidRPr="00841000" w14:paraId="6373DCAB"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tcPr>
          <w:p w14:paraId="4529C0E0" w14:textId="77777777" w:rsidR="00571323" w:rsidRPr="00747863" w:rsidRDefault="00571323" w:rsidP="00571323">
            <w:pPr>
              <w:pStyle w:val="Tabletext"/>
              <w:rPr>
                <w:rFonts w:cs="Arial"/>
                <w:szCs w:val="18"/>
                <w:lang w:eastAsia="en-AU"/>
              </w:rPr>
            </w:pPr>
            <w:r w:rsidRPr="00747863">
              <w:rPr>
                <w:rFonts w:cs="Arial"/>
                <w:szCs w:val="18"/>
                <w:lang w:eastAsia="en-AU"/>
              </w:rPr>
              <w:t>SA</w:t>
            </w:r>
          </w:p>
        </w:tc>
        <w:tc>
          <w:tcPr>
            <w:tcW w:w="939" w:type="pct"/>
            <w:noWrap/>
          </w:tcPr>
          <w:p w14:paraId="6DD925AB"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Aboriginal Legal Rights Movement</w:t>
            </w:r>
          </w:p>
        </w:tc>
        <w:tc>
          <w:tcPr>
            <w:tcW w:w="1720" w:type="pct"/>
            <w:noWrap/>
          </w:tcPr>
          <w:p w14:paraId="3E86F839"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Financial data</w:t>
            </w:r>
          </w:p>
        </w:tc>
        <w:tc>
          <w:tcPr>
            <w:tcW w:w="1561" w:type="pct"/>
            <w:noWrap/>
          </w:tcPr>
          <w:p w14:paraId="5AED7A26" w14:textId="77777777" w:rsidR="00571323" w:rsidRPr="00747863" w:rsidRDefault="00571323" w:rsidP="00571323">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Financial year 2022/23 year to date</w:t>
            </w:r>
          </w:p>
        </w:tc>
      </w:tr>
      <w:tr w:rsidR="00841000" w:rsidRPr="00841000" w14:paraId="645CCCD8"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6EE5764B" w14:textId="77777777" w:rsidR="00841000" w:rsidRPr="00747863" w:rsidRDefault="00841000" w:rsidP="00465039">
            <w:pPr>
              <w:pStyle w:val="Tabletext"/>
              <w:rPr>
                <w:rFonts w:cs="Arial"/>
                <w:szCs w:val="18"/>
                <w:lang w:eastAsia="en-AU"/>
              </w:rPr>
            </w:pPr>
            <w:r w:rsidRPr="00747863">
              <w:rPr>
                <w:rFonts w:cs="Arial"/>
                <w:szCs w:val="18"/>
                <w:lang w:eastAsia="en-AU"/>
              </w:rPr>
              <w:t>SA</w:t>
            </w:r>
          </w:p>
        </w:tc>
        <w:tc>
          <w:tcPr>
            <w:tcW w:w="939" w:type="pct"/>
            <w:tcBorders>
              <w:top w:val="none" w:sz="0" w:space="0" w:color="auto"/>
              <w:bottom w:val="none" w:sz="0" w:space="0" w:color="auto"/>
            </w:tcBorders>
            <w:noWrap/>
            <w:hideMark/>
          </w:tcPr>
          <w:p w14:paraId="73F803D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Government of South Australia </w:t>
            </w:r>
          </w:p>
        </w:tc>
        <w:tc>
          <w:tcPr>
            <w:tcW w:w="1720" w:type="pct"/>
            <w:tcBorders>
              <w:top w:val="none" w:sz="0" w:space="0" w:color="auto"/>
              <w:bottom w:val="none" w:sz="0" w:space="0" w:color="auto"/>
            </w:tcBorders>
            <w:noWrap/>
            <w:hideMark/>
          </w:tcPr>
          <w:p w14:paraId="0CB86531"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Summary Offences (Custody Notification Service) Variation Regulations 2020</w:t>
            </w:r>
          </w:p>
        </w:tc>
        <w:tc>
          <w:tcPr>
            <w:tcW w:w="1561" w:type="pct"/>
            <w:tcBorders>
              <w:top w:val="none" w:sz="0" w:space="0" w:color="auto"/>
              <w:bottom w:val="none" w:sz="0" w:space="0" w:color="auto"/>
            </w:tcBorders>
            <w:noWrap/>
            <w:hideMark/>
          </w:tcPr>
          <w:p w14:paraId="190EB5A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2020</w:t>
            </w:r>
          </w:p>
        </w:tc>
      </w:tr>
      <w:tr w:rsidR="00841000" w:rsidRPr="00841000" w14:paraId="2CFE0D97"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572B653E"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noWrap/>
            <w:hideMark/>
          </w:tcPr>
          <w:p w14:paraId="36D7CF25"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noWrap/>
            <w:hideMark/>
          </w:tcPr>
          <w:p w14:paraId="10328D3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7E5F66F7"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Jan to June 2019</w:t>
            </w:r>
          </w:p>
        </w:tc>
      </w:tr>
      <w:tr w:rsidR="00841000" w:rsidRPr="00841000" w14:paraId="18A5C211"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295C1713"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tcBorders>
              <w:top w:val="none" w:sz="0" w:space="0" w:color="auto"/>
              <w:bottom w:val="none" w:sz="0" w:space="0" w:color="auto"/>
            </w:tcBorders>
            <w:noWrap/>
            <w:hideMark/>
          </w:tcPr>
          <w:p w14:paraId="4CEDF6BD"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tcBorders>
              <w:top w:val="none" w:sz="0" w:space="0" w:color="auto"/>
              <w:bottom w:val="none" w:sz="0" w:space="0" w:color="auto"/>
            </w:tcBorders>
            <w:noWrap/>
            <w:hideMark/>
          </w:tcPr>
          <w:p w14:paraId="601F8B66"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3533A09F"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Jan to June 2020 </w:t>
            </w:r>
          </w:p>
        </w:tc>
      </w:tr>
      <w:tr w:rsidR="00841000" w:rsidRPr="00841000" w14:paraId="3D0024FC"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2A12B289"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noWrap/>
            <w:hideMark/>
          </w:tcPr>
          <w:p w14:paraId="2A57F9A1"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noWrap/>
            <w:hideMark/>
          </w:tcPr>
          <w:p w14:paraId="0C105063"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68E89099"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Jan to June 2021</w:t>
            </w:r>
          </w:p>
        </w:tc>
      </w:tr>
      <w:tr w:rsidR="00841000" w:rsidRPr="00841000" w14:paraId="6F5A420D"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4997A47F"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tcBorders>
              <w:top w:val="none" w:sz="0" w:space="0" w:color="auto"/>
              <w:bottom w:val="none" w:sz="0" w:space="0" w:color="auto"/>
            </w:tcBorders>
            <w:noWrap/>
            <w:hideMark/>
          </w:tcPr>
          <w:p w14:paraId="598E8AE1"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tcBorders>
              <w:top w:val="none" w:sz="0" w:space="0" w:color="auto"/>
              <w:bottom w:val="none" w:sz="0" w:space="0" w:color="auto"/>
            </w:tcBorders>
            <w:noWrap/>
            <w:hideMark/>
          </w:tcPr>
          <w:p w14:paraId="4C72C569"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6A0C27A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Jan to June 2022</w:t>
            </w:r>
          </w:p>
        </w:tc>
      </w:tr>
      <w:tr w:rsidR="00841000" w:rsidRPr="00841000" w14:paraId="4038426A"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74A4EDBF"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noWrap/>
            <w:hideMark/>
          </w:tcPr>
          <w:p w14:paraId="7641B07E"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noWrap/>
            <w:hideMark/>
          </w:tcPr>
          <w:p w14:paraId="511CD892"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5AAD2A2F"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July to Dec 19</w:t>
            </w:r>
          </w:p>
        </w:tc>
      </w:tr>
      <w:tr w:rsidR="00841000" w:rsidRPr="00841000" w14:paraId="3591BE4D"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4958A138"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tcBorders>
              <w:top w:val="none" w:sz="0" w:space="0" w:color="auto"/>
              <w:bottom w:val="none" w:sz="0" w:space="0" w:color="auto"/>
            </w:tcBorders>
            <w:noWrap/>
            <w:hideMark/>
          </w:tcPr>
          <w:p w14:paraId="682DAA79"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tcBorders>
              <w:top w:val="none" w:sz="0" w:space="0" w:color="auto"/>
              <w:bottom w:val="none" w:sz="0" w:space="0" w:color="auto"/>
            </w:tcBorders>
            <w:noWrap/>
            <w:hideMark/>
          </w:tcPr>
          <w:p w14:paraId="3AF1C896"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68A8FA28"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Jul to Dec 20</w:t>
            </w:r>
          </w:p>
        </w:tc>
      </w:tr>
      <w:tr w:rsidR="00841000" w:rsidRPr="00841000" w14:paraId="142DB7E3"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333E6DC9"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noWrap/>
            <w:hideMark/>
          </w:tcPr>
          <w:p w14:paraId="7D067B60"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noWrap/>
            <w:hideMark/>
          </w:tcPr>
          <w:p w14:paraId="7CB81D63"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noWrap/>
            <w:hideMark/>
          </w:tcPr>
          <w:p w14:paraId="3E4C678F"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Jul to Dec 21</w:t>
            </w:r>
          </w:p>
        </w:tc>
      </w:tr>
      <w:tr w:rsidR="00841000" w:rsidRPr="00841000" w14:paraId="256C97A7"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38F43843"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tcBorders>
              <w:top w:val="none" w:sz="0" w:space="0" w:color="auto"/>
              <w:bottom w:val="none" w:sz="0" w:space="0" w:color="auto"/>
            </w:tcBorders>
            <w:noWrap/>
            <w:hideMark/>
          </w:tcPr>
          <w:p w14:paraId="0C1F300B"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tcBorders>
              <w:top w:val="none" w:sz="0" w:space="0" w:color="auto"/>
              <w:bottom w:val="none" w:sz="0" w:space="0" w:color="auto"/>
            </w:tcBorders>
            <w:noWrap/>
            <w:hideMark/>
          </w:tcPr>
          <w:p w14:paraId="2382D756"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IAS Performance Report</w:t>
            </w:r>
          </w:p>
        </w:tc>
        <w:tc>
          <w:tcPr>
            <w:tcW w:w="1561" w:type="pct"/>
            <w:tcBorders>
              <w:top w:val="none" w:sz="0" w:space="0" w:color="auto"/>
              <w:bottom w:val="none" w:sz="0" w:space="0" w:color="auto"/>
            </w:tcBorders>
            <w:noWrap/>
            <w:hideMark/>
          </w:tcPr>
          <w:p w14:paraId="6D8BC0B3"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 xml:space="preserve">July to Dec 22 </w:t>
            </w:r>
          </w:p>
        </w:tc>
      </w:tr>
      <w:tr w:rsidR="00841000" w:rsidRPr="00841000" w14:paraId="08ECB0D9"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hideMark/>
          </w:tcPr>
          <w:p w14:paraId="5202A8A0"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noWrap/>
            <w:hideMark/>
          </w:tcPr>
          <w:p w14:paraId="4B0BDC7D"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noWrap/>
            <w:hideMark/>
          </w:tcPr>
          <w:p w14:paraId="21168380"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Project Agreement (Funding Agreement)</w:t>
            </w:r>
          </w:p>
        </w:tc>
        <w:tc>
          <w:tcPr>
            <w:tcW w:w="1561" w:type="pct"/>
            <w:noWrap/>
            <w:hideMark/>
          </w:tcPr>
          <w:p w14:paraId="77BF820A" w14:textId="77777777" w:rsidR="00841000" w:rsidRPr="00747863" w:rsidRDefault="00841000" w:rsidP="00465039">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01 July 2021 to 30 October 2022</w:t>
            </w:r>
          </w:p>
        </w:tc>
      </w:tr>
      <w:tr w:rsidR="00841000" w:rsidRPr="00841000" w14:paraId="11AF7681"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hideMark/>
          </w:tcPr>
          <w:p w14:paraId="7B492801" w14:textId="77777777" w:rsidR="00841000" w:rsidRPr="00747863" w:rsidRDefault="00841000" w:rsidP="00465039">
            <w:pPr>
              <w:pStyle w:val="Tabletext"/>
              <w:rPr>
                <w:rFonts w:cs="Arial"/>
                <w:szCs w:val="18"/>
                <w:lang w:eastAsia="en-AU"/>
              </w:rPr>
            </w:pPr>
            <w:r w:rsidRPr="00747863">
              <w:rPr>
                <w:rFonts w:cs="Arial"/>
                <w:szCs w:val="18"/>
                <w:lang w:eastAsia="en-AU"/>
              </w:rPr>
              <w:t>NT</w:t>
            </w:r>
          </w:p>
        </w:tc>
        <w:tc>
          <w:tcPr>
            <w:tcW w:w="939" w:type="pct"/>
            <w:tcBorders>
              <w:top w:val="none" w:sz="0" w:space="0" w:color="auto"/>
              <w:bottom w:val="none" w:sz="0" w:space="0" w:color="auto"/>
            </w:tcBorders>
            <w:noWrap/>
            <w:hideMark/>
          </w:tcPr>
          <w:p w14:paraId="4090B0E3"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tcBorders>
              <w:top w:val="none" w:sz="0" w:space="0" w:color="auto"/>
              <w:bottom w:val="none" w:sz="0" w:space="0" w:color="auto"/>
            </w:tcBorders>
            <w:noWrap/>
            <w:hideMark/>
          </w:tcPr>
          <w:p w14:paraId="09DEDE7E"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CNS Manual 'live'</w:t>
            </w:r>
          </w:p>
        </w:tc>
        <w:tc>
          <w:tcPr>
            <w:tcW w:w="1561" w:type="pct"/>
            <w:tcBorders>
              <w:top w:val="none" w:sz="0" w:space="0" w:color="auto"/>
              <w:bottom w:val="none" w:sz="0" w:space="0" w:color="auto"/>
            </w:tcBorders>
            <w:noWrap/>
            <w:hideMark/>
          </w:tcPr>
          <w:p w14:paraId="460A3C13" w14:textId="77777777" w:rsidR="00841000" w:rsidRPr="00747863" w:rsidRDefault="00841000" w:rsidP="00465039">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Version as at July 2022</w:t>
            </w:r>
          </w:p>
        </w:tc>
      </w:tr>
      <w:tr w:rsidR="00AD7D62" w:rsidRPr="00841000" w14:paraId="651B1331" w14:textId="77777777" w:rsidTr="005C3685">
        <w:trPr>
          <w:trHeight w:val="288"/>
        </w:trPr>
        <w:tc>
          <w:tcPr>
            <w:cnfStyle w:val="001000000000" w:firstRow="0" w:lastRow="0" w:firstColumn="1" w:lastColumn="0" w:oddVBand="0" w:evenVBand="0" w:oddHBand="0" w:evenHBand="0" w:firstRowFirstColumn="0" w:firstRowLastColumn="0" w:lastRowFirstColumn="0" w:lastRowLastColumn="0"/>
            <w:tcW w:w="780" w:type="pct"/>
            <w:tcBorders>
              <w:right w:val="none" w:sz="0" w:space="0" w:color="auto"/>
            </w:tcBorders>
            <w:noWrap/>
          </w:tcPr>
          <w:p w14:paraId="1361DEED" w14:textId="77777777" w:rsidR="00AD7D62" w:rsidRPr="00747863" w:rsidRDefault="00AD7D62" w:rsidP="00AD7D62">
            <w:pPr>
              <w:pStyle w:val="Tabletext"/>
              <w:rPr>
                <w:rFonts w:cs="Arial"/>
                <w:szCs w:val="18"/>
                <w:lang w:eastAsia="en-AU"/>
              </w:rPr>
            </w:pPr>
            <w:r w:rsidRPr="00747863">
              <w:rPr>
                <w:rFonts w:cs="Arial"/>
                <w:szCs w:val="18"/>
                <w:lang w:eastAsia="en-AU"/>
              </w:rPr>
              <w:t>NT</w:t>
            </w:r>
          </w:p>
        </w:tc>
        <w:tc>
          <w:tcPr>
            <w:tcW w:w="939" w:type="pct"/>
            <w:noWrap/>
          </w:tcPr>
          <w:p w14:paraId="2CB1D615" w14:textId="77777777" w:rsidR="00AD7D62" w:rsidRPr="00747863" w:rsidRDefault="00AD7D62" w:rsidP="00AD7D62">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NAAJA</w:t>
            </w:r>
          </w:p>
        </w:tc>
        <w:tc>
          <w:tcPr>
            <w:tcW w:w="1720" w:type="pct"/>
            <w:noWrap/>
          </w:tcPr>
          <w:p w14:paraId="3D6EAF02" w14:textId="77777777" w:rsidR="00AD7D62" w:rsidRPr="00747863" w:rsidRDefault="00AD7D62" w:rsidP="00AD7D62">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Financial data</w:t>
            </w:r>
          </w:p>
        </w:tc>
        <w:tc>
          <w:tcPr>
            <w:tcW w:w="1561" w:type="pct"/>
            <w:noWrap/>
          </w:tcPr>
          <w:p w14:paraId="5A3CAF39" w14:textId="77777777" w:rsidR="00AD7D62" w:rsidRPr="00747863" w:rsidRDefault="00AD7D62" w:rsidP="00AD7D62">
            <w:pPr>
              <w:pStyle w:val="Tabletext"/>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747863">
              <w:rPr>
                <w:rFonts w:cs="Arial"/>
                <w:szCs w:val="18"/>
                <w:lang w:eastAsia="en-AU"/>
              </w:rPr>
              <w:t>Financial year 2022/23 year to date</w:t>
            </w:r>
          </w:p>
        </w:tc>
      </w:tr>
      <w:tr w:rsidR="00AD7D62" w:rsidRPr="00841000" w14:paraId="6DAC7917" w14:textId="77777777" w:rsidTr="005C36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0" w:type="pct"/>
            <w:tcBorders>
              <w:top w:val="none" w:sz="0" w:space="0" w:color="auto"/>
              <w:bottom w:val="none" w:sz="0" w:space="0" w:color="auto"/>
              <w:right w:val="none" w:sz="0" w:space="0" w:color="auto"/>
            </w:tcBorders>
            <w:noWrap/>
          </w:tcPr>
          <w:p w14:paraId="5ABC37CF" w14:textId="77777777" w:rsidR="00AD7D62" w:rsidRPr="00747863" w:rsidRDefault="00AD7D62" w:rsidP="00AD7D62">
            <w:pPr>
              <w:pStyle w:val="Tabletext"/>
              <w:rPr>
                <w:rFonts w:cs="Arial"/>
                <w:szCs w:val="18"/>
                <w:lang w:eastAsia="en-AU"/>
              </w:rPr>
            </w:pPr>
            <w:r w:rsidRPr="00747863">
              <w:rPr>
                <w:rFonts w:cs="Arial"/>
                <w:szCs w:val="18"/>
                <w:lang w:eastAsia="en-AU"/>
              </w:rPr>
              <w:t>NT</w:t>
            </w:r>
          </w:p>
        </w:tc>
        <w:tc>
          <w:tcPr>
            <w:tcW w:w="939" w:type="pct"/>
            <w:tcBorders>
              <w:top w:val="none" w:sz="0" w:space="0" w:color="auto"/>
              <w:bottom w:val="none" w:sz="0" w:space="0" w:color="auto"/>
            </w:tcBorders>
            <w:noWrap/>
          </w:tcPr>
          <w:p w14:paraId="01B5E774" w14:textId="77777777" w:rsidR="00AD7D62" w:rsidRPr="00747863" w:rsidRDefault="00AD7D62" w:rsidP="00AD7D62">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NT Police</w:t>
            </w:r>
          </w:p>
        </w:tc>
        <w:tc>
          <w:tcPr>
            <w:tcW w:w="1720" w:type="pct"/>
            <w:tcBorders>
              <w:top w:val="none" w:sz="0" w:space="0" w:color="auto"/>
              <w:bottom w:val="none" w:sz="0" w:space="0" w:color="auto"/>
            </w:tcBorders>
            <w:noWrap/>
          </w:tcPr>
          <w:p w14:paraId="3A7D0C28" w14:textId="77777777" w:rsidR="00AD7D62" w:rsidRPr="00747863" w:rsidRDefault="00AD7D62" w:rsidP="00AD7D62">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Indigenous arrest and offense data</w:t>
            </w:r>
          </w:p>
        </w:tc>
        <w:tc>
          <w:tcPr>
            <w:tcW w:w="1561" w:type="pct"/>
            <w:tcBorders>
              <w:top w:val="none" w:sz="0" w:space="0" w:color="auto"/>
              <w:bottom w:val="none" w:sz="0" w:space="0" w:color="auto"/>
            </w:tcBorders>
            <w:noWrap/>
          </w:tcPr>
          <w:p w14:paraId="6A482B27" w14:textId="77777777" w:rsidR="00AD7D62" w:rsidRPr="00747863" w:rsidRDefault="00AD7D62" w:rsidP="00AD7D62">
            <w:pPr>
              <w:pStyle w:val="Tabletext"/>
              <w:cnfStyle w:val="000000100000" w:firstRow="0" w:lastRow="0" w:firstColumn="0" w:lastColumn="0" w:oddVBand="0" w:evenVBand="0" w:oddHBand="1" w:evenHBand="0" w:firstRowFirstColumn="0" w:firstRowLastColumn="0" w:lastRowFirstColumn="0" w:lastRowLastColumn="0"/>
              <w:rPr>
                <w:rFonts w:cs="Arial"/>
                <w:szCs w:val="18"/>
                <w:lang w:eastAsia="en-AU"/>
              </w:rPr>
            </w:pPr>
            <w:r w:rsidRPr="00747863">
              <w:rPr>
                <w:rFonts w:cs="Arial"/>
                <w:szCs w:val="18"/>
                <w:lang w:eastAsia="en-AU"/>
              </w:rPr>
              <w:t>31/06/2019 to 31/12/2022</w:t>
            </w:r>
          </w:p>
        </w:tc>
      </w:tr>
    </w:tbl>
    <w:p w14:paraId="0CAE6636" w14:textId="77777777" w:rsidR="003224B6" w:rsidRPr="00C74C71" w:rsidRDefault="003224B6" w:rsidP="003224B6">
      <w:pPr>
        <w:pStyle w:val="BodyText"/>
      </w:pPr>
    </w:p>
    <w:p w14:paraId="1993ED07" w14:textId="77777777" w:rsidR="003E65EB" w:rsidRDefault="005A2CAF" w:rsidP="009711E1">
      <w:pPr>
        <w:pStyle w:val="Appendixheading"/>
      </w:pPr>
      <w:bookmarkStart w:id="522" w:name="_Toc138750634"/>
      <w:bookmarkStart w:id="523" w:name="_Toc145331864"/>
      <w:r>
        <w:t xml:space="preserve">: </w:t>
      </w:r>
      <w:r w:rsidR="003E65EB">
        <w:t>Survey quantitative data</w:t>
      </w:r>
      <w:bookmarkEnd w:id="522"/>
      <w:bookmarkEnd w:id="523"/>
      <w:r w:rsidR="003E65EB">
        <w:t xml:space="preserve"> </w:t>
      </w:r>
    </w:p>
    <w:p w14:paraId="5AF8DCFD" w14:textId="77777777" w:rsidR="00526585" w:rsidRPr="00F0519F" w:rsidRDefault="00526585" w:rsidP="009711E1">
      <w:pPr>
        <w:pStyle w:val="AppendixHeading2"/>
      </w:pPr>
      <w:bookmarkStart w:id="524" w:name="_Toc138753332"/>
      <w:bookmarkStart w:id="525" w:name="_Toc138753614"/>
      <w:bookmarkStart w:id="526" w:name="_Toc138927626"/>
      <w:bookmarkStart w:id="527" w:name="_Toc139290345"/>
      <w:r w:rsidRPr="00F0519F">
        <w:t>A</w:t>
      </w:r>
      <w:r w:rsidR="00D034B3">
        <w:t>TSI</w:t>
      </w:r>
      <w:r w:rsidRPr="00F0519F">
        <w:t>LS Survey</w:t>
      </w:r>
      <w:bookmarkEnd w:id="524"/>
      <w:bookmarkEnd w:id="525"/>
      <w:bookmarkEnd w:id="526"/>
      <w:bookmarkEnd w:id="527"/>
    </w:p>
    <w:p w14:paraId="1842BFA3" w14:textId="6DDEF5AF" w:rsidR="00526585" w:rsidRPr="00F0519F" w:rsidRDefault="00526585" w:rsidP="00526585">
      <w:pPr>
        <w:pStyle w:val="BodyText1"/>
        <w:rPr>
          <w:i/>
          <w:iCs/>
        </w:rPr>
      </w:pPr>
      <w:r w:rsidRPr="00F0519F">
        <w:t>The A</w:t>
      </w:r>
      <w:r w:rsidR="00D034B3">
        <w:t>TSI</w:t>
      </w:r>
      <w:r w:rsidRPr="00F0519F">
        <w:t>LS Survey was designed to capture insights from staff supporting the delivery of the CNS, as well as those within the broader A</w:t>
      </w:r>
      <w:r w:rsidR="00D034B3">
        <w:t>TSI</w:t>
      </w:r>
      <w:r w:rsidRPr="00F0519F">
        <w:t xml:space="preserve">LS team. The </w:t>
      </w:r>
      <w:r w:rsidRPr="00BF3C95">
        <w:t xml:space="preserve">survey was open from </w:t>
      </w:r>
      <w:r w:rsidR="00BF3C95" w:rsidRPr="00BF3C95">
        <w:t>27 March</w:t>
      </w:r>
      <w:r w:rsidRPr="00BF3C95">
        <w:t xml:space="preserve"> 2023 to </w:t>
      </w:r>
      <w:r w:rsidR="00BF3C95" w:rsidRPr="00BF3C95">
        <w:t>19 May</w:t>
      </w:r>
      <w:r w:rsidRPr="00BF3C95">
        <w:t xml:space="preserve"> 2023.</w:t>
      </w:r>
      <w:r w:rsidRPr="00F0519F">
        <w:t xml:space="preserve"> A selection of survey results is presented below</w:t>
      </w:r>
      <w:r w:rsidR="00D1107B">
        <w:t xml:space="preserve"> in table </w:t>
      </w:r>
      <w:r w:rsidR="004B1B48">
        <w:t>33</w:t>
      </w:r>
      <w:r w:rsidRPr="00F0519F">
        <w:t xml:space="preserve">. </w:t>
      </w:r>
      <w:r w:rsidRPr="00F0519F">
        <w:rPr>
          <w:i/>
          <w:iCs/>
        </w:rPr>
        <w:t>Note: Data is not available on the number of potential responses for this survey</w:t>
      </w:r>
      <w:r w:rsidR="00124B1F">
        <w:rPr>
          <w:i/>
          <w:iCs/>
        </w:rPr>
        <w:t>;</w:t>
      </w:r>
      <w:r w:rsidRPr="00F0519F">
        <w:rPr>
          <w:i/>
          <w:iCs/>
        </w:rPr>
        <w:t xml:space="preserve"> as such, it is not possible to calculate a response rate.</w:t>
      </w:r>
      <w:r w:rsidRPr="00F0519F">
        <w:t xml:space="preserve"> </w:t>
      </w:r>
      <w:r w:rsidRPr="00F0519F">
        <w:rPr>
          <w:i/>
          <w:iCs/>
        </w:rPr>
        <w:t>Percentage figures presented here are the proportion of total responses to each individual question.</w:t>
      </w:r>
    </w:p>
    <w:p w14:paraId="53BE8F01" w14:textId="23945315" w:rsidR="00526585" w:rsidRDefault="00526585" w:rsidP="00526585">
      <w:pPr>
        <w:pStyle w:val="Caption"/>
        <w:rPr>
          <w:rFonts w:cs="KPMG Bold"/>
          <w:szCs w:val="20"/>
        </w:rPr>
      </w:pPr>
      <w:bookmarkStart w:id="528" w:name="_Toc139441442"/>
      <w:r w:rsidRPr="00F0519F">
        <w:rPr>
          <w:rFonts w:cs="KPMG Bold"/>
          <w:szCs w:val="20"/>
        </w:rPr>
        <w:t xml:space="preserve">Table </w:t>
      </w:r>
      <w:r w:rsidR="00F6395F">
        <w:rPr>
          <w:rFonts w:cs="KPMG Bold"/>
          <w:szCs w:val="20"/>
        </w:rPr>
        <w:t>33</w:t>
      </w:r>
      <w:r w:rsidRPr="00F0519F">
        <w:rPr>
          <w:rFonts w:cs="KPMG Bold"/>
          <w:szCs w:val="20"/>
        </w:rPr>
        <w:t>: Select A</w:t>
      </w:r>
      <w:r w:rsidR="00D034B3">
        <w:rPr>
          <w:rFonts w:cs="KPMG Bold"/>
          <w:szCs w:val="20"/>
        </w:rPr>
        <w:t>TSI</w:t>
      </w:r>
      <w:r w:rsidRPr="00F0519F">
        <w:rPr>
          <w:rFonts w:cs="KPMG Bold"/>
          <w:szCs w:val="20"/>
        </w:rPr>
        <w:t>LS survey results</w:t>
      </w:r>
      <w:bookmarkEnd w:id="528"/>
    </w:p>
    <w:tbl>
      <w:tblPr>
        <w:tblStyle w:val="TableGrid"/>
        <w:tblW w:w="0" w:type="auto"/>
        <w:tblLayout w:type="fixed"/>
        <w:tblLook w:val="04A0" w:firstRow="1" w:lastRow="0" w:firstColumn="1" w:lastColumn="0" w:noHBand="0" w:noVBand="1"/>
        <w:tblCaption w:val="Table 33: Select ATSILS survey results"/>
        <w:tblDescription w:val="Table contains select ATSILS survey results, including number and percentage of responses per answer"/>
      </w:tblPr>
      <w:tblGrid>
        <w:gridCol w:w="4815"/>
        <w:gridCol w:w="2100"/>
        <w:gridCol w:w="2101"/>
      </w:tblGrid>
      <w:tr w:rsidR="002370E7" w:rsidRPr="00747863" w14:paraId="36A9A6A1" w14:textId="77777777" w:rsidTr="002370E7">
        <w:trPr>
          <w:tblHeader/>
        </w:trPr>
        <w:tc>
          <w:tcPr>
            <w:tcW w:w="4815" w:type="dxa"/>
            <w:shd w:val="clear" w:color="auto" w:fill="002060"/>
            <w:vAlign w:val="center"/>
          </w:tcPr>
          <w:p w14:paraId="5BEFC9DA" w14:textId="77777777" w:rsidR="002370E7" w:rsidRPr="00747863" w:rsidRDefault="002370E7" w:rsidP="000A6547">
            <w:pPr>
              <w:pStyle w:val="BodyText1"/>
              <w:rPr>
                <w:rFonts w:cs="Arial"/>
                <w:b/>
                <w:sz w:val="18"/>
                <w:szCs w:val="18"/>
              </w:rPr>
            </w:pPr>
            <w:r>
              <w:rPr>
                <w:rFonts w:cs="Arial"/>
                <w:b/>
                <w:sz w:val="18"/>
                <w:szCs w:val="18"/>
              </w:rPr>
              <w:t>State / Territory</w:t>
            </w:r>
          </w:p>
        </w:tc>
        <w:tc>
          <w:tcPr>
            <w:tcW w:w="2100" w:type="dxa"/>
            <w:shd w:val="clear" w:color="auto" w:fill="002060"/>
            <w:vAlign w:val="center"/>
          </w:tcPr>
          <w:p w14:paraId="191FA709" w14:textId="77777777" w:rsidR="002370E7" w:rsidRPr="00747863" w:rsidRDefault="002370E7" w:rsidP="000A6547">
            <w:pPr>
              <w:pStyle w:val="BodyText1"/>
              <w:jc w:val="center"/>
              <w:rPr>
                <w:rFonts w:cs="Arial"/>
                <w:b/>
                <w:sz w:val="18"/>
                <w:szCs w:val="18"/>
              </w:rPr>
            </w:pPr>
            <w:r>
              <w:rPr>
                <w:rFonts w:cs="Arial"/>
                <w:b/>
                <w:sz w:val="18"/>
                <w:szCs w:val="18"/>
              </w:rPr>
              <w:t>Responses (n=93)</w:t>
            </w:r>
          </w:p>
        </w:tc>
        <w:tc>
          <w:tcPr>
            <w:tcW w:w="2101" w:type="dxa"/>
            <w:shd w:val="clear" w:color="auto" w:fill="002060"/>
            <w:vAlign w:val="center"/>
          </w:tcPr>
          <w:p w14:paraId="6E57BAE4" w14:textId="77777777" w:rsidR="002370E7" w:rsidRPr="00747863" w:rsidRDefault="002370E7" w:rsidP="000A6547">
            <w:pPr>
              <w:pStyle w:val="BodyText1"/>
              <w:jc w:val="center"/>
              <w:rPr>
                <w:rFonts w:cs="Arial"/>
                <w:b/>
                <w:sz w:val="18"/>
                <w:szCs w:val="18"/>
              </w:rPr>
            </w:pPr>
            <w:r>
              <w:rPr>
                <w:rFonts w:cs="Arial"/>
                <w:b/>
                <w:sz w:val="18"/>
                <w:szCs w:val="18"/>
              </w:rPr>
              <w:t>%</w:t>
            </w:r>
          </w:p>
        </w:tc>
      </w:tr>
      <w:tr w:rsidR="002370E7" w:rsidRPr="00747863" w14:paraId="331A4EFA" w14:textId="77777777" w:rsidTr="000A6547">
        <w:trPr>
          <w:trHeight w:val="268"/>
        </w:trPr>
        <w:tc>
          <w:tcPr>
            <w:tcW w:w="4815" w:type="dxa"/>
            <w:vAlign w:val="center"/>
          </w:tcPr>
          <w:p w14:paraId="256A3440" w14:textId="77777777" w:rsidR="002370E7" w:rsidRPr="00747863" w:rsidRDefault="002370E7" w:rsidP="000A6547">
            <w:pPr>
              <w:pStyle w:val="BodyText1"/>
              <w:rPr>
                <w:rFonts w:cs="Arial"/>
                <w:sz w:val="18"/>
                <w:szCs w:val="18"/>
              </w:rPr>
            </w:pPr>
            <w:r w:rsidRPr="00747863">
              <w:rPr>
                <w:rFonts w:cs="Arial"/>
                <w:sz w:val="18"/>
                <w:szCs w:val="18"/>
              </w:rPr>
              <w:t>Western Australia</w:t>
            </w:r>
          </w:p>
        </w:tc>
        <w:tc>
          <w:tcPr>
            <w:tcW w:w="2100" w:type="dxa"/>
            <w:vAlign w:val="center"/>
          </w:tcPr>
          <w:p w14:paraId="766332D8" w14:textId="77777777" w:rsidR="002370E7" w:rsidRPr="00747863" w:rsidRDefault="002370E7" w:rsidP="000A6547">
            <w:pPr>
              <w:pStyle w:val="BodyText1"/>
              <w:jc w:val="center"/>
              <w:rPr>
                <w:rFonts w:cs="Arial"/>
                <w:sz w:val="18"/>
                <w:szCs w:val="18"/>
              </w:rPr>
            </w:pPr>
            <w:r w:rsidRPr="00747863">
              <w:rPr>
                <w:rFonts w:cs="Arial"/>
                <w:sz w:val="18"/>
                <w:szCs w:val="18"/>
              </w:rPr>
              <w:t>32</w:t>
            </w:r>
          </w:p>
        </w:tc>
        <w:tc>
          <w:tcPr>
            <w:tcW w:w="2101" w:type="dxa"/>
            <w:vAlign w:val="center"/>
          </w:tcPr>
          <w:p w14:paraId="56A28021" w14:textId="77777777" w:rsidR="002370E7" w:rsidRPr="00747863" w:rsidRDefault="002370E7" w:rsidP="000A6547">
            <w:pPr>
              <w:pStyle w:val="BodyText1"/>
              <w:jc w:val="center"/>
              <w:rPr>
                <w:rFonts w:cs="Arial"/>
                <w:sz w:val="18"/>
                <w:szCs w:val="18"/>
              </w:rPr>
            </w:pPr>
            <w:r w:rsidRPr="00747863">
              <w:rPr>
                <w:rFonts w:cs="Arial"/>
                <w:sz w:val="18"/>
                <w:szCs w:val="18"/>
              </w:rPr>
              <w:t>34.4%</w:t>
            </w:r>
          </w:p>
        </w:tc>
      </w:tr>
      <w:tr w:rsidR="002370E7" w:rsidRPr="00747863" w14:paraId="4831D846" w14:textId="77777777" w:rsidTr="000A6547">
        <w:trPr>
          <w:trHeight w:val="268"/>
        </w:trPr>
        <w:tc>
          <w:tcPr>
            <w:tcW w:w="4815" w:type="dxa"/>
            <w:vAlign w:val="center"/>
          </w:tcPr>
          <w:p w14:paraId="13549042" w14:textId="77777777" w:rsidR="002370E7" w:rsidRPr="00747863" w:rsidRDefault="002370E7" w:rsidP="000A6547">
            <w:pPr>
              <w:pStyle w:val="BodyText1"/>
              <w:rPr>
                <w:rFonts w:cs="Arial"/>
                <w:sz w:val="18"/>
                <w:szCs w:val="18"/>
              </w:rPr>
            </w:pPr>
            <w:r w:rsidRPr="00747863">
              <w:rPr>
                <w:rFonts w:cs="Arial"/>
                <w:sz w:val="18"/>
                <w:szCs w:val="18"/>
              </w:rPr>
              <w:t>Queensland</w:t>
            </w:r>
          </w:p>
        </w:tc>
        <w:tc>
          <w:tcPr>
            <w:tcW w:w="2100" w:type="dxa"/>
            <w:vAlign w:val="center"/>
          </w:tcPr>
          <w:p w14:paraId="2E2EF9BC" w14:textId="77777777" w:rsidR="002370E7" w:rsidRPr="00747863" w:rsidRDefault="002370E7" w:rsidP="000A6547">
            <w:pPr>
              <w:pStyle w:val="BodyText1"/>
              <w:jc w:val="center"/>
              <w:rPr>
                <w:rFonts w:cs="Arial"/>
                <w:sz w:val="18"/>
                <w:szCs w:val="18"/>
              </w:rPr>
            </w:pPr>
            <w:r w:rsidRPr="00747863">
              <w:rPr>
                <w:rFonts w:cs="Arial"/>
                <w:sz w:val="18"/>
                <w:szCs w:val="18"/>
              </w:rPr>
              <w:t>15</w:t>
            </w:r>
          </w:p>
        </w:tc>
        <w:tc>
          <w:tcPr>
            <w:tcW w:w="2101" w:type="dxa"/>
            <w:vAlign w:val="center"/>
          </w:tcPr>
          <w:p w14:paraId="5B2F7F41" w14:textId="77777777" w:rsidR="002370E7" w:rsidRPr="00747863" w:rsidRDefault="002370E7" w:rsidP="000A6547">
            <w:pPr>
              <w:pStyle w:val="BodyText1"/>
              <w:jc w:val="center"/>
              <w:rPr>
                <w:rFonts w:cs="Arial"/>
                <w:sz w:val="18"/>
                <w:szCs w:val="18"/>
              </w:rPr>
            </w:pPr>
            <w:r w:rsidRPr="00747863">
              <w:rPr>
                <w:rFonts w:cs="Arial"/>
                <w:sz w:val="18"/>
                <w:szCs w:val="18"/>
              </w:rPr>
              <w:t>16.1%</w:t>
            </w:r>
          </w:p>
        </w:tc>
      </w:tr>
      <w:tr w:rsidR="002370E7" w:rsidRPr="00747863" w14:paraId="49810843" w14:textId="77777777" w:rsidTr="000A6547">
        <w:trPr>
          <w:trHeight w:val="268"/>
        </w:trPr>
        <w:tc>
          <w:tcPr>
            <w:tcW w:w="4815" w:type="dxa"/>
            <w:vAlign w:val="center"/>
          </w:tcPr>
          <w:p w14:paraId="3B42D257" w14:textId="77777777" w:rsidR="002370E7" w:rsidRPr="00747863" w:rsidRDefault="002370E7" w:rsidP="000A6547">
            <w:pPr>
              <w:pStyle w:val="BodyText1"/>
              <w:rPr>
                <w:rFonts w:cs="Arial"/>
                <w:sz w:val="18"/>
                <w:szCs w:val="18"/>
              </w:rPr>
            </w:pPr>
            <w:r w:rsidRPr="00747863">
              <w:rPr>
                <w:rFonts w:cs="Arial"/>
                <w:sz w:val="18"/>
                <w:szCs w:val="18"/>
              </w:rPr>
              <w:t>Northern Territory</w:t>
            </w:r>
          </w:p>
        </w:tc>
        <w:tc>
          <w:tcPr>
            <w:tcW w:w="2100" w:type="dxa"/>
            <w:vAlign w:val="center"/>
          </w:tcPr>
          <w:p w14:paraId="0D8C3670" w14:textId="77777777" w:rsidR="002370E7" w:rsidRPr="00747863" w:rsidRDefault="002370E7" w:rsidP="000A6547">
            <w:pPr>
              <w:pStyle w:val="BodyText1"/>
              <w:jc w:val="center"/>
              <w:rPr>
                <w:rFonts w:cs="Arial"/>
                <w:sz w:val="18"/>
                <w:szCs w:val="18"/>
              </w:rPr>
            </w:pPr>
            <w:r w:rsidRPr="00747863">
              <w:rPr>
                <w:rFonts w:cs="Arial"/>
                <w:sz w:val="18"/>
                <w:szCs w:val="18"/>
              </w:rPr>
              <w:t>12</w:t>
            </w:r>
          </w:p>
        </w:tc>
        <w:tc>
          <w:tcPr>
            <w:tcW w:w="2101" w:type="dxa"/>
            <w:vAlign w:val="center"/>
          </w:tcPr>
          <w:p w14:paraId="57113091" w14:textId="77777777" w:rsidR="002370E7" w:rsidRPr="00747863" w:rsidRDefault="002370E7" w:rsidP="000A6547">
            <w:pPr>
              <w:pStyle w:val="BodyText1"/>
              <w:jc w:val="center"/>
              <w:rPr>
                <w:rFonts w:cs="Arial"/>
                <w:sz w:val="18"/>
                <w:szCs w:val="18"/>
              </w:rPr>
            </w:pPr>
            <w:r w:rsidRPr="00747863">
              <w:rPr>
                <w:rFonts w:cs="Arial"/>
                <w:sz w:val="18"/>
                <w:szCs w:val="18"/>
              </w:rPr>
              <w:t>12.9%</w:t>
            </w:r>
          </w:p>
        </w:tc>
      </w:tr>
      <w:tr w:rsidR="002370E7" w:rsidRPr="00747863" w14:paraId="09670ACA" w14:textId="77777777" w:rsidTr="000A6547">
        <w:trPr>
          <w:trHeight w:val="268"/>
        </w:trPr>
        <w:tc>
          <w:tcPr>
            <w:tcW w:w="4815" w:type="dxa"/>
            <w:vAlign w:val="center"/>
          </w:tcPr>
          <w:p w14:paraId="7626C728" w14:textId="77777777" w:rsidR="002370E7" w:rsidRPr="00747863" w:rsidRDefault="002370E7" w:rsidP="000A6547">
            <w:pPr>
              <w:pStyle w:val="BodyText1"/>
              <w:rPr>
                <w:rFonts w:cs="Arial"/>
                <w:sz w:val="18"/>
                <w:szCs w:val="18"/>
              </w:rPr>
            </w:pPr>
            <w:r w:rsidRPr="00747863">
              <w:rPr>
                <w:rFonts w:cs="Arial"/>
                <w:sz w:val="18"/>
                <w:szCs w:val="18"/>
              </w:rPr>
              <w:t>New South Wales</w:t>
            </w:r>
          </w:p>
        </w:tc>
        <w:tc>
          <w:tcPr>
            <w:tcW w:w="2100" w:type="dxa"/>
            <w:vAlign w:val="center"/>
          </w:tcPr>
          <w:p w14:paraId="48B33B0C" w14:textId="77777777" w:rsidR="002370E7" w:rsidRPr="00747863" w:rsidRDefault="002370E7" w:rsidP="000A6547">
            <w:pPr>
              <w:pStyle w:val="BodyText1"/>
              <w:jc w:val="center"/>
              <w:rPr>
                <w:rFonts w:cs="Arial"/>
                <w:sz w:val="18"/>
                <w:szCs w:val="18"/>
              </w:rPr>
            </w:pPr>
            <w:r w:rsidRPr="00747863">
              <w:rPr>
                <w:rFonts w:cs="Arial"/>
                <w:sz w:val="18"/>
                <w:szCs w:val="18"/>
              </w:rPr>
              <w:t>11</w:t>
            </w:r>
          </w:p>
        </w:tc>
        <w:tc>
          <w:tcPr>
            <w:tcW w:w="2101" w:type="dxa"/>
            <w:vAlign w:val="center"/>
          </w:tcPr>
          <w:p w14:paraId="1EED1C65" w14:textId="77777777" w:rsidR="002370E7" w:rsidRPr="00747863" w:rsidRDefault="002370E7" w:rsidP="000A6547">
            <w:pPr>
              <w:pStyle w:val="BodyText1"/>
              <w:jc w:val="center"/>
              <w:rPr>
                <w:rFonts w:cs="Arial"/>
                <w:sz w:val="18"/>
                <w:szCs w:val="18"/>
              </w:rPr>
            </w:pPr>
            <w:r w:rsidRPr="00747863">
              <w:rPr>
                <w:rFonts w:cs="Arial"/>
                <w:sz w:val="18"/>
                <w:szCs w:val="18"/>
              </w:rPr>
              <w:t>11.8%</w:t>
            </w:r>
          </w:p>
        </w:tc>
      </w:tr>
      <w:tr w:rsidR="002370E7" w:rsidRPr="00747863" w14:paraId="1C6D203E" w14:textId="77777777" w:rsidTr="000A6547">
        <w:trPr>
          <w:trHeight w:val="268"/>
        </w:trPr>
        <w:tc>
          <w:tcPr>
            <w:tcW w:w="4815" w:type="dxa"/>
            <w:vAlign w:val="center"/>
          </w:tcPr>
          <w:p w14:paraId="51158E6B" w14:textId="77777777" w:rsidR="002370E7" w:rsidRPr="00747863" w:rsidRDefault="002370E7" w:rsidP="000A6547">
            <w:pPr>
              <w:pStyle w:val="BodyText1"/>
              <w:rPr>
                <w:rFonts w:cs="Arial"/>
                <w:sz w:val="18"/>
                <w:szCs w:val="18"/>
              </w:rPr>
            </w:pPr>
            <w:r w:rsidRPr="00747863">
              <w:rPr>
                <w:rFonts w:cs="Arial"/>
                <w:sz w:val="18"/>
                <w:szCs w:val="18"/>
              </w:rPr>
              <w:t>Tasmania</w:t>
            </w:r>
          </w:p>
        </w:tc>
        <w:tc>
          <w:tcPr>
            <w:tcW w:w="2100" w:type="dxa"/>
            <w:vAlign w:val="center"/>
          </w:tcPr>
          <w:p w14:paraId="43059110" w14:textId="77777777" w:rsidR="002370E7" w:rsidRPr="00747863" w:rsidRDefault="002370E7" w:rsidP="000A6547">
            <w:pPr>
              <w:pStyle w:val="BodyText1"/>
              <w:jc w:val="center"/>
              <w:rPr>
                <w:rFonts w:cs="Arial"/>
                <w:sz w:val="18"/>
                <w:szCs w:val="18"/>
              </w:rPr>
            </w:pPr>
            <w:r w:rsidRPr="00747863">
              <w:rPr>
                <w:rFonts w:cs="Arial"/>
                <w:sz w:val="18"/>
                <w:szCs w:val="18"/>
              </w:rPr>
              <w:t>11</w:t>
            </w:r>
          </w:p>
        </w:tc>
        <w:tc>
          <w:tcPr>
            <w:tcW w:w="2101" w:type="dxa"/>
            <w:vAlign w:val="center"/>
          </w:tcPr>
          <w:p w14:paraId="479AE5C2" w14:textId="77777777" w:rsidR="002370E7" w:rsidRPr="00747863" w:rsidRDefault="002370E7" w:rsidP="000A6547">
            <w:pPr>
              <w:pStyle w:val="BodyText1"/>
              <w:jc w:val="center"/>
              <w:rPr>
                <w:rFonts w:cs="Arial"/>
                <w:sz w:val="18"/>
                <w:szCs w:val="18"/>
              </w:rPr>
            </w:pPr>
            <w:r w:rsidRPr="00747863">
              <w:rPr>
                <w:rFonts w:cs="Arial"/>
                <w:sz w:val="18"/>
                <w:szCs w:val="18"/>
              </w:rPr>
              <w:t>11.8%</w:t>
            </w:r>
          </w:p>
        </w:tc>
      </w:tr>
      <w:tr w:rsidR="002370E7" w:rsidRPr="00747863" w14:paraId="2955A44B" w14:textId="77777777" w:rsidTr="000A6547">
        <w:trPr>
          <w:trHeight w:val="268"/>
        </w:trPr>
        <w:tc>
          <w:tcPr>
            <w:tcW w:w="4815" w:type="dxa"/>
            <w:vAlign w:val="center"/>
          </w:tcPr>
          <w:p w14:paraId="217A990E" w14:textId="77777777" w:rsidR="002370E7" w:rsidRPr="00747863" w:rsidRDefault="002370E7" w:rsidP="000A6547">
            <w:pPr>
              <w:pStyle w:val="BodyText1"/>
              <w:rPr>
                <w:rFonts w:cs="Arial"/>
                <w:sz w:val="18"/>
                <w:szCs w:val="18"/>
              </w:rPr>
            </w:pPr>
            <w:r w:rsidRPr="00747863">
              <w:rPr>
                <w:rFonts w:cs="Arial"/>
                <w:sz w:val="18"/>
                <w:szCs w:val="18"/>
              </w:rPr>
              <w:t>South Australia</w:t>
            </w:r>
          </w:p>
        </w:tc>
        <w:tc>
          <w:tcPr>
            <w:tcW w:w="2100" w:type="dxa"/>
            <w:vAlign w:val="center"/>
          </w:tcPr>
          <w:p w14:paraId="774E8034" w14:textId="77777777" w:rsidR="002370E7" w:rsidRPr="00747863" w:rsidRDefault="002370E7" w:rsidP="000A6547">
            <w:pPr>
              <w:pStyle w:val="BodyText1"/>
              <w:jc w:val="center"/>
              <w:rPr>
                <w:rFonts w:cs="Arial"/>
                <w:sz w:val="18"/>
                <w:szCs w:val="18"/>
              </w:rPr>
            </w:pPr>
            <w:r w:rsidRPr="00747863">
              <w:rPr>
                <w:rFonts w:cs="Arial"/>
                <w:sz w:val="18"/>
                <w:szCs w:val="18"/>
              </w:rPr>
              <w:t>7</w:t>
            </w:r>
          </w:p>
        </w:tc>
        <w:tc>
          <w:tcPr>
            <w:tcW w:w="2101" w:type="dxa"/>
            <w:vAlign w:val="center"/>
          </w:tcPr>
          <w:p w14:paraId="19994E18" w14:textId="77777777" w:rsidR="002370E7" w:rsidRPr="00747863" w:rsidRDefault="002370E7" w:rsidP="000A6547">
            <w:pPr>
              <w:pStyle w:val="BodyText1"/>
              <w:jc w:val="center"/>
              <w:rPr>
                <w:rFonts w:cs="Arial"/>
                <w:sz w:val="18"/>
                <w:szCs w:val="18"/>
              </w:rPr>
            </w:pPr>
            <w:r w:rsidRPr="00747863">
              <w:rPr>
                <w:rFonts w:cs="Arial"/>
                <w:sz w:val="18"/>
                <w:szCs w:val="18"/>
              </w:rPr>
              <w:t>7.5%</w:t>
            </w:r>
          </w:p>
        </w:tc>
      </w:tr>
      <w:tr w:rsidR="002370E7" w:rsidRPr="00747863" w14:paraId="1C5765DA" w14:textId="77777777" w:rsidTr="000A6547">
        <w:trPr>
          <w:trHeight w:val="268"/>
        </w:trPr>
        <w:tc>
          <w:tcPr>
            <w:tcW w:w="4815" w:type="dxa"/>
            <w:vAlign w:val="center"/>
          </w:tcPr>
          <w:p w14:paraId="558CA637" w14:textId="77777777" w:rsidR="002370E7" w:rsidRPr="00747863" w:rsidRDefault="002370E7" w:rsidP="000A6547">
            <w:pPr>
              <w:pStyle w:val="BodyText1"/>
              <w:rPr>
                <w:rFonts w:cs="Arial"/>
                <w:sz w:val="18"/>
                <w:szCs w:val="18"/>
              </w:rPr>
            </w:pPr>
            <w:r w:rsidRPr="00747863">
              <w:rPr>
                <w:rFonts w:cs="Arial"/>
                <w:sz w:val="18"/>
                <w:szCs w:val="18"/>
              </w:rPr>
              <w:t>Victoria</w:t>
            </w:r>
          </w:p>
        </w:tc>
        <w:tc>
          <w:tcPr>
            <w:tcW w:w="2100" w:type="dxa"/>
            <w:vAlign w:val="center"/>
          </w:tcPr>
          <w:p w14:paraId="0FD16513" w14:textId="77777777" w:rsidR="002370E7" w:rsidRPr="00747863" w:rsidRDefault="002370E7" w:rsidP="000A6547">
            <w:pPr>
              <w:pStyle w:val="BodyText1"/>
              <w:jc w:val="center"/>
              <w:rPr>
                <w:rFonts w:cs="Arial"/>
                <w:sz w:val="18"/>
                <w:szCs w:val="18"/>
              </w:rPr>
            </w:pPr>
            <w:r w:rsidRPr="00747863">
              <w:rPr>
                <w:rFonts w:cs="Arial"/>
                <w:sz w:val="18"/>
                <w:szCs w:val="18"/>
              </w:rPr>
              <w:t>5</w:t>
            </w:r>
          </w:p>
        </w:tc>
        <w:tc>
          <w:tcPr>
            <w:tcW w:w="2101" w:type="dxa"/>
            <w:vAlign w:val="center"/>
          </w:tcPr>
          <w:p w14:paraId="6F1F3C40" w14:textId="77777777" w:rsidR="002370E7" w:rsidRPr="00747863" w:rsidRDefault="002370E7" w:rsidP="000A6547">
            <w:pPr>
              <w:pStyle w:val="BodyText1"/>
              <w:jc w:val="center"/>
              <w:rPr>
                <w:rFonts w:cs="Arial"/>
                <w:sz w:val="18"/>
                <w:szCs w:val="18"/>
              </w:rPr>
            </w:pPr>
            <w:r w:rsidRPr="00747863">
              <w:rPr>
                <w:rFonts w:cs="Arial"/>
                <w:sz w:val="18"/>
                <w:szCs w:val="18"/>
              </w:rPr>
              <w:t>5.4%</w:t>
            </w:r>
          </w:p>
        </w:tc>
      </w:tr>
    </w:tbl>
    <w:p w14:paraId="0C440175" w14:textId="2CEA7F7E" w:rsidR="002370E7" w:rsidRDefault="002370E7" w:rsidP="002370E7"/>
    <w:tbl>
      <w:tblPr>
        <w:tblStyle w:val="TableGrid"/>
        <w:tblW w:w="0" w:type="auto"/>
        <w:tblLayout w:type="fixed"/>
        <w:tblLook w:val="04A0" w:firstRow="1" w:lastRow="0" w:firstColumn="1" w:lastColumn="0" w:noHBand="0" w:noVBand="1"/>
        <w:tblCaption w:val="Table 33: Select ATSILS survey results"/>
        <w:tblDescription w:val="Table contains select ATSILS survey results, including number and percentage of responses per answer"/>
      </w:tblPr>
      <w:tblGrid>
        <w:gridCol w:w="4815"/>
        <w:gridCol w:w="2100"/>
        <w:gridCol w:w="2101"/>
      </w:tblGrid>
      <w:tr w:rsidR="002370E7" w:rsidRPr="00747863" w14:paraId="5332C247" w14:textId="77777777" w:rsidTr="002370E7">
        <w:trPr>
          <w:trHeight w:val="268"/>
          <w:tblHeader/>
        </w:trPr>
        <w:tc>
          <w:tcPr>
            <w:tcW w:w="4815" w:type="dxa"/>
            <w:shd w:val="clear" w:color="auto" w:fill="002060"/>
            <w:vAlign w:val="center"/>
          </w:tcPr>
          <w:p w14:paraId="4D05B865" w14:textId="77777777" w:rsidR="002370E7" w:rsidRPr="00747863" w:rsidRDefault="002370E7" w:rsidP="000A6547">
            <w:pPr>
              <w:pStyle w:val="BodyText1"/>
              <w:rPr>
                <w:rFonts w:cs="Arial"/>
                <w:b/>
                <w:sz w:val="18"/>
                <w:szCs w:val="18"/>
              </w:rPr>
            </w:pPr>
            <w:r w:rsidRPr="00747863">
              <w:rPr>
                <w:rFonts w:cs="Arial"/>
                <w:b/>
                <w:sz w:val="18"/>
                <w:szCs w:val="18"/>
              </w:rPr>
              <w:t>Rurality (Modified Monash Model)</w:t>
            </w:r>
          </w:p>
        </w:tc>
        <w:tc>
          <w:tcPr>
            <w:tcW w:w="2100" w:type="dxa"/>
            <w:shd w:val="clear" w:color="auto" w:fill="002060"/>
            <w:vAlign w:val="center"/>
          </w:tcPr>
          <w:p w14:paraId="6F7FD427" w14:textId="77777777" w:rsidR="002370E7" w:rsidRPr="00747863" w:rsidRDefault="002370E7" w:rsidP="000A6547">
            <w:pPr>
              <w:pStyle w:val="BodyText1"/>
              <w:jc w:val="center"/>
              <w:rPr>
                <w:rFonts w:cs="Arial"/>
                <w:b/>
                <w:sz w:val="18"/>
                <w:szCs w:val="18"/>
              </w:rPr>
            </w:pPr>
            <w:r w:rsidRPr="00747863">
              <w:rPr>
                <w:rFonts w:cs="Arial"/>
                <w:b/>
                <w:sz w:val="18"/>
                <w:szCs w:val="18"/>
              </w:rPr>
              <w:t>Responses (n=93)</w:t>
            </w:r>
          </w:p>
        </w:tc>
        <w:tc>
          <w:tcPr>
            <w:tcW w:w="2101" w:type="dxa"/>
            <w:shd w:val="clear" w:color="auto" w:fill="002060"/>
            <w:vAlign w:val="center"/>
          </w:tcPr>
          <w:p w14:paraId="15FAD7BA" w14:textId="77777777" w:rsidR="002370E7" w:rsidRPr="00747863" w:rsidRDefault="002370E7" w:rsidP="000A6547">
            <w:pPr>
              <w:pStyle w:val="BodyText1"/>
              <w:jc w:val="center"/>
              <w:rPr>
                <w:rFonts w:cs="Arial"/>
                <w:b/>
                <w:sz w:val="18"/>
                <w:szCs w:val="18"/>
              </w:rPr>
            </w:pPr>
            <w:r w:rsidRPr="00747863">
              <w:rPr>
                <w:rFonts w:cs="Arial"/>
                <w:b/>
                <w:sz w:val="18"/>
                <w:szCs w:val="18"/>
              </w:rPr>
              <w:t>%</w:t>
            </w:r>
          </w:p>
        </w:tc>
      </w:tr>
      <w:tr w:rsidR="002370E7" w:rsidRPr="00747863" w14:paraId="55DE6046" w14:textId="77777777" w:rsidTr="000A6547">
        <w:trPr>
          <w:trHeight w:val="268"/>
        </w:trPr>
        <w:tc>
          <w:tcPr>
            <w:tcW w:w="4815" w:type="dxa"/>
            <w:noWrap/>
            <w:vAlign w:val="center"/>
            <w:hideMark/>
          </w:tcPr>
          <w:p w14:paraId="5D53F11D"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Metro</w:t>
            </w:r>
          </w:p>
        </w:tc>
        <w:tc>
          <w:tcPr>
            <w:tcW w:w="2100" w:type="dxa"/>
            <w:noWrap/>
            <w:vAlign w:val="center"/>
            <w:hideMark/>
          </w:tcPr>
          <w:p w14:paraId="7855BEC6"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60</w:t>
            </w:r>
          </w:p>
        </w:tc>
        <w:tc>
          <w:tcPr>
            <w:tcW w:w="2101" w:type="dxa"/>
            <w:noWrap/>
            <w:vAlign w:val="center"/>
            <w:hideMark/>
          </w:tcPr>
          <w:p w14:paraId="0C849896"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64.5%</w:t>
            </w:r>
          </w:p>
        </w:tc>
      </w:tr>
      <w:tr w:rsidR="002370E7" w:rsidRPr="00747863" w14:paraId="392C6620" w14:textId="77777777" w:rsidTr="000A6547">
        <w:trPr>
          <w:trHeight w:val="268"/>
        </w:trPr>
        <w:tc>
          <w:tcPr>
            <w:tcW w:w="4815" w:type="dxa"/>
            <w:noWrap/>
            <w:vAlign w:val="center"/>
            <w:hideMark/>
          </w:tcPr>
          <w:p w14:paraId="4F203698"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Regional</w:t>
            </w:r>
          </w:p>
        </w:tc>
        <w:tc>
          <w:tcPr>
            <w:tcW w:w="2100" w:type="dxa"/>
            <w:noWrap/>
            <w:vAlign w:val="center"/>
            <w:hideMark/>
          </w:tcPr>
          <w:p w14:paraId="21DB44E8"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20</w:t>
            </w:r>
          </w:p>
        </w:tc>
        <w:tc>
          <w:tcPr>
            <w:tcW w:w="2101" w:type="dxa"/>
            <w:noWrap/>
            <w:vAlign w:val="center"/>
            <w:hideMark/>
          </w:tcPr>
          <w:p w14:paraId="73EF2A08"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21.5%</w:t>
            </w:r>
          </w:p>
        </w:tc>
      </w:tr>
      <w:tr w:rsidR="002370E7" w:rsidRPr="00747863" w14:paraId="57E7FCB3" w14:textId="77777777" w:rsidTr="000A6547">
        <w:trPr>
          <w:trHeight w:val="268"/>
        </w:trPr>
        <w:tc>
          <w:tcPr>
            <w:tcW w:w="4815" w:type="dxa"/>
            <w:noWrap/>
            <w:vAlign w:val="center"/>
            <w:hideMark/>
          </w:tcPr>
          <w:p w14:paraId="77569EC8"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Rural</w:t>
            </w:r>
          </w:p>
        </w:tc>
        <w:tc>
          <w:tcPr>
            <w:tcW w:w="2100" w:type="dxa"/>
            <w:noWrap/>
            <w:vAlign w:val="center"/>
            <w:hideMark/>
          </w:tcPr>
          <w:p w14:paraId="51165198"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6</w:t>
            </w:r>
          </w:p>
        </w:tc>
        <w:tc>
          <w:tcPr>
            <w:tcW w:w="2101" w:type="dxa"/>
            <w:noWrap/>
            <w:vAlign w:val="center"/>
            <w:hideMark/>
          </w:tcPr>
          <w:p w14:paraId="604526A2"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6.5%</w:t>
            </w:r>
          </w:p>
        </w:tc>
      </w:tr>
      <w:tr w:rsidR="002370E7" w:rsidRPr="00747863" w14:paraId="53D4B634" w14:textId="77777777" w:rsidTr="000A6547">
        <w:trPr>
          <w:trHeight w:val="268"/>
        </w:trPr>
        <w:tc>
          <w:tcPr>
            <w:tcW w:w="4815" w:type="dxa"/>
            <w:noWrap/>
            <w:vAlign w:val="center"/>
            <w:hideMark/>
          </w:tcPr>
          <w:p w14:paraId="79D655C9"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Remote</w:t>
            </w:r>
          </w:p>
        </w:tc>
        <w:tc>
          <w:tcPr>
            <w:tcW w:w="2100" w:type="dxa"/>
            <w:noWrap/>
            <w:vAlign w:val="center"/>
            <w:hideMark/>
          </w:tcPr>
          <w:p w14:paraId="2EA5FC67"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7</w:t>
            </w:r>
          </w:p>
        </w:tc>
        <w:tc>
          <w:tcPr>
            <w:tcW w:w="2101" w:type="dxa"/>
            <w:noWrap/>
            <w:vAlign w:val="center"/>
            <w:hideMark/>
          </w:tcPr>
          <w:p w14:paraId="30D0C2FA"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7.5%</w:t>
            </w:r>
          </w:p>
        </w:tc>
      </w:tr>
    </w:tbl>
    <w:p w14:paraId="3B29C1EA" w14:textId="37A2D95F" w:rsidR="002370E7" w:rsidRDefault="002370E7" w:rsidP="002370E7"/>
    <w:tbl>
      <w:tblPr>
        <w:tblStyle w:val="TableGrid"/>
        <w:tblW w:w="0" w:type="auto"/>
        <w:tblLayout w:type="fixed"/>
        <w:tblLook w:val="04A0" w:firstRow="1" w:lastRow="0" w:firstColumn="1" w:lastColumn="0" w:noHBand="0" w:noVBand="1"/>
        <w:tblCaption w:val="Table 33: Select ATSILS survey results"/>
        <w:tblDescription w:val="Table contains select ATSILS survey results, including number and percentage of responses per answer"/>
      </w:tblPr>
      <w:tblGrid>
        <w:gridCol w:w="4815"/>
        <w:gridCol w:w="2100"/>
        <w:gridCol w:w="2101"/>
      </w:tblGrid>
      <w:tr w:rsidR="002370E7" w:rsidRPr="00747863" w14:paraId="33967492" w14:textId="77777777" w:rsidTr="002370E7">
        <w:trPr>
          <w:trHeight w:val="268"/>
          <w:tblHeader/>
        </w:trPr>
        <w:tc>
          <w:tcPr>
            <w:tcW w:w="4815" w:type="dxa"/>
            <w:shd w:val="clear" w:color="auto" w:fill="002060"/>
            <w:noWrap/>
            <w:vAlign w:val="center"/>
          </w:tcPr>
          <w:p w14:paraId="3863FEEC" w14:textId="77777777" w:rsidR="002370E7" w:rsidRPr="00747863" w:rsidRDefault="002370E7" w:rsidP="000A6547">
            <w:pPr>
              <w:pStyle w:val="BodyText1"/>
              <w:rPr>
                <w:rFonts w:eastAsia="minorBidi" w:cs="Arial"/>
                <w:b/>
                <w:sz w:val="18"/>
                <w:szCs w:val="18"/>
                <w:lang w:eastAsia="en-AU"/>
              </w:rPr>
            </w:pPr>
            <w:r w:rsidRPr="00747863">
              <w:rPr>
                <w:rFonts w:eastAsia="KPMG Bold" w:cs="Arial"/>
                <w:b/>
                <w:sz w:val="18"/>
                <w:szCs w:val="18"/>
                <w:lang w:eastAsia="en-AU"/>
              </w:rPr>
              <w:t>Indigenous Status</w:t>
            </w:r>
          </w:p>
        </w:tc>
        <w:tc>
          <w:tcPr>
            <w:tcW w:w="2100" w:type="dxa"/>
            <w:shd w:val="clear" w:color="auto" w:fill="002060"/>
            <w:noWrap/>
            <w:vAlign w:val="center"/>
          </w:tcPr>
          <w:p w14:paraId="6F3782F7" w14:textId="77777777" w:rsidR="002370E7" w:rsidRPr="00747863" w:rsidRDefault="002370E7" w:rsidP="000A6547">
            <w:pPr>
              <w:pStyle w:val="BodyText1"/>
              <w:jc w:val="center"/>
              <w:rPr>
                <w:rFonts w:eastAsia="minorBidi" w:cs="Arial"/>
                <w:b/>
                <w:sz w:val="18"/>
                <w:szCs w:val="18"/>
                <w:lang w:eastAsia="en-AU"/>
              </w:rPr>
            </w:pPr>
            <w:r w:rsidRPr="00747863">
              <w:rPr>
                <w:rFonts w:cs="Arial"/>
                <w:b/>
                <w:sz w:val="18"/>
                <w:szCs w:val="18"/>
              </w:rPr>
              <w:t>Responses (n=93)</w:t>
            </w:r>
          </w:p>
        </w:tc>
        <w:tc>
          <w:tcPr>
            <w:tcW w:w="2101" w:type="dxa"/>
            <w:shd w:val="clear" w:color="auto" w:fill="002060"/>
            <w:noWrap/>
            <w:vAlign w:val="center"/>
          </w:tcPr>
          <w:p w14:paraId="3FA838C3" w14:textId="77777777" w:rsidR="002370E7" w:rsidRPr="00747863" w:rsidRDefault="002370E7" w:rsidP="000A6547">
            <w:pPr>
              <w:pStyle w:val="BodyText1"/>
              <w:jc w:val="center"/>
              <w:rPr>
                <w:rFonts w:eastAsia="minorBidi" w:cs="Arial"/>
                <w:b/>
                <w:sz w:val="18"/>
                <w:szCs w:val="18"/>
                <w:lang w:eastAsia="en-AU"/>
              </w:rPr>
            </w:pPr>
            <w:r w:rsidRPr="00747863">
              <w:rPr>
                <w:rFonts w:cs="Arial"/>
                <w:b/>
                <w:sz w:val="18"/>
                <w:szCs w:val="18"/>
              </w:rPr>
              <w:t>%</w:t>
            </w:r>
          </w:p>
        </w:tc>
      </w:tr>
      <w:tr w:rsidR="002370E7" w:rsidRPr="00747863" w14:paraId="2ABC7576" w14:textId="77777777" w:rsidTr="000A6547">
        <w:trPr>
          <w:trHeight w:val="268"/>
        </w:trPr>
        <w:tc>
          <w:tcPr>
            <w:tcW w:w="4815" w:type="dxa"/>
            <w:noWrap/>
            <w:vAlign w:val="center"/>
            <w:hideMark/>
          </w:tcPr>
          <w:p w14:paraId="2E02D5D0"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No</w:t>
            </w:r>
          </w:p>
        </w:tc>
        <w:tc>
          <w:tcPr>
            <w:tcW w:w="2100" w:type="dxa"/>
            <w:noWrap/>
            <w:vAlign w:val="center"/>
            <w:hideMark/>
          </w:tcPr>
          <w:p w14:paraId="3DD15F0F"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73</w:t>
            </w:r>
          </w:p>
        </w:tc>
        <w:tc>
          <w:tcPr>
            <w:tcW w:w="2101" w:type="dxa"/>
            <w:noWrap/>
            <w:vAlign w:val="center"/>
            <w:hideMark/>
          </w:tcPr>
          <w:p w14:paraId="24389BC4"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78.5%</w:t>
            </w:r>
          </w:p>
        </w:tc>
      </w:tr>
      <w:tr w:rsidR="002370E7" w:rsidRPr="00747863" w14:paraId="020B292C" w14:textId="77777777" w:rsidTr="000A6547">
        <w:trPr>
          <w:trHeight w:val="268"/>
        </w:trPr>
        <w:tc>
          <w:tcPr>
            <w:tcW w:w="4815" w:type="dxa"/>
            <w:noWrap/>
            <w:vAlign w:val="center"/>
            <w:hideMark/>
          </w:tcPr>
          <w:p w14:paraId="1AF2FFBE"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Yes, Aboriginal</w:t>
            </w:r>
          </w:p>
        </w:tc>
        <w:tc>
          <w:tcPr>
            <w:tcW w:w="2100" w:type="dxa"/>
            <w:noWrap/>
            <w:vAlign w:val="center"/>
            <w:hideMark/>
          </w:tcPr>
          <w:p w14:paraId="7749E79F"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20</w:t>
            </w:r>
          </w:p>
        </w:tc>
        <w:tc>
          <w:tcPr>
            <w:tcW w:w="2101" w:type="dxa"/>
            <w:noWrap/>
            <w:vAlign w:val="center"/>
            <w:hideMark/>
          </w:tcPr>
          <w:p w14:paraId="6947C987"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21.5%</w:t>
            </w:r>
          </w:p>
        </w:tc>
      </w:tr>
      <w:tr w:rsidR="002370E7" w:rsidRPr="00747863" w14:paraId="6BAC3C4E" w14:textId="77777777" w:rsidTr="000A6547">
        <w:trPr>
          <w:trHeight w:val="268"/>
        </w:trPr>
        <w:tc>
          <w:tcPr>
            <w:tcW w:w="4815" w:type="dxa"/>
            <w:noWrap/>
            <w:vAlign w:val="center"/>
            <w:hideMark/>
          </w:tcPr>
          <w:p w14:paraId="01372A65"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Yes, Torres Strait Islander</w:t>
            </w:r>
          </w:p>
        </w:tc>
        <w:tc>
          <w:tcPr>
            <w:tcW w:w="2100" w:type="dxa"/>
            <w:noWrap/>
            <w:vAlign w:val="center"/>
            <w:hideMark/>
          </w:tcPr>
          <w:p w14:paraId="3C621B04"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0</w:t>
            </w:r>
          </w:p>
        </w:tc>
        <w:tc>
          <w:tcPr>
            <w:tcW w:w="2101" w:type="dxa"/>
            <w:noWrap/>
            <w:vAlign w:val="center"/>
            <w:hideMark/>
          </w:tcPr>
          <w:p w14:paraId="1AB34D61"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0.0%</w:t>
            </w:r>
          </w:p>
        </w:tc>
      </w:tr>
      <w:tr w:rsidR="002370E7" w:rsidRPr="00747863" w14:paraId="2FBFA65B" w14:textId="77777777" w:rsidTr="000A6547">
        <w:trPr>
          <w:trHeight w:val="268"/>
        </w:trPr>
        <w:tc>
          <w:tcPr>
            <w:tcW w:w="4815" w:type="dxa"/>
            <w:noWrap/>
            <w:vAlign w:val="center"/>
            <w:hideMark/>
          </w:tcPr>
          <w:p w14:paraId="499273C5"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Yes, Aboriginal and Torres Strait Islander</w:t>
            </w:r>
          </w:p>
        </w:tc>
        <w:tc>
          <w:tcPr>
            <w:tcW w:w="2100" w:type="dxa"/>
            <w:noWrap/>
            <w:vAlign w:val="center"/>
            <w:hideMark/>
          </w:tcPr>
          <w:p w14:paraId="12703B17"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0</w:t>
            </w:r>
          </w:p>
        </w:tc>
        <w:tc>
          <w:tcPr>
            <w:tcW w:w="2101" w:type="dxa"/>
            <w:noWrap/>
            <w:vAlign w:val="center"/>
            <w:hideMark/>
          </w:tcPr>
          <w:p w14:paraId="769791C2"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0.0%</w:t>
            </w:r>
          </w:p>
        </w:tc>
      </w:tr>
      <w:tr w:rsidR="002370E7" w:rsidRPr="00747863" w14:paraId="21AEC33D" w14:textId="77777777" w:rsidTr="000A6547">
        <w:trPr>
          <w:trHeight w:val="268"/>
        </w:trPr>
        <w:tc>
          <w:tcPr>
            <w:tcW w:w="4815" w:type="dxa"/>
            <w:noWrap/>
            <w:vAlign w:val="center"/>
            <w:hideMark/>
          </w:tcPr>
          <w:p w14:paraId="665DB3AB"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Prefer not to say</w:t>
            </w:r>
          </w:p>
        </w:tc>
        <w:tc>
          <w:tcPr>
            <w:tcW w:w="2100" w:type="dxa"/>
            <w:noWrap/>
            <w:vAlign w:val="center"/>
            <w:hideMark/>
          </w:tcPr>
          <w:p w14:paraId="33C29352"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0</w:t>
            </w:r>
          </w:p>
        </w:tc>
        <w:tc>
          <w:tcPr>
            <w:tcW w:w="2101" w:type="dxa"/>
            <w:noWrap/>
            <w:vAlign w:val="center"/>
            <w:hideMark/>
          </w:tcPr>
          <w:p w14:paraId="4A9A6F5B"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0.0%</w:t>
            </w:r>
          </w:p>
        </w:tc>
      </w:tr>
    </w:tbl>
    <w:p w14:paraId="7D79D252" w14:textId="70D8B487" w:rsidR="002370E7" w:rsidRDefault="002370E7" w:rsidP="002370E7"/>
    <w:tbl>
      <w:tblPr>
        <w:tblStyle w:val="TableGrid"/>
        <w:tblW w:w="0" w:type="auto"/>
        <w:tblLayout w:type="fixed"/>
        <w:tblLook w:val="04A0" w:firstRow="1" w:lastRow="0" w:firstColumn="1" w:lastColumn="0" w:noHBand="0" w:noVBand="1"/>
        <w:tblCaption w:val="Table 33: Select ATSILS survey results"/>
        <w:tblDescription w:val="Table contains select ATSILS survey results, including number and percentage of responses per answer"/>
      </w:tblPr>
      <w:tblGrid>
        <w:gridCol w:w="4815"/>
        <w:gridCol w:w="2100"/>
        <w:gridCol w:w="2101"/>
      </w:tblGrid>
      <w:tr w:rsidR="002370E7" w:rsidRPr="00747863" w14:paraId="2273D951" w14:textId="77777777" w:rsidTr="002370E7">
        <w:trPr>
          <w:trHeight w:val="300"/>
          <w:tblHeader/>
        </w:trPr>
        <w:tc>
          <w:tcPr>
            <w:tcW w:w="4815" w:type="dxa"/>
            <w:shd w:val="clear" w:color="auto" w:fill="002060"/>
            <w:noWrap/>
            <w:vAlign w:val="center"/>
          </w:tcPr>
          <w:p w14:paraId="1F24F15D" w14:textId="77777777" w:rsidR="002370E7" w:rsidRPr="00747863" w:rsidRDefault="002370E7" w:rsidP="000A6547">
            <w:pPr>
              <w:pStyle w:val="BodyText1"/>
              <w:keepNext/>
              <w:rPr>
                <w:rFonts w:eastAsia="minorBidi" w:cs="Arial"/>
                <w:b/>
                <w:sz w:val="18"/>
                <w:szCs w:val="18"/>
                <w:lang w:eastAsia="en-AU"/>
              </w:rPr>
            </w:pPr>
            <w:r w:rsidRPr="00747863">
              <w:rPr>
                <w:rFonts w:eastAsia="KPMG Bold" w:cs="Arial"/>
                <w:b/>
                <w:sz w:val="18"/>
                <w:szCs w:val="18"/>
                <w:lang w:eastAsia="en-AU"/>
              </w:rPr>
              <w:t>Is the provision of the CNS part of your role?</w:t>
            </w:r>
          </w:p>
        </w:tc>
        <w:tc>
          <w:tcPr>
            <w:tcW w:w="2100" w:type="dxa"/>
            <w:shd w:val="clear" w:color="auto" w:fill="002060"/>
            <w:noWrap/>
            <w:vAlign w:val="center"/>
          </w:tcPr>
          <w:p w14:paraId="674C3C06" w14:textId="77777777" w:rsidR="002370E7" w:rsidRPr="00747863" w:rsidRDefault="002370E7" w:rsidP="000A6547">
            <w:pPr>
              <w:pStyle w:val="BodyText1"/>
              <w:jc w:val="center"/>
              <w:rPr>
                <w:rFonts w:eastAsia="minorBidi" w:cs="Arial"/>
                <w:b/>
                <w:sz w:val="18"/>
                <w:szCs w:val="18"/>
                <w:lang w:eastAsia="en-AU"/>
              </w:rPr>
            </w:pPr>
            <w:r w:rsidRPr="00747863">
              <w:rPr>
                <w:rFonts w:cs="Arial"/>
                <w:b/>
                <w:sz w:val="18"/>
                <w:szCs w:val="18"/>
              </w:rPr>
              <w:t>Responses (n=93)</w:t>
            </w:r>
          </w:p>
        </w:tc>
        <w:tc>
          <w:tcPr>
            <w:tcW w:w="2101" w:type="dxa"/>
            <w:shd w:val="clear" w:color="auto" w:fill="002060"/>
            <w:noWrap/>
            <w:vAlign w:val="center"/>
          </w:tcPr>
          <w:p w14:paraId="72A797B4" w14:textId="77777777" w:rsidR="002370E7" w:rsidRPr="00747863" w:rsidRDefault="002370E7" w:rsidP="000A6547">
            <w:pPr>
              <w:pStyle w:val="BodyText1"/>
              <w:jc w:val="center"/>
              <w:rPr>
                <w:rFonts w:eastAsia="minorBidi" w:cs="Arial"/>
                <w:b/>
                <w:sz w:val="18"/>
                <w:szCs w:val="18"/>
                <w:lang w:eastAsia="en-AU"/>
              </w:rPr>
            </w:pPr>
            <w:r w:rsidRPr="00747863">
              <w:rPr>
                <w:rFonts w:cs="Arial"/>
                <w:b/>
                <w:sz w:val="18"/>
                <w:szCs w:val="18"/>
              </w:rPr>
              <w:t>%</w:t>
            </w:r>
          </w:p>
        </w:tc>
      </w:tr>
      <w:tr w:rsidR="002370E7" w:rsidRPr="00747863" w14:paraId="229BA772" w14:textId="77777777" w:rsidTr="000A6547">
        <w:trPr>
          <w:trHeight w:val="300"/>
        </w:trPr>
        <w:tc>
          <w:tcPr>
            <w:tcW w:w="4815" w:type="dxa"/>
            <w:noWrap/>
            <w:vAlign w:val="center"/>
            <w:hideMark/>
          </w:tcPr>
          <w:p w14:paraId="5164B4E4" w14:textId="77777777" w:rsidR="002370E7" w:rsidRPr="00747863" w:rsidRDefault="002370E7" w:rsidP="000A6547">
            <w:pPr>
              <w:pStyle w:val="BodyText1"/>
              <w:keepNext/>
              <w:rPr>
                <w:rFonts w:eastAsia="minorBidi" w:cs="Arial"/>
                <w:sz w:val="18"/>
                <w:szCs w:val="18"/>
                <w:lang w:eastAsia="en-AU"/>
              </w:rPr>
            </w:pPr>
            <w:r w:rsidRPr="00747863">
              <w:rPr>
                <w:rFonts w:eastAsia="KPMG Bold" w:cs="Arial"/>
                <w:sz w:val="18"/>
                <w:szCs w:val="18"/>
                <w:lang w:eastAsia="en-AU"/>
              </w:rPr>
              <w:t>No</w:t>
            </w:r>
          </w:p>
        </w:tc>
        <w:tc>
          <w:tcPr>
            <w:tcW w:w="2100" w:type="dxa"/>
            <w:noWrap/>
            <w:vAlign w:val="center"/>
            <w:hideMark/>
          </w:tcPr>
          <w:p w14:paraId="1F7C7F13"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39</w:t>
            </w:r>
          </w:p>
        </w:tc>
        <w:tc>
          <w:tcPr>
            <w:tcW w:w="2101" w:type="dxa"/>
            <w:noWrap/>
            <w:vAlign w:val="center"/>
            <w:hideMark/>
          </w:tcPr>
          <w:p w14:paraId="0623B321"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41.9%</w:t>
            </w:r>
          </w:p>
        </w:tc>
      </w:tr>
      <w:tr w:rsidR="002370E7" w:rsidRPr="00747863" w14:paraId="3A179F21" w14:textId="77777777" w:rsidTr="000A6547">
        <w:trPr>
          <w:trHeight w:val="300"/>
        </w:trPr>
        <w:tc>
          <w:tcPr>
            <w:tcW w:w="4815" w:type="dxa"/>
            <w:noWrap/>
            <w:vAlign w:val="center"/>
            <w:hideMark/>
          </w:tcPr>
          <w:p w14:paraId="48738B91"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Yes</w:t>
            </w:r>
          </w:p>
        </w:tc>
        <w:tc>
          <w:tcPr>
            <w:tcW w:w="2100" w:type="dxa"/>
            <w:noWrap/>
            <w:vAlign w:val="center"/>
            <w:hideMark/>
          </w:tcPr>
          <w:p w14:paraId="13BE1AA3"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54</w:t>
            </w:r>
          </w:p>
        </w:tc>
        <w:tc>
          <w:tcPr>
            <w:tcW w:w="2101" w:type="dxa"/>
            <w:noWrap/>
            <w:vAlign w:val="center"/>
            <w:hideMark/>
          </w:tcPr>
          <w:p w14:paraId="7F109456"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58.1%</w:t>
            </w:r>
          </w:p>
        </w:tc>
      </w:tr>
    </w:tbl>
    <w:p w14:paraId="44927FB3" w14:textId="77777777" w:rsidR="002370E7" w:rsidRPr="002370E7" w:rsidRDefault="002370E7" w:rsidP="002370E7"/>
    <w:tbl>
      <w:tblPr>
        <w:tblStyle w:val="TableGrid"/>
        <w:tblW w:w="0" w:type="auto"/>
        <w:tblLayout w:type="fixed"/>
        <w:tblLook w:val="04A0" w:firstRow="1" w:lastRow="0" w:firstColumn="1" w:lastColumn="0" w:noHBand="0" w:noVBand="1"/>
        <w:tblCaption w:val="Table 33: Select ATSILS survey results"/>
        <w:tblDescription w:val="Table contains select ATSILS survey results, including number and percentage of responses per answer"/>
      </w:tblPr>
      <w:tblGrid>
        <w:gridCol w:w="4815"/>
        <w:gridCol w:w="2100"/>
        <w:gridCol w:w="2101"/>
      </w:tblGrid>
      <w:tr w:rsidR="002370E7" w:rsidRPr="00747863" w14:paraId="485428BF" w14:textId="77777777" w:rsidTr="002370E7">
        <w:trPr>
          <w:trHeight w:val="690"/>
          <w:tblHeader/>
        </w:trPr>
        <w:tc>
          <w:tcPr>
            <w:tcW w:w="4815" w:type="dxa"/>
            <w:shd w:val="clear" w:color="auto" w:fill="002060"/>
            <w:noWrap/>
            <w:vAlign w:val="center"/>
          </w:tcPr>
          <w:p w14:paraId="7910DE25" w14:textId="77777777" w:rsidR="002370E7" w:rsidRPr="00747863" w:rsidRDefault="002370E7" w:rsidP="000A6547">
            <w:pPr>
              <w:pStyle w:val="BodyText1"/>
              <w:rPr>
                <w:rFonts w:eastAsia="minorBidi" w:cs="Arial"/>
                <w:b/>
                <w:sz w:val="18"/>
                <w:szCs w:val="18"/>
                <w:lang w:eastAsia="en-AU"/>
              </w:rPr>
            </w:pPr>
            <w:r w:rsidRPr="00747863">
              <w:rPr>
                <w:rFonts w:eastAsia="KPMG Bold" w:cs="Arial"/>
                <w:b/>
                <w:sz w:val="18"/>
                <w:szCs w:val="18"/>
                <w:lang w:eastAsia="en-AU"/>
              </w:rPr>
              <w:t>How often does your CNS (or equivalent service) conduct a comprehensive welfare assessment of an Indigenous person entering custody?</w:t>
            </w:r>
          </w:p>
        </w:tc>
        <w:tc>
          <w:tcPr>
            <w:tcW w:w="2100" w:type="dxa"/>
            <w:shd w:val="clear" w:color="auto" w:fill="002060"/>
            <w:noWrap/>
            <w:vAlign w:val="center"/>
          </w:tcPr>
          <w:p w14:paraId="172727D5" w14:textId="77777777" w:rsidR="002370E7" w:rsidRPr="00747863" w:rsidRDefault="002370E7" w:rsidP="000A6547">
            <w:pPr>
              <w:pStyle w:val="BodyText1"/>
              <w:jc w:val="center"/>
              <w:rPr>
                <w:rFonts w:eastAsia="minorBidi" w:cs="Arial"/>
                <w:b/>
                <w:sz w:val="18"/>
                <w:szCs w:val="18"/>
                <w:lang w:eastAsia="en-AU"/>
              </w:rPr>
            </w:pPr>
            <w:r w:rsidRPr="00747863">
              <w:rPr>
                <w:rFonts w:cs="Arial"/>
                <w:b/>
                <w:sz w:val="18"/>
                <w:szCs w:val="18"/>
              </w:rPr>
              <w:t>Responses (n=90)</w:t>
            </w:r>
          </w:p>
        </w:tc>
        <w:tc>
          <w:tcPr>
            <w:tcW w:w="2101" w:type="dxa"/>
            <w:shd w:val="clear" w:color="auto" w:fill="002060"/>
            <w:noWrap/>
            <w:vAlign w:val="center"/>
          </w:tcPr>
          <w:p w14:paraId="542FC98E" w14:textId="77777777" w:rsidR="002370E7" w:rsidRPr="00747863" w:rsidRDefault="002370E7" w:rsidP="000A6547">
            <w:pPr>
              <w:pStyle w:val="BodyText1"/>
              <w:jc w:val="center"/>
              <w:rPr>
                <w:rFonts w:eastAsia="minorBidi" w:cs="Arial"/>
                <w:b/>
                <w:sz w:val="18"/>
                <w:szCs w:val="18"/>
                <w:lang w:eastAsia="en-AU"/>
              </w:rPr>
            </w:pPr>
            <w:r w:rsidRPr="00747863">
              <w:rPr>
                <w:rFonts w:cs="Arial"/>
                <w:b/>
                <w:sz w:val="18"/>
                <w:szCs w:val="18"/>
              </w:rPr>
              <w:t>%</w:t>
            </w:r>
          </w:p>
        </w:tc>
      </w:tr>
      <w:tr w:rsidR="002370E7" w:rsidRPr="00747863" w14:paraId="12179D21" w14:textId="77777777" w:rsidTr="000A6547">
        <w:trPr>
          <w:trHeight w:val="300"/>
        </w:trPr>
        <w:tc>
          <w:tcPr>
            <w:tcW w:w="4815" w:type="dxa"/>
            <w:noWrap/>
            <w:vAlign w:val="center"/>
            <w:hideMark/>
          </w:tcPr>
          <w:p w14:paraId="5FAC1142"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Never</w:t>
            </w:r>
          </w:p>
        </w:tc>
        <w:tc>
          <w:tcPr>
            <w:tcW w:w="2100" w:type="dxa"/>
            <w:noWrap/>
            <w:vAlign w:val="center"/>
            <w:hideMark/>
          </w:tcPr>
          <w:p w14:paraId="671F0410"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5</w:t>
            </w:r>
          </w:p>
        </w:tc>
        <w:tc>
          <w:tcPr>
            <w:tcW w:w="2101" w:type="dxa"/>
            <w:noWrap/>
            <w:vAlign w:val="center"/>
            <w:hideMark/>
          </w:tcPr>
          <w:p w14:paraId="2BEBDA04"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5.6%</w:t>
            </w:r>
          </w:p>
        </w:tc>
      </w:tr>
      <w:tr w:rsidR="002370E7" w:rsidRPr="00747863" w14:paraId="6D87BAB5" w14:textId="77777777" w:rsidTr="000A6547">
        <w:trPr>
          <w:trHeight w:val="300"/>
        </w:trPr>
        <w:tc>
          <w:tcPr>
            <w:tcW w:w="4815" w:type="dxa"/>
            <w:noWrap/>
            <w:vAlign w:val="center"/>
            <w:hideMark/>
          </w:tcPr>
          <w:p w14:paraId="2EF3AE04"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Rarely</w:t>
            </w:r>
          </w:p>
        </w:tc>
        <w:tc>
          <w:tcPr>
            <w:tcW w:w="2100" w:type="dxa"/>
            <w:noWrap/>
            <w:vAlign w:val="center"/>
            <w:hideMark/>
          </w:tcPr>
          <w:p w14:paraId="55679DAD"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2</w:t>
            </w:r>
          </w:p>
        </w:tc>
        <w:tc>
          <w:tcPr>
            <w:tcW w:w="2101" w:type="dxa"/>
            <w:noWrap/>
            <w:vAlign w:val="center"/>
            <w:hideMark/>
          </w:tcPr>
          <w:p w14:paraId="0318E7F8"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2.2%</w:t>
            </w:r>
          </w:p>
        </w:tc>
      </w:tr>
      <w:tr w:rsidR="002370E7" w:rsidRPr="00747863" w14:paraId="2D572510" w14:textId="77777777" w:rsidTr="000A6547">
        <w:trPr>
          <w:trHeight w:val="300"/>
        </w:trPr>
        <w:tc>
          <w:tcPr>
            <w:tcW w:w="4815" w:type="dxa"/>
            <w:noWrap/>
            <w:vAlign w:val="center"/>
            <w:hideMark/>
          </w:tcPr>
          <w:p w14:paraId="0B1292A4"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In some cases</w:t>
            </w:r>
          </w:p>
        </w:tc>
        <w:tc>
          <w:tcPr>
            <w:tcW w:w="2100" w:type="dxa"/>
            <w:noWrap/>
            <w:vAlign w:val="center"/>
            <w:hideMark/>
          </w:tcPr>
          <w:p w14:paraId="629062BC"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16</w:t>
            </w:r>
          </w:p>
        </w:tc>
        <w:tc>
          <w:tcPr>
            <w:tcW w:w="2101" w:type="dxa"/>
            <w:noWrap/>
            <w:vAlign w:val="center"/>
            <w:hideMark/>
          </w:tcPr>
          <w:p w14:paraId="5828B93C"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17.8%</w:t>
            </w:r>
          </w:p>
        </w:tc>
      </w:tr>
      <w:tr w:rsidR="002370E7" w:rsidRPr="00747863" w14:paraId="492D8E11" w14:textId="77777777" w:rsidTr="000A6547">
        <w:trPr>
          <w:trHeight w:val="300"/>
        </w:trPr>
        <w:tc>
          <w:tcPr>
            <w:tcW w:w="4815" w:type="dxa"/>
            <w:noWrap/>
            <w:vAlign w:val="center"/>
            <w:hideMark/>
          </w:tcPr>
          <w:p w14:paraId="0335B0BB"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In most cases</w:t>
            </w:r>
          </w:p>
        </w:tc>
        <w:tc>
          <w:tcPr>
            <w:tcW w:w="2100" w:type="dxa"/>
            <w:noWrap/>
            <w:vAlign w:val="center"/>
            <w:hideMark/>
          </w:tcPr>
          <w:p w14:paraId="3DC9A836"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35</w:t>
            </w:r>
          </w:p>
        </w:tc>
        <w:tc>
          <w:tcPr>
            <w:tcW w:w="2101" w:type="dxa"/>
            <w:noWrap/>
            <w:vAlign w:val="center"/>
            <w:hideMark/>
          </w:tcPr>
          <w:p w14:paraId="7C46F4E2"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38.9%</w:t>
            </w:r>
          </w:p>
        </w:tc>
      </w:tr>
      <w:tr w:rsidR="002370E7" w:rsidRPr="00747863" w14:paraId="7F52E70C" w14:textId="77777777" w:rsidTr="000A6547">
        <w:trPr>
          <w:trHeight w:val="300"/>
        </w:trPr>
        <w:tc>
          <w:tcPr>
            <w:tcW w:w="4815" w:type="dxa"/>
            <w:noWrap/>
            <w:vAlign w:val="center"/>
            <w:hideMark/>
          </w:tcPr>
          <w:p w14:paraId="73B007B3" w14:textId="77777777" w:rsidR="002370E7" w:rsidRPr="00747863" w:rsidRDefault="002370E7" w:rsidP="000A6547">
            <w:pPr>
              <w:pStyle w:val="BodyText1"/>
              <w:rPr>
                <w:rFonts w:eastAsia="minorBidi" w:cs="Arial"/>
                <w:sz w:val="18"/>
                <w:szCs w:val="18"/>
                <w:lang w:eastAsia="en-AU"/>
              </w:rPr>
            </w:pPr>
            <w:r w:rsidRPr="00747863">
              <w:rPr>
                <w:rFonts w:eastAsia="KPMG Bold" w:cs="Arial"/>
                <w:sz w:val="18"/>
                <w:szCs w:val="18"/>
                <w:lang w:eastAsia="en-AU"/>
              </w:rPr>
              <w:t>In every case</w:t>
            </w:r>
          </w:p>
        </w:tc>
        <w:tc>
          <w:tcPr>
            <w:tcW w:w="2100" w:type="dxa"/>
            <w:noWrap/>
            <w:vAlign w:val="center"/>
            <w:hideMark/>
          </w:tcPr>
          <w:p w14:paraId="432462F3"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32</w:t>
            </w:r>
          </w:p>
        </w:tc>
        <w:tc>
          <w:tcPr>
            <w:tcW w:w="2101" w:type="dxa"/>
            <w:noWrap/>
            <w:vAlign w:val="center"/>
            <w:hideMark/>
          </w:tcPr>
          <w:p w14:paraId="65F4E71B" w14:textId="77777777" w:rsidR="002370E7" w:rsidRPr="00747863" w:rsidRDefault="002370E7" w:rsidP="000A6547">
            <w:pPr>
              <w:pStyle w:val="BodyText1"/>
              <w:jc w:val="center"/>
              <w:rPr>
                <w:rFonts w:eastAsia="minorBidi" w:cs="Arial"/>
                <w:sz w:val="18"/>
                <w:szCs w:val="18"/>
                <w:lang w:eastAsia="en-AU"/>
              </w:rPr>
            </w:pPr>
            <w:r w:rsidRPr="00747863">
              <w:rPr>
                <w:rFonts w:eastAsia="KPMG Bold" w:cs="Arial"/>
                <w:sz w:val="18"/>
                <w:szCs w:val="18"/>
                <w:lang w:eastAsia="en-AU"/>
              </w:rPr>
              <w:t>35.6%</w:t>
            </w:r>
          </w:p>
        </w:tc>
      </w:tr>
    </w:tbl>
    <w:p w14:paraId="2E75B733" w14:textId="3E8C3596" w:rsidR="00526585" w:rsidRDefault="00526585" w:rsidP="00747863">
      <w:pPr>
        <w:pStyle w:val="Source"/>
      </w:pPr>
      <w:r w:rsidRPr="00F0519F">
        <w:t>Source: KPMG</w:t>
      </w:r>
    </w:p>
    <w:p w14:paraId="7501F877" w14:textId="77777777" w:rsidR="00526585" w:rsidRPr="00526585" w:rsidRDefault="00526585" w:rsidP="009711E1">
      <w:pPr>
        <w:pStyle w:val="AppendixHeading3"/>
      </w:pPr>
      <w:bookmarkStart w:id="529" w:name="_Toc138753333"/>
      <w:bookmarkStart w:id="530" w:name="_Toc138753615"/>
      <w:bookmarkStart w:id="531" w:name="_Toc138927627"/>
      <w:bookmarkStart w:id="532" w:name="_Toc139290346"/>
      <w:r w:rsidRPr="00526585">
        <w:t>Question 7</w:t>
      </w:r>
      <w:bookmarkEnd w:id="529"/>
      <w:bookmarkEnd w:id="530"/>
      <w:bookmarkEnd w:id="531"/>
      <w:bookmarkEnd w:id="532"/>
    </w:p>
    <w:p w14:paraId="67A5DE5F" w14:textId="77777777" w:rsidR="00526585" w:rsidRPr="00F0519F" w:rsidRDefault="00526585" w:rsidP="00526585">
      <w:pPr>
        <w:pStyle w:val="BodyText1"/>
      </w:pPr>
      <w:r w:rsidRPr="00F0519F">
        <w:t>In this question</w:t>
      </w:r>
      <w:r w:rsidR="00A47F30">
        <w:t>,</w:t>
      </w:r>
      <w:r w:rsidRPr="00F0519F">
        <w:t xml:space="preserve"> participants were asked to respond to a series of 14 </w:t>
      </w:r>
      <w:proofErr w:type="gramStart"/>
      <w:r w:rsidRPr="00F0519F">
        <w:t>statements, that</w:t>
      </w:r>
      <w:proofErr w:type="gramEnd"/>
      <w:r w:rsidRPr="00F0519F">
        <w:t xml:space="preserve"> reflected their views on the extent </w:t>
      </w:r>
      <w:r w:rsidR="00A47F30">
        <w:t>to which</w:t>
      </w:r>
      <w:r w:rsidR="00A47F30" w:rsidRPr="00F0519F">
        <w:t xml:space="preserve"> </w:t>
      </w:r>
      <w:r w:rsidRPr="00F0519F">
        <w:t xml:space="preserve">the CNS meets the needs of Aboriginal and Torres Strait Islander people entering custody. A 4-point Likert scale was used, responses were: </w:t>
      </w:r>
    </w:p>
    <w:p w14:paraId="6150C724" w14:textId="77777777" w:rsidR="00526585" w:rsidRPr="00F0519F" w:rsidRDefault="00526585" w:rsidP="009B25D8">
      <w:pPr>
        <w:pStyle w:val="Bullet1stlevel"/>
        <w:numPr>
          <w:ilvl w:val="0"/>
          <w:numId w:val="44"/>
        </w:numPr>
      </w:pPr>
      <w:r w:rsidRPr="00F0519F">
        <w:t>Not at all (score = 1)</w:t>
      </w:r>
    </w:p>
    <w:p w14:paraId="72F487BE" w14:textId="77777777" w:rsidR="00526585" w:rsidRPr="00F0519F" w:rsidRDefault="00526585" w:rsidP="009B25D8">
      <w:pPr>
        <w:pStyle w:val="Bullet1stlevel"/>
        <w:numPr>
          <w:ilvl w:val="0"/>
          <w:numId w:val="44"/>
        </w:numPr>
      </w:pPr>
      <w:r w:rsidRPr="00F0519F">
        <w:t>To some extent (score = 2)</w:t>
      </w:r>
    </w:p>
    <w:p w14:paraId="2A0871CC" w14:textId="77777777" w:rsidR="00526585" w:rsidRPr="00F0519F" w:rsidRDefault="00526585" w:rsidP="009B25D8">
      <w:pPr>
        <w:pStyle w:val="Bullet1stlevel"/>
        <w:numPr>
          <w:ilvl w:val="0"/>
          <w:numId w:val="44"/>
        </w:numPr>
      </w:pPr>
      <w:r w:rsidRPr="00F0519F">
        <w:t>To a good extent (score = 3)</w:t>
      </w:r>
    </w:p>
    <w:p w14:paraId="210256A2" w14:textId="77777777" w:rsidR="00526585" w:rsidRPr="00F0519F" w:rsidRDefault="00526585" w:rsidP="009B25D8">
      <w:pPr>
        <w:pStyle w:val="Bullet1stlevel"/>
        <w:numPr>
          <w:ilvl w:val="0"/>
          <w:numId w:val="44"/>
        </w:numPr>
      </w:pPr>
      <w:r w:rsidRPr="00F0519F">
        <w:t>To an excellent extent (score = 4)</w:t>
      </w:r>
    </w:p>
    <w:p w14:paraId="71C24F2D" w14:textId="77777777" w:rsidR="00526585" w:rsidRPr="00F0519F" w:rsidRDefault="00526585" w:rsidP="00526585">
      <w:pPr>
        <w:pStyle w:val="BodyText1"/>
      </w:pPr>
      <w:r w:rsidRPr="00F0519F">
        <w:t xml:space="preserve">To understand the ‘average’ response and variation between responses, each response was given a score between 1 and 4, with means and standard deviations calculated. </w:t>
      </w:r>
      <w:r w:rsidR="00EA7984">
        <w:t>A h</w:t>
      </w:r>
      <w:r w:rsidRPr="00F0519F">
        <w:t>igher mean score indicates participants had a more favourable view of the CNS meeting the need of individuals in custody.</w:t>
      </w:r>
    </w:p>
    <w:p w14:paraId="466478BE" w14:textId="77777777" w:rsidR="00526585" w:rsidRPr="00F0519F" w:rsidRDefault="00526585" w:rsidP="00526585">
      <w:pPr>
        <w:pStyle w:val="Caption"/>
        <w:rPr>
          <w:rFonts w:cs="KPMG Bold"/>
          <w:szCs w:val="20"/>
        </w:rPr>
      </w:pPr>
      <w:bookmarkStart w:id="533" w:name="_Toc139441443"/>
      <w:r w:rsidRPr="00F0519F">
        <w:rPr>
          <w:rFonts w:cs="KPMG Bold"/>
          <w:szCs w:val="20"/>
        </w:rPr>
        <w:t>Table</w:t>
      </w:r>
      <w:r w:rsidR="00F6395F">
        <w:rPr>
          <w:rFonts w:cs="KPMG Bold"/>
          <w:szCs w:val="20"/>
        </w:rPr>
        <w:t xml:space="preserve"> 34</w:t>
      </w:r>
      <w:r w:rsidRPr="00F0519F">
        <w:rPr>
          <w:rFonts w:cs="KPMG Bold"/>
          <w:szCs w:val="20"/>
        </w:rPr>
        <w:t>: A</w:t>
      </w:r>
      <w:r w:rsidR="00D034B3">
        <w:rPr>
          <w:rFonts w:cs="KPMG Bold"/>
          <w:szCs w:val="20"/>
        </w:rPr>
        <w:t>TSI</w:t>
      </w:r>
      <w:r w:rsidRPr="00F0519F">
        <w:rPr>
          <w:rFonts w:cs="KPMG Bold"/>
          <w:szCs w:val="20"/>
        </w:rPr>
        <w:t>LS Question 7</w:t>
      </w:r>
      <w:bookmarkEnd w:id="533"/>
    </w:p>
    <w:tbl>
      <w:tblPr>
        <w:tblStyle w:val="TableGrid"/>
        <w:tblW w:w="0" w:type="auto"/>
        <w:tblLook w:val="04A0" w:firstRow="1" w:lastRow="0" w:firstColumn="1" w:lastColumn="0" w:noHBand="0" w:noVBand="1"/>
        <w:tblCaption w:val="Table 34: ATSILS Question 7"/>
        <w:tblDescription w:val="Table contains the results to ATSILS survey question 7, including number of responses, mean and standard deviation. Question 7 is &quot;To what extent does the service provide...&quot; 14 different activity descriptors."/>
      </w:tblPr>
      <w:tblGrid>
        <w:gridCol w:w="5153"/>
        <w:gridCol w:w="1284"/>
        <w:gridCol w:w="1313"/>
        <w:gridCol w:w="1266"/>
      </w:tblGrid>
      <w:tr w:rsidR="00526585" w:rsidRPr="00F0519F" w14:paraId="738C8EED" w14:textId="77777777" w:rsidTr="00EA7984">
        <w:trPr>
          <w:tblHeader/>
        </w:trPr>
        <w:tc>
          <w:tcPr>
            <w:tcW w:w="5153" w:type="dxa"/>
            <w:shd w:val="clear" w:color="auto" w:fill="002060"/>
          </w:tcPr>
          <w:p w14:paraId="1778F38F" w14:textId="77777777" w:rsidR="00526585" w:rsidRPr="00747863" w:rsidRDefault="00526585" w:rsidP="00526585">
            <w:pPr>
              <w:pStyle w:val="BodyText1"/>
              <w:rPr>
                <w:rFonts w:cs="Arial"/>
                <w:b/>
                <w:sz w:val="18"/>
                <w:szCs w:val="18"/>
              </w:rPr>
            </w:pPr>
            <w:r w:rsidRPr="00747863">
              <w:rPr>
                <w:rFonts w:cs="Arial"/>
                <w:b/>
                <w:sz w:val="18"/>
                <w:szCs w:val="18"/>
              </w:rPr>
              <w:t>Q7. To what extent does the service provide…</w:t>
            </w:r>
          </w:p>
        </w:tc>
        <w:tc>
          <w:tcPr>
            <w:tcW w:w="1284" w:type="dxa"/>
            <w:shd w:val="clear" w:color="auto" w:fill="002060"/>
            <w:vAlign w:val="center"/>
          </w:tcPr>
          <w:p w14:paraId="162462F5" w14:textId="77777777" w:rsidR="00526585" w:rsidRPr="00747863" w:rsidRDefault="00526585" w:rsidP="00737369">
            <w:pPr>
              <w:pStyle w:val="BodyText1"/>
              <w:jc w:val="center"/>
              <w:rPr>
                <w:rFonts w:cs="Arial"/>
                <w:b/>
                <w:sz w:val="18"/>
                <w:szCs w:val="18"/>
              </w:rPr>
            </w:pPr>
            <w:r w:rsidRPr="00747863">
              <w:rPr>
                <w:rFonts w:cs="Arial"/>
                <w:b/>
                <w:sz w:val="18"/>
                <w:szCs w:val="18"/>
              </w:rPr>
              <w:t>Responses</w:t>
            </w:r>
          </w:p>
        </w:tc>
        <w:tc>
          <w:tcPr>
            <w:tcW w:w="1313" w:type="dxa"/>
            <w:shd w:val="clear" w:color="auto" w:fill="002060"/>
            <w:vAlign w:val="center"/>
          </w:tcPr>
          <w:p w14:paraId="0CF518B7" w14:textId="77777777" w:rsidR="00526585" w:rsidRPr="00747863" w:rsidRDefault="00526585" w:rsidP="00737369">
            <w:pPr>
              <w:pStyle w:val="BodyText1"/>
              <w:jc w:val="center"/>
              <w:rPr>
                <w:rFonts w:cs="Arial"/>
                <w:b/>
                <w:sz w:val="18"/>
                <w:szCs w:val="18"/>
              </w:rPr>
            </w:pPr>
            <w:r w:rsidRPr="00747863">
              <w:rPr>
                <w:rFonts w:cs="Arial"/>
                <w:b/>
                <w:sz w:val="18"/>
                <w:szCs w:val="18"/>
              </w:rPr>
              <w:t>Mean</w:t>
            </w:r>
          </w:p>
        </w:tc>
        <w:tc>
          <w:tcPr>
            <w:tcW w:w="1266" w:type="dxa"/>
            <w:shd w:val="clear" w:color="auto" w:fill="002060"/>
            <w:vAlign w:val="center"/>
          </w:tcPr>
          <w:p w14:paraId="31C1D170" w14:textId="77777777" w:rsidR="00526585" w:rsidRPr="00747863" w:rsidRDefault="00526585" w:rsidP="00737369">
            <w:pPr>
              <w:pStyle w:val="BodyText1"/>
              <w:jc w:val="center"/>
              <w:rPr>
                <w:rFonts w:cs="Arial"/>
                <w:b/>
                <w:sz w:val="18"/>
                <w:szCs w:val="18"/>
              </w:rPr>
            </w:pPr>
            <w:r w:rsidRPr="00747863">
              <w:rPr>
                <w:rFonts w:cs="Arial"/>
                <w:b/>
                <w:sz w:val="18"/>
                <w:szCs w:val="18"/>
              </w:rPr>
              <w:t>SD</w:t>
            </w:r>
          </w:p>
        </w:tc>
      </w:tr>
      <w:tr w:rsidR="00526585" w:rsidRPr="00F0519F" w14:paraId="1652EC2F" w14:textId="77777777">
        <w:trPr>
          <w:trHeight w:val="460"/>
        </w:trPr>
        <w:tc>
          <w:tcPr>
            <w:tcW w:w="5153" w:type="dxa"/>
            <w:shd w:val="clear" w:color="auto" w:fill="D9E2F3" w:themeFill="accent1" w:themeFillTint="33"/>
            <w:vAlign w:val="center"/>
          </w:tcPr>
          <w:p w14:paraId="725400BF" w14:textId="77777777" w:rsidR="00526585" w:rsidRPr="00747863" w:rsidRDefault="00526585" w:rsidP="00526585">
            <w:pPr>
              <w:pStyle w:val="BodyText1"/>
              <w:rPr>
                <w:rFonts w:cs="Arial"/>
                <w:sz w:val="18"/>
                <w:szCs w:val="18"/>
              </w:rPr>
            </w:pPr>
            <w:r w:rsidRPr="00747863">
              <w:rPr>
                <w:rStyle w:val="Answertextfont"/>
                <w:rFonts w:cs="Arial"/>
                <w:sz w:val="18"/>
                <w:szCs w:val="18"/>
              </w:rPr>
              <w:t>Culturally respectful service delivery?</w:t>
            </w:r>
          </w:p>
        </w:tc>
        <w:tc>
          <w:tcPr>
            <w:tcW w:w="1284" w:type="dxa"/>
            <w:vAlign w:val="center"/>
          </w:tcPr>
          <w:p w14:paraId="1BAD99E6" w14:textId="77777777" w:rsidR="00526585" w:rsidRPr="00747863" w:rsidRDefault="00526585" w:rsidP="00737369">
            <w:pPr>
              <w:pStyle w:val="BodyText1"/>
              <w:jc w:val="center"/>
              <w:rPr>
                <w:rFonts w:cs="Arial"/>
                <w:sz w:val="18"/>
                <w:szCs w:val="18"/>
              </w:rPr>
            </w:pPr>
            <w:r w:rsidRPr="00747863">
              <w:rPr>
                <w:rFonts w:cs="Arial"/>
                <w:sz w:val="18"/>
                <w:szCs w:val="18"/>
              </w:rPr>
              <w:t>91</w:t>
            </w:r>
          </w:p>
        </w:tc>
        <w:tc>
          <w:tcPr>
            <w:tcW w:w="1313" w:type="dxa"/>
            <w:vAlign w:val="center"/>
          </w:tcPr>
          <w:p w14:paraId="6DF5BF6E" w14:textId="77777777" w:rsidR="00526585" w:rsidRPr="00747863" w:rsidRDefault="00526585" w:rsidP="00737369">
            <w:pPr>
              <w:pStyle w:val="BodyText1"/>
              <w:jc w:val="center"/>
              <w:rPr>
                <w:rFonts w:cs="Arial"/>
                <w:sz w:val="18"/>
                <w:szCs w:val="18"/>
              </w:rPr>
            </w:pPr>
            <w:r w:rsidRPr="00747863">
              <w:rPr>
                <w:rFonts w:cs="Arial"/>
                <w:sz w:val="18"/>
                <w:szCs w:val="18"/>
              </w:rPr>
              <w:t>3.45</w:t>
            </w:r>
          </w:p>
        </w:tc>
        <w:tc>
          <w:tcPr>
            <w:tcW w:w="1266" w:type="dxa"/>
            <w:vAlign w:val="center"/>
          </w:tcPr>
          <w:p w14:paraId="07BDC59E" w14:textId="77777777" w:rsidR="00526585" w:rsidRPr="00747863" w:rsidRDefault="00526585" w:rsidP="00737369">
            <w:pPr>
              <w:pStyle w:val="BodyText1"/>
              <w:jc w:val="center"/>
              <w:rPr>
                <w:rFonts w:cs="Arial"/>
                <w:sz w:val="18"/>
                <w:szCs w:val="18"/>
              </w:rPr>
            </w:pPr>
            <w:r w:rsidRPr="00747863">
              <w:rPr>
                <w:rFonts w:cs="Arial"/>
                <w:sz w:val="18"/>
                <w:szCs w:val="18"/>
              </w:rPr>
              <w:t>0.65</w:t>
            </w:r>
          </w:p>
        </w:tc>
      </w:tr>
      <w:tr w:rsidR="00526585" w:rsidRPr="00F0519F" w14:paraId="39AA8491" w14:textId="77777777">
        <w:trPr>
          <w:trHeight w:val="460"/>
        </w:trPr>
        <w:tc>
          <w:tcPr>
            <w:tcW w:w="5153" w:type="dxa"/>
            <w:shd w:val="clear" w:color="auto" w:fill="D9E2F3" w:themeFill="accent1" w:themeFillTint="33"/>
            <w:vAlign w:val="center"/>
          </w:tcPr>
          <w:p w14:paraId="063B79E1" w14:textId="77777777" w:rsidR="00526585" w:rsidRPr="00747863" w:rsidRDefault="00526585" w:rsidP="00526585">
            <w:pPr>
              <w:pStyle w:val="BodyText1"/>
              <w:rPr>
                <w:rFonts w:cs="Arial"/>
                <w:sz w:val="18"/>
                <w:szCs w:val="18"/>
              </w:rPr>
            </w:pPr>
            <w:r w:rsidRPr="00747863">
              <w:rPr>
                <w:rStyle w:val="Answertextfont"/>
                <w:rFonts w:cs="Arial"/>
                <w:sz w:val="18"/>
                <w:szCs w:val="18"/>
              </w:rPr>
              <w:t>Services which focus on client’s individual strengths?</w:t>
            </w:r>
          </w:p>
        </w:tc>
        <w:tc>
          <w:tcPr>
            <w:tcW w:w="1284" w:type="dxa"/>
            <w:vAlign w:val="center"/>
          </w:tcPr>
          <w:p w14:paraId="32BF660F" w14:textId="77777777" w:rsidR="00526585" w:rsidRPr="00747863" w:rsidRDefault="00526585" w:rsidP="00737369">
            <w:pPr>
              <w:pStyle w:val="BodyText1"/>
              <w:jc w:val="center"/>
              <w:rPr>
                <w:rFonts w:cs="Arial"/>
                <w:sz w:val="18"/>
                <w:szCs w:val="18"/>
              </w:rPr>
            </w:pPr>
            <w:r w:rsidRPr="00747863">
              <w:rPr>
                <w:rFonts w:cs="Arial"/>
                <w:sz w:val="18"/>
                <w:szCs w:val="18"/>
              </w:rPr>
              <w:t>88</w:t>
            </w:r>
          </w:p>
        </w:tc>
        <w:tc>
          <w:tcPr>
            <w:tcW w:w="1313" w:type="dxa"/>
            <w:vAlign w:val="center"/>
          </w:tcPr>
          <w:p w14:paraId="73BB2590" w14:textId="77777777" w:rsidR="00526585" w:rsidRPr="00747863" w:rsidRDefault="00526585" w:rsidP="00737369">
            <w:pPr>
              <w:pStyle w:val="BodyText1"/>
              <w:jc w:val="center"/>
              <w:rPr>
                <w:rFonts w:cs="Arial"/>
                <w:sz w:val="18"/>
                <w:szCs w:val="18"/>
              </w:rPr>
            </w:pPr>
            <w:r w:rsidRPr="00747863">
              <w:rPr>
                <w:rFonts w:cs="Arial"/>
                <w:sz w:val="18"/>
                <w:szCs w:val="18"/>
              </w:rPr>
              <w:t>2.99</w:t>
            </w:r>
          </w:p>
        </w:tc>
        <w:tc>
          <w:tcPr>
            <w:tcW w:w="1266" w:type="dxa"/>
            <w:vAlign w:val="center"/>
          </w:tcPr>
          <w:p w14:paraId="6D9CF687" w14:textId="77777777" w:rsidR="00526585" w:rsidRPr="00747863" w:rsidRDefault="00526585" w:rsidP="00737369">
            <w:pPr>
              <w:pStyle w:val="BodyText1"/>
              <w:jc w:val="center"/>
              <w:rPr>
                <w:rFonts w:cs="Arial"/>
                <w:sz w:val="18"/>
                <w:szCs w:val="18"/>
              </w:rPr>
            </w:pPr>
            <w:r w:rsidRPr="00747863">
              <w:rPr>
                <w:rFonts w:cs="Arial"/>
                <w:sz w:val="18"/>
                <w:szCs w:val="18"/>
              </w:rPr>
              <w:t>0.80</w:t>
            </w:r>
          </w:p>
        </w:tc>
      </w:tr>
      <w:tr w:rsidR="00526585" w:rsidRPr="00F0519F" w14:paraId="2908CD86" w14:textId="77777777">
        <w:trPr>
          <w:trHeight w:val="460"/>
        </w:trPr>
        <w:tc>
          <w:tcPr>
            <w:tcW w:w="5153" w:type="dxa"/>
            <w:shd w:val="clear" w:color="auto" w:fill="D9E2F3" w:themeFill="accent1" w:themeFillTint="33"/>
            <w:vAlign w:val="center"/>
          </w:tcPr>
          <w:p w14:paraId="5DAC7B53" w14:textId="77777777" w:rsidR="00526585" w:rsidRPr="00747863" w:rsidRDefault="00526585" w:rsidP="00526585">
            <w:pPr>
              <w:pStyle w:val="BodyText1"/>
              <w:rPr>
                <w:rFonts w:cs="Arial"/>
                <w:sz w:val="18"/>
                <w:szCs w:val="18"/>
              </w:rPr>
            </w:pPr>
            <w:r w:rsidRPr="00747863">
              <w:rPr>
                <w:rStyle w:val="Answertextfont"/>
                <w:rFonts w:cs="Arial"/>
                <w:sz w:val="18"/>
                <w:szCs w:val="18"/>
              </w:rPr>
              <w:t>Collaborative service delivery amongst key delivery stakeholders?</w:t>
            </w:r>
          </w:p>
        </w:tc>
        <w:tc>
          <w:tcPr>
            <w:tcW w:w="1284" w:type="dxa"/>
            <w:vAlign w:val="center"/>
          </w:tcPr>
          <w:p w14:paraId="3D041863" w14:textId="77777777" w:rsidR="00526585" w:rsidRPr="00747863" w:rsidRDefault="00526585" w:rsidP="00737369">
            <w:pPr>
              <w:pStyle w:val="BodyText1"/>
              <w:jc w:val="center"/>
              <w:rPr>
                <w:rFonts w:cs="Arial"/>
                <w:sz w:val="18"/>
                <w:szCs w:val="18"/>
              </w:rPr>
            </w:pPr>
            <w:r w:rsidRPr="00747863">
              <w:rPr>
                <w:rFonts w:cs="Arial"/>
                <w:sz w:val="18"/>
                <w:szCs w:val="18"/>
              </w:rPr>
              <w:t>90</w:t>
            </w:r>
          </w:p>
        </w:tc>
        <w:tc>
          <w:tcPr>
            <w:tcW w:w="1313" w:type="dxa"/>
            <w:vAlign w:val="center"/>
          </w:tcPr>
          <w:p w14:paraId="612863C2" w14:textId="77777777" w:rsidR="00526585" w:rsidRPr="00747863" w:rsidRDefault="00526585" w:rsidP="00737369">
            <w:pPr>
              <w:pStyle w:val="BodyText1"/>
              <w:jc w:val="center"/>
              <w:rPr>
                <w:rFonts w:cs="Arial"/>
                <w:sz w:val="18"/>
                <w:szCs w:val="18"/>
              </w:rPr>
            </w:pPr>
            <w:r w:rsidRPr="00747863">
              <w:rPr>
                <w:rFonts w:cs="Arial"/>
                <w:sz w:val="18"/>
                <w:szCs w:val="18"/>
              </w:rPr>
              <w:t>3.10</w:t>
            </w:r>
          </w:p>
        </w:tc>
        <w:tc>
          <w:tcPr>
            <w:tcW w:w="1266" w:type="dxa"/>
            <w:vAlign w:val="center"/>
          </w:tcPr>
          <w:p w14:paraId="6587E27D" w14:textId="77777777" w:rsidR="00526585" w:rsidRPr="00747863" w:rsidRDefault="00526585" w:rsidP="00737369">
            <w:pPr>
              <w:pStyle w:val="BodyText1"/>
              <w:jc w:val="center"/>
              <w:rPr>
                <w:rFonts w:cs="Arial"/>
                <w:sz w:val="18"/>
                <w:szCs w:val="18"/>
              </w:rPr>
            </w:pPr>
            <w:r w:rsidRPr="00747863">
              <w:rPr>
                <w:rFonts w:cs="Arial"/>
                <w:sz w:val="18"/>
                <w:szCs w:val="18"/>
              </w:rPr>
              <w:t>0.85</w:t>
            </w:r>
          </w:p>
        </w:tc>
      </w:tr>
      <w:tr w:rsidR="00526585" w:rsidRPr="00F0519F" w14:paraId="59FAC975" w14:textId="77777777">
        <w:trPr>
          <w:trHeight w:val="460"/>
        </w:trPr>
        <w:tc>
          <w:tcPr>
            <w:tcW w:w="5153" w:type="dxa"/>
            <w:shd w:val="clear" w:color="auto" w:fill="D9E2F3" w:themeFill="accent1" w:themeFillTint="33"/>
            <w:vAlign w:val="center"/>
          </w:tcPr>
          <w:p w14:paraId="51C147AC" w14:textId="77777777" w:rsidR="00526585" w:rsidRPr="00747863" w:rsidRDefault="00526585" w:rsidP="00526585">
            <w:pPr>
              <w:pStyle w:val="BodyText1"/>
              <w:rPr>
                <w:rFonts w:cs="Arial"/>
                <w:sz w:val="18"/>
                <w:szCs w:val="18"/>
              </w:rPr>
            </w:pPr>
            <w:r w:rsidRPr="00747863">
              <w:rPr>
                <w:rStyle w:val="Answertextfont"/>
                <w:rFonts w:cs="Arial"/>
                <w:sz w:val="18"/>
                <w:szCs w:val="18"/>
              </w:rPr>
              <w:t>Holistic wellbeing support for every Indigenous person entering custody?</w:t>
            </w:r>
          </w:p>
        </w:tc>
        <w:tc>
          <w:tcPr>
            <w:tcW w:w="1284" w:type="dxa"/>
            <w:vAlign w:val="center"/>
          </w:tcPr>
          <w:p w14:paraId="7EE781F3" w14:textId="77777777" w:rsidR="00526585" w:rsidRPr="00747863" w:rsidRDefault="00526585" w:rsidP="00737369">
            <w:pPr>
              <w:pStyle w:val="BodyText1"/>
              <w:jc w:val="center"/>
              <w:rPr>
                <w:rFonts w:cs="Arial"/>
                <w:sz w:val="18"/>
                <w:szCs w:val="18"/>
              </w:rPr>
            </w:pPr>
            <w:r w:rsidRPr="00747863">
              <w:rPr>
                <w:rFonts w:cs="Arial"/>
                <w:sz w:val="18"/>
                <w:szCs w:val="18"/>
              </w:rPr>
              <w:t>89</w:t>
            </w:r>
          </w:p>
        </w:tc>
        <w:tc>
          <w:tcPr>
            <w:tcW w:w="1313" w:type="dxa"/>
            <w:vAlign w:val="center"/>
          </w:tcPr>
          <w:p w14:paraId="127139C5" w14:textId="77777777" w:rsidR="00526585" w:rsidRPr="00747863" w:rsidRDefault="00526585" w:rsidP="00737369">
            <w:pPr>
              <w:pStyle w:val="BodyText1"/>
              <w:jc w:val="center"/>
              <w:rPr>
                <w:rFonts w:cs="Arial"/>
                <w:sz w:val="18"/>
                <w:szCs w:val="18"/>
              </w:rPr>
            </w:pPr>
            <w:r w:rsidRPr="00747863">
              <w:rPr>
                <w:rFonts w:cs="Arial"/>
                <w:sz w:val="18"/>
                <w:szCs w:val="18"/>
              </w:rPr>
              <w:t>3.07</w:t>
            </w:r>
          </w:p>
        </w:tc>
        <w:tc>
          <w:tcPr>
            <w:tcW w:w="1266" w:type="dxa"/>
            <w:vAlign w:val="center"/>
          </w:tcPr>
          <w:p w14:paraId="1CC20306" w14:textId="77777777" w:rsidR="00526585" w:rsidRPr="00747863" w:rsidRDefault="00526585" w:rsidP="00737369">
            <w:pPr>
              <w:pStyle w:val="BodyText1"/>
              <w:jc w:val="center"/>
              <w:rPr>
                <w:rFonts w:cs="Arial"/>
                <w:sz w:val="18"/>
                <w:szCs w:val="18"/>
              </w:rPr>
            </w:pPr>
            <w:r w:rsidRPr="00747863">
              <w:rPr>
                <w:rFonts w:cs="Arial"/>
                <w:sz w:val="18"/>
                <w:szCs w:val="18"/>
              </w:rPr>
              <w:t>0.90</w:t>
            </w:r>
          </w:p>
        </w:tc>
      </w:tr>
      <w:tr w:rsidR="00526585" w:rsidRPr="00F0519F" w14:paraId="1A956292" w14:textId="77777777">
        <w:trPr>
          <w:trHeight w:val="460"/>
        </w:trPr>
        <w:tc>
          <w:tcPr>
            <w:tcW w:w="5153" w:type="dxa"/>
            <w:shd w:val="clear" w:color="auto" w:fill="D9E2F3" w:themeFill="accent1" w:themeFillTint="33"/>
            <w:vAlign w:val="center"/>
          </w:tcPr>
          <w:p w14:paraId="050F63E6" w14:textId="77777777" w:rsidR="00526585" w:rsidRPr="00747863" w:rsidRDefault="00526585" w:rsidP="00526585">
            <w:pPr>
              <w:pStyle w:val="BodyText1"/>
              <w:rPr>
                <w:rFonts w:cs="Arial"/>
                <w:sz w:val="18"/>
                <w:szCs w:val="18"/>
              </w:rPr>
            </w:pPr>
            <w:r w:rsidRPr="00747863">
              <w:rPr>
                <w:rStyle w:val="Answertextfont"/>
                <w:rFonts w:cs="Arial"/>
                <w:sz w:val="18"/>
                <w:szCs w:val="18"/>
              </w:rPr>
              <w:t>Preliminary legal advice to every Indigenous person entering custody?</w:t>
            </w:r>
          </w:p>
        </w:tc>
        <w:tc>
          <w:tcPr>
            <w:tcW w:w="1284" w:type="dxa"/>
            <w:vAlign w:val="center"/>
          </w:tcPr>
          <w:p w14:paraId="3A783297" w14:textId="77777777" w:rsidR="00526585" w:rsidRPr="00747863" w:rsidRDefault="00526585" w:rsidP="00737369">
            <w:pPr>
              <w:pStyle w:val="BodyText1"/>
              <w:jc w:val="center"/>
              <w:rPr>
                <w:rFonts w:cs="Arial"/>
                <w:sz w:val="18"/>
                <w:szCs w:val="18"/>
              </w:rPr>
            </w:pPr>
            <w:r w:rsidRPr="00747863">
              <w:rPr>
                <w:rFonts w:cs="Arial"/>
                <w:sz w:val="18"/>
                <w:szCs w:val="18"/>
              </w:rPr>
              <w:t>90</w:t>
            </w:r>
          </w:p>
        </w:tc>
        <w:tc>
          <w:tcPr>
            <w:tcW w:w="1313" w:type="dxa"/>
            <w:vAlign w:val="center"/>
          </w:tcPr>
          <w:p w14:paraId="3039A200" w14:textId="77777777" w:rsidR="00526585" w:rsidRPr="00747863" w:rsidRDefault="00526585" w:rsidP="00737369">
            <w:pPr>
              <w:pStyle w:val="BodyText1"/>
              <w:jc w:val="center"/>
              <w:rPr>
                <w:rFonts w:cs="Arial"/>
                <w:sz w:val="18"/>
                <w:szCs w:val="18"/>
              </w:rPr>
            </w:pPr>
            <w:r w:rsidRPr="00747863">
              <w:rPr>
                <w:rFonts w:cs="Arial"/>
                <w:sz w:val="18"/>
                <w:szCs w:val="18"/>
              </w:rPr>
              <w:t>3.43</w:t>
            </w:r>
          </w:p>
        </w:tc>
        <w:tc>
          <w:tcPr>
            <w:tcW w:w="1266" w:type="dxa"/>
            <w:vAlign w:val="center"/>
          </w:tcPr>
          <w:p w14:paraId="2E0896FE" w14:textId="77777777" w:rsidR="00526585" w:rsidRPr="00747863" w:rsidRDefault="00526585" w:rsidP="00737369">
            <w:pPr>
              <w:pStyle w:val="BodyText1"/>
              <w:jc w:val="center"/>
              <w:rPr>
                <w:rFonts w:cs="Arial"/>
                <w:sz w:val="18"/>
                <w:szCs w:val="18"/>
              </w:rPr>
            </w:pPr>
            <w:r w:rsidRPr="00747863">
              <w:rPr>
                <w:rFonts w:cs="Arial"/>
                <w:sz w:val="18"/>
                <w:szCs w:val="18"/>
              </w:rPr>
              <w:t>0.74</w:t>
            </w:r>
          </w:p>
        </w:tc>
      </w:tr>
      <w:tr w:rsidR="00526585" w:rsidRPr="00F0519F" w14:paraId="538FB6AA" w14:textId="77777777">
        <w:trPr>
          <w:trHeight w:val="460"/>
        </w:trPr>
        <w:tc>
          <w:tcPr>
            <w:tcW w:w="5153" w:type="dxa"/>
            <w:shd w:val="clear" w:color="auto" w:fill="D9E2F3" w:themeFill="accent1" w:themeFillTint="33"/>
            <w:vAlign w:val="center"/>
          </w:tcPr>
          <w:p w14:paraId="6FF33BC6" w14:textId="77777777" w:rsidR="00526585" w:rsidRPr="00747863" w:rsidRDefault="00526585" w:rsidP="00526585">
            <w:pPr>
              <w:pStyle w:val="BodyText1"/>
              <w:rPr>
                <w:rFonts w:cs="Arial"/>
                <w:sz w:val="18"/>
                <w:szCs w:val="18"/>
              </w:rPr>
            </w:pPr>
            <w:r w:rsidRPr="00747863">
              <w:rPr>
                <w:rStyle w:val="Answertextfont"/>
                <w:rFonts w:cs="Arial"/>
                <w:sz w:val="18"/>
                <w:szCs w:val="18"/>
              </w:rPr>
              <w:t>Appropriately tailored services for every Indigenous person entering custody?</w:t>
            </w:r>
          </w:p>
        </w:tc>
        <w:tc>
          <w:tcPr>
            <w:tcW w:w="1284" w:type="dxa"/>
            <w:vAlign w:val="center"/>
          </w:tcPr>
          <w:p w14:paraId="614918BC" w14:textId="77777777" w:rsidR="00526585" w:rsidRPr="00747863" w:rsidRDefault="00526585" w:rsidP="00737369">
            <w:pPr>
              <w:pStyle w:val="BodyText1"/>
              <w:jc w:val="center"/>
              <w:rPr>
                <w:rFonts w:cs="Arial"/>
                <w:sz w:val="18"/>
                <w:szCs w:val="18"/>
              </w:rPr>
            </w:pPr>
            <w:r w:rsidRPr="00747863">
              <w:rPr>
                <w:rFonts w:cs="Arial"/>
                <w:sz w:val="18"/>
                <w:szCs w:val="18"/>
              </w:rPr>
              <w:t>89</w:t>
            </w:r>
          </w:p>
        </w:tc>
        <w:tc>
          <w:tcPr>
            <w:tcW w:w="1313" w:type="dxa"/>
            <w:vAlign w:val="center"/>
          </w:tcPr>
          <w:p w14:paraId="4C46BD3D" w14:textId="77777777" w:rsidR="00526585" w:rsidRPr="00747863" w:rsidRDefault="00526585" w:rsidP="00737369">
            <w:pPr>
              <w:pStyle w:val="BodyText1"/>
              <w:jc w:val="center"/>
              <w:rPr>
                <w:rFonts w:cs="Arial"/>
                <w:sz w:val="18"/>
                <w:szCs w:val="18"/>
              </w:rPr>
            </w:pPr>
            <w:r w:rsidRPr="00747863">
              <w:rPr>
                <w:rFonts w:cs="Arial"/>
                <w:sz w:val="18"/>
                <w:szCs w:val="18"/>
              </w:rPr>
              <w:t>3.12</w:t>
            </w:r>
          </w:p>
        </w:tc>
        <w:tc>
          <w:tcPr>
            <w:tcW w:w="1266" w:type="dxa"/>
            <w:vAlign w:val="center"/>
          </w:tcPr>
          <w:p w14:paraId="50D697F0" w14:textId="77777777" w:rsidR="00526585" w:rsidRPr="00747863" w:rsidRDefault="00526585" w:rsidP="00737369">
            <w:pPr>
              <w:pStyle w:val="BodyText1"/>
              <w:jc w:val="center"/>
              <w:rPr>
                <w:rFonts w:cs="Arial"/>
                <w:sz w:val="18"/>
                <w:szCs w:val="18"/>
              </w:rPr>
            </w:pPr>
            <w:r w:rsidRPr="00747863">
              <w:rPr>
                <w:rFonts w:cs="Arial"/>
                <w:sz w:val="18"/>
                <w:szCs w:val="18"/>
              </w:rPr>
              <w:t>0.77</w:t>
            </w:r>
          </w:p>
        </w:tc>
      </w:tr>
      <w:tr w:rsidR="00526585" w:rsidRPr="00F0519F" w14:paraId="182E7834" w14:textId="77777777">
        <w:trPr>
          <w:trHeight w:val="460"/>
        </w:trPr>
        <w:tc>
          <w:tcPr>
            <w:tcW w:w="5153" w:type="dxa"/>
            <w:shd w:val="clear" w:color="auto" w:fill="D9E2F3" w:themeFill="accent1" w:themeFillTint="33"/>
            <w:vAlign w:val="center"/>
          </w:tcPr>
          <w:p w14:paraId="4B5F87DA" w14:textId="77777777" w:rsidR="00526585" w:rsidRPr="00747863" w:rsidRDefault="00526585" w:rsidP="00526585">
            <w:pPr>
              <w:pStyle w:val="BodyText1"/>
              <w:rPr>
                <w:rFonts w:cs="Arial"/>
                <w:sz w:val="18"/>
                <w:szCs w:val="18"/>
              </w:rPr>
            </w:pPr>
            <w:r w:rsidRPr="00747863">
              <w:rPr>
                <w:rStyle w:val="Answertextfont"/>
                <w:rFonts w:cs="Arial"/>
                <w:sz w:val="18"/>
                <w:szCs w:val="18"/>
              </w:rPr>
              <w:t>Flexible services?</w:t>
            </w:r>
          </w:p>
        </w:tc>
        <w:tc>
          <w:tcPr>
            <w:tcW w:w="1284" w:type="dxa"/>
            <w:vAlign w:val="center"/>
          </w:tcPr>
          <w:p w14:paraId="2AEB85D8" w14:textId="77777777" w:rsidR="00526585" w:rsidRPr="00747863" w:rsidRDefault="00526585" w:rsidP="00737369">
            <w:pPr>
              <w:pStyle w:val="BodyText1"/>
              <w:jc w:val="center"/>
              <w:rPr>
                <w:rFonts w:cs="Arial"/>
                <w:sz w:val="18"/>
                <w:szCs w:val="18"/>
              </w:rPr>
            </w:pPr>
            <w:r w:rsidRPr="00747863">
              <w:rPr>
                <w:rFonts w:cs="Arial"/>
                <w:sz w:val="18"/>
                <w:szCs w:val="18"/>
              </w:rPr>
              <w:t>90</w:t>
            </w:r>
          </w:p>
        </w:tc>
        <w:tc>
          <w:tcPr>
            <w:tcW w:w="1313" w:type="dxa"/>
            <w:vAlign w:val="center"/>
          </w:tcPr>
          <w:p w14:paraId="287A8C88" w14:textId="77777777" w:rsidR="00526585" w:rsidRPr="00747863" w:rsidRDefault="00526585" w:rsidP="00737369">
            <w:pPr>
              <w:pStyle w:val="BodyText1"/>
              <w:jc w:val="center"/>
              <w:rPr>
                <w:rFonts w:cs="Arial"/>
                <w:sz w:val="18"/>
                <w:szCs w:val="18"/>
              </w:rPr>
            </w:pPr>
            <w:r w:rsidRPr="00747863">
              <w:rPr>
                <w:rFonts w:cs="Arial"/>
                <w:sz w:val="18"/>
                <w:szCs w:val="18"/>
              </w:rPr>
              <w:t>3.06</w:t>
            </w:r>
          </w:p>
        </w:tc>
        <w:tc>
          <w:tcPr>
            <w:tcW w:w="1266" w:type="dxa"/>
            <w:vAlign w:val="center"/>
          </w:tcPr>
          <w:p w14:paraId="006E07D0" w14:textId="77777777" w:rsidR="00526585" w:rsidRPr="00747863" w:rsidRDefault="00526585" w:rsidP="00737369">
            <w:pPr>
              <w:pStyle w:val="BodyText1"/>
              <w:jc w:val="center"/>
              <w:rPr>
                <w:rFonts w:cs="Arial"/>
                <w:sz w:val="18"/>
                <w:szCs w:val="18"/>
              </w:rPr>
            </w:pPr>
            <w:r w:rsidRPr="00747863">
              <w:rPr>
                <w:rFonts w:cs="Arial"/>
                <w:sz w:val="18"/>
                <w:szCs w:val="18"/>
              </w:rPr>
              <w:t>0.84</w:t>
            </w:r>
          </w:p>
        </w:tc>
      </w:tr>
      <w:tr w:rsidR="00526585" w:rsidRPr="00F0519F" w14:paraId="699DBFC2" w14:textId="77777777">
        <w:trPr>
          <w:trHeight w:val="460"/>
        </w:trPr>
        <w:tc>
          <w:tcPr>
            <w:tcW w:w="5153" w:type="dxa"/>
            <w:shd w:val="clear" w:color="auto" w:fill="D9E2F3" w:themeFill="accent1" w:themeFillTint="33"/>
            <w:vAlign w:val="center"/>
          </w:tcPr>
          <w:p w14:paraId="49C61ADD" w14:textId="77777777" w:rsidR="00526585" w:rsidRPr="00747863" w:rsidRDefault="00526585" w:rsidP="00526585">
            <w:pPr>
              <w:pStyle w:val="BodyText1"/>
              <w:rPr>
                <w:rFonts w:cs="Arial"/>
                <w:sz w:val="18"/>
                <w:szCs w:val="18"/>
              </w:rPr>
            </w:pPr>
            <w:r w:rsidRPr="00747863">
              <w:rPr>
                <w:rStyle w:val="Answertextfont"/>
                <w:rFonts w:cs="Arial"/>
                <w:sz w:val="18"/>
                <w:szCs w:val="18"/>
              </w:rPr>
              <w:t>Supports that meet the presenting needs of the Indigenous person in custody?</w:t>
            </w:r>
          </w:p>
        </w:tc>
        <w:tc>
          <w:tcPr>
            <w:tcW w:w="1284" w:type="dxa"/>
            <w:vAlign w:val="center"/>
          </w:tcPr>
          <w:p w14:paraId="50016990" w14:textId="77777777" w:rsidR="00526585" w:rsidRPr="00747863" w:rsidRDefault="00526585" w:rsidP="00737369">
            <w:pPr>
              <w:pStyle w:val="BodyText1"/>
              <w:jc w:val="center"/>
              <w:rPr>
                <w:rFonts w:cs="Arial"/>
                <w:sz w:val="18"/>
                <w:szCs w:val="18"/>
              </w:rPr>
            </w:pPr>
            <w:r w:rsidRPr="00747863">
              <w:rPr>
                <w:rFonts w:cs="Arial"/>
                <w:sz w:val="18"/>
                <w:szCs w:val="18"/>
              </w:rPr>
              <w:t>88</w:t>
            </w:r>
          </w:p>
        </w:tc>
        <w:tc>
          <w:tcPr>
            <w:tcW w:w="1313" w:type="dxa"/>
            <w:vAlign w:val="center"/>
          </w:tcPr>
          <w:p w14:paraId="613B903A" w14:textId="77777777" w:rsidR="00526585" w:rsidRPr="00747863" w:rsidRDefault="00526585" w:rsidP="00737369">
            <w:pPr>
              <w:pStyle w:val="BodyText1"/>
              <w:jc w:val="center"/>
              <w:rPr>
                <w:rFonts w:cs="Arial"/>
                <w:sz w:val="18"/>
                <w:szCs w:val="18"/>
              </w:rPr>
            </w:pPr>
            <w:r w:rsidRPr="00747863">
              <w:rPr>
                <w:rFonts w:cs="Arial"/>
                <w:sz w:val="18"/>
                <w:szCs w:val="18"/>
              </w:rPr>
              <w:t>3.17</w:t>
            </w:r>
          </w:p>
        </w:tc>
        <w:tc>
          <w:tcPr>
            <w:tcW w:w="1266" w:type="dxa"/>
            <w:vAlign w:val="center"/>
          </w:tcPr>
          <w:p w14:paraId="4518F5E2" w14:textId="77777777" w:rsidR="00526585" w:rsidRPr="00747863" w:rsidRDefault="00526585" w:rsidP="00737369">
            <w:pPr>
              <w:pStyle w:val="BodyText1"/>
              <w:jc w:val="center"/>
              <w:rPr>
                <w:rFonts w:cs="Arial"/>
                <w:sz w:val="18"/>
                <w:szCs w:val="18"/>
              </w:rPr>
            </w:pPr>
            <w:r w:rsidRPr="00747863">
              <w:rPr>
                <w:rFonts w:cs="Arial"/>
                <w:sz w:val="18"/>
                <w:szCs w:val="18"/>
              </w:rPr>
              <w:t>0.81</w:t>
            </w:r>
          </w:p>
        </w:tc>
      </w:tr>
      <w:tr w:rsidR="00526585" w:rsidRPr="00F0519F" w14:paraId="1958F09B" w14:textId="77777777">
        <w:trPr>
          <w:trHeight w:val="460"/>
        </w:trPr>
        <w:tc>
          <w:tcPr>
            <w:tcW w:w="5153" w:type="dxa"/>
            <w:shd w:val="clear" w:color="auto" w:fill="D9E2F3" w:themeFill="accent1" w:themeFillTint="33"/>
            <w:vAlign w:val="center"/>
          </w:tcPr>
          <w:p w14:paraId="63D25B74" w14:textId="77777777" w:rsidR="00526585" w:rsidRPr="00747863" w:rsidRDefault="00526585" w:rsidP="00526585">
            <w:pPr>
              <w:pStyle w:val="BodyText1"/>
              <w:rPr>
                <w:rFonts w:cs="Arial"/>
                <w:sz w:val="18"/>
                <w:szCs w:val="18"/>
              </w:rPr>
            </w:pPr>
            <w:r w:rsidRPr="00747863">
              <w:rPr>
                <w:rStyle w:val="Answertextfont"/>
                <w:rFonts w:cs="Arial"/>
                <w:sz w:val="18"/>
                <w:szCs w:val="18"/>
              </w:rPr>
              <w:t>Notifications to relevant legal services to initiate ongoing legal support?</w:t>
            </w:r>
          </w:p>
        </w:tc>
        <w:tc>
          <w:tcPr>
            <w:tcW w:w="1284" w:type="dxa"/>
            <w:vAlign w:val="center"/>
          </w:tcPr>
          <w:p w14:paraId="180B5326" w14:textId="77777777" w:rsidR="00526585" w:rsidRPr="00747863" w:rsidRDefault="00526585" w:rsidP="00737369">
            <w:pPr>
              <w:pStyle w:val="BodyText1"/>
              <w:jc w:val="center"/>
              <w:rPr>
                <w:rFonts w:cs="Arial"/>
                <w:sz w:val="18"/>
                <w:szCs w:val="18"/>
              </w:rPr>
            </w:pPr>
            <w:r w:rsidRPr="00747863">
              <w:rPr>
                <w:rFonts w:cs="Arial"/>
                <w:sz w:val="18"/>
                <w:szCs w:val="18"/>
              </w:rPr>
              <w:t>90</w:t>
            </w:r>
          </w:p>
        </w:tc>
        <w:tc>
          <w:tcPr>
            <w:tcW w:w="1313" w:type="dxa"/>
            <w:vAlign w:val="center"/>
          </w:tcPr>
          <w:p w14:paraId="0581A2C3" w14:textId="77777777" w:rsidR="00526585" w:rsidRPr="00747863" w:rsidRDefault="00526585" w:rsidP="00737369">
            <w:pPr>
              <w:pStyle w:val="BodyText1"/>
              <w:jc w:val="center"/>
              <w:rPr>
                <w:rFonts w:cs="Arial"/>
                <w:sz w:val="18"/>
                <w:szCs w:val="18"/>
              </w:rPr>
            </w:pPr>
            <w:r w:rsidRPr="00747863">
              <w:rPr>
                <w:rFonts w:cs="Arial"/>
                <w:sz w:val="18"/>
                <w:szCs w:val="18"/>
              </w:rPr>
              <w:t>3.51</w:t>
            </w:r>
          </w:p>
        </w:tc>
        <w:tc>
          <w:tcPr>
            <w:tcW w:w="1266" w:type="dxa"/>
            <w:vAlign w:val="center"/>
          </w:tcPr>
          <w:p w14:paraId="594DD107" w14:textId="77777777" w:rsidR="00526585" w:rsidRPr="00747863" w:rsidRDefault="00526585" w:rsidP="00737369">
            <w:pPr>
              <w:pStyle w:val="BodyText1"/>
              <w:jc w:val="center"/>
              <w:rPr>
                <w:rFonts w:cs="Arial"/>
                <w:sz w:val="18"/>
                <w:szCs w:val="18"/>
              </w:rPr>
            </w:pPr>
            <w:r w:rsidRPr="00747863">
              <w:rPr>
                <w:rFonts w:cs="Arial"/>
                <w:sz w:val="18"/>
                <w:szCs w:val="18"/>
              </w:rPr>
              <w:t>0.69</w:t>
            </w:r>
          </w:p>
        </w:tc>
      </w:tr>
      <w:tr w:rsidR="00526585" w:rsidRPr="00F0519F" w14:paraId="6A3F4BFB" w14:textId="77777777">
        <w:trPr>
          <w:trHeight w:val="460"/>
        </w:trPr>
        <w:tc>
          <w:tcPr>
            <w:tcW w:w="5153" w:type="dxa"/>
            <w:shd w:val="clear" w:color="auto" w:fill="D9E2F3" w:themeFill="accent1" w:themeFillTint="33"/>
            <w:vAlign w:val="center"/>
          </w:tcPr>
          <w:p w14:paraId="041335D7" w14:textId="77777777" w:rsidR="00526585" w:rsidRPr="00747863" w:rsidRDefault="00526585" w:rsidP="00526585">
            <w:pPr>
              <w:pStyle w:val="BodyText1"/>
              <w:rPr>
                <w:rFonts w:cs="Arial"/>
                <w:sz w:val="18"/>
                <w:szCs w:val="18"/>
              </w:rPr>
            </w:pPr>
            <w:r w:rsidRPr="00747863">
              <w:rPr>
                <w:rStyle w:val="Answertextfont"/>
                <w:rFonts w:cs="Arial"/>
                <w:sz w:val="18"/>
                <w:szCs w:val="18"/>
              </w:rPr>
              <w:t>Referrals to additional services or support where required (for example, medical support, interpreter services etc.)?</w:t>
            </w:r>
          </w:p>
        </w:tc>
        <w:tc>
          <w:tcPr>
            <w:tcW w:w="1284" w:type="dxa"/>
            <w:vAlign w:val="center"/>
          </w:tcPr>
          <w:p w14:paraId="7005302D" w14:textId="77777777" w:rsidR="00526585" w:rsidRPr="00747863" w:rsidRDefault="00526585" w:rsidP="00737369">
            <w:pPr>
              <w:pStyle w:val="BodyText1"/>
              <w:jc w:val="center"/>
              <w:rPr>
                <w:rFonts w:cs="Arial"/>
                <w:sz w:val="18"/>
                <w:szCs w:val="18"/>
              </w:rPr>
            </w:pPr>
            <w:r w:rsidRPr="00747863">
              <w:rPr>
                <w:rFonts w:cs="Arial"/>
                <w:sz w:val="18"/>
                <w:szCs w:val="18"/>
              </w:rPr>
              <w:t>89</w:t>
            </w:r>
          </w:p>
        </w:tc>
        <w:tc>
          <w:tcPr>
            <w:tcW w:w="1313" w:type="dxa"/>
            <w:vAlign w:val="center"/>
          </w:tcPr>
          <w:p w14:paraId="12161B99" w14:textId="77777777" w:rsidR="00526585" w:rsidRPr="00747863" w:rsidRDefault="00526585" w:rsidP="00737369">
            <w:pPr>
              <w:pStyle w:val="BodyText1"/>
              <w:jc w:val="center"/>
              <w:rPr>
                <w:rFonts w:cs="Arial"/>
                <w:sz w:val="18"/>
                <w:szCs w:val="18"/>
              </w:rPr>
            </w:pPr>
            <w:r w:rsidRPr="00747863">
              <w:rPr>
                <w:rFonts w:cs="Arial"/>
                <w:sz w:val="18"/>
                <w:szCs w:val="18"/>
              </w:rPr>
              <w:t>3.16</w:t>
            </w:r>
          </w:p>
        </w:tc>
        <w:tc>
          <w:tcPr>
            <w:tcW w:w="1266" w:type="dxa"/>
            <w:vAlign w:val="center"/>
          </w:tcPr>
          <w:p w14:paraId="752D69C3" w14:textId="77777777" w:rsidR="00526585" w:rsidRPr="00747863" w:rsidRDefault="00526585" w:rsidP="00737369">
            <w:pPr>
              <w:pStyle w:val="BodyText1"/>
              <w:jc w:val="center"/>
              <w:rPr>
                <w:rFonts w:cs="Arial"/>
                <w:sz w:val="18"/>
                <w:szCs w:val="18"/>
              </w:rPr>
            </w:pPr>
            <w:r w:rsidRPr="00747863">
              <w:rPr>
                <w:rFonts w:cs="Arial"/>
                <w:sz w:val="18"/>
                <w:szCs w:val="18"/>
              </w:rPr>
              <w:t>0.74</w:t>
            </w:r>
          </w:p>
        </w:tc>
      </w:tr>
      <w:tr w:rsidR="00526585" w:rsidRPr="00F0519F" w14:paraId="5E8CCB79" w14:textId="77777777">
        <w:trPr>
          <w:trHeight w:val="460"/>
        </w:trPr>
        <w:tc>
          <w:tcPr>
            <w:tcW w:w="5153" w:type="dxa"/>
            <w:shd w:val="clear" w:color="auto" w:fill="D9E2F3" w:themeFill="accent1" w:themeFillTint="33"/>
            <w:vAlign w:val="center"/>
          </w:tcPr>
          <w:p w14:paraId="1952DCFD" w14:textId="77777777" w:rsidR="00526585" w:rsidRPr="00747863" w:rsidRDefault="00526585" w:rsidP="00526585">
            <w:pPr>
              <w:pStyle w:val="BodyText1"/>
              <w:rPr>
                <w:rFonts w:cs="Arial"/>
                <w:sz w:val="18"/>
                <w:szCs w:val="18"/>
              </w:rPr>
            </w:pPr>
            <w:r w:rsidRPr="00747863">
              <w:rPr>
                <w:rStyle w:val="Answertextfont"/>
                <w:rFonts w:cs="Arial"/>
                <w:sz w:val="18"/>
                <w:szCs w:val="18"/>
              </w:rPr>
              <w:t>Timely notification to the person’s relatives, guardians, carers, and/or friends, where this is appropriate?</w:t>
            </w:r>
          </w:p>
        </w:tc>
        <w:tc>
          <w:tcPr>
            <w:tcW w:w="1284" w:type="dxa"/>
            <w:vAlign w:val="center"/>
          </w:tcPr>
          <w:p w14:paraId="1AF4929B" w14:textId="77777777" w:rsidR="00526585" w:rsidRPr="00747863" w:rsidRDefault="00526585" w:rsidP="00737369">
            <w:pPr>
              <w:pStyle w:val="BodyText1"/>
              <w:jc w:val="center"/>
              <w:rPr>
                <w:rFonts w:cs="Arial"/>
                <w:sz w:val="18"/>
                <w:szCs w:val="18"/>
              </w:rPr>
            </w:pPr>
            <w:r w:rsidRPr="00747863">
              <w:rPr>
                <w:rFonts w:cs="Arial"/>
                <w:sz w:val="18"/>
                <w:szCs w:val="18"/>
              </w:rPr>
              <w:t>88</w:t>
            </w:r>
          </w:p>
        </w:tc>
        <w:tc>
          <w:tcPr>
            <w:tcW w:w="1313" w:type="dxa"/>
            <w:vAlign w:val="center"/>
          </w:tcPr>
          <w:p w14:paraId="33A8FCBB" w14:textId="77777777" w:rsidR="00526585" w:rsidRPr="00747863" w:rsidRDefault="00526585" w:rsidP="00737369">
            <w:pPr>
              <w:pStyle w:val="BodyText1"/>
              <w:jc w:val="center"/>
              <w:rPr>
                <w:rFonts w:cs="Arial"/>
                <w:sz w:val="18"/>
                <w:szCs w:val="18"/>
              </w:rPr>
            </w:pPr>
            <w:r w:rsidRPr="00747863">
              <w:rPr>
                <w:rFonts w:cs="Arial"/>
                <w:sz w:val="18"/>
                <w:szCs w:val="18"/>
              </w:rPr>
              <w:t>3.26</w:t>
            </w:r>
          </w:p>
        </w:tc>
        <w:tc>
          <w:tcPr>
            <w:tcW w:w="1266" w:type="dxa"/>
            <w:vAlign w:val="center"/>
          </w:tcPr>
          <w:p w14:paraId="74F46327" w14:textId="77777777" w:rsidR="00526585" w:rsidRPr="00747863" w:rsidRDefault="00526585" w:rsidP="00737369">
            <w:pPr>
              <w:pStyle w:val="BodyText1"/>
              <w:jc w:val="center"/>
              <w:rPr>
                <w:rFonts w:cs="Arial"/>
                <w:sz w:val="18"/>
                <w:szCs w:val="18"/>
              </w:rPr>
            </w:pPr>
            <w:r w:rsidRPr="00747863">
              <w:rPr>
                <w:rFonts w:cs="Arial"/>
                <w:sz w:val="18"/>
                <w:szCs w:val="18"/>
              </w:rPr>
              <w:t>0.81</w:t>
            </w:r>
          </w:p>
        </w:tc>
      </w:tr>
      <w:tr w:rsidR="00526585" w:rsidRPr="00F0519F" w14:paraId="316EF430" w14:textId="77777777">
        <w:trPr>
          <w:trHeight w:val="460"/>
        </w:trPr>
        <w:tc>
          <w:tcPr>
            <w:tcW w:w="5153" w:type="dxa"/>
            <w:shd w:val="clear" w:color="auto" w:fill="D9E2F3" w:themeFill="accent1" w:themeFillTint="33"/>
            <w:vAlign w:val="center"/>
          </w:tcPr>
          <w:p w14:paraId="5A66C7FB" w14:textId="77777777" w:rsidR="00526585" w:rsidRPr="00747863" w:rsidRDefault="00526585" w:rsidP="00526585">
            <w:pPr>
              <w:pStyle w:val="BodyText1"/>
              <w:rPr>
                <w:rFonts w:cs="Arial"/>
                <w:sz w:val="18"/>
                <w:szCs w:val="18"/>
              </w:rPr>
            </w:pPr>
            <w:r w:rsidRPr="00747863">
              <w:rPr>
                <w:rStyle w:val="Answertextfont"/>
                <w:rFonts w:cs="Arial"/>
                <w:sz w:val="18"/>
                <w:szCs w:val="18"/>
              </w:rPr>
              <w:t>Case management support, where this is appropriate?</w:t>
            </w:r>
          </w:p>
        </w:tc>
        <w:tc>
          <w:tcPr>
            <w:tcW w:w="1284" w:type="dxa"/>
            <w:vAlign w:val="center"/>
          </w:tcPr>
          <w:p w14:paraId="3412DF05" w14:textId="77777777" w:rsidR="00526585" w:rsidRPr="00747863" w:rsidRDefault="00526585" w:rsidP="00737369">
            <w:pPr>
              <w:pStyle w:val="BodyText1"/>
              <w:jc w:val="center"/>
              <w:rPr>
                <w:rFonts w:cs="Arial"/>
                <w:sz w:val="18"/>
                <w:szCs w:val="18"/>
              </w:rPr>
            </w:pPr>
            <w:r w:rsidRPr="00747863">
              <w:rPr>
                <w:rFonts w:cs="Arial"/>
                <w:sz w:val="18"/>
                <w:szCs w:val="18"/>
              </w:rPr>
              <w:t>88</w:t>
            </w:r>
          </w:p>
        </w:tc>
        <w:tc>
          <w:tcPr>
            <w:tcW w:w="1313" w:type="dxa"/>
            <w:vAlign w:val="center"/>
          </w:tcPr>
          <w:p w14:paraId="53029FCD" w14:textId="77777777" w:rsidR="00526585" w:rsidRPr="00747863" w:rsidRDefault="00526585" w:rsidP="00737369">
            <w:pPr>
              <w:pStyle w:val="BodyText1"/>
              <w:jc w:val="center"/>
              <w:rPr>
                <w:rFonts w:cs="Arial"/>
                <w:sz w:val="18"/>
                <w:szCs w:val="18"/>
              </w:rPr>
            </w:pPr>
            <w:r w:rsidRPr="00747863">
              <w:rPr>
                <w:rFonts w:cs="Arial"/>
                <w:sz w:val="18"/>
                <w:szCs w:val="18"/>
              </w:rPr>
              <w:t>2.65</w:t>
            </w:r>
          </w:p>
        </w:tc>
        <w:tc>
          <w:tcPr>
            <w:tcW w:w="1266" w:type="dxa"/>
            <w:vAlign w:val="center"/>
          </w:tcPr>
          <w:p w14:paraId="26B96546" w14:textId="77777777" w:rsidR="00526585" w:rsidRPr="00747863" w:rsidRDefault="00526585" w:rsidP="00737369">
            <w:pPr>
              <w:pStyle w:val="BodyText1"/>
              <w:jc w:val="center"/>
              <w:rPr>
                <w:rFonts w:cs="Arial"/>
                <w:sz w:val="18"/>
                <w:szCs w:val="18"/>
              </w:rPr>
            </w:pPr>
            <w:r w:rsidRPr="00747863">
              <w:rPr>
                <w:rFonts w:cs="Arial"/>
                <w:sz w:val="18"/>
                <w:szCs w:val="18"/>
              </w:rPr>
              <w:t>0.97</w:t>
            </w:r>
          </w:p>
        </w:tc>
      </w:tr>
      <w:tr w:rsidR="00526585" w:rsidRPr="00F0519F" w14:paraId="04113DF6" w14:textId="77777777">
        <w:trPr>
          <w:trHeight w:val="460"/>
        </w:trPr>
        <w:tc>
          <w:tcPr>
            <w:tcW w:w="5153" w:type="dxa"/>
            <w:shd w:val="clear" w:color="auto" w:fill="D9E2F3" w:themeFill="accent1" w:themeFillTint="33"/>
            <w:vAlign w:val="center"/>
          </w:tcPr>
          <w:p w14:paraId="089AB367" w14:textId="77777777" w:rsidR="00526585" w:rsidRPr="00747863" w:rsidRDefault="00526585" w:rsidP="00526585">
            <w:pPr>
              <w:pStyle w:val="BodyText1"/>
              <w:rPr>
                <w:rFonts w:cs="Arial"/>
                <w:sz w:val="18"/>
                <w:szCs w:val="18"/>
              </w:rPr>
            </w:pPr>
            <w:r w:rsidRPr="00747863">
              <w:rPr>
                <w:rStyle w:val="Answertextfont"/>
                <w:rFonts w:cs="Arial"/>
                <w:sz w:val="18"/>
                <w:szCs w:val="18"/>
              </w:rPr>
              <w:t>Long-term post release services, where this is appropriate?</w:t>
            </w:r>
          </w:p>
        </w:tc>
        <w:tc>
          <w:tcPr>
            <w:tcW w:w="1284" w:type="dxa"/>
            <w:vAlign w:val="center"/>
          </w:tcPr>
          <w:p w14:paraId="31E1215A" w14:textId="77777777" w:rsidR="00526585" w:rsidRPr="00747863" w:rsidRDefault="00526585" w:rsidP="00737369">
            <w:pPr>
              <w:pStyle w:val="BodyText1"/>
              <w:jc w:val="center"/>
              <w:rPr>
                <w:rFonts w:cs="Arial"/>
                <w:sz w:val="18"/>
                <w:szCs w:val="18"/>
              </w:rPr>
            </w:pPr>
            <w:r w:rsidRPr="00747863">
              <w:rPr>
                <w:rFonts w:cs="Arial"/>
                <w:sz w:val="18"/>
                <w:szCs w:val="18"/>
              </w:rPr>
              <w:t>88</w:t>
            </w:r>
          </w:p>
        </w:tc>
        <w:tc>
          <w:tcPr>
            <w:tcW w:w="1313" w:type="dxa"/>
            <w:vAlign w:val="center"/>
          </w:tcPr>
          <w:p w14:paraId="24C9569C" w14:textId="77777777" w:rsidR="00526585" w:rsidRPr="00747863" w:rsidRDefault="00526585" w:rsidP="00737369">
            <w:pPr>
              <w:pStyle w:val="BodyText1"/>
              <w:jc w:val="center"/>
              <w:rPr>
                <w:rFonts w:cs="Arial"/>
                <w:sz w:val="18"/>
                <w:szCs w:val="18"/>
              </w:rPr>
            </w:pPr>
            <w:r w:rsidRPr="00747863">
              <w:rPr>
                <w:rFonts w:cs="Arial"/>
                <w:sz w:val="18"/>
                <w:szCs w:val="18"/>
              </w:rPr>
              <w:t>2.18</w:t>
            </w:r>
          </w:p>
        </w:tc>
        <w:tc>
          <w:tcPr>
            <w:tcW w:w="1266" w:type="dxa"/>
            <w:vAlign w:val="center"/>
          </w:tcPr>
          <w:p w14:paraId="5B0C5B23" w14:textId="77777777" w:rsidR="00526585" w:rsidRPr="00747863" w:rsidRDefault="00526585" w:rsidP="00737369">
            <w:pPr>
              <w:pStyle w:val="BodyText1"/>
              <w:jc w:val="center"/>
              <w:rPr>
                <w:rFonts w:cs="Arial"/>
                <w:sz w:val="18"/>
                <w:szCs w:val="18"/>
              </w:rPr>
            </w:pPr>
            <w:r w:rsidRPr="00747863">
              <w:rPr>
                <w:rFonts w:cs="Arial"/>
                <w:sz w:val="18"/>
                <w:szCs w:val="18"/>
              </w:rPr>
              <w:t>0.99</w:t>
            </w:r>
          </w:p>
        </w:tc>
      </w:tr>
      <w:tr w:rsidR="00526585" w:rsidRPr="00F0519F" w14:paraId="3A3E00A4" w14:textId="77777777">
        <w:trPr>
          <w:trHeight w:val="460"/>
        </w:trPr>
        <w:tc>
          <w:tcPr>
            <w:tcW w:w="5153" w:type="dxa"/>
            <w:shd w:val="clear" w:color="auto" w:fill="D9E2F3" w:themeFill="accent1" w:themeFillTint="33"/>
            <w:vAlign w:val="center"/>
          </w:tcPr>
          <w:p w14:paraId="2482BD97" w14:textId="77777777" w:rsidR="00526585" w:rsidRPr="00747863" w:rsidRDefault="00526585" w:rsidP="00526585">
            <w:pPr>
              <w:pStyle w:val="BodyText1"/>
              <w:rPr>
                <w:rFonts w:cs="Arial"/>
                <w:sz w:val="18"/>
                <w:szCs w:val="18"/>
              </w:rPr>
            </w:pPr>
            <w:r w:rsidRPr="00747863">
              <w:rPr>
                <w:rStyle w:val="Answertextfont"/>
                <w:rFonts w:cs="Arial"/>
                <w:sz w:val="18"/>
                <w:szCs w:val="18"/>
              </w:rPr>
              <w:t>Able to be linked to reduced rates of recidivism and rates of incarceration?</w:t>
            </w:r>
          </w:p>
        </w:tc>
        <w:tc>
          <w:tcPr>
            <w:tcW w:w="1284" w:type="dxa"/>
            <w:vAlign w:val="center"/>
          </w:tcPr>
          <w:p w14:paraId="46B01EAD" w14:textId="77777777" w:rsidR="00526585" w:rsidRPr="00747863" w:rsidRDefault="00526585" w:rsidP="00737369">
            <w:pPr>
              <w:pStyle w:val="BodyText1"/>
              <w:jc w:val="center"/>
              <w:rPr>
                <w:rFonts w:cs="Arial"/>
                <w:sz w:val="18"/>
                <w:szCs w:val="18"/>
              </w:rPr>
            </w:pPr>
            <w:r w:rsidRPr="00747863">
              <w:rPr>
                <w:rFonts w:cs="Arial"/>
                <w:sz w:val="18"/>
                <w:szCs w:val="18"/>
              </w:rPr>
              <w:t>87</w:t>
            </w:r>
          </w:p>
        </w:tc>
        <w:tc>
          <w:tcPr>
            <w:tcW w:w="1313" w:type="dxa"/>
            <w:vAlign w:val="center"/>
          </w:tcPr>
          <w:p w14:paraId="6D959E00" w14:textId="77777777" w:rsidR="00526585" w:rsidRPr="00747863" w:rsidRDefault="00526585" w:rsidP="00737369">
            <w:pPr>
              <w:pStyle w:val="BodyText1"/>
              <w:jc w:val="center"/>
              <w:rPr>
                <w:rFonts w:cs="Arial"/>
                <w:sz w:val="18"/>
                <w:szCs w:val="18"/>
              </w:rPr>
            </w:pPr>
            <w:r w:rsidRPr="00747863">
              <w:rPr>
                <w:rFonts w:cs="Arial"/>
                <w:sz w:val="18"/>
                <w:szCs w:val="18"/>
              </w:rPr>
              <w:t>2.54</w:t>
            </w:r>
          </w:p>
        </w:tc>
        <w:tc>
          <w:tcPr>
            <w:tcW w:w="1266" w:type="dxa"/>
            <w:vAlign w:val="center"/>
          </w:tcPr>
          <w:p w14:paraId="1FDB46F6" w14:textId="77777777" w:rsidR="00526585" w:rsidRPr="00747863" w:rsidRDefault="00526585" w:rsidP="00737369">
            <w:pPr>
              <w:pStyle w:val="BodyText1"/>
              <w:jc w:val="center"/>
              <w:rPr>
                <w:rFonts w:cs="Arial"/>
                <w:sz w:val="18"/>
                <w:szCs w:val="18"/>
              </w:rPr>
            </w:pPr>
            <w:r w:rsidRPr="00747863">
              <w:rPr>
                <w:rFonts w:cs="Arial"/>
                <w:sz w:val="18"/>
                <w:szCs w:val="18"/>
              </w:rPr>
              <w:t>0.94</w:t>
            </w:r>
          </w:p>
        </w:tc>
      </w:tr>
    </w:tbl>
    <w:p w14:paraId="77AB7309" w14:textId="77777777" w:rsidR="00526585" w:rsidRPr="00F0519F" w:rsidRDefault="00526585" w:rsidP="00747863">
      <w:pPr>
        <w:pStyle w:val="Source"/>
      </w:pPr>
      <w:r w:rsidRPr="00F0519F">
        <w:t>Source: KPMG</w:t>
      </w:r>
    </w:p>
    <w:p w14:paraId="076909D9" w14:textId="77777777" w:rsidR="00526585" w:rsidRPr="00F0519F" w:rsidRDefault="00526585" w:rsidP="00526585">
      <w:pPr>
        <w:pStyle w:val="BodyText1"/>
      </w:pPr>
      <w:r w:rsidRPr="00F0519F">
        <w:t>The results to this question indicate that, across most measures, A</w:t>
      </w:r>
      <w:r w:rsidR="00D034B3">
        <w:t>TSI</w:t>
      </w:r>
      <w:r w:rsidRPr="00F0519F">
        <w:t>LS staff feel that the CNS meets the needs of Aboriginal and Torres Strait Islander people to a relatively good extent.</w:t>
      </w:r>
    </w:p>
    <w:p w14:paraId="63AB7AC2" w14:textId="77777777" w:rsidR="00526585" w:rsidRPr="00F0519F" w:rsidRDefault="00526585" w:rsidP="009711E1">
      <w:pPr>
        <w:pStyle w:val="AppendixHeading3"/>
      </w:pPr>
      <w:bookmarkStart w:id="534" w:name="_Toc138753334"/>
      <w:bookmarkStart w:id="535" w:name="_Toc138753616"/>
      <w:bookmarkStart w:id="536" w:name="_Toc138927628"/>
      <w:bookmarkStart w:id="537" w:name="_Toc139290347"/>
      <w:r w:rsidRPr="00F0519F">
        <w:t>Question 30</w:t>
      </w:r>
      <w:bookmarkEnd w:id="534"/>
      <w:bookmarkEnd w:id="535"/>
      <w:bookmarkEnd w:id="536"/>
      <w:bookmarkEnd w:id="537"/>
    </w:p>
    <w:p w14:paraId="449155C5" w14:textId="77777777" w:rsidR="00526585" w:rsidRPr="00F0519F" w:rsidRDefault="00526585" w:rsidP="00526585">
      <w:pPr>
        <w:pStyle w:val="BodyText1"/>
      </w:pPr>
      <w:r w:rsidRPr="00F0519F">
        <w:t xml:space="preserve">Question 30 aimed to understand the extent that CNS staff have the </w:t>
      </w:r>
      <w:r w:rsidRPr="00F0519F">
        <w:rPr>
          <w:b/>
          <w:bCs/>
        </w:rPr>
        <w:t>time and capacity</w:t>
      </w:r>
      <w:r w:rsidRPr="00F0519F">
        <w:t xml:space="preserve"> to deliver services that meet the needs of Aboriginal and Torres Strait Islander people in police custody. Participants were asked to respond to 14 statements, via a 5-point Likert scale. Responses available were: </w:t>
      </w:r>
    </w:p>
    <w:p w14:paraId="1694329F" w14:textId="77777777" w:rsidR="00526585" w:rsidRPr="009B25D8" w:rsidRDefault="00526585" w:rsidP="009B25D8">
      <w:pPr>
        <w:pStyle w:val="Bullet1stlevel"/>
        <w:numPr>
          <w:ilvl w:val="0"/>
          <w:numId w:val="44"/>
        </w:numPr>
      </w:pPr>
      <w:r w:rsidRPr="00F0519F">
        <w:t>Never (score = 1)</w:t>
      </w:r>
    </w:p>
    <w:p w14:paraId="4E66BF40" w14:textId="77777777" w:rsidR="00526585" w:rsidRPr="009B25D8" w:rsidRDefault="00526585" w:rsidP="009B25D8">
      <w:pPr>
        <w:pStyle w:val="Bullet1stlevel"/>
        <w:numPr>
          <w:ilvl w:val="0"/>
          <w:numId w:val="44"/>
        </w:numPr>
      </w:pPr>
      <w:r w:rsidRPr="00F0519F">
        <w:t>Rarely (score = 2)</w:t>
      </w:r>
    </w:p>
    <w:p w14:paraId="56C3CAA6" w14:textId="77777777" w:rsidR="00526585" w:rsidRPr="009B25D8" w:rsidRDefault="00526585" w:rsidP="009B25D8">
      <w:pPr>
        <w:pStyle w:val="Bullet1stlevel"/>
        <w:numPr>
          <w:ilvl w:val="0"/>
          <w:numId w:val="44"/>
        </w:numPr>
      </w:pPr>
      <w:r w:rsidRPr="00F0519F">
        <w:t>Sometimes (scor</w:t>
      </w:r>
      <w:r w:rsidRPr="009B25D8">
        <w:t>e = 3)</w:t>
      </w:r>
    </w:p>
    <w:p w14:paraId="30421853" w14:textId="77777777" w:rsidR="00526585" w:rsidRPr="009B25D8" w:rsidRDefault="00526585" w:rsidP="009B25D8">
      <w:pPr>
        <w:pStyle w:val="Bullet1stlevel"/>
        <w:numPr>
          <w:ilvl w:val="0"/>
          <w:numId w:val="44"/>
        </w:numPr>
      </w:pPr>
      <w:r w:rsidRPr="00F0519F">
        <w:t>Usually (score = 4)</w:t>
      </w:r>
    </w:p>
    <w:p w14:paraId="72ABEFB5" w14:textId="77777777" w:rsidR="00526585" w:rsidRPr="00F0519F" w:rsidRDefault="00526585" w:rsidP="009B25D8">
      <w:pPr>
        <w:pStyle w:val="Bullet1stlevel"/>
        <w:numPr>
          <w:ilvl w:val="0"/>
          <w:numId w:val="44"/>
        </w:numPr>
        <w:rPr>
          <w:rFonts w:ascii="@Yu Mincho" w:hAnsi="@Yu Mincho" w:cs="@Yu Mincho"/>
          <w:szCs w:val="20"/>
        </w:rPr>
      </w:pPr>
      <w:r w:rsidRPr="00F0519F">
        <w:t>Always (score = 5)</w:t>
      </w:r>
    </w:p>
    <w:p w14:paraId="4917DE80" w14:textId="77777777" w:rsidR="00526585" w:rsidRPr="00F0519F" w:rsidRDefault="00526585" w:rsidP="00526585">
      <w:pPr>
        <w:pStyle w:val="BodyText1"/>
      </w:pPr>
      <w:r w:rsidRPr="00F0519F">
        <w:t xml:space="preserve">To understand the ‘average’ response and variation between responses, each response was given a score between 1 and 5, with means and standard deviations calculated. </w:t>
      </w:r>
      <w:r w:rsidR="0010372F">
        <w:t>A h</w:t>
      </w:r>
      <w:r w:rsidRPr="00F0519F">
        <w:t xml:space="preserve">igher mean score indicates participants felt they had the </w:t>
      </w:r>
      <w:r w:rsidRPr="00F0519F">
        <w:rPr>
          <w:b/>
          <w:bCs/>
        </w:rPr>
        <w:t>time and capacity</w:t>
      </w:r>
      <w:r w:rsidRPr="00F0519F">
        <w:t xml:space="preserve"> to meet need of individuals in custody.</w:t>
      </w:r>
    </w:p>
    <w:p w14:paraId="33BFB622" w14:textId="77777777" w:rsidR="00526585" w:rsidRPr="00F0519F" w:rsidRDefault="00526585" w:rsidP="00526585">
      <w:pPr>
        <w:pStyle w:val="Caption"/>
        <w:rPr>
          <w:rFonts w:cs="KPMG Bold"/>
          <w:szCs w:val="20"/>
        </w:rPr>
      </w:pPr>
      <w:bookmarkStart w:id="538" w:name="_Toc139441444"/>
      <w:r w:rsidRPr="00F0519F">
        <w:rPr>
          <w:rFonts w:cs="KPMG Bold"/>
          <w:szCs w:val="20"/>
        </w:rPr>
        <w:t>Table</w:t>
      </w:r>
      <w:r w:rsidR="0010372F">
        <w:rPr>
          <w:rFonts w:cs="KPMG Bold"/>
          <w:szCs w:val="20"/>
        </w:rPr>
        <w:t xml:space="preserve"> </w:t>
      </w:r>
      <w:r w:rsidR="00F6395F">
        <w:t>35</w:t>
      </w:r>
      <w:r w:rsidRPr="00F0519F">
        <w:rPr>
          <w:rFonts w:cs="KPMG Bold"/>
          <w:szCs w:val="20"/>
        </w:rPr>
        <w:t>: A</w:t>
      </w:r>
      <w:r w:rsidR="00D034B3">
        <w:rPr>
          <w:rFonts w:cs="KPMG Bold"/>
          <w:szCs w:val="20"/>
        </w:rPr>
        <w:t>TSI</w:t>
      </w:r>
      <w:r w:rsidRPr="00F0519F">
        <w:rPr>
          <w:rFonts w:cs="KPMG Bold"/>
          <w:szCs w:val="20"/>
        </w:rPr>
        <w:t>LS Question 30</w:t>
      </w:r>
      <w:bookmarkEnd w:id="538"/>
    </w:p>
    <w:tbl>
      <w:tblPr>
        <w:tblStyle w:val="TableGrid"/>
        <w:tblW w:w="0" w:type="auto"/>
        <w:tblLook w:val="04A0" w:firstRow="1" w:lastRow="0" w:firstColumn="1" w:lastColumn="0" w:noHBand="0" w:noVBand="1"/>
        <w:tblCaption w:val="Table 35: ATSILS Question 30"/>
        <w:tblDescription w:val="Table contains the results to ATSILS survey question 30, including number of responses, mean and standard deviation. Question 30 is &quot;To what extent do your CNS staff have time and capacity to provide...&quot; 14 different activity descriptors."/>
      </w:tblPr>
      <w:tblGrid>
        <w:gridCol w:w="5153"/>
        <w:gridCol w:w="1284"/>
        <w:gridCol w:w="1313"/>
        <w:gridCol w:w="1266"/>
      </w:tblGrid>
      <w:tr w:rsidR="00526585" w:rsidRPr="00F0519F" w14:paraId="09856DD2" w14:textId="77777777" w:rsidTr="009B5AC8">
        <w:trPr>
          <w:tblHeader/>
        </w:trPr>
        <w:tc>
          <w:tcPr>
            <w:tcW w:w="5153" w:type="dxa"/>
            <w:tcBorders>
              <w:bottom w:val="single" w:sz="4" w:space="0" w:color="auto"/>
            </w:tcBorders>
            <w:shd w:val="clear" w:color="auto" w:fill="002060"/>
            <w:vAlign w:val="center"/>
          </w:tcPr>
          <w:p w14:paraId="5CBB03D3" w14:textId="77777777" w:rsidR="00526585" w:rsidRPr="00747863" w:rsidRDefault="00526585" w:rsidP="00526585">
            <w:pPr>
              <w:pStyle w:val="BodyText1"/>
              <w:rPr>
                <w:b/>
                <w:sz w:val="18"/>
                <w:szCs w:val="18"/>
              </w:rPr>
            </w:pPr>
            <w:r w:rsidRPr="00747863">
              <w:rPr>
                <w:b/>
                <w:sz w:val="18"/>
                <w:szCs w:val="18"/>
              </w:rPr>
              <w:t>Q30. To what extent do your CNS staff have the time and capacity to</w:t>
            </w:r>
            <w:proofErr w:type="gramStart"/>
            <w:r w:rsidRPr="00747863">
              <w:rPr>
                <w:b/>
                <w:sz w:val="18"/>
                <w:szCs w:val="18"/>
              </w:rPr>
              <w:t>...</w:t>
            </w:r>
            <w:proofErr w:type="gramEnd"/>
          </w:p>
        </w:tc>
        <w:tc>
          <w:tcPr>
            <w:tcW w:w="1284" w:type="dxa"/>
            <w:tcBorders>
              <w:bottom w:val="single" w:sz="4" w:space="0" w:color="auto"/>
            </w:tcBorders>
            <w:shd w:val="clear" w:color="auto" w:fill="002060"/>
            <w:vAlign w:val="center"/>
          </w:tcPr>
          <w:p w14:paraId="0D8EAED1" w14:textId="77777777" w:rsidR="00526585" w:rsidRPr="00747863" w:rsidRDefault="00526585" w:rsidP="00737369">
            <w:pPr>
              <w:pStyle w:val="BodyText1"/>
              <w:jc w:val="center"/>
              <w:rPr>
                <w:b/>
                <w:sz w:val="18"/>
                <w:szCs w:val="18"/>
              </w:rPr>
            </w:pPr>
            <w:r w:rsidRPr="00747863">
              <w:rPr>
                <w:b/>
                <w:sz w:val="18"/>
                <w:szCs w:val="18"/>
              </w:rPr>
              <w:t>Responses</w:t>
            </w:r>
          </w:p>
        </w:tc>
        <w:tc>
          <w:tcPr>
            <w:tcW w:w="1313" w:type="dxa"/>
            <w:tcBorders>
              <w:bottom w:val="single" w:sz="4" w:space="0" w:color="auto"/>
            </w:tcBorders>
            <w:shd w:val="clear" w:color="auto" w:fill="002060"/>
            <w:vAlign w:val="center"/>
          </w:tcPr>
          <w:p w14:paraId="35D53063" w14:textId="77777777" w:rsidR="00526585" w:rsidRPr="00747863" w:rsidRDefault="00526585" w:rsidP="00737369">
            <w:pPr>
              <w:pStyle w:val="BodyText1"/>
              <w:jc w:val="center"/>
              <w:rPr>
                <w:b/>
                <w:sz w:val="18"/>
                <w:szCs w:val="18"/>
              </w:rPr>
            </w:pPr>
            <w:r w:rsidRPr="00747863">
              <w:rPr>
                <w:b/>
                <w:sz w:val="18"/>
                <w:szCs w:val="18"/>
              </w:rPr>
              <w:t>Mean</w:t>
            </w:r>
          </w:p>
        </w:tc>
        <w:tc>
          <w:tcPr>
            <w:tcW w:w="1266" w:type="dxa"/>
            <w:tcBorders>
              <w:bottom w:val="single" w:sz="4" w:space="0" w:color="auto"/>
            </w:tcBorders>
            <w:shd w:val="clear" w:color="auto" w:fill="002060"/>
            <w:vAlign w:val="center"/>
          </w:tcPr>
          <w:p w14:paraId="4EAE231A" w14:textId="77777777" w:rsidR="00526585" w:rsidRPr="00747863" w:rsidRDefault="00526585" w:rsidP="00737369">
            <w:pPr>
              <w:pStyle w:val="BodyText1"/>
              <w:jc w:val="center"/>
              <w:rPr>
                <w:b/>
                <w:sz w:val="18"/>
                <w:szCs w:val="18"/>
              </w:rPr>
            </w:pPr>
            <w:r w:rsidRPr="00747863">
              <w:rPr>
                <w:b/>
                <w:sz w:val="18"/>
                <w:szCs w:val="18"/>
              </w:rPr>
              <w:t>SD</w:t>
            </w:r>
          </w:p>
        </w:tc>
      </w:tr>
      <w:tr w:rsidR="00526585" w:rsidRPr="00F0519F" w14:paraId="2A428A29"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5ED2CECE" w14:textId="77777777" w:rsidR="00526585" w:rsidRPr="00747863" w:rsidRDefault="00526585" w:rsidP="00526585">
            <w:pPr>
              <w:pStyle w:val="BodyText1"/>
              <w:rPr>
                <w:sz w:val="18"/>
                <w:szCs w:val="18"/>
              </w:rPr>
            </w:pPr>
            <w:r w:rsidRPr="00747863">
              <w:rPr>
                <w:rStyle w:val="Answertextfont"/>
                <w:rFonts w:cs="KPMG Bold"/>
                <w:sz w:val="18"/>
                <w:szCs w:val="18"/>
              </w:rPr>
              <w:t>Deliver culturally respectful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854938B" w14:textId="77777777" w:rsidR="00526585" w:rsidRPr="00747863" w:rsidRDefault="00526585" w:rsidP="00737369">
            <w:pPr>
              <w:pStyle w:val="BodyText1"/>
              <w:jc w:val="center"/>
              <w:rPr>
                <w:sz w:val="18"/>
                <w:szCs w:val="18"/>
              </w:rPr>
            </w:pPr>
            <w:r w:rsidRPr="00747863">
              <w:rPr>
                <w:sz w:val="18"/>
                <w:szCs w:val="18"/>
              </w:rPr>
              <w:t>89</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FAD2C1D" w14:textId="77777777" w:rsidR="00526585" w:rsidRPr="00747863" w:rsidRDefault="00526585" w:rsidP="00737369">
            <w:pPr>
              <w:pStyle w:val="BodyText1"/>
              <w:jc w:val="center"/>
              <w:rPr>
                <w:sz w:val="18"/>
                <w:szCs w:val="18"/>
              </w:rPr>
            </w:pPr>
            <w:r w:rsidRPr="00747863">
              <w:rPr>
                <w:sz w:val="18"/>
                <w:szCs w:val="18"/>
              </w:rPr>
              <w:t>4.22</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1822E99" w14:textId="77777777" w:rsidR="00526585" w:rsidRPr="00747863" w:rsidRDefault="00526585" w:rsidP="00737369">
            <w:pPr>
              <w:pStyle w:val="BodyText1"/>
              <w:jc w:val="center"/>
              <w:rPr>
                <w:sz w:val="18"/>
                <w:szCs w:val="18"/>
              </w:rPr>
            </w:pPr>
            <w:r w:rsidRPr="00747863">
              <w:rPr>
                <w:sz w:val="18"/>
                <w:szCs w:val="18"/>
              </w:rPr>
              <w:t>0.77</w:t>
            </w:r>
          </w:p>
        </w:tc>
      </w:tr>
      <w:tr w:rsidR="00526585" w:rsidRPr="00F0519F" w14:paraId="16F6A775"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55BB13FF" w14:textId="77777777" w:rsidR="00526585" w:rsidRPr="00747863" w:rsidRDefault="00526585" w:rsidP="00526585">
            <w:pPr>
              <w:pStyle w:val="BodyText1"/>
              <w:rPr>
                <w:sz w:val="18"/>
                <w:szCs w:val="18"/>
              </w:rPr>
            </w:pPr>
            <w:r w:rsidRPr="00747863">
              <w:rPr>
                <w:rStyle w:val="Answertextfont"/>
                <w:rFonts w:cs="KPMG Bold"/>
                <w:sz w:val="18"/>
                <w:szCs w:val="18"/>
              </w:rPr>
              <w:t>Deliver services which focus on client’s individual strengths?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04FAF3F5" w14:textId="77777777" w:rsidR="00526585" w:rsidRPr="00747863" w:rsidRDefault="00526585" w:rsidP="00737369">
            <w:pPr>
              <w:pStyle w:val="BodyText1"/>
              <w:jc w:val="center"/>
              <w:rPr>
                <w:sz w:val="18"/>
                <w:szCs w:val="18"/>
              </w:rPr>
            </w:pPr>
            <w:r w:rsidRPr="00747863">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2A6DBB12" w14:textId="77777777" w:rsidR="00526585" w:rsidRPr="00747863" w:rsidRDefault="00526585" w:rsidP="00737369">
            <w:pPr>
              <w:pStyle w:val="BodyText1"/>
              <w:jc w:val="center"/>
              <w:rPr>
                <w:sz w:val="18"/>
                <w:szCs w:val="18"/>
              </w:rPr>
            </w:pPr>
            <w:r w:rsidRPr="00747863">
              <w:rPr>
                <w:sz w:val="18"/>
                <w:szCs w:val="18"/>
              </w:rPr>
              <w:t>3.68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EAE7CCD" w14:textId="77777777" w:rsidR="00526585" w:rsidRPr="00747863" w:rsidRDefault="00526585" w:rsidP="00737369">
            <w:pPr>
              <w:pStyle w:val="BodyText1"/>
              <w:jc w:val="center"/>
              <w:rPr>
                <w:sz w:val="18"/>
                <w:szCs w:val="18"/>
              </w:rPr>
            </w:pPr>
            <w:r w:rsidRPr="00747863">
              <w:rPr>
                <w:sz w:val="18"/>
                <w:szCs w:val="18"/>
              </w:rPr>
              <w:t>0.99</w:t>
            </w:r>
          </w:p>
        </w:tc>
      </w:tr>
      <w:tr w:rsidR="00526585" w:rsidRPr="00F0519F" w14:paraId="270B27A8"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0F82E4F6" w14:textId="77777777" w:rsidR="00526585" w:rsidRPr="00747863" w:rsidRDefault="00526585" w:rsidP="00526585">
            <w:pPr>
              <w:pStyle w:val="BodyText1"/>
              <w:rPr>
                <w:sz w:val="18"/>
                <w:szCs w:val="18"/>
              </w:rPr>
            </w:pPr>
            <w:r w:rsidRPr="00747863">
              <w:rPr>
                <w:rStyle w:val="Answertextfont"/>
                <w:rFonts w:cs="KPMG Bold"/>
                <w:sz w:val="18"/>
                <w:szCs w:val="18"/>
              </w:rPr>
              <w:t>Foster collaborative service delivery amongst key delivery stakeholders?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B966059" w14:textId="77777777" w:rsidR="00526585" w:rsidRPr="00747863" w:rsidRDefault="00526585" w:rsidP="00737369">
            <w:pPr>
              <w:pStyle w:val="BodyText1"/>
              <w:jc w:val="center"/>
              <w:rPr>
                <w:sz w:val="18"/>
                <w:szCs w:val="18"/>
              </w:rPr>
            </w:pPr>
            <w:r w:rsidRPr="00747863">
              <w:rPr>
                <w:sz w:val="18"/>
                <w:szCs w:val="18"/>
              </w:rPr>
              <w:t>86</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2FB0BE6" w14:textId="77777777" w:rsidR="00526585" w:rsidRPr="00747863" w:rsidRDefault="00526585" w:rsidP="00737369">
            <w:pPr>
              <w:pStyle w:val="BodyText1"/>
              <w:jc w:val="center"/>
              <w:rPr>
                <w:sz w:val="18"/>
                <w:szCs w:val="18"/>
              </w:rPr>
            </w:pPr>
            <w:r w:rsidRPr="00747863">
              <w:rPr>
                <w:sz w:val="18"/>
                <w:szCs w:val="18"/>
              </w:rPr>
              <w:t>3.56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4046107" w14:textId="77777777" w:rsidR="00526585" w:rsidRPr="00747863" w:rsidRDefault="00526585" w:rsidP="00737369">
            <w:pPr>
              <w:pStyle w:val="BodyText1"/>
              <w:jc w:val="center"/>
              <w:rPr>
                <w:sz w:val="18"/>
                <w:szCs w:val="18"/>
              </w:rPr>
            </w:pPr>
            <w:r w:rsidRPr="00747863">
              <w:rPr>
                <w:sz w:val="18"/>
                <w:szCs w:val="18"/>
              </w:rPr>
              <w:t>0.98</w:t>
            </w:r>
          </w:p>
        </w:tc>
      </w:tr>
      <w:tr w:rsidR="00526585" w:rsidRPr="00F0519F" w14:paraId="1A95682F"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71FD10E6" w14:textId="77777777" w:rsidR="00526585" w:rsidRPr="00747863" w:rsidRDefault="00526585" w:rsidP="00526585">
            <w:pPr>
              <w:pStyle w:val="BodyText1"/>
              <w:rPr>
                <w:sz w:val="18"/>
                <w:szCs w:val="18"/>
              </w:rPr>
            </w:pPr>
            <w:r w:rsidRPr="00747863">
              <w:rPr>
                <w:rStyle w:val="Answertextfont"/>
                <w:rFonts w:cs="KPMG Bold"/>
                <w:sz w:val="18"/>
                <w:szCs w:val="18"/>
              </w:rPr>
              <w:t>Conduct a comprehensive welfare assessment of every Indigenous person entering custody?</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47E4297" w14:textId="77777777" w:rsidR="00526585" w:rsidRPr="00747863" w:rsidRDefault="00526585" w:rsidP="00737369">
            <w:pPr>
              <w:pStyle w:val="BodyText1"/>
              <w:jc w:val="center"/>
              <w:rPr>
                <w:sz w:val="18"/>
                <w:szCs w:val="18"/>
              </w:rPr>
            </w:pPr>
            <w:r w:rsidRPr="00747863">
              <w:rPr>
                <w:sz w:val="18"/>
                <w:szCs w:val="18"/>
              </w:rPr>
              <w:t>87</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ACD5839" w14:textId="77777777" w:rsidR="00526585" w:rsidRPr="00747863" w:rsidRDefault="00526585" w:rsidP="00737369">
            <w:pPr>
              <w:pStyle w:val="BodyText1"/>
              <w:jc w:val="center"/>
              <w:rPr>
                <w:sz w:val="18"/>
                <w:szCs w:val="18"/>
              </w:rPr>
            </w:pPr>
            <w:r w:rsidRPr="00747863">
              <w:rPr>
                <w:sz w:val="18"/>
                <w:szCs w:val="18"/>
              </w:rPr>
              <w:t>3.79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2BE537B" w14:textId="77777777" w:rsidR="00526585" w:rsidRPr="00747863" w:rsidRDefault="00526585" w:rsidP="00737369">
            <w:pPr>
              <w:pStyle w:val="BodyText1"/>
              <w:jc w:val="center"/>
              <w:rPr>
                <w:sz w:val="18"/>
                <w:szCs w:val="18"/>
              </w:rPr>
            </w:pPr>
            <w:r w:rsidRPr="00747863">
              <w:rPr>
                <w:sz w:val="18"/>
                <w:szCs w:val="18"/>
              </w:rPr>
              <w:t>1.18</w:t>
            </w:r>
          </w:p>
        </w:tc>
      </w:tr>
      <w:tr w:rsidR="00526585" w:rsidRPr="00F0519F" w14:paraId="41CF691E"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70CA8606" w14:textId="77777777" w:rsidR="00526585" w:rsidRPr="00747863" w:rsidRDefault="00526585" w:rsidP="00526585">
            <w:pPr>
              <w:pStyle w:val="BodyText1"/>
              <w:rPr>
                <w:sz w:val="18"/>
                <w:szCs w:val="18"/>
              </w:rPr>
            </w:pPr>
            <w:r w:rsidRPr="00747863">
              <w:rPr>
                <w:rStyle w:val="Answertextfont"/>
                <w:rFonts w:cs="KPMG Bold"/>
                <w:sz w:val="18"/>
                <w:szCs w:val="18"/>
              </w:rPr>
              <w:t>Provide holistic wellbeing support?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48481CD" w14:textId="77777777" w:rsidR="00526585" w:rsidRPr="00747863" w:rsidRDefault="00526585" w:rsidP="00737369">
            <w:pPr>
              <w:pStyle w:val="BodyText1"/>
              <w:jc w:val="center"/>
              <w:rPr>
                <w:sz w:val="18"/>
                <w:szCs w:val="18"/>
              </w:rPr>
            </w:pPr>
            <w:r w:rsidRPr="00747863">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A74656D" w14:textId="77777777" w:rsidR="00526585" w:rsidRPr="00747863" w:rsidRDefault="00526585" w:rsidP="00737369">
            <w:pPr>
              <w:pStyle w:val="BodyText1"/>
              <w:jc w:val="center"/>
              <w:rPr>
                <w:sz w:val="18"/>
                <w:szCs w:val="18"/>
              </w:rPr>
            </w:pPr>
            <w:r w:rsidRPr="00747863">
              <w:rPr>
                <w:sz w:val="18"/>
                <w:szCs w:val="18"/>
              </w:rPr>
              <w:t>3.54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E63B2CF" w14:textId="77777777" w:rsidR="00526585" w:rsidRPr="00747863" w:rsidRDefault="00526585" w:rsidP="00737369">
            <w:pPr>
              <w:pStyle w:val="BodyText1"/>
              <w:jc w:val="center"/>
              <w:rPr>
                <w:sz w:val="18"/>
                <w:szCs w:val="18"/>
              </w:rPr>
            </w:pPr>
            <w:r w:rsidRPr="00747863">
              <w:rPr>
                <w:sz w:val="18"/>
                <w:szCs w:val="18"/>
              </w:rPr>
              <w:t>1.02</w:t>
            </w:r>
          </w:p>
        </w:tc>
      </w:tr>
      <w:tr w:rsidR="00526585" w:rsidRPr="00F0519F" w14:paraId="67C1D51E"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4D008D66" w14:textId="77777777" w:rsidR="00526585" w:rsidRPr="00747863" w:rsidRDefault="00526585" w:rsidP="00526585">
            <w:pPr>
              <w:pStyle w:val="BodyText1"/>
              <w:rPr>
                <w:sz w:val="18"/>
                <w:szCs w:val="18"/>
              </w:rPr>
            </w:pPr>
            <w:r w:rsidRPr="00747863">
              <w:rPr>
                <w:rStyle w:val="Answertextfont"/>
                <w:rFonts w:cs="KPMG Bold"/>
                <w:sz w:val="18"/>
                <w:szCs w:val="18"/>
              </w:rPr>
              <w:t>Provide preliminary legal advice?</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93D524E" w14:textId="77777777" w:rsidR="00526585" w:rsidRPr="00747863" w:rsidRDefault="00526585" w:rsidP="00737369">
            <w:pPr>
              <w:pStyle w:val="BodyText1"/>
              <w:jc w:val="center"/>
              <w:rPr>
                <w:sz w:val="18"/>
                <w:szCs w:val="18"/>
              </w:rPr>
            </w:pPr>
            <w:r w:rsidRPr="00747863">
              <w:rPr>
                <w:sz w:val="18"/>
                <w:szCs w:val="18"/>
              </w:rPr>
              <w:t>87</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08B426B" w14:textId="77777777" w:rsidR="00526585" w:rsidRPr="00747863" w:rsidRDefault="00526585" w:rsidP="00737369">
            <w:pPr>
              <w:pStyle w:val="BodyText1"/>
              <w:jc w:val="center"/>
              <w:rPr>
                <w:sz w:val="18"/>
                <w:szCs w:val="18"/>
              </w:rPr>
            </w:pPr>
            <w:r w:rsidRPr="00747863">
              <w:rPr>
                <w:sz w:val="18"/>
                <w:szCs w:val="18"/>
              </w:rPr>
              <w:t>4.54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97FD2AB" w14:textId="77777777" w:rsidR="00526585" w:rsidRPr="00747863" w:rsidRDefault="00526585" w:rsidP="00737369">
            <w:pPr>
              <w:pStyle w:val="BodyText1"/>
              <w:jc w:val="center"/>
              <w:rPr>
                <w:sz w:val="18"/>
                <w:szCs w:val="18"/>
              </w:rPr>
            </w:pPr>
            <w:r w:rsidRPr="00747863">
              <w:rPr>
                <w:sz w:val="18"/>
                <w:szCs w:val="18"/>
              </w:rPr>
              <w:t>0.70</w:t>
            </w:r>
          </w:p>
        </w:tc>
      </w:tr>
      <w:tr w:rsidR="00526585" w:rsidRPr="00F0519F" w14:paraId="2254F854"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1219C86D" w14:textId="77777777" w:rsidR="00526585" w:rsidRPr="00747863" w:rsidRDefault="00526585" w:rsidP="00526585">
            <w:pPr>
              <w:pStyle w:val="BodyText1"/>
              <w:rPr>
                <w:sz w:val="18"/>
                <w:szCs w:val="18"/>
              </w:rPr>
            </w:pPr>
            <w:r w:rsidRPr="00747863">
              <w:rPr>
                <w:rStyle w:val="Answertextfont"/>
                <w:rFonts w:cs="KPMG Bold"/>
                <w:sz w:val="18"/>
                <w:szCs w:val="18"/>
              </w:rPr>
              <w:t>Provide appropriately tailored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022ABFFD" w14:textId="77777777" w:rsidR="00526585" w:rsidRPr="00747863" w:rsidRDefault="00526585" w:rsidP="00737369">
            <w:pPr>
              <w:pStyle w:val="BodyText1"/>
              <w:jc w:val="center"/>
              <w:rPr>
                <w:sz w:val="18"/>
                <w:szCs w:val="18"/>
              </w:rPr>
            </w:pPr>
            <w:r w:rsidRPr="00747863">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D13FDD7" w14:textId="77777777" w:rsidR="00526585" w:rsidRPr="00747863" w:rsidRDefault="00526585" w:rsidP="00737369">
            <w:pPr>
              <w:pStyle w:val="BodyText1"/>
              <w:jc w:val="center"/>
              <w:rPr>
                <w:sz w:val="18"/>
                <w:szCs w:val="18"/>
              </w:rPr>
            </w:pPr>
            <w:r w:rsidRPr="00747863">
              <w:rPr>
                <w:sz w:val="18"/>
                <w:szCs w:val="18"/>
              </w:rPr>
              <w:t>3.87</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2FDEC09" w14:textId="77777777" w:rsidR="00526585" w:rsidRPr="00747863" w:rsidRDefault="00526585" w:rsidP="00737369">
            <w:pPr>
              <w:pStyle w:val="BodyText1"/>
              <w:jc w:val="center"/>
              <w:rPr>
                <w:sz w:val="18"/>
                <w:szCs w:val="18"/>
              </w:rPr>
            </w:pPr>
            <w:r w:rsidRPr="00747863">
              <w:rPr>
                <w:sz w:val="18"/>
                <w:szCs w:val="18"/>
              </w:rPr>
              <w:t>0.94</w:t>
            </w:r>
          </w:p>
        </w:tc>
      </w:tr>
      <w:tr w:rsidR="00526585" w:rsidRPr="00F0519F" w14:paraId="6FC2E749"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30C766F0" w14:textId="77777777" w:rsidR="00526585" w:rsidRPr="00747863" w:rsidRDefault="00526585" w:rsidP="00526585">
            <w:pPr>
              <w:pStyle w:val="BodyText1"/>
              <w:rPr>
                <w:sz w:val="18"/>
                <w:szCs w:val="18"/>
              </w:rPr>
            </w:pPr>
            <w:r w:rsidRPr="00747863">
              <w:rPr>
                <w:rStyle w:val="Answertextfont"/>
                <w:rFonts w:cs="KPMG Bold"/>
                <w:sz w:val="18"/>
                <w:szCs w:val="18"/>
              </w:rPr>
              <w:t>Provide flexible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6CC4D668" w14:textId="77777777" w:rsidR="00526585" w:rsidRPr="00747863" w:rsidRDefault="00526585" w:rsidP="00737369">
            <w:pPr>
              <w:pStyle w:val="BodyText1"/>
              <w:jc w:val="center"/>
              <w:rPr>
                <w:sz w:val="18"/>
                <w:szCs w:val="18"/>
              </w:rPr>
            </w:pPr>
            <w:r w:rsidRPr="00747863">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56625016" w14:textId="77777777" w:rsidR="00526585" w:rsidRPr="00747863" w:rsidRDefault="00526585" w:rsidP="00737369">
            <w:pPr>
              <w:pStyle w:val="BodyText1"/>
              <w:jc w:val="center"/>
              <w:rPr>
                <w:sz w:val="18"/>
                <w:szCs w:val="18"/>
              </w:rPr>
            </w:pPr>
            <w:r w:rsidRPr="00747863">
              <w:rPr>
                <w:sz w:val="18"/>
                <w:szCs w:val="18"/>
              </w:rPr>
              <w:t>3.74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4A74306" w14:textId="77777777" w:rsidR="00526585" w:rsidRPr="00747863" w:rsidRDefault="00526585" w:rsidP="00737369">
            <w:pPr>
              <w:pStyle w:val="BodyText1"/>
              <w:jc w:val="center"/>
              <w:rPr>
                <w:sz w:val="18"/>
                <w:szCs w:val="18"/>
              </w:rPr>
            </w:pPr>
            <w:r w:rsidRPr="00747863">
              <w:rPr>
                <w:sz w:val="18"/>
                <w:szCs w:val="18"/>
              </w:rPr>
              <w:t>0.91</w:t>
            </w:r>
          </w:p>
        </w:tc>
      </w:tr>
      <w:tr w:rsidR="00526585" w:rsidRPr="00F0519F" w14:paraId="611DC582"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232FDEDF" w14:textId="77777777" w:rsidR="00526585" w:rsidRPr="00747863" w:rsidRDefault="00526585" w:rsidP="00526585">
            <w:pPr>
              <w:pStyle w:val="BodyText1"/>
              <w:rPr>
                <w:sz w:val="18"/>
                <w:szCs w:val="18"/>
              </w:rPr>
            </w:pPr>
            <w:r w:rsidRPr="00747863">
              <w:rPr>
                <w:rStyle w:val="Answertextfont"/>
                <w:rFonts w:cs="KPMG Bold"/>
                <w:sz w:val="18"/>
                <w:szCs w:val="18"/>
              </w:rPr>
              <w:t>Provide supports that meet the presenting needs of the Indigenous person in custody?</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7E85D485" w14:textId="77777777" w:rsidR="00526585" w:rsidRPr="00747863" w:rsidRDefault="00526585" w:rsidP="00737369">
            <w:pPr>
              <w:pStyle w:val="BodyText1"/>
              <w:jc w:val="center"/>
              <w:rPr>
                <w:sz w:val="18"/>
                <w:szCs w:val="18"/>
              </w:rPr>
            </w:pPr>
            <w:r w:rsidRPr="00747863">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6F36E567" w14:textId="77777777" w:rsidR="00526585" w:rsidRPr="00747863" w:rsidRDefault="00526585" w:rsidP="00737369">
            <w:pPr>
              <w:pStyle w:val="BodyText1"/>
              <w:jc w:val="center"/>
              <w:rPr>
                <w:sz w:val="18"/>
                <w:szCs w:val="18"/>
              </w:rPr>
            </w:pPr>
            <w:r w:rsidRPr="00747863">
              <w:rPr>
                <w:sz w:val="18"/>
                <w:szCs w:val="18"/>
              </w:rPr>
              <w:t>3.98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80BA09F" w14:textId="77777777" w:rsidR="00526585" w:rsidRPr="00747863" w:rsidRDefault="00526585" w:rsidP="00737369">
            <w:pPr>
              <w:pStyle w:val="BodyText1"/>
              <w:jc w:val="center"/>
              <w:rPr>
                <w:sz w:val="18"/>
                <w:szCs w:val="18"/>
              </w:rPr>
            </w:pPr>
            <w:r w:rsidRPr="00747863">
              <w:rPr>
                <w:sz w:val="18"/>
                <w:szCs w:val="18"/>
              </w:rPr>
              <w:t>0.89</w:t>
            </w:r>
          </w:p>
        </w:tc>
      </w:tr>
      <w:tr w:rsidR="00526585" w:rsidRPr="00F0519F" w14:paraId="76782AAD"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4E2EEC95" w14:textId="77777777" w:rsidR="00526585" w:rsidRPr="00747863" w:rsidRDefault="00526585" w:rsidP="00526585">
            <w:pPr>
              <w:pStyle w:val="BodyText1"/>
              <w:rPr>
                <w:sz w:val="18"/>
                <w:szCs w:val="18"/>
              </w:rPr>
            </w:pPr>
            <w:r w:rsidRPr="00747863">
              <w:rPr>
                <w:rStyle w:val="Answertextfont"/>
                <w:rFonts w:cs="KPMG Bold"/>
                <w:sz w:val="18"/>
                <w:szCs w:val="18"/>
              </w:rPr>
              <w:t xml:space="preserve">Notify the relevant Aboriginal </w:t>
            </w:r>
            <w:r w:rsidR="00D034B3" w:rsidRPr="00747863">
              <w:rPr>
                <w:rStyle w:val="Answertextfont"/>
                <w:rFonts w:cs="KPMG Bold"/>
                <w:sz w:val="18"/>
                <w:szCs w:val="18"/>
              </w:rPr>
              <w:t>and Torres Strait Islander</w:t>
            </w:r>
            <w:r w:rsidRPr="00747863">
              <w:rPr>
                <w:rStyle w:val="Answertextfont"/>
                <w:rFonts w:cs="KPMG Bold"/>
                <w:sz w:val="18"/>
                <w:szCs w:val="18"/>
              </w:rPr>
              <w:t xml:space="preserve"> Legal Service (A</w:t>
            </w:r>
            <w:r w:rsidR="00D034B3" w:rsidRPr="00747863">
              <w:rPr>
                <w:rStyle w:val="Answertextfont"/>
                <w:rFonts w:cs="KPMG Bold"/>
                <w:sz w:val="18"/>
                <w:szCs w:val="18"/>
              </w:rPr>
              <w:t>TSI</w:t>
            </w:r>
            <w:r w:rsidRPr="00747863">
              <w:rPr>
                <w:rStyle w:val="Answertextfont"/>
                <w:rFonts w:cs="KPMG Bold"/>
                <w:sz w:val="18"/>
                <w:szCs w:val="18"/>
              </w:rPr>
              <w:t>LS), to initiate ongoing legal support?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79370098" w14:textId="77777777" w:rsidR="00526585" w:rsidRPr="00747863" w:rsidRDefault="00526585" w:rsidP="00737369">
            <w:pPr>
              <w:pStyle w:val="BodyText1"/>
              <w:jc w:val="center"/>
              <w:rPr>
                <w:sz w:val="18"/>
                <w:szCs w:val="18"/>
              </w:rPr>
            </w:pPr>
            <w:r w:rsidRPr="00747863">
              <w:rPr>
                <w:sz w:val="18"/>
                <w:szCs w:val="18"/>
              </w:rPr>
              <w:t>86</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E1EB9B5" w14:textId="77777777" w:rsidR="00526585" w:rsidRPr="00747863" w:rsidRDefault="00526585" w:rsidP="00737369">
            <w:pPr>
              <w:pStyle w:val="BodyText1"/>
              <w:jc w:val="center"/>
              <w:rPr>
                <w:sz w:val="18"/>
                <w:szCs w:val="18"/>
              </w:rPr>
            </w:pPr>
            <w:r w:rsidRPr="00747863">
              <w:rPr>
                <w:sz w:val="18"/>
                <w:szCs w:val="18"/>
              </w:rPr>
              <w:t>4.51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BC74394" w14:textId="77777777" w:rsidR="00526585" w:rsidRPr="00747863" w:rsidRDefault="00526585" w:rsidP="00737369">
            <w:pPr>
              <w:pStyle w:val="BodyText1"/>
              <w:jc w:val="center"/>
              <w:rPr>
                <w:sz w:val="18"/>
                <w:szCs w:val="18"/>
              </w:rPr>
            </w:pPr>
            <w:r w:rsidRPr="00747863">
              <w:rPr>
                <w:sz w:val="18"/>
                <w:szCs w:val="18"/>
              </w:rPr>
              <w:t>0.89</w:t>
            </w:r>
          </w:p>
        </w:tc>
      </w:tr>
      <w:tr w:rsidR="00526585" w:rsidRPr="00F0519F" w14:paraId="0D5EFA6F"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7B0A2B9A" w14:textId="77777777" w:rsidR="00526585" w:rsidRPr="00747863" w:rsidRDefault="00526585" w:rsidP="00526585">
            <w:pPr>
              <w:pStyle w:val="BodyText1"/>
              <w:rPr>
                <w:sz w:val="18"/>
                <w:szCs w:val="18"/>
              </w:rPr>
            </w:pPr>
            <w:r w:rsidRPr="00747863">
              <w:rPr>
                <w:rStyle w:val="Answertextfont"/>
                <w:rFonts w:cs="KPMG Bold"/>
                <w:sz w:val="18"/>
                <w:szCs w:val="18"/>
              </w:rPr>
              <w:t>Refer to additional services or support where required (for example, medical support, interpreter services etc.)?</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0379D6B" w14:textId="77777777" w:rsidR="00526585" w:rsidRPr="00747863" w:rsidRDefault="00526585" w:rsidP="00737369">
            <w:pPr>
              <w:pStyle w:val="BodyText1"/>
              <w:jc w:val="center"/>
              <w:rPr>
                <w:sz w:val="18"/>
                <w:szCs w:val="18"/>
              </w:rPr>
            </w:pPr>
            <w:r w:rsidRPr="00747863">
              <w:rPr>
                <w:sz w:val="18"/>
                <w:szCs w:val="18"/>
              </w:rPr>
              <w:t>86</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09EF00F" w14:textId="77777777" w:rsidR="00526585" w:rsidRPr="00747863" w:rsidRDefault="00526585" w:rsidP="00737369">
            <w:pPr>
              <w:pStyle w:val="BodyText1"/>
              <w:jc w:val="center"/>
              <w:rPr>
                <w:sz w:val="18"/>
                <w:szCs w:val="18"/>
              </w:rPr>
            </w:pPr>
            <w:r w:rsidRPr="00747863">
              <w:rPr>
                <w:sz w:val="18"/>
                <w:szCs w:val="18"/>
              </w:rPr>
              <w:t>3.83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C6C2F49" w14:textId="77777777" w:rsidR="00526585" w:rsidRPr="00747863" w:rsidRDefault="00526585" w:rsidP="00737369">
            <w:pPr>
              <w:pStyle w:val="BodyText1"/>
              <w:jc w:val="center"/>
              <w:rPr>
                <w:sz w:val="18"/>
                <w:szCs w:val="18"/>
              </w:rPr>
            </w:pPr>
            <w:r w:rsidRPr="00747863">
              <w:rPr>
                <w:sz w:val="18"/>
                <w:szCs w:val="18"/>
              </w:rPr>
              <w:t>0.96</w:t>
            </w:r>
          </w:p>
        </w:tc>
      </w:tr>
      <w:tr w:rsidR="00526585" w:rsidRPr="00F0519F" w14:paraId="77A920F0"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0FBA3D88" w14:textId="77777777" w:rsidR="00526585" w:rsidRPr="00747863" w:rsidRDefault="00526585" w:rsidP="00526585">
            <w:pPr>
              <w:pStyle w:val="BodyText1"/>
              <w:rPr>
                <w:sz w:val="18"/>
                <w:szCs w:val="18"/>
              </w:rPr>
            </w:pPr>
            <w:r w:rsidRPr="00747863">
              <w:rPr>
                <w:rStyle w:val="Answertextfont"/>
                <w:rFonts w:cs="KPMG Bold"/>
                <w:sz w:val="18"/>
                <w:szCs w:val="18"/>
              </w:rPr>
              <w:t>Notify the individual’s relatives, guardians, carers, and/or friends?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76D74FA3" w14:textId="77777777" w:rsidR="00526585" w:rsidRPr="00747863" w:rsidRDefault="00526585" w:rsidP="00737369">
            <w:pPr>
              <w:pStyle w:val="BodyText1"/>
              <w:jc w:val="center"/>
              <w:rPr>
                <w:sz w:val="18"/>
                <w:szCs w:val="18"/>
              </w:rPr>
            </w:pPr>
            <w:r w:rsidRPr="00747863">
              <w:rPr>
                <w:sz w:val="18"/>
                <w:szCs w:val="18"/>
              </w:rPr>
              <w:t>86</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D171A20" w14:textId="77777777" w:rsidR="00526585" w:rsidRPr="00747863" w:rsidRDefault="00526585" w:rsidP="00737369">
            <w:pPr>
              <w:pStyle w:val="BodyText1"/>
              <w:jc w:val="center"/>
              <w:rPr>
                <w:sz w:val="18"/>
                <w:szCs w:val="18"/>
              </w:rPr>
            </w:pPr>
            <w:r w:rsidRPr="00747863">
              <w:rPr>
                <w:sz w:val="18"/>
                <w:szCs w:val="18"/>
              </w:rPr>
              <w:t>4.00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A52057B" w14:textId="77777777" w:rsidR="00526585" w:rsidRPr="00747863" w:rsidRDefault="00526585" w:rsidP="00737369">
            <w:pPr>
              <w:pStyle w:val="BodyText1"/>
              <w:jc w:val="center"/>
              <w:rPr>
                <w:sz w:val="18"/>
                <w:szCs w:val="18"/>
              </w:rPr>
            </w:pPr>
            <w:r w:rsidRPr="00747863">
              <w:rPr>
                <w:sz w:val="18"/>
                <w:szCs w:val="18"/>
              </w:rPr>
              <w:t>0.93</w:t>
            </w:r>
          </w:p>
        </w:tc>
      </w:tr>
      <w:tr w:rsidR="00526585" w:rsidRPr="00F0519F" w14:paraId="35932E00"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2E618E8D" w14:textId="77777777" w:rsidR="00526585" w:rsidRPr="00747863" w:rsidRDefault="00526585" w:rsidP="00526585">
            <w:pPr>
              <w:pStyle w:val="BodyText1"/>
              <w:rPr>
                <w:sz w:val="18"/>
                <w:szCs w:val="18"/>
              </w:rPr>
            </w:pPr>
            <w:r w:rsidRPr="00747863">
              <w:rPr>
                <w:rStyle w:val="Answertextfont"/>
                <w:rFonts w:cs="KPMG Bold"/>
                <w:sz w:val="18"/>
                <w:szCs w:val="18"/>
              </w:rPr>
              <w:t>Arrange case management support?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6FA67855" w14:textId="77777777" w:rsidR="00526585" w:rsidRPr="00747863" w:rsidRDefault="00526585" w:rsidP="00737369">
            <w:pPr>
              <w:pStyle w:val="BodyText1"/>
              <w:jc w:val="center"/>
              <w:rPr>
                <w:sz w:val="18"/>
                <w:szCs w:val="18"/>
              </w:rPr>
            </w:pPr>
            <w:r w:rsidRPr="00747863">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60634F29" w14:textId="77777777" w:rsidR="00526585" w:rsidRPr="00747863" w:rsidRDefault="00526585" w:rsidP="00737369">
            <w:pPr>
              <w:pStyle w:val="BodyText1"/>
              <w:jc w:val="center"/>
              <w:rPr>
                <w:sz w:val="18"/>
                <w:szCs w:val="18"/>
              </w:rPr>
            </w:pPr>
            <w:r w:rsidRPr="00747863">
              <w:rPr>
                <w:sz w:val="18"/>
                <w:szCs w:val="18"/>
              </w:rPr>
              <w:t>3.33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CE0C284" w14:textId="77777777" w:rsidR="00526585" w:rsidRPr="00747863" w:rsidRDefault="00526585" w:rsidP="00737369">
            <w:pPr>
              <w:pStyle w:val="BodyText1"/>
              <w:jc w:val="center"/>
              <w:rPr>
                <w:sz w:val="18"/>
                <w:szCs w:val="18"/>
              </w:rPr>
            </w:pPr>
            <w:r w:rsidRPr="00747863">
              <w:rPr>
                <w:sz w:val="18"/>
                <w:szCs w:val="18"/>
              </w:rPr>
              <w:t>1.19</w:t>
            </w:r>
          </w:p>
        </w:tc>
      </w:tr>
      <w:tr w:rsidR="00526585" w:rsidRPr="00F0519F" w14:paraId="27014635"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6A588CFD" w14:textId="77777777" w:rsidR="00526585" w:rsidRPr="00747863" w:rsidRDefault="00526585" w:rsidP="00526585">
            <w:pPr>
              <w:pStyle w:val="BodyText1"/>
              <w:rPr>
                <w:sz w:val="18"/>
                <w:szCs w:val="18"/>
              </w:rPr>
            </w:pPr>
            <w:r w:rsidRPr="00747863">
              <w:rPr>
                <w:rStyle w:val="Answertextfont"/>
                <w:rFonts w:cs="KPMG Bold"/>
                <w:sz w:val="18"/>
                <w:szCs w:val="18"/>
              </w:rPr>
              <w:t>Arrange long-term post release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6225C1B1" w14:textId="77777777" w:rsidR="00526585" w:rsidRPr="00747863" w:rsidRDefault="00526585" w:rsidP="00737369">
            <w:pPr>
              <w:pStyle w:val="BodyText1"/>
              <w:jc w:val="center"/>
              <w:rPr>
                <w:sz w:val="18"/>
                <w:szCs w:val="18"/>
              </w:rPr>
            </w:pPr>
            <w:r w:rsidRPr="00747863">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5D847FD6" w14:textId="77777777" w:rsidR="00526585" w:rsidRPr="00747863" w:rsidRDefault="00526585" w:rsidP="00737369">
            <w:pPr>
              <w:pStyle w:val="BodyText1"/>
              <w:jc w:val="center"/>
              <w:rPr>
                <w:sz w:val="18"/>
                <w:szCs w:val="18"/>
              </w:rPr>
            </w:pPr>
            <w:r w:rsidRPr="00747863">
              <w:rPr>
                <w:sz w:val="18"/>
                <w:szCs w:val="18"/>
              </w:rPr>
              <w:t>2.75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F291B18" w14:textId="77777777" w:rsidR="00526585" w:rsidRPr="00747863" w:rsidRDefault="00526585" w:rsidP="00737369">
            <w:pPr>
              <w:pStyle w:val="BodyText1"/>
              <w:jc w:val="center"/>
              <w:rPr>
                <w:sz w:val="18"/>
                <w:szCs w:val="18"/>
              </w:rPr>
            </w:pPr>
            <w:r w:rsidRPr="00747863">
              <w:rPr>
                <w:sz w:val="18"/>
                <w:szCs w:val="18"/>
              </w:rPr>
              <w:t>1.24</w:t>
            </w:r>
          </w:p>
        </w:tc>
      </w:tr>
    </w:tbl>
    <w:p w14:paraId="76EF149A" w14:textId="77777777" w:rsidR="00526585" w:rsidRPr="00F0519F" w:rsidRDefault="00526585" w:rsidP="00B704B7">
      <w:pPr>
        <w:pStyle w:val="Source"/>
      </w:pPr>
      <w:r w:rsidRPr="00F0519F">
        <w:t>Source: KPMG</w:t>
      </w:r>
    </w:p>
    <w:p w14:paraId="4CF63E5F" w14:textId="77777777" w:rsidR="00526585" w:rsidRPr="00F0519F" w:rsidRDefault="00526585" w:rsidP="00B704B7">
      <w:pPr>
        <w:pStyle w:val="BodyText"/>
      </w:pPr>
      <w:r w:rsidRPr="00F0519F">
        <w:t>The results to Question 30 indicate that CNS staff have the time and capacity to deliver services most of the time. The areas where they have the most time and capacity are the core areas of providing legal advice and ongoing legal support. Arranging long-term</w:t>
      </w:r>
      <w:r w:rsidR="009B5AC8">
        <w:t>,</w:t>
      </w:r>
      <w:r w:rsidRPr="00F0519F">
        <w:t xml:space="preserve"> post release service scored lowest, which may be indicative of the transactional nature of the service. </w:t>
      </w:r>
    </w:p>
    <w:p w14:paraId="1DC3A80B" w14:textId="77777777" w:rsidR="00526585" w:rsidRPr="00F0519F" w:rsidRDefault="00526585" w:rsidP="009711E1">
      <w:pPr>
        <w:pStyle w:val="AppendixHeading3"/>
      </w:pPr>
      <w:bookmarkStart w:id="539" w:name="_Toc138753335"/>
      <w:bookmarkStart w:id="540" w:name="_Toc138753617"/>
      <w:bookmarkStart w:id="541" w:name="_Toc138927629"/>
      <w:bookmarkStart w:id="542" w:name="_Toc139290348"/>
      <w:r w:rsidRPr="00F0519F">
        <w:t>Question 31</w:t>
      </w:r>
      <w:bookmarkEnd w:id="539"/>
      <w:bookmarkEnd w:id="540"/>
      <w:bookmarkEnd w:id="541"/>
      <w:bookmarkEnd w:id="542"/>
    </w:p>
    <w:p w14:paraId="76126630" w14:textId="77777777" w:rsidR="00526585" w:rsidRPr="00F0519F" w:rsidRDefault="00526585" w:rsidP="00526585">
      <w:pPr>
        <w:pStyle w:val="BodyText1"/>
      </w:pPr>
      <w:r w:rsidRPr="00F0519F">
        <w:t xml:space="preserve">Question 31 aimed to understand the extent that CNS staff have the </w:t>
      </w:r>
      <w:r w:rsidRPr="00F0519F">
        <w:rPr>
          <w:b/>
          <w:bCs/>
        </w:rPr>
        <w:t>skills and capability</w:t>
      </w:r>
      <w:r w:rsidRPr="00F0519F">
        <w:t xml:space="preserve"> to deliver services that meet the needs of Aboriginal and Torres Strait Islander people in police custody. Participants were asked to respond to 13 statements, via a 5-point Likert scale. Responses available were: </w:t>
      </w:r>
    </w:p>
    <w:p w14:paraId="3AE7487B" w14:textId="77777777" w:rsidR="00526585" w:rsidRPr="003328AD" w:rsidRDefault="00526585" w:rsidP="009B25D8">
      <w:pPr>
        <w:pStyle w:val="Bullet1stlevel"/>
        <w:numPr>
          <w:ilvl w:val="0"/>
          <w:numId w:val="44"/>
        </w:numPr>
      </w:pPr>
      <w:r w:rsidRPr="00F0519F">
        <w:t>Never (score = 1)</w:t>
      </w:r>
    </w:p>
    <w:p w14:paraId="55D47910" w14:textId="77777777" w:rsidR="00526585" w:rsidRPr="003328AD" w:rsidRDefault="00526585" w:rsidP="009B25D8">
      <w:pPr>
        <w:pStyle w:val="Bullet1stlevel"/>
        <w:numPr>
          <w:ilvl w:val="0"/>
          <w:numId w:val="44"/>
        </w:numPr>
      </w:pPr>
      <w:r w:rsidRPr="00F0519F">
        <w:t>Rarely (score = 2)</w:t>
      </w:r>
    </w:p>
    <w:p w14:paraId="5335479C" w14:textId="77777777" w:rsidR="00526585" w:rsidRPr="003328AD" w:rsidRDefault="00526585" w:rsidP="009B25D8">
      <w:pPr>
        <w:pStyle w:val="Bullet1stlevel"/>
        <w:numPr>
          <w:ilvl w:val="0"/>
          <w:numId w:val="44"/>
        </w:numPr>
      </w:pPr>
      <w:r w:rsidRPr="00F0519F">
        <w:t>Sometimes (score = 3)</w:t>
      </w:r>
    </w:p>
    <w:p w14:paraId="3E08FB9F" w14:textId="77777777" w:rsidR="00526585" w:rsidRPr="003328AD" w:rsidRDefault="00526585" w:rsidP="009B25D8">
      <w:pPr>
        <w:pStyle w:val="Bullet1stlevel"/>
        <w:numPr>
          <w:ilvl w:val="0"/>
          <w:numId w:val="44"/>
        </w:numPr>
      </w:pPr>
      <w:r w:rsidRPr="00F0519F">
        <w:t>Usually (score</w:t>
      </w:r>
      <w:r w:rsidRPr="003328AD">
        <w:t xml:space="preserve"> = 4)</w:t>
      </w:r>
    </w:p>
    <w:p w14:paraId="79A9D554" w14:textId="77777777" w:rsidR="00526585" w:rsidRPr="003328AD" w:rsidRDefault="00526585" w:rsidP="009B25D8">
      <w:pPr>
        <w:pStyle w:val="Bullet1stlevel"/>
        <w:numPr>
          <w:ilvl w:val="0"/>
          <w:numId w:val="44"/>
        </w:numPr>
      </w:pPr>
      <w:r w:rsidRPr="00F0519F">
        <w:t>Always (score = 5)</w:t>
      </w:r>
    </w:p>
    <w:p w14:paraId="0369FE2A" w14:textId="77777777" w:rsidR="00526585" w:rsidRPr="00F0519F" w:rsidRDefault="00526585" w:rsidP="00526585">
      <w:pPr>
        <w:pStyle w:val="BodyText1"/>
      </w:pPr>
      <w:r w:rsidRPr="00F0519F">
        <w:t xml:space="preserve">To understand the ‘average’ response and variation between responses, each response was given a score between 1 and 5, with means and standard deviations calculated. </w:t>
      </w:r>
      <w:r w:rsidR="0010372F">
        <w:t>A h</w:t>
      </w:r>
      <w:r w:rsidRPr="00F0519F">
        <w:t xml:space="preserve">igher mean score indicates participants felt they had the </w:t>
      </w:r>
      <w:r w:rsidRPr="00F0519F">
        <w:rPr>
          <w:b/>
          <w:bCs/>
        </w:rPr>
        <w:t>skills and capability</w:t>
      </w:r>
      <w:r w:rsidRPr="00F0519F">
        <w:t xml:space="preserve"> to meet need of individuals in custody.</w:t>
      </w:r>
    </w:p>
    <w:p w14:paraId="14485479" w14:textId="77777777" w:rsidR="009B5AC8" w:rsidRPr="00F0519F" w:rsidRDefault="009B5AC8" w:rsidP="00526585">
      <w:pPr>
        <w:pStyle w:val="BodyText1"/>
      </w:pPr>
    </w:p>
    <w:p w14:paraId="35DD56D0" w14:textId="77777777" w:rsidR="00526585" w:rsidRPr="00F0519F" w:rsidRDefault="00526585" w:rsidP="00526585">
      <w:pPr>
        <w:pStyle w:val="Caption"/>
        <w:rPr>
          <w:rFonts w:cs="KPMG Bold"/>
          <w:szCs w:val="20"/>
        </w:rPr>
      </w:pPr>
      <w:bookmarkStart w:id="543" w:name="_Toc139441445"/>
      <w:r w:rsidRPr="00F0519F">
        <w:rPr>
          <w:rFonts w:cs="KPMG Bold"/>
          <w:szCs w:val="20"/>
        </w:rPr>
        <w:t>Table</w:t>
      </w:r>
      <w:r w:rsidR="00F6395F">
        <w:t xml:space="preserve"> 36</w:t>
      </w:r>
      <w:r w:rsidRPr="00F0519F">
        <w:rPr>
          <w:rFonts w:cs="KPMG Bold"/>
          <w:szCs w:val="20"/>
        </w:rPr>
        <w:t>: A</w:t>
      </w:r>
      <w:r w:rsidR="00D034B3">
        <w:rPr>
          <w:rFonts w:cs="KPMG Bold"/>
          <w:szCs w:val="20"/>
        </w:rPr>
        <w:t>TSI</w:t>
      </w:r>
      <w:r w:rsidRPr="00F0519F">
        <w:rPr>
          <w:rFonts w:cs="KPMG Bold"/>
          <w:szCs w:val="20"/>
        </w:rPr>
        <w:t>LS Question 31</w:t>
      </w:r>
      <w:bookmarkEnd w:id="543"/>
    </w:p>
    <w:tbl>
      <w:tblPr>
        <w:tblStyle w:val="TableGrid"/>
        <w:tblW w:w="0" w:type="auto"/>
        <w:tblLook w:val="04A0" w:firstRow="1" w:lastRow="0" w:firstColumn="1" w:lastColumn="0" w:noHBand="0" w:noVBand="1"/>
        <w:tblCaption w:val="Table 36: ATSILS Question 31"/>
        <w:tblDescription w:val="Table contains the results to ATSILS survey question 31, including number of responses, mean and standard deviation. Question 31 is &quot;To what extent do your CNS staff have the skills and capability to provide...&quot; 14 different activity descriptors."/>
      </w:tblPr>
      <w:tblGrid>
        <w:gridCol w:w="5153"/>
        <w:gridCol w:w="1284"/>
        <w:gridCol w:w="1313"/>
        <w:gridCol w:w="1266"/>
      </w:tblGrid>
      <w:tr w:rsidR="00526585" w:rsidRPr="00F0519F" w14:paraId="5B6C1F0A" w14:textId="77777777" w:rsidTr="003328AD">
        <w:trPr>
          <w:tblHeader/>
        </w:trPr>
        <w:tc>
          <w:tcPr>
            <w:tcW w:w="5153" w:type="dxa"/>
            <w:tcBorders>
              <w:bottom w:val="single" w:sz="4" w:space="0" w:color="auto"/>
            </w:tcBorders>
            <w:shd w:val="clear" w:color="auto" w:fill="002060"/>
            <w:vAlign w:val="center"/>
          </w:tcPr>
          <w:p w14:paraId="07582D87" w14:textId="77777777" w:rsidR="00526585" w:rsidRPr="00747863" w:rsidRDefault="00526585" w:rsidP="00526585">
            <w:pPr>
              <w:pStyle w:val="BodyText1"/>
              <w:rPr>
                <w:b/>
                <w:sz w:val="18"/>
                <w:szCs w:val="18"/>
              </w:rPr>
            </w:pPr>
            <w:r w:rsidRPr="00747863">
              <w:rPr>
                <w:b/>
                <w:sz w:val="18"/>
                <w:szCs w:val="18"/>
              </w:rPr>
              <w:t>Q31. To what extent do your CNS staff have the skills and capability to</w:t>
            </w:r>
            <w:proofErr w:type="gramStart"/>
            <w:r w:rsidRPr="00747863">
              <w:rPr>
                <w:b/>
                <w:sz w:val="18"/>
                <w:szCs w:val="18"/>
              </w:rPr>
              <w:t>...</w:t>
            </w:r>
            <w:proofErr w:type="gramEnd"/>
          </w:p>
        </w:tc>
        <w:tc>
          <w:tcPr>
            <w:tcW w:w="1284" w:type="dxa"/>
            <w:tcBorders>
              <w:bottom w:val="single" w:sz="4" w:space="0" w:color="auto"/>
            </w:tcBorders>
            <w:shd w:val="clear" w:color="auto" w:fill="002060"/>
            <w:vAlign w:val="center"/>
          </w:tcPr>
          <w:p w14:paraId="5CD73DDA" w14:textId="77777777" w:rsidR="00526585" w:rsidRPr="00747863" w:rsidRDefault="00526585" w:rsidP="00737369">
            <w:pPr>
              <w:pStyle w:val="BodyText1"/>
              <w:jc w:val="center"/>
              <w:rPr>
                <w:b/>
                <w:sz w:val="18"/>
                <w:szCs w:val="18"/>
              </w:rPr>
            </w:pPr>
            <w:r w:rsidRPr="00747863">
              <w:rPr>
                <w:b/>
                <w:sz w:val="18"/>
                <w:szCs w:val="18"/>
              </w:rPr>
              <w:t>Responses</w:t>
            </w:r>
          </w:p>
        </w:tc>
        <w:tc>
          <w:tcPr>
            <w:tcW w:w="1313" w:type="dxa"/>
            <w:tcBorders>
              <w:bottom w:val="single" w:sz="4" w:space="0" w:color="auto"/>
            </w:tcBorders>
            <w:shd w:val="clear" w:color="auto" w:fill="002060"/>
            <w:vAlign w:val="center"/>
          </w:tcPr>
          <w:p w14:paraId="486CBBAC" w14:textId="77777777" w:rsidR="00526585" w:rsidRPr="00747863" w:rsidRDefault="00526585" w:rsidP="00737369">
            <w:pPr>
              <w:pStyle w:val="BodyText1"/>
              <w:jc w:val="center"/>
              <w:rPr>
                <w:b/>
                <w:sz w:val="18"/>
                <w:szCs w:val="18"/>
              </w:rPr>
            </w:pPr>
            <w:r w:rsidRPr="00747863">
              <w:rPr>
                <w:b/>
                <w:sz w:val="18"/>
                <w:szCs w:val="18"/>
              </w:rPr>
              <w:t>Mean</w:t>
            </w:r>
          </w:p>
        </w:tc>
        <w:tc>
          <w:tcPr>
            <w:tcW w:w="1266" w:type="dxa"/>
            <w:tcBorders>
              <w:bottom w:val="single" w:sz="4" w:space="0" w:color="auto"/>
            </w:tcBorders>
            <w:shd w:val="clear" w:color="auto" w:fill="002060"/>
            <w:vAlign w:val="center"/>
          </w:tcPr>
          <w:p w14:paraId="0E688968" w14:textId="77777777" w:rsidR="00526585" w:rsidRPr="00747863" w:rsidRDefault="00526585" w:rsidP="00737369">
            <w:pPr>
              <w:pStyle w:val="BodyText1"/>
              <w:jc w:val="center"/>
              <w:rPr>
                <w:b/>
                <w:sz w:val="18"/>
                <w:szCs w:val="18"/>
              </w:rPr>
            </w:pPr>
            <w:r w:rsidRPr="00747863">
              <w:rPr>
                <w:b/>
                <w:sz w:val="18"/>
                <w:szCs w:val="18"/>
              </w:rPr>
              <w:t>SD</w:t>
            </w:r>
          </w:p>
        </w:tc>
      </w:tr>
      <w:tr w:rsidR="00526585" w:rsidRPr="00F0519F" w14:paraId="27342B27"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5DEFAEAE" w14:textId="77777777" w:rsidR="00526585" w:rsidRPr="00747863" w:rsidRDefault="00526585" w:rsidP="00526585">
            <w:pPr>
              <w:pStyle w:val="BodyText1"/>
              <w:rPr>
                <w:sz w:val="18"/>
                <w:szCs w:val="18"/>
              </w:rPr>
            </w:pPr>
            <w:r w:rsidRPr="00747863">
              <w:rPr>
                <w:rStyle w:val="Answertextfont"/>
                <w:rFonts w:cs="KPMG Bold"/>
                <w:sz w:val="18"/>
                <w:szCs w:val="18"/>
              </w:rPr>
              <w:t>Deliver culturally respectful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4F0D2034" w14:textId="77777777" w:rsidR="00526585" w:rsidRPr="00747863" w:rsidRDefault="00526585" w:rsidP="00737369">
            <w:pPr>
              <w:pStyle w:val="BodyText1"/>
              <w:jc w:val="center"/>
              <w:rPr>
                <w:sz w:val="18"/>
                <w:szCs w:val="18"/>
              </w:rPr>
            </w:pPr>
            <w:r w:rsidRPr="00747863">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599404F" w14:textId="77777777" w:rsidR="00526585" w:rsidRPr="00747863" w:rsidRDefault="00526585" w:rsidP="00737369">
            <w:pPr>
              <w:pStyle w:val="BodyText1"/>
              <w:jc w:val="center"/>
              <w:rPr>
                <w:sz w:val="18"/>
                <w:szCs w:val="18"/>
              </w:rPr>
            </w:pPr>
            <w:r w:rsidRPr="00747863">
              <w:rPr>
                <w:sz w:val="18"/>
                <w:szCs w:val="18"/>
              </w:rPr>
              <w:t>4.48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344F33D" w14:textId="77777777" w:rsidR="00526585" w:rsidRPr="00747863" w:rsidRDefault="00526585" w:rsidP="00737369">
            <w:pPr>
              <w:pStyle w:val="BodyText1"/>
              <w:jc w:val="center"/>
              <w:rPr>
                <w:sz w:val="18"/>
                <w:szCs w:val="18"/>
              </w:rPr>
            </w:pPr>
            <w:r w:rsidRPr="00747863">
              <w:rPr>
                <w:sz w:val="18"/>
                <w:szCs w:val="18"/>
              </w:rPr>
              <w:t>0.67</w:t>
            </w:r>
          </w:p>
        </w:tc>
      </w:tr>
      <w:tr w:rsidR="00526585" w:rsidRPr="00F0519F" w14:paraId="5F9BAB48"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17682F4B" w14:textId="77777777" w:rsidR="00526585" w:rsidRPr="00747863" w:rsidRDefault="00526585" w:rsidP="00526585">
            <w:pPr>
              <w:pStyle w:val="BodyText1"/>
              <w:rPr>
                <w:sz w:val="18"/>
                <w:szCs w:val="18"/>
              </w:rPr>
            </w:pPr>
            <w:r w:rsidRPr="00747863">
              <w:rPr>
                <w:rStyle w:val="Answertextfont"/>
                <w:rFonts w:cs="KPMG Bold"/>
                <w:sz w:val="18"/>
                <w:szCs w:val="18"/>
              </w:rPr>
              <w:t>Deliver strength-based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2EB0599" w14:textId="77777777" w:rsidR="00526585" w:rsidRPr="00747863" w:rsidRDefault="00526585" w:rsidP="00737369">
            <w:pPr>
              <w:pStyle w:val="BodyText1"/>
              <w:jc w:val="center"/>
              <w:rPr>
                <w:sz w:val="18"/>
                <w:szCs w:val="18"/>
              </w:rPr>
            </w:pPr>
            <w:r w:rsidRPr="00747863">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5D427EA5" w14:textId="77777777" w:rsidR="00526585" w:rsidRPr="00747863" w:rsidRDefault="00526585" w:rsidP="00737369">
            <w:pPr>
              <w:pStyle w:val="BodyText1"/>
              <w:jc w:val="center"/>
              <w:rPr>
                <w:sz w:val="18"/>
                <w:szCs w:val="18"/>
              </w:rPr>
            </w:pPr>
            <w:r w:rsidRPr="00747863">
              <w:rPr>
                <w:sz w:val="18"/>
                <w:szCs w:val="18"/>
              </w:rPr>
              <w:t>4.08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B016565" w14:textId="77777777" w:rsidR="00526585" w:rsidRPr="00747863" w:rsidRDefault="00526585" w:rsidP="00737369">
            <w:pPr>
              <w:pStyle w:val="BodyText1"/>
              <w:jc w:val="center"/>
              <w:rPr>
                <w:sz w:val="18"/>
                <w:szCs w:val="18"/>
              </w:rPr>
            </w:pPr>
            <w:r w:rsidRPr="00747863">
              <w:rPr>
                <w:sz w:val="18"/>
                <w:szCs w:val="18"/>
              </w:rPr>
              <w:t>0.88</w:t>
            </w:r>
          </w:p>
        </w:tc>
      </w:tr>
      <w:tr w:rsidR="00526585" w:rsidRPr="00F0519F" w14:paraId="20A60E9C"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7206CFF5" w14:textId="77777777" w:rsidR="00526585" w:rsidRPr="00747863" w:rsidRDefault="00526585" w:rsidP="00526585">
            <w:pPr>
              <w:pStyle w:val="BodyText1"/>
              <w:rPr>
                <w:sz w:val="18"/>
                <w:szCs w:val="18"/>
              </w:rPr>
            </w:pPr>
            <w:r w:rsidRPr="00747863">
              <w:rPr>
                <w:rStyle w:val="Answertextfont"/>
                <w:rFonts w:cs="KPMG Bold"/>
                <w:sz w:val="18"/>
                <w:szCs w:val="18"/>
              </w:rPr>
              <w:t>Foster collaborative service delivery amongst key delivery stakeholders?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0A64CBF0" w14:textId="77777777" w:rsidR="00526585" w:rsidRPr="00747863" w:rsidRDefault="00526585" w:rsidP="00737369">
            <w:pPr>
              <w:pStyle w:val="BodyText1"/>
              <w:jc w:val="center"/>
              <w:rPr>
                <w:sz w:val="18"/>
                <w:szCs w:val="18"/>
              </w:rPr>
            </w:pPr>
            <w:r w:rsidRPr="00747863">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57F0793F" w14:textId="77777777" w:rsidR="00526585" w:rsidRPr="00747863" w:rsidRDefault="00526585" w:rsidP="00737369">
            <w:pPr>
              <w:pStyle w:val="BodyText1"/>
              <w:jc w:val="center"/>
              <w:rPr>
                <w:sz w:val="18"/>
                <w:szCs w:val="18"/>
              </w:rPr>
            </w:pPr>
            <w:r w:rsidRPr="00747863">
              <w:rPr>
                <w:sz w:val="18"/>
                <w:szCs w:val="18"/>
              </w:rPr>
              <w:t>3.84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F685588" w14:textId="77777777" w:rsidR="00526585" w:rsidRPr="00747863" w:rsidRDefault="00526585" w:rsidP="00737369">
            <w:pPr>
              <w:pStyle w:val="BodyText1"/>
              <w:jc w:val="center"/>
              <w:rPr>
                <w:sz w:val="18"/>
                <w:szCs w:val="18"/>
              </w:rPr>
            </w:pPr>
            <w:r w:rsidRPr="00747863">
              <w:rPr>
                <w:sz w:val="18"/>
                <w:szCs w:val="18"/>
              </w:rPr>
              <w:t>0.89</w:t>
            </w:r>
          </w:p>
        </w:tc>
      </w:tr>
      <w:tr w:rsidR="00526585" w:rsidRPr="00F0519F" w14:paraId="4D00E55C"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1D8B4619" w14:textId="77777777" w:rsidR="00526585" w:rsidRPr="00747863" w:rsidRDefault="00526585" w:rsidP="00526585">
            <w:pPr>
              <w:pStyle w:val="BodyText1"/>
              <w:rPr>
                <w:sz w:val="18"/>
                <w:szCs w:val="18"/>
              </w:rPr>
            </w:pPr>
            <w:r w:rsidRPr="00747863">
              <w:rPr>
                <w:rStyle w:val="Answertextfont"/>
                <w:rFonts w:cs="KPMG Bold"/>
                <w:sz w:val="18"/>
                <w:szCs w:val="18"/>
              </w:rPr>
              <w:t>Conduct a culturally safe welfare assessment?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030CF53E" w14:textId="77777777" w:rsidR="00526585" w:rsidRPr="00747863" w:rsidRDefault="00526585" w:rsidP="00737369">
            <w:pPr>
              <w:pStyle w:val="BodyText1"/>
              <w:jc w:val="center"/>
              <w:rPr>
                <w:sz w:val="18"/>
                <w:szCs w:val="18"/>
              </w:rPr>
            </w:pPr>
            <w:r w:rsidRPr="00747863">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2328FBEE" w14:textId="77777777" w:rsidR="00526585" w:rsidRPr="00747863" w:rsidRDefault="00526585" w:rsidP="00737369">
            <w:pPr>
              <w:pStyle w:val="BodyText1"/>
              <w:jc w:val="center"/>
              <w:rPr>
                <w:sz w:val="18"/>
                <w:szCs w:val="18"/>
              </w:rPr>
            </w:pPr>
            <w:r w:rsidRPr="00747863">
              <w:rPr>
                <w:sz w:val="18"/>
                <w:szCs w:val="18"/>
              </w:rPr>
              <w:t>4.13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65599F9" w14:textId="77777777" w:rsidR="00526585" w:rsidRPr="00747863" w:rsidRDefault="00526585" w:rsidP="00737369">
            <w:pPr>
              <w:pStyle w:val="BodyText1"/>
              <w:jc w:val="center"/>
              <w:rPr>
                <w:sz w:val="18"/>
                <w:szCs w:val="18"/>
              </w:rPr>
            </w:pPr>
            <w:r w:rsidRPr="00747863">
              <w:rPr>
                <w:sz w:val="18"/>
                <w:szCs w:val="18"/>
              </w:rPr>
              <w:t>0.95</w:t>
            </w:r>
          </w:p>
        </w:tc>
      </w:tr>
      <w:tr w:rsidR="00526585" w:rsidRPr="00F0519F" w14:paraId="36BE7A35"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366BD6A9" w14:textId="77777777" w:rsidR="00526585" w:rsidRPr="00747863" w:rsidRDefault="00526585" w:rsidP="00526585">
            <w:pPr>
              <w:pStyle w:val="BodyText1"/>
              <w:rPr>
                <w:sz w:val="18"/>
                <w:szCs w:val="18"/>
              </w:rPr>
            </w:pPr>
            <w:r w:rsidRPr="00747863">
              <w:rPr>
                <w:rStyle w:val="Answertextfont"/>
                <w:rFonts w:cs="KPMG Bold"/>
                <w:sz w:val="18"/>
                <w:szCs w:val="18"/>
              </w:rPr>
              <w:t>Provide holistic wellbeing support?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6216DBDF" w14:textId="77777777" w:rsidR="00526585" w:rsidRPr="00747863" w:rsidRDefault="00526585" w:rsidP="00737369">
            <w:pPr>
              <w:pStyle w:val="BodyText1"/>
              <w:jc w:val="center"/>
              <w:rPr>
                <w:sz w:val="18"/>
                <w:szCs w:val="18"/>
              </w:rPr>
            </w:pPr>
            <w:r w:rsidRPr="00747863">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21FDE8FC" w14:textId="77777777" w:rsidR="00526585" w:rsidRPr="00747863" w:rsidRDefault="00526585" w:rsidP="00737369">
            <w:pPr>
              <w:pStyle w:val="BodyText1"/>
              <w:jc w:val="center"/>
              <w:rPr>
                <w:sz w:val="18"/>
                <w:szCs w:val="18"/>
              </w:rPr>
            </w:pPr>
            <w:r w:rsidRPr="00747863">
              <w:rPr>
                <w:sz w:val="18"/>
                <w:szCs w:val="18"/>
              </w:rPr>
              <w:t>3.82</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4DFBF66" w14:textId="77777777" w:rsidR="00526585" w:rsidRPr="00747863" w:rsidRDefault="00526585" w:rsidP="00737369">
            <w:pPr>
              <w:pStyle w:val="BodyText1"/>
              <w:jc w:val="center"/>
              <w:rPr>
                <w:sz w:val="18"/>
                <w:szCs w:val="18"/>
              </w:rPr>
            </w:pPr>
            <w:r w:rsidRPr="00747863">
              <w:rPr>
                <w:sz w:val="18"/>
                <w:szCs w:val="18"/>
              </w:rPr>
              <w:t>1.02</w:t>
            </w:r>
          </w:p>
        </w:tc>
      </w:tr>
      <w:tr w:rsidR="00526585" w:rsidRPr="00F0519F" w14:paraId="7E67509A"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4463080A" w14:textId="77777777" w:rsidR="00526585" w:rsidRPr="00747863" w:rsidRDefault="00526585" w:rsidP="00526585">
            <w:pPr>
              <w:pStyle w:val="BodyText1"/>
              <w:rPr>
                <w:sz w:val="18"/>
                <w:szCs w:val="18"/>
              </w:rPr>
            </w:pPr>
            <w:r w:rsidRPr="00747863">
              <w:rPr>
                <w:rStyle w:val="Answertextfont"/>
                <w:rFonts w:cs="KPMG Bold"/>
                <w:sz w:val="18"/>
                <w:szCs w:val="18"/>
              </w:rPr>
              <w:t>Provide preliminary legal advice?</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63837BC" w14:textId="77777777" w:rsidR="00526585" w:rsidRPr="00747863" w:rsidRDefault="00526585" w:rsidP="00737369">
            <w:pPr>
              <w:pStyle w:val="BodyText1"/>
              <w:jc w:val="center"/>
              <w:rPr>
                <w:sz w:val="18"/>
                <w:szCs w:val="18"/>
              </w:rPr>
            </w:pPr>
            <w:r w:rsidRPr="00747863">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55BEE171" w14:textId="77777777" w:rsidR="00526585" w:rsidRPr="00747863" w:rsidRDefault="00526585" w:rsidP="00737369">
            <w:pPr>
              <w:pStyle w:val="BodyText1"/>
              <w:jc w:val="center"/>
              <w:rPr>
                <w:sz w:val="18"/>
                <w:szCs w:val="18"/>
              </w:rPr>
            </w:pPr>
            <w:r w:rsidRPr="00747863">
              <w:rPr>
                <w:sz w:val="18"/>
                <w:szCs w:val="18"/>
              </w:rPr>
              <w:t>4.55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6DB8418" w14:textId="77777777" w:rsidR="00526585" w:rsidRPr="00747863" w:rsidRDefault="00526585" w:rsidP="00737369">
            <w:pPr>
              <w:pStyle w:val="BodyText1"/>
              <w:jc w:val="center"/>
              <w:rPr>
                <w:sz w:val="18"/>
                <w:szCs w:val="18"/>
              </w:rPr>
            </w:pPr>
            <w:r w:rsidRPr="00747863">
              <w:rPr>
                <w:sz w:val="18"/>
                <w:szCs w:val="18"/>
              </w:rPr>
              <w:t>0.74</w:t>
            </w:r>
          </w:p>
        </w:tc>
      </w:tr>
      <w:tr w:rsidR="00526585" w:rsidRPr="00F0519F" w14:paraId="7CDAA801"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5C8C1383" w14:textId="77777777" w:rsidR="00526585" w:rsidRPr="00747863" w:rsidRDefault="00526585" w:rsidP="00526585">
            <w:pPr>
              <w:pStyle w:val="BodyText1"/>
              <w:rPr>
                <w:sz w:val="18"/>
                <w:szCs w:val="18"/>
              </w:rPr>
            </w:pPr>
            <w:r w:rsidRPr="00747863">
              <w:rPr>
                <w:rStyle w:val="Answertextfont"/>
                <w:rFonts w:cs="KPMG Bold"/>
                <w:sz w:val="18"/>
                <w:szCs w:val="18"/>
              </w:rPr>
              <w:t>Provide appropriately tailored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04D57444" w14:textId="77777777" w:rsidR="00526585" w:rsidRPr="00747863" w:rsidRDefault="00526585" w:rsidP="00737369">
            <w:pPr>
              <w:pStyle w:val="BodyText1"/>
              <w:jc w:val="center"/>
              <w:rPr>
                <w:sz w:val="18"/>
                <w:szCs w:val="18"/>
              </w:rPr>
            </w:pPr>
            <w:r w:rsidRPr="00747863">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BDA08DB" w14:textId="77777777" w:rsidR="00526585" w:rsidRPr="00747863" w:rsidRDefault="00526585" w:rsidP="00737369">
            <w:pPr>
              <w:pStyle w:val="BodyText1"/>
              <w:jc w:val="center"/>
              <w:rPr>
                <w:sz w:val="18"/>
                <w:szCs w:val="18"/>
              </w:rPr>
            </w:pPr>
            <w:r w:rsidRPr="00747863">
              <w:rPr>
                <w:sz w:val="18"/>
                <w:szCs w:val="18"/>
              </w:rPr>
              <w:t>3.96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6927D38" w14:textId="77777777" w:rsidR="00526585" w:rsidRPr="00747863" w:rsidRDefault="00526585" w:rsidP="00737369">
            <w:pPr>
              <w:pStyle w:val="BodyText1"/>
              <w:jc w:val="center"/>
              <w:rPr>
                <w:sz w:val="18"/>
                <w:szCs w:val="18"/>
              </w:rPr>
            </w:pPr>
            <w:r w:rsidRPr="00747863">
              <w:rPr>
                <w:sz w:val="18"/>
                <w:szCs w:val="18"/>
              </w:rPr>
              <w:t>0.91</w:t>
            </w:r>
          </w:p>
        </w:tc>
      </w:tr>
      <w:tr w:rsidR="00526585" w:rsidRPr="00F0519F" w14:paraId="2578D995"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6B6C2652" w14:textId="77777777" w:rsidR="00526585" w:rsidRPr="00747863" w:rsidRDefault="00526585" w:rsidP="00526585">
            <w:pPr>
              <w:pStyle w:val="BodyText1"/>
              <w:rPr>
                <w:sz w:val="18"/>
                <w:szCs w:val="18"/>
              </w:rPr>
            </w:pPr>
            <w:r w:rsidRPr="00747863">
              <w:rPr>
                <w:rStyle w:val="Answertextfont"/>
                <w:rFonts w:cs="KPMG Bold"/>
                <w:sz w:val="18"/>
                <w:szCs w:val="18"/>
              </w:rPr>
              <w:t>Provide flexible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F0710A6" w14:textId="77777777" w:rsidR="00526585" w:rsidRPr="00747863" w:rsidRDefault="00526585" w:rsidP="00737369">
            <w:pPr>
              <w:pStyle w:val="BodyText1"/>
              <w:jc w:val="center"/>
              <w:rPr>
                <w:sz w:val="18"/>
                <w:szCs w:val="18"/>
              </w:rPr>
            </w:pPr>
            <w:r w:rsidRPr="00747863">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D1689B2" w14:textId="77777777" w:rsidR="00526585" w:rsidRPr="00747863" w:rsidRDefault="00526585" w:rsidP="00737369">
            <w:pPr>
              <w:pStyle w:val="BodyText1"/>
              <w:jc w:val="center"/>
              <w:rPr>
                <w:sz w:val="18"/>
                <w:szCs w:val="18"/>
              </w:rPr>
            </w:pPr>
            <w:r w:rsidRPr="00747863">
              <w:rPr>
                <w:sz w:val="18"/>
                <w:szCs w:val="18"/>
              </w:rPr>
              <w:t>3.89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4AD3FE4" w14:textId="77777777" w:rsidR="00526585" w:rsidRPr="00747863" w:rsidRDefault="00526585" w:rsidP="00737369">
            <w:pPr>
              <w:pStyle w:val="BodyText1"/>
              <w:jc w:val="center"/>
              <w:rPr>
                <w:sz w:val="18"/>
                <w:szCs w:val="18"/>
              </w:rPr>
            </w:pPr>
            <w:r w:rsidRPr="00747863">
              <w:rPr>
                <w:sz w:val="18"/>
                <w:szCs w:val="18"/>
              </w:rPr>
              <w:t>0.94</w:t>
            </w:r>
          </w:p>
        </w:tc>
      </w:tr>
      <w:tr w:rsidR="00526585" w:rsidRPr="00F0519F" w14:paraId="0E8CDFE8"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283FF51C" w14:textId="77777777" w:rsidR="00526585" w:rsidRPr="00747863" w:rsidRDefault="00526585" w:rsidP="00526585">
            <w:pPr>
              <w:pStyle w:val="BodyText1"/>
              <w:rPr>
                <w:sz w:val="18"/>
                <w:szCs w:val="18"/>
              </w:rPr>
            </w:pPr>
            <w:r w:rsidRPr="00747863">
              <w:rPr>
                <w:rStyle w:val="Answertextfont"/>
                <w:rFonts w:cs="KPMG Bold"/>
                <w:sz w:val="18"/>
                <w:szCs w:val="18"/>
              </w:rPr>
              <w:t>Notify the relevant legal service, to initiate ongoing legal support?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38AAEDB1" w14:textId="77777777" w:rsidR="00526585" w:rsidRPr="00747863" w:rsidRDefault="00526585" w:rsidP="00737369">
            <w:pPr>
              <w:pStyle w:val="BodyText1"/>
              <w:jc w:val="center"/>
              <w:rPr>
                <w:sz w:val="18"/>
                <w:szCs w:val="18"/>
              </w:rPr>
            </w:pPr>
            <w:r w:rsidRPr="00747863">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106D73D3" w14:textId="77777777" w:rsidR="00526585" w:rsidRPr="00747863" w:rsidRDefault="00526585" w:rsidP="00737369">
            <w:pPr>
              <w:pStyle w:val="BodyText1"/>
              <w:jc w:val="center"/>
              <w:rPr>
                <w:sz w:val="18"/>
                <w:szCs w:val="18"/>
              </w:rPr>
            </w:pPr>
            <w:r w:rsidRPr="00747863">
              <w:rPr>
                <w:sz w:val="18"/>
                <w:szCs w:val="18"/>
              </w:rPr>
              <w:t>4.60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20114EE" w14:textId="77777777" w:rsidR="00526585" w:rsidRPr="00747863" w:rsidRDefault="00526585" w:rsidP="00737369">
            <w:pPr>
              <w:pStyle w:val="BodyText1"/>
              <w:jc w:val="center"/>
              <w:rPr>
                <w:sz w:val="18"/>
                <w:szCs w:val="18"/>
              </w:rPr>
            </w:pPr>
            <w:r w:rsidRPr="00747863">
              <w:rPr>
                <w:sz w:val="18"/>
                <w:szCs w:val="18"/>
              </w:rPr>
              <w:t>0.73</w:t>
            </w:r>
          </w:p>
        </w:tc>
      </w:tr>
      <w:tr w:rsidR="00526585" w:rsidRPr="00F0519F" w14:paraId="7FF443D1"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4D767AE8" w14:textId="77777777" w:rsidR="00526585" w:rsidRPr="00747863" w:rsidRDefault="00526585" w:rsidP="00526585">
            <w:pPr>
              <w:pStyle w:val="BodyText1"/>
              <w:rPr>
                <w:sz w:val="18"/>
                <w:szCs w:val="18"/>
              </w:rPr>
            </w:pPr>
            <w:r w:rsidRPr="00747863">
              <w:rPr>
                <w:rStyle w:val="Answertextfont"/>
                <w:rFonts w:cs="KPMG Bold"/>
                <w:sz w:val="18"/>
                <w:szCs w:val="18"/>
              </w:rPr>
              <w:t>Organise additional services or support where required (for example, medical support, interpreter services etc.)?</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555F5E4" w14:textId="77777777" w:rsidR="00526585" w:rsidRPr="00747863" w:rsidRDefault="00526585" w:rsidP="00737369">
            <w:pPr>
              <w:pStyle w:val="BodyText1"/>
              <w:jc w:val="center"/>
              <w:rPr>
                <w:sz w:val="18"/>
                <w:szCs w:val="18"/>
              </w:rPr>
            </w:pPr>
            <w:r w:rsidRPr="00747863">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5DC6FCF9" w14:textId="77777777" w:rsidR="00526585" w:rsidRPr="00747863" w:rsidRDefault="00526585" w:rsidP="00737369">
            <w:pPr>
              <w:pStyle w:val="BodyText1"/>
              <w:jc w:val="center"/>
              <w:rPr>
                <w:sz w:val="18"/>
                <w:szCs w:val="18"/>
              </w:rPr>
            </w:pPr>
            <w:r w:rsidRPr="00747863">
              <w:rPr>
                <w:sz w:val="18"/>
                <w:szCs w:val="18"/>
              </w:rPr>
              <w:t>4.04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5E3D1CC" w14:textId="77777777" w:rsidR="00526585" w:rsidRPr="00747863" w:rsidRDefault="00526585" w:rsidP="00737369">
            <w:pPr>
              <w:pStyle w:val="BodyText1"/>
              <w:jc w:val="center"/>
              <w:rPr>
                <w:sz w:val="18"/>
                <w:szCs w:val="18"/>
              </w:rPr>
            </w:pPr>
            <w:r w:rsidRPr="00747863">
              <w:rPr>
                <w:sz w:val="18"/>
                <w:szCs w:val="18"/>
              </w:rPr>
              <w:t>0.91</w:t>
            </w:r>
          </w:p>
        </w:tc>
      </w:tr>
      <w:tr w:rsidR="00526585" w:rsidRPr="00F0519F" w14:paraId="2B690E5B"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58DA986B" w14:textId="77777777" w:rsidR="00526585" w:rsidRPr="00747863" w:rsidRDefault="00526585" w:rsidP="00526585">
            <w:pPr>
              <w:pStyle w:val="BodyText1"/>
              <w:rPr>
                <w:sz w:val="18"/>
                <w:szCs w:val="18"/>
              </w:rPr>
            </w:pPr>
            <w:r w:rsidRPr="00747863">
              <w:rPr>
                <w:rStyle w:val="Answertextfont"/>
                <w:rFonts w:cs="KPMG Bold"/>
                <w:sz w:val="18"/>
                <w:szCs w:val="18"/>
              </w:rPr>
              <w:t>Notify the person’s relatives, guardians, carers, and/or friends?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5162580" w14:textId="77777777" w:rsidR="00526585" w:rsidRPr="00747863" w:rsidRDefault="00526585" w:rsidP="00737369">
            <w:pPr>
              <w:pStyle w:val="BodyText1"/>
              <w:jc w:val="center"/>
              <w:rPr>
                <w:sz w:val="18"/>
                <w:szCs w:val="18"/>
              </w:rPr>
            </w:pPr>
            <w:r w:rsidRPr="00747863">
              <w:rPr>
                <w:sz w:val="18"/>
                <w:szCs w:val="18"/>
              </w:rPr>
              <w:t>81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DA9772A" w14:textId="77777777" w:rsidR="00526585" w:rsidRPr="00747863" w:rsidRDefault="00526585" w:rsidP="00737369">
            <w:pPr>
              <w:pStyle w:val="BodyText1"/>
              <w:jc w:val="center"/>
              <w:rPr>
                <w:sz w:val="18"/>
                <w:szCs w:val="18"/>
              </w:rPr>
            </w:pPr>
            <w:r w:rsidRPr="00747863">
              <w:rPr>
                <w:sz w:val="18"/>
                <w:szCs w:val="18"/>
              </w:rPr>
              <w:t>4.31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94D7406" w14:textId="77777777" w:rsidR="00526585" w:rsidRPr="00747863" w:rsidRDefault="00526585" w:rsidP="00737369">
            <w:pPr>
              <w:pStyle w:val="BodyText1"/>
              <w:jc w:val="center"/>
              <w:rPr>
                <w:sz w:val="18"/>
                <w:szCs w:val="18"/>
              </w:rPr>
            </w:pPr>
            <w:r w:rsidRPr="00747863">
              <w:rPr>
                <w:sz w:val="18"/>
                <w:szCs w:val="18"/>
              </w:rPr>
              <w:t>0.82</w:t>
            </w:r>
          </w:p>
        </w:tc>
      </w:tr>
      <w:tr w:rsidR="00526585" w:rsidRPr="00F0519F" w14:paraId="7B92176C"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78587C6B" w14:textId="77777777" w:rsidR="00526585" w:rsidRPr="00747863" w:rsidRDefault="00526585" w:rsidP="00526585">
            <w:pPr>
              <w:pStyle w:val="BodyText1"/>
              <w:rPr>
                <w:sz w:val="18"/>
                <w:szCs w:val="18"/>
              </w:rPr>
            </w:pPr>
            <w:r w:rsidRPr="00747863">
              <w:rPr>
                <w:rStyle w:val="Answertextfont"/>
                <w:rFonts w:cs="KPMG Bold"/>
                <w:sz w:val="18"/>
                <w:szCs w:val="18"/>
              </w:rPr>
              <w:t>Arrange case management support?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75A9FA05" w14:textId="77777777" w:rsidR="00526585" w:rsidRPr="00747863" w:rsidRDefault="00526585" w:rsidP="00737369">
            <w:pPr>
              <w:pStyle w:val="BodyText1"/>
              <w:jc w:val="center"/>
              <w:rPr>
                <w:sz w:val="18"/>
                <w:szCs w:val="18"/>
              </w:rPr>
            </w:pPr>
            <w:r w:rsidRPr="00747863">
              <w:rPr>
                <w:sz w:val="18"/>
                <w:szCs w:val="18"/>
              </w:rPr>
              <w:t>79</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14E99A6A" w14:textId="77777777" w:rsidR="00526585" w:rsidRPr="00747863" w:rsidRDefault="00526585" w:rsidP="00737369">
            <w:pPr>
              <w:pStyle w:val="BodyText1"/>
              <w:jc w:val="center"/>
              <w:rPr>
                <w:sz w:val="18"/>
                <w:szCs w:val="18"/>
              </w:rPr>
            </w:pPr>
            <w:r w:rsidRPr="00747863">
              <w:rPr>
                <w:sz w:val="18"/>
                <w:szCs w:val="18"/>
              </w:rPr>
              <w:t>3.53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0D58D14" w14:textId="77777777" w:rsidR="00526585" w:rsidRPr="00747863" w:rsidRDefault="00526585" w:rsidP="00737369">
            <w:pPr>
              <w:pStyle w:val="BodyText1"/>
              <w:jc w:val="center"/>
              <w:rPr>
                <w:sz w:val="18"/>
                <w:szCs w:val="18"/>
              </w:rPr>
            </w:pPr>
            <w:r w:rsidRPr="00747863">
              <w:rPr>
                <w:sz w:val="18"/>
                <w:szCs w:val="18"/>
              </w:rPr>
              <w:t>1.13</w:t>
            </w:r>
          </w:p>
        </w:tc>
      </w:tr>
      <w:tr w:rsidR="00526585" w:rsidRPr="00F0519F" w14:paraId="49E56AA3"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2E997E4D" w14:textId="77777777" w:rsidR="00526585" w:rsidRPr="00747863" w:rsidRDefault="00526585" w:rsidP="00526585">
            <w:pPr>
              <w:pStyle w:val="BodyText1"/>
              <w:rPr>
                <w:sz w:val="18"/>
                <w:szCs w:val="18"/>
              </w:rPr>
            </w:pPr>
            <w:r w:rsidRPr="00747863">
              <w:rPr>
                <w:rStyle w:val="Answertextfont"/>
                <w:rFonts w:cs="KPMG Bold"/>
                <w:sz w:val="18"/>
                <w:szCs w:val="18"/>
              </w:rPr>
              <w:t>Arrange long-term post release services?</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18F1162" w14:textId="77777777" w:rsidR="00526585" w:rsidRPr="00747863" w:rsidRDefault="00526585" w:rsidP="00737369">
            <w:pPr>
              <w:pStyle w:val="BodyText1"/>
              <w:jc w:val="center"/>
              <w:rPr>
                <w:sz w:val="18"/>
                <w:szCs w:val="18"/>
              </w:rPr>
            </w:pPr>
            <w:r w:rsidRPr="00747863">
              <w:rPr>
                <w:sz w:val="18"/>
                <w:szCs w:val="18"/>
              </w:rPr>
              <w:t>78</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789ACC64" w14:textId="77777777" w:rsidR="00526585" w:rsidRPr="00747863" w:rsidRDefault="00526585" w:rsidP="00737369">
            <w:pPr>
              <w:pStyle w:val="BodyText1"/>
              <w:jc w:val="center"/>
              <w:rPr>
                <w:sz w:val="18"/>
                <w:szCs w:val="18"/>
              </w:rPr>
            </w:pPr>
            <w:r w:rsidRPr="00747863">
              <w:rPr>
                <w:sz w:val="18"/>
                <w:szCs w:val="18"/>
              </w:rPr>
              <w:t>3.15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5A018D4" w14:textId="77777777" w:rsidR="00526585" w:rsidRPr="00747863" w:rsidRDefault="00526585" w:rsidP="00737369">
            <w:pPr>
              <w:pStyle w:val="BodyText1"/>
              <w:jc w:val="center"/>
              <w:rPr>
                <w:sz w:val="18"/>
                <w:szCs w:val="18"/>
              </w:rPr>
            </w:pPr>
            <w:r w:rsidRPr="00747863">
              <w:rPr>
                <w:sz w:val="18"/>
                <w:szCs w:val="18"/>
              </w:rPr>
              <w:t>1.22</w:t>
            </w:r>
          </w:p>
        </w:tc>
      </w:tr>
    </w:tbl>
    <w:p w14:paraId="0138BF18" w14:textId="77777777" w:rsidR="00526585" w:rsidRPr="00F0519F" w:rsidRDefault="00526585" w:rsidP="00747863">
      <w:pPr>
        <w:pStyle w:val="Source"/>
      </w:pPr>
      <w:r w:rsidRPr="00F0519F">
        <w:t>Source: KPMG</w:t>
      </w:r>
    </w:p>
    <w:p w14:paraId="7907A0F4" w14:textId="77777777" w:rsidR="00526585" w:rsidRPr="00F0519F" w:rsidRDefault="00526585" w:rsidP="00526585">
      <w:pPr>
        <w:pStyle w:val="BodyText1"/>
        <w:rPr>
          <w:rFonts w:cs="KPMG Bold"/>
          <w:szCs w:val="20"/>
        </w:rPr>
      </w:pPr>
      <w:r w:rsidRPr="00F0519F">
        <w:t>Similarly, to question 30, the results of question 31 indicate that A</w:t>
      </w:r>
      <w:r w:rsidR="00D034B3">
        <w:t>TSI</w:t>
      </w:r>
      <w:r w:rsidRPr="00F0519F">
        <w:t>LS staff have the greatest skills and capability to deliver the core areas of providing legal advice and ongoing legal support. Again, arranging long-term</w:t>
      </w:r>
      <w:r w:rsidR="003328AD">
        <w:t>,</w:t>
      </w:r>
      <w:r w:rsidRPr="00F0519F">
        <w:t xml:space="preserve"> post release services scored lowest, which suggests that CNS may not have the knowledge to arrange long-term services, noting the complex nature of the social services sector across Australia.</w:t>
      </w:r>
    </w:p>
    <w:p w14:paraId="34B6BB69" w14:textId="77777777" w:rsidR="00526585" w:rsidRPr="00F0519F" w:rsidRDefault="00526585" w:rsidP="009711E1">
      <w:pPr>
        <w:pStyle w:val="AppendixHeading3"/>
      </w:pPr>
      <w:bookmarkStart w:id="544" w:name="_Toc138753336"/>
      <w:bookmarkStart w:id="545" w:name="_Toc138753618"/>
      <w:bookmarkStart w:id="546" w:name="_Toc138927630"/>
      <w:bookmarkStart w:id="547" w:name="_Toc139290349"/>
      <w:r w:rsidRPr="00F0519F">
        <w:t>Question 32</w:t>
      </w:r>
      <w:bookmarkEnd w:id="544"/>
      <w:bookmarkEnd w:id="545"/>
      <w:bookmarkEnd w:id="546"/>
      <w:bookmarkEnd w:id="547"/>
    </w:p>
    <w:p w14:paraId="61407971" w14:textId="77777777" w:rsidR="00526585" w:rsidRPr="00F0519F" w:rsidRDefault="00526585" w:rsidP="00526585">
      <w:pPr>
        <w:pStyle w:val="BodyText1"/>
      </w:pPr>
      <w:r w:rsidRPr="00F0519F">
        <w:t>Question 32 aimed to understand A</w:t>
      </w:r>
      <w:r w:rsidR="00D034B3">
        <w:t>TSI</w:t>
      </w:r>
      <w:r w:rsidRPr="00F0519F">
        <w:t>LS staff views on the extent that the CNS delivers against the main outcome measures. Participants were asked to respond to five statements, via a 5-point Likert scale. Responses available were:</w:t>
      </w:r>
    </w:p>
    <w:p w14:paraId="017FDD24" w14:textId="77777777" w:rsidR="00526585" w:rsidRPr="003328AD" w:rsidRDefault="00526585" w:rsidP="009B25D8">
      <w:pPr>
        <w:pStyle w:val="Bullet1stlevel"/>
        <w:numPr>
          <w:ilvl w:val="0"/>
          <w:numId w:val="44"/>
        </w:numPr>
      </w:pPr>
      <w:r w:rsidRPr="00F0519F">
        <w:t>To no extent at all (scor</w:t>
      </w:r>
      <w:r w:rsidRPr="003328AD">
        <w:t>e = 1)</w:t>
      </w:r>
    </w:p>
    <w:p w14:paraId="21534F93" w14:textId="77777777" w:rsidR="00526585" w:rsidRPr="003328AD" w:rsidRDefault="00526585" w:rsidP="009B25D8">
      <w:pPr>
        <w:pStyle w:val="Bullet1stlevel"/>
        <w:numPr>
          <w:ilvl w:val="0"/>
          <w:numId w:val="44"/>
        </w:numPr>
      </w:pPr>
      <w:r w:rsidRPr="00F0519F">
        <w:t>To some extent (score = 2)</w:t>
      </w:r>
    </w:p>
    <w:p w14:paraId="1420754D" w14:textId="77777777" w:rsidR="00526585" w:rsidRPr="003328AD" w:rsidRDefault="00526585" w:rsidP="009B25D8">
      <w:pPr>
        <w:pStyle w:val="Bullet1stlevel"/>
        <w:numPr>
          <w:ilvl w:val="0"/>
          <w:numId w:val="44"/>
        </w:numPr>
      </w:pPr>
      <w:r w:rsidRPr="00F0519F">
        <w:t>To a moderate extent (score = 3)</w:t>
      </w:r>
    </w:p>
    <w:p w14:paraId="3C40C11C" w14:textId="77777777" w:rsidR="00526585" w:rsidRPr="003328AD" w:rsidRDefault="00526585" w:rsidP="009B25D8">
      <w:pPr>
        <w:pStyle w:val="Bullet1stlevel"/>
        <w:numPr>
          <w:ilvl w:val="0"/>
          <w:numId w:val="44"/>
        </w:numPr>
      </w:pPr>
      <w:r w:rsidRPr="00F0519F">
        <w:t>To a great extent (score = 4)</w:t>
      </w:r>
    </w:p>
    <w:p w14:paraId="1B3D1EDC" w14:textId="77777777" w:rsidR="00526585" w:rsidRPr="003328AD" w:rsidRDefault="00526585" w:rsidP="009B25D8">
      <w:pPr>
        <w:pStyle w:val="Bullet1stlevel"/>
        <w:numPr>
          <w:ilvl w:val="0"/>
          <w:numId w:val="44"/>
        </w:numPr>
      </w:pPr>
      <w:r w:rsidRPr="00F0519F">
        <w:t>To a significant extent (score = 5)</w:t>
      </w:r>
    </w:p>
    <w:p w14:paraId="12D5AB40" w14:textId="77777777" w:rsidR="00526585" w:rsidRPr="00F0519F" w:rsidRDefault="00526585" w:rsidP="00526585">
      <w:pPr>
        <w:pStyle w:val="BodyText1"/>
      </w:pPr>
      <w:r w:rsidRPr="00F0519F">
        <w:t xml:space="preserve">To understand the ‘average’ response and variation between responses, each response was given a score between 1 and 5, with means and standard deviations calculated. </w:t>
      </w:r>
      <w:r w:rsidR="0010372F">
        <w:t>A h</w:t>
      </w:r>
      <w:r w:rsidRPr="00F0519F">
        <w:t>igher mean score indicates that participants felt the CNS had a greater impact on the outcome measure described.</w:t>
      </w:r>
    </w:p>
    <w:p w14:paraId="2A177B1C" w14:textId="77777777" w:rsidR="00526585" w:rsidRPr="00F0519F" w:rsidRDefault="00526585" w:rsidP="00526585">
      <w:pPr>
        <w:pStyle w:val="Caption"/>
        <w:rPr>
          <w:rFonts w:cs="KPMG Bold"/>
          <w:szCs w:val="20"/>
        </w:rPr>
      </w:pPr>
      <w:bookmarkStart w:id="548" w:name="_Toc139441446"/>
      <w:r w:rsidRPr="00F0519F">
        <w:rPr>
          <w:rFonts w:cs="KPMG Bold"/>
          <w:szCs w:val="20"/>
        </w:rPr>
        <w:t xml:space="preserve">Table </w:t>
      </w:r>
      <w:r w:rsidR="00F6395F">
        <w:rPr>
          <w:rFonts w:cs="KPMG Bold"/>
          <w:szCs w:val="20"/>
        </w:rPr>
        <w:t>37</w:t>
      </w:r>
      <w:r w:rsidRPr="00F0519F">
        <w:rPr>
          <w:rFonts w:cs="KPMG Bold"/>
          <w:szCs w:val="20"/>
        </w:rPr>
        <w:t>: A</w:t>
      </w:r>
      <w:r w:rsidR="00D034B3">
        <w:rPr>
          <w:rFonts w:cs="KPMG Bold"/>
          <w:szCs w:val="20"/>
        </w:rPr>
        <w:t>TSI</w:t>
      </w:r>
      <w:r w:rsidRPr="00F0519F">
        <w:rPr>
          <w:rFonts w:cs="KPMG Bold"/>
          <w:szCs w:val="20"/>
        </w:rPr>
        <w:t>LS Question 32</w:t>
      </w:r>
      <w:bookmarkEnd w:id="548"/>
    </w:p>
    <w:tbl>
      <w:tblPr>
        <w:tblStyle w:val="TableGrid"/>
        <w:tblW w:w="0" w:type="auto"/>
        <w:tblLook w:val="04A0" w:firstRow="1" w:lastRow="0" w:firstColumn="1" w:lastColumn="0" w:noHBand="0" w:noVBand="1"/>
        <w:tblCaption w:val="Table 37: ATSILS Question 32"/>
        <w:tblDescription w:val="Table contains the results to ATSILS survey question 32, including number of responses, mean and standard deviation. Question 32 is &quot;In your view, to what extent has your CNS contributed to...&quot; 5 different outcome measures."/>
      </w:tblPr>
      <w:tblGrid>
        <w:gridCol w:w="4957"/>
        <w:gridCol w:w="1353"/>
        <w:gridCol w:w="1353"/>
        <w:gridCol w:w="1353"/>
      </w:tblGrid>
      <w:tr w:rsidR="00526585" w:rsidRPr="00F0519F" w14:paraId="39C6107F" w14:textId="77777777" w:rsidTr="003328AD">
        <w:trPr>
          <w:tblHeader/>
        </w:trPr>
        <w:tc>
          <w:tcPr>
            <w:tcW w:w="4957" w:type="dxa"/>
            <w:shd w:val="clear" w:color="auto" w:fill="002060"/>
          </w:tcPr>
          <w:p w14:paraId="61DAB83D" w14:textId="77777777" w:rsidR="00526585" w:rsidRPr="00747863" w:rsidRDefault="00526585" w:rsidP="00526585">
            <w:pPr>
              <w:pStyle w:val="BodyText1"/>
              <w:rPr>
                <w:b/>
                <w:sz w:val="18"/>
                <w:szCs w:val="18"/>
              </w:rPr>
            </w:pPr>
            <w:r w:rsidRPr="00747863">
              <w:rPr>
                <w:b/>
                <w:sz w:val="18"/>
                <w:szCs w:val="18"/>
              </w:rPr>
              <w:t>Q32. In your view, to what extent has your CNS contributed to….</w:t>
            </w:r>
          </w:p>
        </w:tc>
        <w:tc>
          <w:tcPr>
            <w:tcW w:w="1353" w:type="dxa"/>
            <w:tcBorders>
              <w:bottom w:val="single" w:sz="4" w:space="0" w:color="auto"/>
            </w:tcBorders>
            <w:shd w:val="clear" w:color="auto" w:fill="002060"/>
            <w:vAlign w:val="center"/>
          </w:tcPr>
          <w:p w14:paraId="1EDAD88D" w14:textId="77777777" w:rsidR="00526585" w:rsidRPr="00747863" w:rsidRDefault="00526585" w:rsidP="00737369">
            <w:pPr>
              <w:pStyle w:val="BodyText1"/>
              <w:jc w:val="center"/>
              <w:rPr>
                <w:b/>
                <w:sz w:val="18"/>
                <w:szCs w:val="18"/>
              </w:rPr>
            </w:pPr>
            <w:r w:rsidRPr="00747863">
              <w:rPr>
                <w:b/>
                <w:sz w:val="18"/>
                <w:szCs w:val="18"/>
              </w:rPr>
              <w:t>Responses</w:t>
            </w:r>
          </w:p>
        </w:tc>
        <w:tc>
          <w:tcPr>
            <w:tcW w:w="1353" w:type="dxa"/>
            <w:tcBorders>
              <w:bottom w:val="single" w:sz="4" w:space="0" w:color="auto"/>
            </w:tcBorders>
            <w:shd w:val="clear" w:color="auto" w:fill="002060"/>
            <w:vAlign w:val="center"/>
          </w:tcPr>
          <w:p w14:paraId="4CB24B46" w14:textId="77777777" w:rsidR="00526585" w:rsidRPr="00747863" w:rsidRDefault="00526585" w:rsidP="00737369">
            <w:pPr>
              <w:pStyle w:val="BodyText1"/>
              <w:jc w:val="center"/>
              <w:rPr>
                <w:b/>
                <w:sz w:val="18"/>
                <w:szCs w:val="18"/>
              </w:rPr>
            </w:pPr>
            <w:r w:rsidRPr="00747863">
              <w:rPr>
                <w:b/>
                <w:sz w:val="18"/>
                <w:szCs w:val="18"/>
              </w:rPr>
              <w:t>Mean</w:t>
            </w:r>
          </w:p>
        </w:tc>
        <w:tc>
          <w:tcPr>
            <w:tcW w:w="1353" w:type="dxa"/>
            <w:tcBorders>
              <w:bottom w:val="single" w:sz="4" w:space="0" w:color="auto"/>
            </w:tcBorders>
            <w:shd w:val="clear" w:color="auto" w:fill="002060"/>
            <w:vAlign w:val="center"/>
          </w:tcPr>
          <w:p w14:paraId="6EFEA327" w14:textId="77777777" w:rsidR="00526585" w:rsidRPr="00747863" w:rsidRDefault="00526585" w:rsidP="00737369">
            <w:pPr>
              <w:pStyle w:val="BodyText1"/>
              <w:jc w:val="center"/>
              <w:rPr>
                <w:b/>
                <w:sz w:val="18"/>
                <w:szCs w:val="18"/>
              </w:rPr>
            </w:pPr>
            <w:r w:rsidRPr="00747863">
              <w:rPr>
                <w:b/>
                <w:sz w:val="18"/>
                <w:szCs w:val="18"/>
              </w:rPr>
              <w:t>SD</w:t>
            </w:r>
          </w:p>
        </w:tc>
      </w:tr>
      <w:tr w:rsidR="00526585" w:rsidRPr="00F0519F" w14:paraId="06606213" w14:textId="77777777">
        <w:trPr>
          <w:trHeight w:val="920"/>
        </w:trPr>
        <w:tc>
          <w:tcPr>
            <w:tcW w:w="4957" w:type="dxa"/>
            <w:shd w:val="clear" w:color="auto" w:fill="D9E2F3" w:themeFill="accent1" w:themeFillTint="33"/>
            <w:vAlign w:val="center"/>
          </w:tcPr>
          <w:p w14:paraId="7E739F64" w14:textId="77777777" w:rsidR="00526585" w:rsidRPr="00747863" w:rsidRDefault="00526585" w:rsidP="00526585">
            <w:pPr>
              <w:pStyle w:val="BodyText1"/>
              <w:rPr>
                <w:sz w:val="18"/>
                <w:szCs w:val="18"/>
              </w:rPr>
            </w:pPr>
            <w:r w:rsidRPr="00747863">
              <w:rPr>
                <w:rStyle w:val="Answertextfont"/>
                <w:rFonts w:cs="KPMG Bold"/>
                <w:sz w:val="18"/>
                <w:szCs w:val="18"/>
              </w:rPr>
              <w:t>Reduced Aboriginal and Torres Strait Islander deaths whilst held in police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34B6B591" w14:textId="77777777" w:rsidR="00526585" w:rsidRPr="00747863" w:rsidRDefault="00526585" w:rsidP="00737369">
            <w:pPr>
              <w:pStyle w:val="BodyText1"/>
              <w:jc w:val="center"/>
              <w:rPr>
                <w:sz w:val="18"/>
                <w:szCs w:val="18"/>
              </w:rPr>
            </w:pPr>
            <w:r w:rsidRPr="00747863">
              <w:rPr>
                <w:sz w:val="18"/>
                <w:szCs w:val="18"/>
              </w:rPr>
              <w:t>90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060476D" w14:textId="77777777" w:rsidR="00526585" w:rsidRPr="00747863" w:rsidRDefault="00526585" w:rsidP="00737369">
            <w:pPr>
              <w:pStyle w:val="BodyText1"/>
              <w:jc w:val="center"/>
              <w:rPr>
                <w:sz w:val="18"/>
                <w:szCs w:val="18"/>
              </w:rPr>
            </w:pPr>
            <w:r w:rsidRPr="00747863">
              <w:rPr>
                <w:sz w:val="18"/>
                <w:szCs w:val="18"/>
              </w:rPr>
              <w:t>4.02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8A112F0" w14:textId="77777777" w:rsidR="00526585" w:rsidRPr="00747863" w:rsidRDefault="00526585" w:rsidP="00737369">
            <w:pPr>
              <w:pStyle w:val="BodyText1"/>
              <w:jc w:val="center"/>
              <w:rPr>
                <w:sz w:val="18"/>
                <w:szCs w:val="18"/>
              </w:rPr>
            </w:pPr>
            <w:r w:rsidRPr="00747863">
              <w:rPr>
                <w:sz w:val="18"/>
                <w:szCs w:val="18"/>
              </w:rPr>
              <w:t>1.15</w:t>
            </w:r>
          </w:p>
        </w:tc>
      </w:tr>
      <w:tr w:rsidR="00526585" w:rsidRPr="00F0519F" w14:paraId="42B7EFB1" w14:textId="77777777">
        <w:trPr>
          <w:trHeight w:val="920"/>
        </w:trPr>
        <w:tc>
          <w:tcPr>
            <w:tcW w:w="4957" w:type="dxa"/>
            <w:shd w:val="clear" w:color="auto" w:fill="D9E2F3" w:themeFill="accent1" w:themeFillTint="33"/>
            <w:vAlign w:val="center"/>
          </w:tcPr>
          <w:p w14:paraId="3A9F210F" w14:textId="77777777" w:rsidR="00526585" w:rsidRPr="00747863" w:rsidRDefault="00526585" w:rsidP="00526585">
            <w:pPr>
              <w:pStyle w:val="BodyText1"/>
              <w:rPr>
                <w:sz w:val="18"/>
                <w:szCs w:val="18"/>
              </w:rPr>
            </w:pPr>
            <w:r w:rsidRPr="00747863">
              <w:rPr>
                <w:rStyle w:val="Answertextfont"/>
                <w:rFonts w:cs="KPMG Bold"/>
                <w:sz w:val="18"/>
                <w:szCs w:val="18"/>
              </w:rPr>
              <w:t>Reduced harm suffered by Aboriginal and Torres Strait Islander people whilst held in police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05C41219" w14:textId="77777777" w:rsidR="00526585" w:rsidRPr="00747863" w:rsidRDefault="00526585" w:rsidP="00737369">
            <w:pPr>
              <w:pStyle w:val="BodyText1"/>
              <w:jc w:val="center"/>
              <w:rPr>
                <w:sz w:val="18"/>
                <w:szCs w:val="18"/>
              </w:rPr>
            </w:pPr>
            <w:r w:rsidRPr="00747863">
              <w:rPr>
                <w:sz w:val="18"/>
                <w:szCs w:val="18"/>
              </w:rPr>
              <w:t>90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DF6EDCC" w14:textId="77777777" w:rsidR="00526585" w:rsidRPr="00747863" w:rsidRDefault="00526585" w:rsidP="00737369">
            <w:pPr>
              <w:pStyle w:val="BodyText1"/>
              <w:jc w:val="center"/>
              <w:rPr>
                <w:sz w:val="18"/>
                <w:szCs w:val="18"/>
              </w:rPr>
            </w:pPr>
            <w:r w:rsidRPr="00747863">
              <w:rPr>
                <w:sz w:val="18"/>
                <w:szCs w:val="18"/>
              </w:rPr>
              <w:t>4.06</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150D851A" w14:textId="77777777" w:rsidR="00526585" w:rsidRPr="00747863" w:rsidRDefault="00526585" w:rsidP="00737369">
            <w:pPr>
              <w:pStyle w:val="BodyText1"/>
              <w:jc w:val="center"/>
              <w:rPr>
                <w:sz w:val="18"/>
                <w:szCs w:val="18"/>
              </w:rPr>
            </w:pPr>
            <w:r w:rsidRPr="00747863">
              <w:rPr>
                <w:sz w:val="18"/>
                <w:szCs w:val="18"/>
              </w:rPr>
              <w:t>1.05</w:t>
            </w:r>
          </w:p>
        </w:tc>
      </w:tr>
      <w:tr w:rsidR="00526585" w:rsidRPr="00F0519F" w14:paraId="6292F448" w14:textId="77777777">
        <w:trPr>
          <w:trHeight w:val="920"/>
        </w:trPr>
        <w:tc>
          <w:tcPr>
            <w:tcW w:w="4957" w:type="dxa"/>
            <w:shd w:val="clear" w:color="auto" w:fill="D9E2F3" w:themeFill="accent1" w:themeFillTint="33"/>
            <w:vAlign w:val="center"/>
          </w:tcPr>
          <w:p w14:paraId="25732A73" w14:textId="77777777" w:rsidR="00526585" w:rsidRPr="00747863" w:rsidRDefault="00526585" w:rsidP="00526585">
            <w:pPr>
              <w:pStyle w:val="BodyText1"/>
              <w:rPr>
                <w:sz w:val="18"/>
                <w:szCs w:val="18"/>
              </w:rPr>
            </w:pPr>
            <w:r w:rsidRPr="00747863">
              <w:rPr>
                <w:rStyle w:val="Answertextfont"/>
                <w:rFonts w:cs="KPMG Bold"/>
                <w:sz w:val="18"/>
                <w:szCs w:val="18"/>
              </w:rPr>
              <w:t>Protection of the legal rights of Aboriginal and Torres Strait Islander people whilst held in police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4E304CC0" w14:textId="77777777" w:rsidR="00526585" w:rsidRPr="00747863" w:rsidRDefault="00526585" w:rsidP="00737369">
            <w:pPr>
              <w:pStyle w:val="BodyText1"/>
              <w:jc w:val="center"/>
              <w:rPr>
                <w:sz w:val="18"/>
                <w:szCs w:val="18"/>
              </w:rPr>
            </w:pPr>
            <w:r w:rsidRPr="00747863">
              <w:rPr>
                <w:sz w:val="18"/>
                <w:szCs w:val="18"/>
              </w:rPr>
              <w:t>90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2DFD4CD3" w14:textId="77777777" w:rsidR="00526585" w:rsidRPr="00747863" w:rsidRDefault="00526585" w:rsidP="00737369">
            <w:pPr>
              <w:pStyle w:val="BodyText1"/>
              <w:jc w:val="center"/>
              <w:rPr>
                <w:sz w:val="18"/>
                <w:szCs w:val="18"/>
              </w:rPr>
            </w:pPr>
            <w:r w:rsidRPr="00747863">
              <w:rPr>
                <w:sz w:val="18"/>
                <w:szCs w:val="18"/>
              </w:rPr>
              <w:t>4.29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697903C8" w14:textId="77777777" w:rsidR="00526585" w:rsidRPr="00747863" w:rsidRDefault="00526585" w:rsidP="00737369">
            <w:pPr>
              <w:pStyle w:val="BodyText1"/>
              <w:jc w:val="center"/>
              <w:rPr>
                <w:sz w:val="18"/>
                <w:szCs w:val="18"/>
              </w:rPr>
            </w:pPr>
            <w:r w:rsidRPr="00747863">
              <w:rPr>
                <w:sz w:val="18"/>
                <w:szCs w:val="18"/>
              </w:rPr>
              <w:t>1.00</w:t>
            </w:r>
          </w:p>
        </w:tc>
      </w:tr>
      <w:tr w:rsidR="00526585" w:rsidRPr="00F0519F" w14:paraId="2FAF061C" w14:textId="77777777">
        <w:trPr>
          <w:trHeight w:val="920"/>
        </w:trPr>
        <w:tc>
          <w:tcPr>
            <w:tcW w:w="4957" w:type="dxa"/>
            <w:shd w:val="clear" w:color="auto" w:fill="D9E2F3" w:themeFill="accent1" w:themeFillTint="33"/>
            <w:vAlign w:val="center"/>
          </w:tcPr>
          <w:p w14:paraId="3AB26C30" w14:textId="77777777" w:rsidR="00526585" w:rsidRPr="00747863" w:rsidRDefault="00526585" w:rsidP="00526585">
            <w:pPr>
              <w:pStyle w:val="BodyText1"/>
              <w:rPr>
                <w:sz w:val="18"/>
                <w:szCs w:val="18"/>
              </w:rPr>
            </w:pPr>
            <w:r w:rsidRPr="00747863">
              <w:rPr>
                <w:rStyle w:val="Answertextfont"/>
                <w:rFonts w:cs="KPMG Bold"/>
                <w:sz w:val="18"/>
                <w:szCs w:val="18"/>
              </w:rPr>
              <w:t>Improved relationship between police, Indigenous communities and Aboriginal and Torres Strait Islander legal services?</w:t>
            </w:r>
          </w:p>
        </w:tc>
        <w:tc>
          <w:tcPr>
            <w:tcW w:w="1353" w:type="dxa"/>
            <w:tcBorders>
              <w:top w:val="single" w:sz="4" w:space="0" w:color="auto"/>
              <w:left w:val="nil"/>
              <w:bottom w:val="single" w:sz="4" w:space="0" w:color="auto"/>
              <w:right w:val="single" w:sz="4" w:space="0" w:color="auto"/>
            </w:tcBorders>
            <w:shd w:val="clear" w:color="auto" w:fill="auto"/>
            <w:vAlign w:val="center"/>
          </w:tcPr>
          <w:p w14:paraId="69ED34D8" w14:textId="77777777" w:rsidR="00526585" w:rsidRPr="00747863" w:rsidRDefault="00526585" w:rsidP="00737369">
            <w:pPr>
              <w:pStyle w:val="BodyText1"/>
              <w:jc w:val="center"/>
              <w:rPr>
                <w:sz w:val="18"/>
                <w:szCs w:val="18"/>
              </w:rPr>
            </w:pPr>
            <w:r w:rsidRPr="00747863">
              <w:rPr>
                <w:sz w:val="18"/>
                <w:szCs w:val="18"/>
              </w:rPr>
              <w:t>89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C112047" w14:textId="77777777" w:rsidR="00526585" w:rsidRPr="00747863" w:rsidRDefault="00526585" w:rsidP="00737369">
            <w:pPr>
              <w:pStyle w:val="BodyText1"/>
              <w:jc w:val="center"/>
              <w:rPr>
                <w:sz w:val="18"/>
                <w:szCs w:val="18"/>
              </w:rPr>
            </w:pPr>
            <w:r w:rsidRPr="00747863">
              <w:rPr>
                <w:sz w:val="18"/>
                <w:szCs w:val="18"/>
              </w:rPr>
              <w:t>3.62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8102D84" w14:textId="77777777" w:rsidR="00526585" w:rsidRPr="00747863" w:rsidRDefault="00526585" w:rsidP="00737369">
            <w:pPr>
              <w:pStyle w:val="BodyText1"/>
              <w:jc w:val="center"/>
              <w:rPr>
                <w:sz w:val="18"/>
                <w:szCs w:val="18"/>
              </w:rPr>
            </w:pPr>
            <w:r w:rsidRPr="00747863">
              <w:rPr>
                <w:sz w:val="18"/>
                <w:szCs w:val="18"/>
              </w:rPr>
              <w:t>1.04</w:t>
            </w:r>
          </w:p>
        </w:tc>
      </w:tr>
      <w:tr w:rsidR="00526585" w:rsidRPr="00F0519F" w14:paraId="37D2ADD0" w14:textId="77777777">
        <w:trPr>
          <w:trHeight w:val="920"/>
        </w:trPr>
        <w:tc>
          <w:tcPr>
            <w:tcW w:w="4957" w:type="dxa"/>
            <w:shd w:val="clear" w:color="auto" w:fill="D9E2F3" w:themeFill="accent1" w:themeFillTint="33"/>
            <w:vAlign w:val="center"/>
          </w:tcPr>
          <w:p w14:paraId="688A1BE3" w14:textId="77777777" w:rsidR="00526585" w:rsidRPr="00747863" w:rsidRDefault="00526585" w:rsidP="00526585">
            <w:pPr>
              <w:pStyle w:val="BodyText1"/>
              <w:rPr>
                <w:sz w:val="18"/>
                <w:szCs w:val="18"/>
              </w:rPr>
            </w:pPr>
            <w:r w:rsidRPr="00747863">
              <w:rPr>
                <w:rStyle w:val="Answertextfont"/>
                <w:rFonts w:cs="KPMG Bold"/>
                <w:sz w:val="18"/>
                <w:szCs w:val="18"/>
              </w:rPr>
              <w:t>Improved capability and capacity of police officers to understand and appropriately respond to complex, holistic health and social and emotional wellbeing needs of Indigenous people in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155CCAC1" w14:textId="77777777" w:rsidR="00526585" w:rsidRPr="00747863" w:rsidRDefault="00526585" w:rsidP="00737369">
            <w:pPr>
              <w:pStyle w:val="BodyText1"/>
              <w:jc w:val="center"/>
              <w:rPr>
                <w:sz w:val="18"/>
                <w:szCs w:val="18"/>
              </w:rPr>
            </w:pPr>
            <w:r w:rsidRPr="00747863">
              <w:rPr>
                <w:sz w:val="18"/>
                <w:szCs w:val="18"/>
              </w:rPr>
              <w:t>89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23DB082F" w14:textId="77777777" w:rsidR="00526585" w:rsidRPr="00747863" w:rsidRDefault="00526585" w:rsidP="00737369">
            <w:pPr>
              <w:pStyle w:val="BodyText1"/>
              <w:jc w:val="center"/>
              <w:rPr>
                <w:sz w:val="18"/>
                <w:szCs w:val="18"/>
              </w:rPr>
            </w:pPr>
            <w:r w:rsidRPr="00747863">
              <w:rPr>
                <w:sz w:val="18"/>
                <w:szCs w:val="18"/>
              </w:rPr>
              <w:t>3.35</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24D5C426" w14:textId="77777777" w:rsidR="00526585" w:rsidRPr="00747863" w:rsidRDefault="00526585" w:rsidP="00737369">
            <w:pPr>
              <w:pStyle w:val="BodyText1"/>
              <w:jc w:val="center"/>
              <w:rPr>
                <w:sz w:val="18"/>
                <w:szCs w:val="18"/>
              </w:rPr>
            </w:pPr>
            <w:r w:rsidRPr="00747863">
              <w:rPr>
                <w:sz w:val="18"/>
                <w:szCs w:val="18"/>
              </w:rPr>
              <w:t>1.18</w:t>
            </w:r>
          </w:p>
        </w:tc>
      </w:tr>
    </w:tbl>
    <w:p w14:paraId="2862CD65" w14:textId="77777777" w:rsidR="00526585" w:rsidRPr="00F0519F" w:rsidRDefault="00526585" w:rsidP="00747863">
      <w:pPr>
        <w:pStyle w:val="Source"/>
      </w:pPr>
      <w:r w:rsidRPr="00F0519F">
        <w:t>Source: KPMG</w:t>
      </w:r>
    </w:p>
    <w:p w14:paraId="716E6472" w14:textId="77777777" w:rsidR="00526585" w:rsidRDefault="00526585" w:rsidP="00526585">
      <w:pPr>
        <w:pStyle w:val="BodyText1"/>
      </w:pPr>
      <w:r w:rsidRPr="00F0519F">
        <w:t>The results indicate that the CNS has a greater impact on protecting the legal rights of Aboriginal and Torres Strait Islander people in police custody. This aligns with the results of previous questions, where the provision of legal services were highly rated. Reducing deaths and harm in custody also scored highly, whilst A</w:t>
      </w:r>
      <w:r w:rsidR="00D034B3">
        <w:t>TSI</w:t>
      </w:r>
      <w:r w:rsidRPr="00F0519F">
        <w:t>LS staff felt that the CNS had a moderate impact on relationships with, and the capability and capacity of police.</w:t>
      </w:r>
    </w:p>
    <w:p w14:paraId="33105191" w14:textId="77777777" w:rsidR="00526585" w:rsidRPr="00F0519F" w:rsidRDefault="00526585" w:rsidP="009711E1">
      <w:pPr>
        <w:pStyle w:val="AppendixHeading3"/>
      </w:pPr>
      <w:bookmarkStart w:id="549" w:name="_Toc138753337"/>
      <w:bookmarkStart w:id="550" w:name="_Toc138753619"/>
      <w:bookmarkStart w:id="551" w:name="_Toc138927631"/>
      <w:bookmarkStart w:id="552" w:name="_Toc139290350"/>
      <w:r w:rsidRPr="00F0519F">
        <w:t>Question 33</w:t>
      </w:r>
      <w:bookmarkEnd w:id="549"/>
      <w:bookmarkEnd w:id="550"/>
      <w:bookmarkEnd w:id="551"/>
      <w:bookmarkEnd w:id="552"/>
    </w:p>
    <w:p w14:paraId="1415EDBD" w14:textId="77777777" w:rsidR="00526585" w:rsidRPr="00F0519F" w:rsidRDefault="00526585" w:rsidP="00526585">
      <w:pPr>
        <w:pStyle w:val="BodyText1"/>
      </w:pPr>
      <w:r w:rsidRPr="00F0519F">
        <w:t xml:space="preserve">Question 33 allowed participants to reflect, in their view, the objectives where the CNS can most influence change. Participants were asked to rank the objectives with 1 = most influential, 5 = least influential. If in their opinion the service cannot influence one of these objectives, participants were asked to leave the space blank. To understand the ‘average’ response and variation between responses, </w:t>
      </w:r>
      <w:r w:rsidR="0010372F">
        <w:t xml:space="preserve">each response was given a score between 1 and 5, </w:t>
      </w:r>
      <w:r w:rsidRPr="00F0519F">
        <w:t>with means and standard deviations calculated.</w:t>
      </w:r>
      <w:r w:rsidR="00AB06A8">
        <w:t xml:space="preserve"> A</w:t>
      </w:r>
      <w:r w:rsidRPr="00F0519F">
        <w:t xml:space="preserve"> </w:t>
      </w:r>
      <w:r w:rsidR="00AB06A8">
        <w:t>l</w:t>
      </w:r>
      <w:r w:rsidRPr="00F0519F">
        <w:t>ower mean score indicates that participants felt the CNS had a greater ability to influence change on the outcome measure described.</w:t>
      </w:r>
    </w:p>
    <w:p w14:paraId="284E18C5" w14:textId="77777777" w:rsidR="00526585" w:rsidRPr="00F0519F" w:rsidRDefault="00526585" w:rsidP="00526585">
      <w:pPr>
        <w:pStyle w:val="Caption"/>
        <w:rPr>
          <w:rFonts w:cs="KPMG Bold"/>
          <w:szCs w:val="20"/>
        </w:rPr>
      </w:pPr>
      <w:bookmarkStart w:id="553" w:name="_Toc139441447"/>
      <w:r w:rsidRPr="00F0519F">
        <w:rPr>
          <w:rFonts w:cs="KPMG Bold"/>
          <w:szCs w:val="20"/>
        </w:rPr>
        <w:t>Table</w:t>
      </w:r>
      <w:r w:rsidR="0010372F">
        <w:rPr>
          <w:rFonts w:cs="KPMG Bold"/>
          <w:szCs w:val="20"/>
        </w:rPr>
        <w:t xml:space="preserve"> </w:t>
      </w:r>
      <w:r w:rsidR="00F6395F">
        <w:rPr>
          <w:rFonts w:cs="KPMG Bold"/>
          <w:szCs w:val="20"/>
        </w:rPr>
        <w:t>38</w:t>
      </w:r>
      <w:r w:rsidRPr="00F0519F">
        <w:rPr>
          <w:rFonts w:cs="KPMG Bold"/>
          <w:szCs w:val="20"/>
        </w:rPr>
        <w:t>: A</w:t>
      </w:r>
      <w:r w:rsidR="00D034B3">
        <w:rPr>
          <w:rFonts w:cs="KPMG Bold"/>
          <w:szCs w:val="20"/>
        </w:rPr>
        <w:t>TSI</w:t>
      </w:r>
      <w:r w:rsidRPr="00F0519F">
        <w:rPr>
          <w:rFonts w:cs="KPMG Bold"/>
          <w:szCs w:val="20"/>
        </w:rPr>
        <w:t>LS Question 33</w:t>
      </w:r>
      <w:bookmarkEnd w:id="553"/>
    </w:p>
    <w:tbl>
      <w:tblPr>
        <w:tblStyle w:val="TableGrid"/>
        <w:tblW w:w="0" w:type="auto"/>
        <w:tblLook w:val="04A0" w:firstRow="1" w:lastRow="0" w:firstColumn="1" w:lastColumn="0" w:noHBand="0" w:noVBand="1"/>
        <w:tblCaption w:val="Table 38: ATSILS Question 33"/>
        <w:tblDescription w:val="Table contains the results to ATSILS survey question 33, including number of responses, mean and standard deviation. Question 33 is &quot;Please rank the following...&quot; 5 different outcome measures."/>
      </w:tblPr>
      <w:tblGrid>
        <w:gridCol w:w="4957"/>
        <w:gridCol w:w="1353"/>
        <w:gridCol w:w="1353"/>
        <w:gridCol w:w="1353"/>
      </w:tblGrid>
      <w:tr w:rsidR="00526585" w:rsidRPr="00F0519F" w14:paraId="0F65253C" w14:textId="77777777" w:rsidTr="00AB06A8">
        <w:trPr>
          <w:tblHeader/>
        </w:trPr>
        <w:tc>
          <w:tcPr>
            <w:tcW w:w="4957" w:type="dxa"/>
            <w:shd w:val="clear" w:color="auto" w:fill="002060"/>
          </w:tcPr>
          <w:p w14:paraId="5718FE61" w14:textId="77777777" w:rsidR="00526585" w:rsidRPr="00747863" w:rsidRDefault="00526585" w:rsidP="00526585">
            <w:pPr>
              <w:pStyle w:val="BodyText1"/>
              <w:rPr>
                <w:b/>
                <w:sz w:val="18"/>
                <w:szCs w:val="18"/>
              </w:rPr>
            </w:pPr>
            <w:r w:rsidRPr="00747863">
              <w:rPr>
                <w:b/>
                <w:sz w:val="18"/>
                <w:szCs w:val="18"/>
              </w:rPr>
              <w:t>Q33. Please rank the following…</w:t>
            </w:r>
          </w:p>
        </w:tc>
        <w:tc>
          <w:tcPr>
            <w:tcW w:w="1353" w:type="dxa"/>
            <w:tcBorders>
              <w:bottom w:val="single" w:sz="4" w:space="0" w:color="auto"/>
            </w:tcBorders>
            <w:shd w:val="clear" w:color="auto" w:fill="002060"/>
            <w:vAlign w:val="center"/>
          </w:tcPr>
          <w:p w14:paraId="74E3ADA5" w14:textId="77777777" w:rsidR="00526585" w:rsidRPr="00747863" w:rsidRDefault="00526585" w:rsidP="00737369">
            <w:pPr>
              <w:pStyle w:val="BodyText1"/>
              <w:jc w:val="center"/>
              <w:rPr>
                <w:b/>
                <w:sz w:val="18"/>
                <w:szCs w:val="18"/>
              </w:rPr>
            </w:pPr>
            <w:r w:rsidRPr="00747863">
              <w:rPr>
                <w:b/>
                <w:sz w:val="18"/>
                <w:szCs w:val="18"/>
              </w:rPr>
              <w:t>Responses</w:t>
            </w:r>
          </w:p>
        </w:tc>
        <w:tc>
          <w:tcPr>
            <w:tcW w:w="1353" w:type="dxa"/>
            <w:tcBorders>
              <w:bottom w:val="single" w:sz="4" w:space="0" w:color="auto"/>
            </w:tcBorders>
            <w:shd w:val="clear" w:color="auto" w:fill="002060"/>
            <w:vAlign w:val="center"/>
          </w:tcPr>
          <w:p w14:paraId="5D898E0C" w14:textId="77777777" w:rsidR="00526585" w:rsidRPr="00747863" w:rsidRDefault="00526585" w:rsidP="00737369">
            <w:pPr>
              <w:pStyle w:val="BodyText1"/>
              <w:jc w:val="center"/>
              <w:rPr>
                <w:b/>
                <w:sz w:val="18"/>
                <w:szCs w:val="18"/>
              </w:rPr>
            </w:pPr>
            <w:r w:rsidRPr="00747863">
              <w:rPr>
                <w:b/>
                <w:sz w:val="18"/>
                <w:szCs w:val="18"/>
              </w:rPr>
              <w:t>Mean</w:t>
            </w:r>
          </w:p>
        </w:tc>
        <w:tc>
          <w:tcPr>
            <w:tcW w:w="1353" w:type="dxa"/>
            <w:tcBorders>
              <w:bottom w:val="single" w:sz="4" w:space="0" w:color="auto"/>
            </w:tcBorders>
            <w:shd w:val="clear" w:color="auto" w:fill="002060"/>
            <w:vAlign w:val="center"/>
          </w:tcPr>
          <w:p w14:paraId="011B4CFD" w14:textId="77777777" w:rsidR="00526585" w:rsidRPr="00747863" w:rsidRDefault="00526585" w:rsidP="00737369">
            <w:pPr>
              <w:pStyle w:val="BodyText1"/>
              <w:jc w:val="center"/>
              <w:rPr>
                <w:b/>
                <w:sz w:val="18"/>
                <w:szCs w:val="18"/>
              </w:rPr>
            </w:pPr>
            <w:r w:rsidRPr="00747863">
              <w:rPr>
                <w:b/>
                <w:sz w:val="18"/>
                <w:szCs w:val="18"/>
              </w:rPr>
              <w:t>SD</w:t>
            </w:r>
          </w:p>
        </w:tc>
      </w:tr>
      <w:tr w:rsidR="00526585" w:rsidRPr="00F0519F" w14:paraId="082B5E02" w14:textId="77777777">
        <w:trPr>
          <w:trHeight w:val="920"/>
        </w:trPr>
        <w:tc>
          <w:tcPr>
            <w:tcW w:w="4957" w:type="dxa"/>
            <w:shd w:val="clear" w:color="auto" w:fill="D9E2F3" w:themeFill="accent1" w:themeFillTint="33"/>
            <w:vAlign w:val="center"/>
          </w:tcPr>
          <w:p w14:paraId="36521F6D" w14:textId="77777777" w:rsidR="00526585" w:rsidRPr="00747863" w:rsidRDefault="00526585" w:rsidP="00526585">
            <w:pPr>
              <w:pStyle w:val="BodyText1"/>
              <w:rPr>
                <w:sz w:val="18"/>
                <w:szCs w:val="18"/>
              </w:rPr>
            </w:pPr>
            <w:r w:rsidRPr="00747863">
              <w:rPr>
                <w:rStyle w:val="Answertextfont"/>
                <w:rFonts w:cs="KPMG Bold"/>
                <w:sz w:val="18"/>
                <w:szCs w:val="18"/>
              </w:rPr>
              <w:t>Reduced Aboriginal and Torres Strait Islander deaths whilst held in police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078C7985" w14:textId="77777777" w:rsidR="00526585" w:rsidRPr="00747863" w:rsidRDefault="00526585" w:rsidP="00737369">
            <w:pPr>
              <w:pStyle w:val="BodyText1"/>
              <w:jc w:val="center"/>
              <w:rPr>
                <w:sz w:val="18"/>
                <w:szCs w:val="18"/>
              </w:rPr>
            </w:pPr>
            <w:r w:rsidRPr="00747863">
              <w:rPr>
                <w:sz w:val="18"/>
                <w:szCs w:val="18"/>
              </w:rPr>
              <w:t>89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331EA81A" w14:textId="77777777" w:rsidR="00526585" w:rsidRPr="00747863" w:rsidRDefault="00526585" w:rsidP="00737369">
            <w:pPr>
              <w:pStyle w:val="BodyText1"/>
              <w:jc w:val="center"/>
              <w:rPr>
                <w:sz w:val="18"/>
                <w:szCs w:val="18"/>
              </w:rPr>
            </w:pPr>
            <w:r w:rsidRPr="00747863">
              <w:rPr>
                <w:sz w:val="18"/>
                <w:szCs w:val="18"/>
              </w:rPr>
              <w:t>2.12</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3A23BD8B" w14:textId="77777777" w:rsidR="00526585" w:rsidRPr="00747863" w:rsidRDefault="00526585" w:rsidP="00737369">
            <w:pPr>
              <w:pStyle w:val="BodyText1"/>
              <w:jc w:val="center"/>
              <w:rPr>
                <w:sz w:val="18"/>
                <w:szCs w:val="18"/>
              </w:rPr>
            </w:pPr>
            <w:r w:rsidRPr="00747863">
              <w:rPr>
                <w:sz w:val="18"/>
                <w:szCs w:val="18"/>
              </w:rPr>
              <w:t>1.28</w:t>
            </w:r>
          </w:p>
        </w:tc>
      </w:tr>
      <w:tr w:rsidR="00526585" w:rsidRPr="00F0519F" w14:paraId="2312B298" w14:textId="77777777">
        <w:trPr>
          <w:trHeight w:val="920"/>
        </w:trPr>
        <w:tc>
          <w:tcPr>
            <w:tcW w:w="4957" w:type="dxa"/>
            <w:shd w:val="clear" w:color="auto" w:fill="D9E2F3" w:themeFill="accent1" w:themeFillTint="33"/>
            <w:vAlign w:val="center"/>
          </w:tcPr>
          <w:p w14:paraId="02C22468" w14:textId="77777777" w:rsidR="00526585" w:rsidRPr="00747863" w:rsidRDefault="00526585" w:rsidP="00526585">
            <w:pPr>
              <w:pStyle w:val="BodyText1"/>
              <w:rPr>
                <w:sz w:val="18"/>
                <w:szCs w:val="18"/>
              </w:rPr>
            </w:pPr>
            <w:r w:rsidRPr="00747863">
              <w:rPr>
                <w:rStyle w:val="Answertextfont"/>
                <w:rFonts w:cs="KPMG Bold"/>
                <w:sz w:val="18"/>
                <w:szCs w:val="18"/>
              </w:rPr>
              <w:t>Reduced harm suffered by Aboriginal and Torres Strait Islander people whilst held in police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6CFB6DAA" w14:textId="77777777" w:rsidR="00526585" w:rsidRPr="00747863" w:rsidRDefault="00526585" w:rsidP="00737369">
            <w:pPr>
              <w:pStyle w:val="BodyText1"/>
              <w:jc w:val="center"/>
              <w:rPr>
                <w:sz w:val="18"/>
                <w:szCs w:val="18"/>
              </w:rPr>
            </w:pPr>
            <w:r w:rsidRPr="00747863">
              <w:rPr>
                <w:sz w:val="18"/>
                <w:szCs w:val="18"/>
              </w:rPr>
              <w:t>89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04AB0255" w14:textId="77777777" w:rsidR="00526585" w:rsidRPr="00747863" w:rsidRDefault="00526585" w:rsidP="00737369">
            <w:pPr>
              <w:pStyle w:val="BodyText1"/>
              <w:jc w:val="center"/>
              <w:rPr>
                <w:sz w:val="18"/>
                <w:szCs w:val="18"/>
              </w:rPr>
            </w:pPr>
            <w:r w:rsidRPr="00747863">
              <w:rPr>
                <w:sz w:val="18"/>
                <w:szCs w:val="18"/>
              </w:rPr>
              <w:t>2.28</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2F852CC1" w14:textId="77777777" w:rsidR="00526585" w:rsidRPr="00747863" w:rsidRDefault="00526585" w:rsidP="00737369">
            <w:pPr>
              <w:pStyle w:val="BodyText1"/>
              <w:jc w:val="center"/>
              <w:rPr>
                <w:sz w:val="18"/>
                <w:szCs w:val="18"/>
              </w:rPr>
            </w:pPr>
            <w:r w:rsidRPr="00747863">
              <w:rPr>
                <w:sz w:val="18"/>
                <w:szCs w:val="18"/>
              </w:rPr>
              <w:t>0.87</w:t>
            </w:r>
          </w:p>
        </w:tc>
      </w:tr>
      <w:tr w:rsidR="00526585" w:rsidRPr="00F0519F" w14:paraId="6A1D2013" w14:textId="77777777">
        <w:trPr>
          <w:trHeight w:val="920"/>
        </w:trPr>
        <w:tc>
          <w:tcPr>
            <w:tcW w:w="4957" w:type="dxa"/>
            <w:shd w:val="clear" w:color="auto" w:fill="D9E2F3" w:themeFill="accent1" w:themeFillTint="33"/>
            <w:vAlign w:val="center"/>
          </w:tcPr>
          <w:p w14:paraId="1F5A39D4" w14:textId="77777777" w:rsidR="00526585" w:rsidRPr="00747863" w:rsidRDefault="00526585" w:rsidP="00526585">
            <w:pPr>
              <w:pStyle w:val="BodyText1"/>
              <w:rPr>
                <w:sz w:val="18"/>
                <w:szCs w:val="18"/>
              </w:rPr>
            </w:pPr>
            <w:r w:rsidRPr="00747863">
              <w:rPr>
                <w:rStyle w:val="Answertextfont"/>
                <w:rFonts w:cs="KPMG Bold"/>
                <w:sz w:val="18"/>
                <w:szCs w:val="18"/>
              </w:rPr>
              <w:t>Protection of the legal rights of Aboriginal and Torres Strait Islander people whilst held in police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63692DDD" w14:textId="77777777" w:rsidR="00526585" w:rsidRPr="00747863" w:rsidRDefault="00526585" w:rsidP="00737369">
            <w:pPr>
              <w:pStyle w:val="BodyText1"/>
              <w:jc w:val="center"/>
              <w:rPr>
                <w:sz w:val="18"/>
                <w:szCs w:val="18"/>
              </w:rPr>
            </w:pPr>
            <w:r w:rsidRPr="00747863">
              <w:rPr>
                <w:sz w:val="18"/>
                <w:szCs w:val="18"/>
              </w:rPr>
              <w:t>89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55116BCC" w14:textId="77777777" w:rsidR="00526585" w:rsidRPr="00747863" w:rsidRDefault="00526585" w:rsidP="00737369">
            <w:pPr>
              <w:pStyle w:val="BodyText1"/>
              <w:jc w:val="center"/>
              <w:rPr>
                <w:sz w:val="18"/>
                <w:szCs w:val="18"/>
              </w:rPr>
            </w:pPr>
            <w:r w:rsidRPr="00747863">
              <w:rPr>
                <w:sz w:val="18"/>
                <w:szCs w:val="18"/>
              </w:rPr>
              <w:t>2.19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18615C42" w14:textId="77777777" w:rsidR="00526585" w:rsidRPr="00747863" w:rsidRDefault="00526585" w:rsidP="00737369">
            <w:pPr>
              <w:pStyle w:val="BodyText1"/>
              <w:jc w:val="center"/>
              <w:rPr>
                <w:sz w:val="18"/>
                <w:szCs w:val="18"/>
              </w:rPr>
            </w:pPr>
            <w:r w:rsidRPr="00747863">
              <w:rPr>
                <w:sz w:val="18"/>
                <w:szCs w:val="18"/>
              </w:rPr>
              <w:t>1.02</w:t>
            </w:r>
          </w:p>
        </w:tc>
      </w:tr>
      <w:tr w:rsidR="00526585" w:rsidRPr="00F0519F" w14:paraId="2C7A776B" w14:textId="77777777">
        <w:trPr>
          <w:trHeight w:val="920"/>
        </w:trPr>
        <w:tc>
          <w:tcPr>
            <w:tcW w:w="4957" w:type="dxa"/>
            <w:shd w:val="clear" w:color="auto" w:fill="D9E2F3" w:themeFill="accent1" w:themeFillTint="33"/>
            <w:vAlign w:val="center"/>
          </w:tcPr>
          <w:p w14:paraId="7A645968" w14:textId="77777777" w:rsidR="00526585" w:rsidRPr="00747863" w:rsidRDefault="00526585" w:rsidP="00526585">
            <w:pPr>
              <w:pStyle w:val="BodyText1"/>
              <w:rPr>
                <w:sz w:val="18"/>
                <w:szCs w:val="18"/>
              </w:rPr>
            </w:pPr>
            <w:r w:rsidRPr="00747863">
              <w:rPr>
                <w:rStyle w:val="Answertextfont"/>
                <w:rFonts w:cs="KPMG Bold"/>
                <w:sz w:val="18"/>
                <w:szCs w:val="18"/>
              </w:rPr>
              <w:t>Improved relationship between police, Indigenous communities and Aboriginal and Torres Strait Islander legal services?</w:t>
            </w:r>
          </w:p>
        </w:tc>
        <w:tc>
          <w:tcPr>
            <w:tcW w:w="1353" w:type="dxa"/>
            <w:tcBorders>
              <w:top w:val="single" w:sz="4" w:space="0" w:color="auto"/>
              <w:left w:val="nil"/>
              <w:bottom w:val="single" w:sz="4" w:space="0" w:color="auto"/>
              <w:right w:val="single" w:sz="4" w:space="0" w:color="auto"/>
            </w:tcBorders>
            <w:shd w:val="clear" w:color="auto" w:fill="auto"/>
            <w:vAlign w:val="center"/>
          </w:tcPr>
          <w:p w14:paraId="76C6E92F" w14:textId="77777777" w:rsidR="00526585" w:rsidRPr="00747863" w:rsidRDefault="00526585" w:rsidP="00737369">
            <w:pPr>
              <w:pStyle w:val="BodyText1"/>
              <w:jc w:val="center"/>
              <w:rPr>
                <w:sz w:val="18"/>
                <w:szCs w:val="18"/>
              </w:rPr>
            </w:pPr>
            <w:r w:rsidRPr="00747863">
              <w:rPr>
                <w:sz w:val="18"/>
                <w:szCs w:val="18"/>
              </w:rPr>
              <w:t>87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47EC9A66" w14:textId="77777777" w:rsidR="00526585" w:rsidRPr="00747863" w:rsidRDefault="00526585" w:rsidP="00737369">
            <w:pPr>
              <w:pStyle w:val="BodyText1"/>
              <w:jc w:val="center"/>
              <w:rPr>
                <w:sz w:val="18"/>
                <w:szCs w:val="18"/>
              </w:rPr>
            </w:pPr>
            <w:r w:rsidRPr="00747863">
              <w:rPr>
                <w:sz w:val="18"/>
                <w:szCs w:val="18"/>
              </w:rPr>
              <w:t>4.20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5AEC0B4D" w14:textId="77777777" w:rsidR="00526585" w:rsidRPr="00747863" w:rsidRDefault="00526585" w:rsidP="00737369">
            <w:pPr>
              <w:pStyle w:val="BodyText1"/>
              <w:jc w:val="center"/>
              <w:rPr>
                <w:sz w:val="18"/>
                <w:szCs w:val="18"/>
              </w:rPr>
            </w:pPr>
            <w:r w:rsidRPr="00747863">
              <w:rPr>
                <w:sz w:val="18"/>
                <w:szCs w:val="18"/>
              </w:rPr>
              <w:t>0.82</w:t>
            </w:r>
          </w:p>
        </w:tc>
      </w:tr>
      <w:tr w:rsidR="00526585" w:rsidRPr="00F0519F" w14:paraId="2A740ED7" w14:textId="77777777">
        <w:trPr>
          <w:trHeight w:val="920"/>
        </w:trPr>
        <w:tc>
          <w:tcPr>
            <w:tcW w:w="4957" w:type="dxa"/>
            <w:shd w:val="clear" w:color="auto" w:fill="D9E2F3" w:themeFill="accent1" w:themeFillTint="33"/>
            <w:vAlign w:val="center"/>
          </w:tcPr>
          <w:p w14:paraId="714413AB" w14:textId="77777777" w:rsidR="00526585" w:rsidRPr="00747863" w:rsidRDefault="00526585" w:rsidP="00526585">
            <w:pPr>
              <w:pStyle w:val="BodyText1"/>
              <w:rPr>
                <w:sz w:val="18"/>
                <w:szCs w:val="18"/>
              </w:rPr>
            </w:pPr>
            <w:r w:rsidRPr="00747863">
              <w:rPr>
                <w:rStyle w:val="Answertextfont"/>
                <w:rFonts w:cs="KPMG Bold"/>
                <w:sz w:val="18"/>
                <w:szCs w:val="18"/>
              </w:rPr>
              <w:t>Improved capability and capacity of police officers to understand and appropriately respond to complex, holistic health and social and emotional wellbeing needs of Indigenous people in custody?</w:t>
            </w:r>
          </w:p>
        </w:tc>
        <w:tc>
          <w:tcPr>
            <w:tcW w:w="1353" w:type="dxa"/>
            <w:tcBorders>
              <w:top w:val="single" w:sz="4" w:space="0" w:color="auto"/>
              <w:left w:val="nil"/>
              <w:bottom w:val="single" w:sz="4" w:space="0" w:color="auto"/>
              <w:right w:val="single" w:sz="4" w:space="0" w:color="auto"/>
            </w:tcBorders>
            <w:shd w:val="clear" w:color="auto" w:fill="auto"/>
            <w:vAlign w:val="center"/>
          </w:tcPr>
          <w:p w14:paraId="5BB3721E" w14:textId="77777777" w:rsidR="00526585" w:rsidRPr="00747863" w:rsidRDefault="00526585" w:rsidP="00737369">
            <w:pPr>
              <w:pStyle w:val="BodyText1"/>
              <w:jc w:val="center"/>
              <w:rPr>
                <w:sz w:val="18"/>
                <w:szCs w:val="18"/>
              </w:rPr>
            </w:pPr>
            <w:r w:rsidRPr="00747863">
              <w:rPr>
                <w:sz w:val="18"/>
                <w:szCs w:val="18"/>
              </w:rPr>
              <w:t>87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0E2DD16D" w14:textId="77777777" w:rsidR="00526585" w:rsidRPr="00747863" w:rsidRDefault="00526585" w:rsidP="00737369">
            <w:pPr>
              <w:pStyle w:val="BodyText1"/>
              <w:jc w:val="center"/>
              <w:rPr>
                <w:sz w:val="18"/>
                <w:szCs w:val="18"/>
              </w:rPr>
            </w:pPr>
            <w:r w:rsidRPr="00747863">
              <w:rPr>
                <w:sz w:val="18"/>
                <w:szCs w:val="18"/>
              </w:rPr>
              <w:t>4.14</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0EC804FD" w14:textId="77777777" w:rsidR="00526585" w:rsidRPr="00747863" w:rsidRDefault="00526585" w:rsidP="00737369">
            <w:pPr>
              <w:pStyle w:val="BodyText1"/>
              <w:jc w:val="center"/>
              <w:rPr>
                <w:sz w:val="18"/>
                <w:szCs w:val="18"/>
              </w:rPr>
            </w:pPr>
            <w:r w:rsidRPr="00747863">
              <w:rPr>
                <w:sz w:val="18"/>
                <w:szCs w:val="18"/>
              </w:rPr>
              <w:t>1.12</w:t>
            </w:r>
          </w:p>
        </w:tc>
      </w:tr>
    </w:tbl>
    <w:p w14:paraId="416A1909" w14:textId="77777777" w:rsidR="00526585" w:rsidRPr="00F0519F" w:rsidRDefault="00526585" w:rsidP="00747863">
      <w:pPr>
        <w:pStyle w:val="Source"/>
      </w:pPr>
      <w:r w:rsidRPr="00F0519F">
        <w:t>Source: KPMG</w:t>
      </w:r>
    </w:p>
    <w:p w14:paraId="1E4F3A53" w14:textId="77777777" w:rsidR="00526585" w:rsidRDefault="00526585" w:rsidP="00526585">
      <w:pPr>
        <w:pStyle w:val="BodyText1"/>
      </w:pPr>
      <w:r w:rsidRPr="00F0519F">
        <w:t>The results of question 33 mostly mirrored those in question 32. However, and despite the lack of quantitative evidence to support this outcome, participants felt that the CNS had the greatest influence on reducing Aboriginal and Torres Strait Islander deaths in police custody, followed by the protection of an individual’s legal rights.</w:t>
      </w:r>
    </w:p>
    <w:p w14:paraId="607D43A3" w14:textId="77777777" w:rsidR="00526585" w:rsidRPr="00F0519F" w:rsidRDefault="00526585" w:rsidP="009711E1">
      <w:pPr>
        <w:pStyle w:val="AppendixHeading2"/>
      </w:pPr>
      <w:bookmarkStart w:id="554" w:name="_Toc138753338"/>
      <w:bookmarkStart w:id="555" w:name="_Toc138753620"/>
      <w:bookmarkStart w:id="556" w:name="_Toc138927632"/>
      <w:bookmarkStart w:id="557" w:name="_Toc139290351"/>
      <w:r w:rsidRPr="00F0519F">
        <w:t>Police Survey</w:t>
      </w:r>
      <w:bookmarkEnd w:id="554"/>
      <w:bookmarkEnd w:id="555"/>
      <w:bookmarkEnd w:id="556"/>
      <w:bookmarkEnd w:id="557"/>
    </w:p>
    <w:p w14:paraId="4098BAFA" w14:textId="77777777" w:rsidR="00526585" w:rsidRDefault="00526585" w:rsidP="00526585">
      <w:pPr>
        <w:pStyle w:val="BodyText1"/>
        <w:rPr>
          <w:i/>
          <w:iCs/>
        </w:rPr>
      </w:pPr>
      <w:r w:rsidRPr="00F0519F">
        <w:t xml:space="preserve">The Police Survey was designed to capture insights from police staff supporting the delivery of the CNS. The </w:t>
      </w:r>
      <w:r w:rsidRPr="00B52952">
        <w:t xml:space="preserve">survey was open from </w:t>
      </w:r>
      <w:r w:rsidR="00A506F9" w:rsidRPr="00B52952">
        <w:t>27 March</w:t>
      </w:r>
      <w:r w:rsidRPr="00B52952">
        <w:t xml:space="preserve"> 2023 to </w:t>
      </w:r>
      <w:r w:rsidR="00342936" w:rsidRPr="00B52952">
        <w:t>2 June</w:t>
      </w:r>
      <w:r w:rsidRPr="00B52952">
        <w:t xml:space="preserve"> 2023.</w:t>
      </w:r>
      <w:r w:rsidRPr="00F0519F">
        <w:t xml:space="preserve"> A selection of survey results is presented below. </w:t>
      </w:r>
      <w:r w:rsidRPr="00F0519F">
        <w:rPr>
          <w:i/>
          <w:iCs/>
        </w:rPr>
        <w:t>Note: Data is not available on the number of potential responses for this survey</w:t>
      </w:r>
      <w:r w:rsidR="00AB06A8">
        <w:rPr>
          <w:i/>
          <w:iCs/>
        </w:rPr>
        <w:t>;</w:t>
      </w:r>
      <w:r w:rsidRPr="00F0519F">
        <w:rPr>
          <w:i/>
          <w:iCs/>
        </w:rPr>
        <w:t xml:space="preserve"> as such, it is not possible to calculate a response rate.</w:t>
      </w:r>
      <w:r w:rsidRPr="00F0519F">
        <w:t xml:space="preserve"> </w:t>
      </w:r>
      <w:r w:rsidRPr="00F0519F">
        <w:rPr>
          <w:i/>
          <w:iCs/>
        </w:rPr>
        <w:t>Percentage figures presented here are the proportion of total responses to each individual question.</w:t>
      </w:r>
    </w:p>
    <w:p w14:paraId="3E49DED7" w14:textId="5611B3FC" w:rsidR="0010372F" w:rsidRDefault="0010372F" w:rsidP="000120E2">
      <w:pPr>
        <w:pStyle w:val="Caption"/>
      </w:pPr>
      <w:r>
        <w:t xml:space="preserve">Table </w:t>
      </w:r>
      <w:r w:rsidR="00F6395F">
        <w:t>39</w:t>
      </w:r>
      <w:r>
        <w:t xml:space="preserve">: </w:t>
      </w:r>
      <w:r w:rsidR="000120E2" w:rsidRPr="00F0519F">
        <w:t xml:space="preserve">Select </w:t>
      </w:r>
      <w:r w:rsidR="000120E2">
        <w:t xml:space="preserve">Police </w:t>
      </w:r>
      <w:r w:rsidR="000120E2" w:rsidRPr="00F0519F">
        <w:t>survey results</w:t>
      </w:r>
    </w:p>
    <w:tbl>
      <w:tblPr>
        <w:tblStyle w:val="TableGrid"/>
        <w:tblW w:w="0" w:type="auto"/>
        <w:tblLook w:val="04A0" w:firstRow="1" w:lastRow="0" w:firstColumn="1" w:lastColumn="0" w:noHBand="0" w:noVBand="1"/>
        <w:tblCaption w:val="Table 39: Select Police survey results"/>
        <w:tblDescription w:val="Table contains select Police survey results, including number and percentage of responses per answer."/>
      </w:tblPr>
      <w:tblGrid>
        <w:gridCol w:w="4649"/>
        <w:gridCol w:w="2098"/>
        <w:gridCol w:w="2098"/>
      </w:tblGrid>
      <w:tr w:rsidR="002370E7" w:rsidRPr="00B704B7" w14:paraId="4E4A0E58" w14:textId="77777777" w:rsidTr="00310385">
        <w:trPr>
          <w:trHeight w:val="258"/>
          <w:tblHeader/>
        </w:trPr>
        <w:tc>
          <w:tcPr>
            <w:tcW w:w="4649" w:type="dxa"/>
            <w:shd w:val="clear" w:color="auto" w:fill="002060"/>
            <w:vAlign w:val="center"/>
          </w:tcPr>
          <w:p w14:paraId="0AC5E241" w14:textId="77777777" w:rsidR="002370E7" w:rsidRPr="00B704B7" w:rsidRDefault="002370E7" w:rsidP="000A6547">
            <w:pPr>
              <w:pStyle w:val="BodyText1"/>
              <w:rPr>
                <w:b/>
                <w:sz w:val="18"/>
                <w:szCs w:val="18"/>
              </w:rPr>
            </w:pPr>
            <w:r w:rsidRPr="00B704B7">
              <w:rPr>
                <w:b/>
                <w:sz w:val="18"/>
                <w:szCs w:val="18"/>
              </w:rPr>
              <w:t>State / Territory</w:t>
            </w:r>
          </w:p>
        </w:tc>
        <w:tc>
          <w:tcPr>
            <w:tcW w:w="2098" w:type="dxa"/>
            <w:shd w:val="clear" w:color="auto" w:fill="002060"/>
            <w:vAlign w:val="center"/>
          </w:tcPr>
          <w:p w14:paraId="648597D3" w14:textId="77777777" w:rsidR="002370E7" w:rsidRPr="00B704B7" w:rsidRDefault="002370E7" w:rsidP="000A6547">
            <w:pPr>
              <w:pStyle w:val="BodyText1"/>
              <w:jc w:val="center"/>
              <w:rPr>
                <w:b/>
                <w:sz w:val="18"/>
                <w:szCs w:val="18"/>
              </w:rPr>
            </w:pPr>
            <w:r w:rsidRPr="00B704B7">
              <w:rPr>
                <w:b/>
                <w:sz w:val="18"/>
                <w:szCs w:val="18"/>
              </w:rPr>
              <w:t>Responses (n=86)</w:t>
            </w:r>
          </w:p>
        </w:tc>
        <w:tc>
          <w:tcPr>
            <w:tcW w:w="2098" w:type="dxa"/>
            <w:shd w:val="clear" w:color="auto" w:fill="002060"/>
            <w:vAlign w:val="center"/>
          </w:tcPr>
          <w:p w14:paraId="741E6D0A" w14:textId="77777777" w:rsidR="002370E7" w:rsidRPr="00B704B7" w:rsidRDefault="002370E7" w:rsidP="000A6547">
            <w:pPr>
              <w:pStyle w:val="BodyText1"/>
              <w:jc w:val="center"/>
              <w:rPr>
                <w:b/>
                <w:sz w:val="18"/>
                <w:szCs w:val="18"/>
              </w:rPr>
            </w:pPr>
            <w:r w:rsidRPr="00B704B7">
              <w:rPr>
                <w:b/>
                <w:sz w:val="18"/>
                <w:szCs w:val="18"/>
              </w:rPr>
              <w:t>%</w:t>
            </w:r>
          </w:p>
        </w:tc>
      </w:tr>
      <w:tr w:rsidR="002370E7" w:rsidRPr="00B704B7" w14:paraId="53E737F4" w14:textId="77777777" w:rsidTr="000A6547">
        <w:trPr>
          <w:trHeight w:val="258"/>
        </w:trPr>
        <w:tc>
          <w:tcPr>
            <w:tcW w:w="4649" w:type="dxa"/>
            <w:shd w:val="clear" w:color="auto" w:fill="D9E2F3" w:themeFill="accent1" w:themeFillTint="33"/>
            <w:vAlign w:val="center"/>
          </w:tcPr>
          <w:p w14:paraId="0A152D99" w14:textId="77777777" w:rsidR="002370E7" w:rsidRPr="00B704B7" w:rsidRDefault="002370E7" w:rsidP="000A6547">
            <w:pPr>
              <w:pStyle w:val="BodyText1"/>
              <w:rPr>
                <w:sz w:val="18"/>
                <w:szCs w:val="18"/>
              </w:rPr>
            </w:pPr>
            <w:r w:rsidRPr="00B704B7">
              <w:rPr>
                <w:rFonts w:eastAsia="minorBidi"/>
                <w:sz w:val="18"/>
                <w:szCs w:val="18"/>
                <w:lang w:eastAsia="en-AU"/>
              </w:rPr>
              <w:t>NSW</w:t>
            </w:r>
          </w:p>
        </w:tc>
        <w:tc>
          <w:tcPr>
            <w:tcW w:w="2098" w:type="dxa"/>
            <w:vAlign w:val="center"/>
          </w:tcPr>
          <w:p w14:paraId="69830213" w14:textId="77777777" w:rsidR="002370E7" w:rsidRPr="00B704B7" w:rsidRDefault="002370E7" w:rsidP="000A6547">
            <w:pPr>
              <w:pStyle w:val="BodyText1"/>
              <w:jc w:val="center"/>
              <w:rPr>
                <w:sz w:val="18"/>
                <w:szCs w:val="18"/>
              </w:rPr>
            </w:pPr>
            <w:r w:rsidRPr="00B704B7">
              <w:rPr>
                <w:rFonts w:eastAsia="minorBidi"/>
                <w:sz w:val="18"/>
                <w:szCs w:val="18"/>
                <w:lang w:eastAsia="en-AU"/>
              </w:rPr>
              <w:t>46</w:t>
            </w:r>
          </w:p>
        </w:tc>
        <w:tc>
          <w:tcPr>
            <w:tcW w:w="2098" w:type="dxa"/>
            <w:vAlign w:val="center"/>
          </w:tcPr>
          <w:p w14:paraId="61F37548" w14:textId="77777777" w:rsidR="002370E7" w:rsidRPr="00B704B7" w:rsidRDefault="002370E7" w:rsidP="000A6547">
            <w:pPr>
              <w:pStyle w:val="BodyText1"/>
              <w:jc w:val="center"/>
              <w:rPr>
                <w:sz w:val="18"/>
                <w:szCs w:val="18"/>
              </w:rPr>
            </w:pPr>
            <w:r w:rsidRPr="00B704B7">
              <w:rPr>
                <w:rFonts w:eastAsia="minorBidi"/>
                <w:sz w:val="18"/>
                <w:szCs w:val="18"/>
                <w:lang w:eastAsia="en-AU"/>
              </w:rPr>
              <w:t>53.5%</w:t>
            </w:r>
          </w:p>
        </w:tc>
      </w:tr>
      <w:tr w:rsidR="002370E7" w:rsidRPr="00B704B7" w14:paraId="3440F450" w14:textId="77777777" w:rsidTr="000A6547">
        <w:trPr>
          <w:trHeight w:val="258"/>
        </w:trPr>
        <w:tc>
          <w:tcPr>
            <w:tcW w:w="4649" w:type="dxa"/>
            <w:shd w:val="clear" w:color="auto" w:fill="D9E2F3" w:themeFill="accent1" w:themeFillTint="33"/>
            <w:noWrap/>
            <w:vAlign w:val="center"/>
          </w:tcPr>
          <w:p w14:paraId="685A5B96"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QLD</w:t>
            </w:r>
          </w:p>
        </w:tc>
        <w:tc>
          <w:tcPr>
            <w:tcW w:w="2098" w:type="dxa"/>
            <w:noWrap/>
            <w:vAlign w:val="center"/>
          </w:tcPr>
          <w:p w14:paraId="6D78826D"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11</w:t>
            </w:r>
          </w:p>
        </w:tc>
        <w:tc>
          <w:tcPr>
            <w:tcW w:w="2098" w:type="dxa"/>
            <w:noWrap/>
            <w:vAlign w:val="center"/>
          </w:tcPr>
          <w:p w14:paraId="43306FE1"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12.8%</w:t>
            </w:r>
          </w:p>
        </w:tc>
      </w:tr>
      <w:tr w:rsidR="002370E7" w:rsidRPr="00B704B7" w14:paraId="11B72305" w14:textId="77777777" w:rsidTr="000A6547">
        <w:trPr>
          <w:trHeight w:val="258"/>
        </w:trPr>
        <w:tc>
          <w:tcPr>
            <w:tcW w:w="4649" w:type="dxa"/>
            <w:shd w:val="clear" w:color="auto" w:fill="D9E2F3" w:themeFill="accent1" w:themeFillTint="33"/>
            <w:noWrap/>
            <w:vAlign w:val="center"/>
          </w:tcPr>
          <w:p w14:paraId="3AE97848"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TAS</w:t>
            </w:r>
          </w:p>
        </w:tc>
        <w:tc>
          <w:tcPr>
            <w:tcW w:w="2098" w:type="dxa"/>
            <w:noWrap/>
            <w:vAlign w:val="center"/>
          </w:tcPr>
          <w:p w14:paraId="29B8261E"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9</w:t>
            </w:r>
          </w:p>
        </w:tc>
        <w:tc>
          <w:tcPr>
            <w:tcW w:w="2098" w:type="dxa"/>
            <w:noWrap/>
            <w:vAlign w:val="center"/>
          </w:tcPr>
          <w:p w14:paraId="189B1D13"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10.5%</w:t>
            </w:r>
          </w:p>
        </w:tc>
      </w:tr>
      <w:tr w:rsidR="002370E7" w:rsidRPr="00B704B7" w14:paraId="6B5FE70B" w14:textId="77777777" w:rsidTr="000A6547">
        <w:trPr>
          <w:trHeight w:val="258"/>
        </w:trPr>
        <w:tc>
          <w:tcPr>
            <w:tcW w:w="4649" w:type="dxa"/>
            <w:shd w:val="clear" w:color="auto" w:fill="D9E2F3" w:themeFill="accent1" w:themeFillTint="33"/>
            <w:noWrap/>
            <w:vAlign w:val="center"/>
          </w:tcPr>
          <w:p w14:paraId="39C72460"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NT</w:t>
            </w:r>
          </w:p>
        </w:tc>
        <w:tc>
          <w:tcPr>
            <w:tcW w:w="2098" w:type="dxa"/>
            <w:noWrap/>
            <w:vAlign w:val="center"/>
          </w:tcPr>
          <w:p w14:paraId="27CB3B23"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8</w:t>
            </w:r>
          </w:p>
        </w:tc>
        <w:tc>
          <w:tcPr>
            <w:tcW w:w="2098" w:type="dxa"/>
            <w:noWrap/>
            <w:vAlign w:val="center"/>
          </w:tcPr>
          <w:p w14:paraId="3AA87366"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9.3%</w:t>
            </w:r>
          </w:p>
        </w:tc>
      </w:tr>
      <w:tr w:rsidR="002370E7" w:rsidRPr="00B704B7" w14:paraId="0BFD6DA3" w14:textId="77777777" w:rsidTr="000A6547">
        <w:trPr>
          <w:trHeight w:val="258"/>
        </w:trPr>
        <w:tc>
          <w:tcPr>
            <w:tcW w:w="4649" w:type="dxa"/>
            <w:shd w:val="clear" w:color="auto" w:fill="D9E2F3" w:themeFill="accent1" w:themeFillTint="33"/>
            <w:noWrap/>
            <w:vAlign w:val="center"/>
          </w:tcPr>
          <w:p w14:paraId="592F8CC7"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WA</w:t>
            </w:r>
          </w:p>
        </w:tc>
        <w:tc>
          <w:tcPr>
            <w:tcW w:w="2098" w:type="dxa"/>
            <w:noWrap/>
            <w:vAlign w:val="center"/>
          </w:tcPr>
          <w:p w14:paraId="10388AD5"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8</w:t>
            </w:r>
          </w:p>
        </w:tc>
        <w:tc>
          <w:tcPr>
            <w:tcW w:w="2098" w:type="dxa"/>
            <w:noWrap/>
            <w:vAlign w:val="center"/>
          </w:tcPr>
          <w:p w14:paraId="6432CD5E"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9.3%</w:t>
            </w:r>
          </w:p>
        </w:tc>
      </w:tr>
      <w:tr w:rsidR="002370E7" w:rsidRPr="00B704B7" w14:paraId="5088F920" w14:textId="77777777" w:rsidTr="000A6547">
        <w:trPr>
          <w:trHeight w:val="258"/>
        </w:trPr>
        <w:tc>
          <w:tcPr>
            <w:tcW w:w="4649" w:type="dxa"/>
            <w:shd w:val="clear" w:color="auto" w:fill="D9E2F3" w:themeFill="accent1" w:themeFillTint="33"/>
            <w:noWrap/>
            <w:vAlign w:val="center"/>
          </w:tcPr>
          <w:p w14:paraId="1463BB91"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ACT</w:t>
            </w:r>
          </w:p>
        </w:tc>
        <w:tc>
          <w:tcPr>
            <w:tcW w:w="2098" w:type="dxa"/>
            <w:noWrap/>
            <w:vAlign w:val="center"/>
          </w:tcPr>
          <w:p w14:paraId="511F69BD"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2</w:t>
            </w:r>
          </w:p>
        </w:tc>
        <w:tc>
          <w:tcPr>
            <w:tcW w:w="2098" w:type="dxa"/>
            <w:noWrap/>
            <w:vAlign w:val="center"/>
          </w:tcPr>
          <w:p w14:paraId="3D285D1D"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2.3%</w:t>
            </w:r>
          </w:p>
        </w:tc>
      </w:tr>
      <w:tr w:rsidR="002370E7" w:rsidRPr="00B704B7" w14:paraId="5273EB01" w14:textId="77777777" w:rsidTr="000A6547">
        <w:trPr>
          <w:trHeight w:val="258"/>
        </w:trPr>
        <w:tc>
          <w:tcPr>
            <w:tcW w:w="4649" w:type="dxa"/>
            <w:shd w:val="clear" w:color="auto" w:fill="D9E2F3" w:themeFill="accent1" w:themeFillTint="33"/>
            <w:noWrap/>
            <w:vAlign w:val="center"/>
          </w:tcPr>
          <w:p w14:paraId="31CA276E"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SA</w:t>
            </w:r>
          </w:p>
        </w:tc>
        <w:tc>
          <w:tcPr>
            <w:tcW w:w="2098" w:type="dxa"/>
            <w:noWrap/>
            <w:vAlign w:val="center"/>
          </w:tcPr>
          <w:p w14:paraId="33576288"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2</w:t>
            </w:r>
          </w:p>
        </w:tc>
        <w:tc>
          <w:tcPr>
            <w:tcW w:w="2098" w:type="dxa"/>
            <w:noWrap/>
            <w:vAlign w:val="center"/>
          </w:tcPr>
          <w:p w14:paraId="3A6BBE65"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2.3%</w:t>
            </w:r>
          </w:p>
        </w:tc>
      </w:tr>
    </w:tbl>
    <w:p w14:paraId="6CB66984" w14:textId="0FAEEDCD" w:rsidR="002370E7" w:rsidRDefault="002370E7" w:rsidP="002370E7"/>
    <w:tbl>
      <w:tblPr>
        <w:tblStyle w:val="TableGrid"/>
        <w:tblW w:w="0" w:type="auto"/>
        <w:tblLook w:val="04A0" w:firstRow="1" w:lastRow="0" w:firstColumn="1" w:lastColumn="0" w:noHBand="0" w:noVBand="1"/>
        <w:tblCaption w:val="Table 39: Select Police survey results"/>
        <w:tblDescription w:val="Table contains select Police survey results, including number and percentage of responses per answer."/>
      </w:tblPr>
      <w:tblGrid>
        <w:gridCol w:w="4649"/>
        <w:gridCol w:w="2098"/>
        <w:gridCol w:w="2098"/>
      </w:tblGrid>
      <w:tr w:rsidR="002370E7" w:rsidRPr="00B704B7" w14:paraId="30E19767" w14:textId="77777777" w:rsidTr="00310385">
        <w:trPr>
          <w:trHeight w:val="258"/>
          <w:tblHeader/>
        </w:trPr>
        <w:tc>
          <w:tcPr>
            <w:tcW w:w="4649" w:type="dxa"/>
            <w:shd w:val="clear" w:color="auto" w:fill="002060"/>
            <w:noWrap/>
            <w:vAlign w:val="center"/>
          </w:tcPr>
          <w:p w14:paraId="7FB68421" w14:textId="77777777" w:rsidR="002370E7" w:rsidRPr="00B704B7" w:rsidRDefault="002370E7" w:rsidP="000A6547">
            <w:pPr>
              <w:pStyle w:val="BodyText1"/>
              <w:rPr>
                <w:rFonts w:eastAsia="minorBidi"/>
                <w:b/>
                <w:sz w:val="18"/>
                <w:szCs w:val="18"/>
                <w:lang w:eastAsia="en-AU"/>
              </w:rPr>
            </w:pPr>
            <w:r w:rsidRPr="00B704B7">
              <w:rPr>
                <w:b/>
                <w:sz w:val="18"/>
                <w:szCs w:val="18"/>
              </w:rPr>
              <w:t>Rurality (Modified Monash Model)</w:t>
            </w:r>
          </w:p>
        </w:tc>
        <w:tc>
          <w:tcPr>
            <w:tcW w:w="2098" w:type="dxa"/>
            <w:tcBorders>
              <w:bottom w:val="single" w:sz="4" w:space="0" w:color="auto"/>
            </w:tcBorders>
            <w:shd w:val="clear" w:color="auto" w:fill="002060"/>
            <w:noWrap/>
            <w:vAlign w:val="center"/>
          </w:tcPr>
          <w:p w14:paraId="17F7DFE6" w14:textId="77777777" w:rsidR="002370E7" w:rsidRPr="00B704B7" w:rsidRDefault="002370E7" w:rsidP="000A6547">
            <w:pPr>
              <w:pStyle w:val="BodyText1"/>
              <w:jc w:val="center"/>
              <w:rPr>
                <w:rFonts w:eastAsia="minorBidi"/>
                <w:b/>
                <w:sz w:val="18"/>
                <w:szCs w:val="18"/>
                <w:lang w:eastAsia="en-AU"/>
              </w:rPr>
            </w:pPr>
            <w:r w:rsidRPr="00B704B7">
              <w:rPr>
                <w:b/>
                <w:sz w:val="18"/>
                <w:szCs w:val="18"/>
              </w:rPr>
              <w:t>Responses (n=86)</w:t>
            </w:r>
          </w:p>
        </w:tc>
        <w:tc>
          <w:tcPr>
            <w:tcW w:w="2098" w:type="dxa"/>
            <w:tcBorders>
              <w:bottom w:val="single" w:sz="4" w:space="0" w:color="auto"/>
            </w:tcBorders>
            <w:shd w:val="clear" w:color="auto" w:fill="002060"/>
            <w:noWrap/>
            <w:vAlign w:val="center"/>
          </w:tcPr>
          <w:p w14:paraId="1B55426A" w14:textId="77777777" w:rsidR="002370E7" w:rsidRPr="00B704B7" w:rsidRDefault="002370E7" w:rsidP="000A6547">
            <w:pPr>
              <w:pStyle w:val="BodyText1"/>
              <w:jc w:val="center"/>
              <w:rPr>
                <w:rFonts w:eastAsia="minorBidi"/>
                <w:b/>
                <w:sz w:val="18"/>
                <w:szCs w:val="18"/>
                <w:lang w:eastAsia="en-AU"/>
              </w:rPr>
            </w:pPr>
            <w:r w:rsidRPr="00B704B7">
              <w:rPr>
                <w:b/>
                <w:sz w:val="18"/>
                <w:szCs w:val="18"/>
              </w:rPr>
              <w:t>%</w:t>
            </w:r>
          </w:p>
        </w:tc>
      </w:tr>
      <w:tr w:rsidR="002370E7" w:rsidRPr="00B704B7" w14:paraId="771C88F6" w14:textId="77777777" w:rsidTr="000A6547">
        <w:trPr>
          <w:trHeight w:val="258"/>
        </w:trPr>
        <w:tc>
          <w:tcPr>
            <w:tcW w:w="4649" w:type="dxa"/>
            <w:shd w:val="clear" w:color="auto" w:fill="D9E2F3" w:themeFill="accent1" w:themeFillTint="33"/>
            <w:vAlign w:val="center"/>
          </w:tcPr>
          <w:p w14:paraId="597A1B6A" w14:textId="77777777" w:rsidR="002370E7" w:rsidRPr="00B704B7" w:rsidRDefault="002370E7" w:rsidP="000A6547">
            <w:pPr>
              <w:pStyle w:val="BodyText1"/>
              <w:rPr>
                <w:sz w:val="18"/>
                <w:szCs w:val="18"/>
              </w:rPr>
            </w:pPr>
            <w:r w:rsidRPr="00B704B7">
              <w:rPr>
                <w:rFonts w:eastAsia="minorBidi"/>
                <w:sz w:val="18"/>
                <w:szCs w:val="18"/>
                <w:lang w:eastAsia="en-AU"/>
              </w:rPr>
              <w:t>Metro</w:t>
            </w:r>
          </w:p>
        </w:tc>
        <w:tc>
          <w:tcPr>
            <w:tcW w:w="2098" w:type="dxa"/>
            <w:tcBorders>
              <w:top w:val="single" w:sz="4" w:space="0" w:color="auto"/>
              <w:left w:val="nil"/>
              <w:bottom w:val="single" w:sz="4" w:space="0" w:color="auto"/>
              <w:right w:val="single" w:sz="4" w:space="0" w:color="auto"/>
            </w:tcBorders>
            <w:shd w:val="clear" w:color="auto" w:fill="auto"/>
            <w:vAlign w:val="center"/>
          </w:tcPr>
          <w:p w14:paraId="3C7A98E9" w14:textId="77777777" w:rsidR="002370E7" w:rsidRPr="00B704B7" w:rsidRDefault="002370E7" w:rsidP="000A6547">
            <w:pPr>
              <w:pStyle w:val="BodyText1"/>
              <w:jc w:val="center"/>
              <w:rPr>
                <w:sz w:val="18"/>
                <w:szCs w:val="18"/>
              </w:rPr>
            </w:pPr>
            <w:r w:rsidRPr="00B704B7">
              <w:rPr>
                <w:sz w:val="18"/>
                <w:szCs w:val="18"/>
              </w:rPr>
              <w:t>35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648EF99" w14:textId="77777777" w:rsidR="002370E7" w:rsidRPr="00B704B7" w:rsidRDefault="002370E7" w:rsidP="000A6547">
            <w:pPr>
              <w:pStyle w:val="BodyText1"/>
              <w:jc w:val="center"/>
              <w:rPr>
                <w:sz w:val="18"/>
                <w:szCs w:val="18"/>
              </w:rPr>
            </w:pPr>
            <w:r w:rsidRPr="00B704B7">
              <w:rPr>
                <w:sz w:val="18"/>
                <w:szCs w:val="18"/>
              </w:rPr>
              <w:t>40.7%</w:t>
            </w:r>
          </w:p>
        </w:tc>
      </w:tr>
      <w:tr w:rsidR="002370E7" w:rsidRPr="00B704B7" w14:paraId="6A3239C8" w14:textId="77777777" w:rsidTr="000A6547">
        <w:trPr>
          <w:trHeight w:val="258"/>
        </w:trPr>
        <w:tc>
          <w:tcPr>
            <w:tcW w:w="4649" w:type="dxa"/>
            <w:shd w:val="clear" w:color="auto" w:fill="D9E2F3" w:themeFill="accent1" w:themeFillTint="33"/>
            <w:vAlign w:val="center"/>
          </w:tcPr>
          <w:p w14:paraId="1CBF310B" w14:textId="77777777" w:rsidR="002370E7" w:rsidRPr="00B704B7" w:rsidRDefault="002370E7" w:rsidP="000A6547">
            <w:pPr>
              <w:pStyle w:val="BodyText1"/>
              <w:rPr>
                <w:sz w:val="18"/>
                <w:szCs w:val="18"/>
              </w:rPr>
            </w:pPr>
            <w:r w:rsidRPr="00B704B7">
              <w:rPr>
                <w:rFonts w:eastAsia="minorBidi"/>
                <w:sz w:val="18"/>
                <w:szCs w:val="18"/>
                <w:lang w:eastAsia="en-AU"/>
              </w:rPr>
              <w:t>Regional</w:t>
            </w:r>
          </w:p>
        </w:tc>
        <w:tc>
          <w:tcPr>
            <w:tcW w:w="2098" w:type="dxa"/>
            <w:tcBorders>
              <w:top w:val="single" w:sz="4" w:space="0" w:color="auto"/>
              <w:left w:val="nil"/>
              <w:bottom w:val="single" w:sz="4" w:space="0" w:color="auto"/>
              <w:right w:val="single" w:sz="4" w:space="0" w:color="auto"/>
            </w:tcBorders>
            <w:shd w:val="clear" w:color="auto" w:fill="auto"/>
            <w:vAlign w:val="center"/>
          </w:tcPr>
          <w:p w14:paraId="6DC92738" w14:textId="77777777" w:rsidR="002370E7" w:rsidRPr="00B704B7" w:rsidRDefault="002370E7" w:rsidP="000A6547">
            <w:pPr>
              <w:pStyle w:val="BodyText1"/>
              <w:jc w:val="center"/>
              <w:rPr>
                <w:sz w:val="18"/>
                <w:szCs w:val="18"/>
              </w:rPr>
            </w:pPr>
            <w:r w:rsidRPr="00B704B7">
              <w:rPr>
                <w:sz w:val="18"/>
                <w:szCs w:val="18"/>
              </w:rPr>
              <w:t>31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8F28056" w14:textId="77777777" w:rsidR="002370E7" w:rsidRPr="00B704B7" w:rsidRDefault="002370E7" w:rsidP="000A6547">
            <w:pPr>
              <w:pStyle w:val="BodyText1"/>
              <w:jc w:val="center"/>
              <w:rPr>
                <w:sz w:val="18"/>
                <w:szCs w:val="18"/>
              </w:rPr>
            </w:pPr>
            <w:r w:rsidRPr="00B704B7">
              <w:rPr>
                <w:sz w:val="18"/>
                <w:szCs w:val="18"/>
              </w:rPr>
              <w:t>36.0%</w:t>
            </w:r>
          </w:p>
        </w:tc>
      </w:tr>
      <w:tr w:rsidR="002370E7" w:rsidRPr="00B704B7" w14:paraId="0B669B9C" w14:textId="77777777" w:rsidTr="000A6547">
        <w:trPr>
          <w:trHeight w:val="258"/>
        </w:trPr>
        <w:tc>
          <w:tcPr>
            <w:tcW w:w="4649" w:type="dxa"/>
            <w:shd w:val="clear" w:color="auto" w:fill="D9E2F3" w:themeFill="accent1" w:themeFillTint="33"/>
            <w:vAlign w:val="center"/>
          </w:tcPr>
          <w:p w14:paraId="23DFA5FE" w14:textId="77777777" w:rsidR="002370E7" w:rsidRPr="00B704B7" w:rsidRDefault="002370E7" w:rsidP="000A6547">
            <w:pPr>
              <w:pStyle w:val="BodyText1"/>
              <w:rPr>
                <w:sz w:val="18"/>
                <w:szCs w:val="18"/>
              </w:rPr>
            </w:pPr>
            <w:r w:rsidRPr="00B704B7">
              <w:rPr>
                <w:rFonts w:eastAsia="minorBidi"/>
                <w:sz w:val="18"/>
                <w:szCs w:val="18"/>
                <w:lang w:eastAsia="en-AU"/>
              </w:rPr>
              <w:t>Rural</w:t>
            </w:r>
          </w:p>
        </w:tc>
        <w:tc>
          <w:tcPr>
            <w:tcW w:w="2098" w:type="dxa"/>
            <w:tcBorders>
              <w:top w:val="single" w:sz="4" w:space="0" w:color="auto"/>
              <w:left w:val="nil"/>
              <w:bottom w:val="single" w:sz="4" w:space="0" w:color="auto"/>
              <w:right w:val="single" w:sz="4" w:space="0" w:color="auto"/>
            </w:tcBorders>
            <w:shd w:val="clear" w:color="auto" w:fill="auto"/>
            <w:vAlign w:val="center"/>
          </w:tcPr>
          <w:p w14:paraId="55EFD02C" w14:textId="77777777" w:rsidR="002370E7" w:rsidRPr="00B704B7" w:rsidRDefault="002370E7" w:rsidP="000A6547">
            <w:pPr>
              <w:pStyle w:val="BodyText1"/>
              <w:jc w:val="center"/>
              <w:rPr>
                <w:sz w:val="18"/>
                <w:szCs w:val="18"/>
              </w:rPr>
            </w:pPr>
            <w:r w:rsidRPr="00B704B7">
              <w:rPr>
                <w:sz w:val="18"/>
                <w:szCs w:val="18"/>
              </w:rPr>
              <w:t>17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6C120C16" w14:textId="77777777" w:rsidR="002370E7" w:rsidRPr="00B704B7" w:rsidRDefault="002370E7" w:rsidP="000A6547">
            <w:pPr>
              <w:pStyle w:val="BodyText1"/>
              <w:jc w:val="center"/>
              <w:rPr>
                <w:sz w:val="18"/>
                <w:szCs w:val="18"/>
              </w:rPr>
            </w:pPr>
            <w:r w:rsidRPr="00B704B7">
              <w:rPr>
                <w:sz w:val="18"/>
                <w:szCs w:val="18"/>
              </w:rPr>
              <w:t>19.8%</w:t>
            </w:r>
          </w:p>
        </w:tc>
      </w:tr>
      <w:tr w:rsidR="002370E7" w:rsidRPr="00B704B7" w14:paraId="35D47779" w14:textId="77777777" w:rsidTr="000A6547">
        <w:trPr>
          <w:trHeight w:val="258"/>
        </w:trPr>
        <w:tc>
          <w:tcPr>
            <w:tcW w:w="4649" w:type="dxa"/>
            <w:shd w:val="clear" w:color="auto" w:fill="D9E2F3" w:themeFill="accent1" w:themeFillTint="33"/>
            <w:vAlign w:val="center"/>
          </w:tcPr>
          <w:p w14:paraId="7A6C6DA2" w14:textId="77777777" w:rsidR="002370E7" w:rsidRPr="00B704B7" w:rsidRDefault="002370E7" w:rsidP="000A6547">
            <w:pPr>
              <w:pStyle w:val="BodyText1"/>
              <w:rPr>
                <w:sz w:val="18"/>
                <w:szCs w:val="18"/>
              </w:rPr>
            </w:pPr>
            <w:r w:rsidRPr="00B704B7">
              <w:rPr>
                <w:rFonts w:eastAsia="minorBidi"/>
                <w:sz w:val="18"/>
                <w:szCs w:val="18"/>
                <w:lang w:eastAsia="en-AU"/>
              </w:rPr>
              <w:t>Remote</w:t>
            </w:r>
          </w:p>
        </w:tc>
        <w:tc>
          <w:tcPr>
            <w:tcW w:w="2098" w:type="dxa"/>
            <w:tcBorders>
              <w:top w:val="single" w:sz="4" w:space="0" w:color="auto"/>
              <w:left w:val="nil"/>
              <w:bottom w:val="single" w:sz="4" w:space="0" w:color="auto"/>
              <w:right w:val="single" w:sz="4" w:space="0" w:color="auto"/>
            </w:tcBorders>
            <w:shd w:val="clear" w:color="auto" w:fill="auto"/>
            <w:vAlign w:val="center"/>
          </w:tcPr>
          <w:p w14:paraId="2CB6E85F" w14:textId="77777777" w:rsidR="002370E7" w:rsidRPr="00B704B7" w:rsidRDefault="002370E7" w:rsidP="000A6547">
            <w:pPr>
              <w:pStyle w:val="BodyText1"/>
              <w:jc w:val="center"/>
              <w:rPr>
                <w:sz w:val="18"/>
                <w:szCs w:val="18"/>
              </w:rPr>
            </w:pPr>
            <w:r w:rsidRPr="00B704B7">
              <w:rPr>
                <w:sz w:val="18"/>
                <w:szCs w:val="18"/>
              </w:rPr>
              <w:t>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FFD5C8D" w14:textId="77777777" w:rsidR="002370E7" w:rsidRPr="00B704B7" w:rsidRDefault="002370E7" w:rsidP="000A6547">
            <w:pPr>
              <w:pStyle w:val="BodyText1"/>
              <w:jc w:val="center"/>
              <w:rPr>
                <w:sz w:val="18"/>
                <w:szCs w:val="18"/>
              </w:rPr>
            </w:pPr>
            <w:r w:rsidRPr="00B704B7">
              <w:rPr>
                <w:sz w:val="18"/>
                <w:szCs w:val="18"/>
              </w:rPr>
              <w:t>3.5%</w:t>
            </w:r>
          </w:p>
        </w:tc>
      </w:tr>
    </w:tbl>
    <w:p w14:paraId="44E57B35" w14:textId="26FBB379" w:rsidR="002370E7" w:rsidRDefault="002370E7" w:rsidP="002370E7"/>
    <w:tbl>
      <w:tblPr>
        <w:tblStyle w:val="TableGrid"/>
        <w:tblW w:w="0" w:type="auto"/>
        <w:tblLook w:val="04A0" w:firstRow="1" w:lastRow="0" w:firstColumn="1" w:lastColumn="0" w:noHBand="0" w:noVBand="1"/>
        <w:tblCaption w:val="Table 39: Select Police survey results"/>
        <w:tblDescription w:val="Table contains select Police survey results, including number and percentage of responses per answer."/>
      </w:tblPr>
      <w:tblGrid>
        <w:gridCol w:w="4649"/>
        <w:gridCol w:w="2098"/>
        <w:gridCol w:w="2098"/>
      </w:tblGrid>
      <w:tr w:rsidR="002370E7" w:rsidRPr="00B704B7" w14:paraId="35836B35" w14:textId="77777777" w:rsidTr="00310385">
        <w:trPr>
          <w:trHeight w:val="258"/>
          <w:tblHeader/>
        </w:trPr>
        <w:tc>
          <w:tcPr>
            <w:tcW w:w="4649" w:type="dxa"/>
            <w:shd w:val="clear" w:color="auto" w:fill="002060"/>
            <w:vAlign w:val="center"/>
          </w:tcPr>
          <w:p w14:paraId="12BA9999" w14:textId="77777777" w:rsidR="002370E7" w:rsidRPr="00B704B7" w:rsidRDefault="002370E7" w:rsidP="000A6547">
            <w:pPr>
              <w:pStyle w:val="BodyText1"/>
              <w:keepNext/>
              <w:rPr>
                <w:b/>
                <w:sz w:val="18"/>
                <w:szCs w:val="18"/>
              </w:rPr>
            </w:pPr>
            <w:r w:rsidRPr="00B704B7">
              <w:rPr>
                <w:rFonts w:eastAsia="minorBidi"/>
                <w:b/>
                <w:sz w:val="18"/>
                <w:szCs w:val="18"/>
                <w:lang w:eastAsia="en-AU"/>
              </w:rPr>
              <w:t>Indigenous Status</w:t>
            </w:r>
          </w:p>
        </w:tc>
        <w:tc>
          <w:tcPr>
            <w:tcW w:w="2098" w:type="dxa"/>
            <w:tcBorders>
              <w:top w:val="single" w:sz="4" w:space="0" w:color="auto"/>
              <w:bottom w:val="single" w:sz="4" w:space="0" w:color="auto"/>
            </w:tcBorders>
            <w:shd w:val="clear" w:color="auto" w:fill="002060"/>
            <w:vAlign w:val="center"/>
          </w:tcPr>
          <w:p w14:paraId="1BA34412" w14:textId="77777777" w:rsidR="002370E7" w:rsidRPr="00B704B7" w:rsidRDefault="002370E7" w:rsidP="000A6547">
            <w:pPr>
              <w:pStyle w:val="BodyText1"/>
              <w:jc w:val="center"/>
              <w:rPr>
                <w:b/>
                <w:sz w:val="18"/>
                <w:szCs w:val="18"/>
              </w:rPr>
            </w:pPr>
            <w:r w:rsidRPr="00B704B7">
              <w:rPr>
                <w:b/>
                <w:sz w:val="18"/>
                <w:szCs w:val="18"/>
              </w:rPr>
              <w:t>Responses (n=86)</w:t>
            </w:r>
          </w:p>
        </w:tc>
        <w:tc>
          <w:tcPr>
            <w:tcW w:w="2098" w:type="dxa"/>
            <w:tcBorders>
              <w:top w:val="single" w:sz="4" w:space="0" w:color="auto"/>
              <w:bottom w:val="single" w:sz="4" w:space="0" w:color="auto"/>
            </w:tcBorders>
            <w:shd w:val="clear" w:color="auto" w:fill="002060"/>
            <w:vAlign w:val="center"/>
          </w:tcPr>
          <w:p w14:paraId="617736EF" w14:textId="77777777" w:rsidR="002370E7" w:rsidRPr="00B704B7" w:rsidRDefault="002370E7" w:rsidP="000A6547">
            <w:pPr>
              <w:pStyle w:val="BodyText1"/>
              <w:jc w:val="center"/>
              <w:rPr>
                <w:b/>
                <w:sz w:val="18"/>
                <w:szCs w:val="18"/>
              </w:rPr>
            </w:pPr>
            <w:r w:rsidRPr="00B704B7">
              <w:rPr>
                <w:b/>
                <w:sz w:val="18"/>
                <w:szCs w:val="18"/>
              </w:rPr>
              <w:t>%</w:t>
            </w:r>
          </w:p>
        </w:tc>
      </w:tr>
      <w:tr w:rsidR="002370E7" w:rsidRPr="00B704B7" w14:paraId="6CA2DC97" w14:textId="77777777" w:rsidTr="000A6547">
        <w:trPr>
          <w:trHeight w:val="258"/>
        </w:trPr>
        <w:tc>
          <w:tcPr>
            <w:tcW w:w="4649" w:type="dxa"/>
            <w:shd w:val="clear" w:color="auto" w:fill="D9E2F3" w:themeFill="accent1" w:themeFillTint="33"/>
            <w:vAlign w:val="center"/>
          </w:tcPr>
          <w:p w14:paraId="0DB497D0" w14:textId="77777777" w:rsidR="002370E7" w:rsidRPr="00B704B7" w:rsidRDefault="002370E7" w:rsidP="000A6547">
            <w:pPr>
              <w:pStyle w:val="BodyText1"/>
              <w:keepNext/>
              <w:rPr>
                <w:sz w:val="18"/>
                <w:szCs w:val="18"/>
              </w:rPr>
            </w:pPr>
            <w:r w:rsidRPr="00B704B7">
              <w:rPr>
                <w:rFonts w:eastAsia="minorBidi"/>
                <w:sz w:val="18"/>
                <w:szCs w:val="18"/>
                <w:lang w:eastAsia="en-AU"/>
              </w:rPr>
              <w:t>No</w:t>
            </w:r>
          </w:p>
        </w:tc>
        <w:tc>
          <w:tcPr>
            <w:tcW w:w="2098" w:type="dxa"/>
            <w:tcBorders>
              <w:top w:val="single" w:sz="4" w:space="0" w:color="auto"/>
              <w:left w:val="nil"/>
              <w:bottom w:val="single" w:sz="4" w:space="0" w:color="auto"/>
              <w:right w:val="single" w:sz="4" w:space="0" w:color="auto"/>
            </w:tcBorders>
            <w:shd w:val="clear" w:color="auto" w:fill="auto"/>
            <w:vAlign w:val="center"/>
          </w:tcPr>
          <w:p w14:paraId="6430CBF2" w14:textId="77777777" w:rsidR="002370E7" w:rsidRPr="00B704B7" w:rsidRDefault="002370E7" w:rsidP="000A6547">
            <w:pPr>
              <w:pStyle w:val="BodyText1"/>
              <w:jc w:val="center"/>
              <w:rPr>
                <w:sz w:val="18"/>
                <w:szCs w:val="18"/>
              </w:rPr>
            </w:pPr>
            <w:r w:rsidRPr="00B704B7">
              <w:rPr>
                <w:sz w:val="18"/>
                <w:szCs w:val="18"/>
              </w:rPr>
              <w:t>72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3F0CE465" w14:textId="77777777" w:rsidR="002370E7" w:rsidRPr="00B704B7" w:rsidRDefault="002370E7" w:rsidP="000A6547">
            <w:pPr>
              <w:pStyle w:val="BodyText1"/>
              <w:jc w:val="center"/>
              <w:rPr>
                <w:sz w:val="18"/>
                <w:szCs w:val="18"/>
              </w:rPr>
            </w:pPr>
            <w:r w:rsidRPr="00B704B7">
              <w:rPr>
                <w:sz w:val="18"/>
                <w:szCs w:val="18"/>
              </w:rPr>
              <w:t>83.7%</w:t>
            </w:r>
          </w:p>
        </w:tc>
      </w:tr>
      <w:tr w:rsidR="002370E7" w:rsidRPr="00B704B7" w14:paraId="0195222F" w14:textId="77777777" w:rsidTr="000A6547">
        <w:trPr>
          <w:trHeight w:val="258"/>
        </w:trPr>
        <w:tc>
          <w:tcPr>
            <w:tcW w:w="4649" w:type="dxa"/>
            <w:shd w:val="clear" w:color="auto" w:fill="D9E2F3" w:themeFill="accent1" w:themeFillTint="33"/>
            <w:vAlign w:val="center"/>
          </w:tcPr>
          <w:p w14:paraId="3EF58E42" w14:textId="77777777" w:rsidR="002370E7" w:rsidRPr="00B704B7" w:rsidRDefault="002370E7" w:rsidP="000A6547">
            <w:pPr>
              <w:pStyle w:val="BodyText1"/>
              <w:keepNext/>
              <w:rPr>
                <w:rFonts w:eastAsia="minorBidi"/>
                <w:sz w:val="18"/>
                <w:szCs w:val="18"/>
                <w:lang w:eastAsia="en-AU"/>
              </w:rPr>
            </w:pPr>
            <w:r w:rsidRPr="00B704B7">
              <w:rPr>
                <w:rFonts w:eastAsia="minorBidi"/>
                <w:sz w:val="18"/>
                <w:szCs w:val="18"/>
                <w:lang w:eastAsia="en-AU"/>
              </w:rPr>
              <w:t>Yes, Aboriginal</w:t>
            </w:r>
          </w:p>
        </w:tc>
        <w:tc>
          <w:tcPr>
            <w:tcW w:w="2098" w:type="dxa"/>
            <w:tcBorders>
              <w:top w:val="single" w:sz="4" w:space="0" w:color="auto"/>
              <w:left w:val="nil"/>
              <w:bottom w:val="single" w:sz="4" w:space="0" w:color="auto"/>
              <w:right w:val="single" w:sz="4" w:space="0" w:color="auto"/>
            </w:tcBorders>
            <w:shd w:val="clear" w:color="auto" w:fill="auto"/>
            <w:vAlign w:val="center"/>
          </w:tcPr>
          <w:p w14:paraId="6D5F4820" w14:textId="77777777" w:rsidR="002370E7" w:rsidRPr="00B704B7" w:rsidRDefault="002370E7" w:rsidP="000A6547">
            <w:pPr>
              <w:pStyle w:val="BodyText1"/>
              <w:jc w:val="center"/>
              <w:rPr>
                <w:sz w:val="18"/>
                <w:szCs w:val="18"/>
              </w:rPr>
            </w:pPr>
            <w:r w:rsidRPr="00B704B7">
              <w:rPr>
                <w:sz w:val="18"/>
                <w:szCs w:val="18"/>
              </w:rPr>
              <w:t>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B5EDEC5" w14:textId="77777777" w:rsidR="002370E7" w:rsidRPr="00B704B7" w:rsidRDefault="002370E7" w:rsidP="000A6547">
            <w:pPr>
              <w:pStyle w:val="BodyText1"/>
              <w:jc w:val="center"/>
              <w:rPr>
                <w:sz w:val="18"/>
                <w:szCs w:val="18"/>
              </w:rPr>
            </w:pPr>
            <w:r w:rsidRPr="00B704B7">
              <w:rPr>
                <w:sz w:val="18"/>
                <w:szCs w:val="18"/>
              </w:rPr>
              <w:t>9.3%</w:t>
            </w:r>
          </w:p>
        </w:tc>
      </w:tr>
      <w:tr w:rsidR="002370E7" w:rsidRPr="00B704B7" w14:paraId="7771BAB6" w14:textId="77777777" w:rsidTr="000A6547">
        <w:trPr>
          <w:trHeight w:val="258"/>
        </w:trPr>
        <w:tc>
          <w:tcPr>
            <w:tcW w:w="4649" w:type="dxa"/>
            <w:shd w:val="clear" w:color="auto" w:fill="D9E2F3" w:themeFill="accent1" w:themeFillTint="33"/>
            <w:vAlign w:val="center"/>
          </w:tcPr>
          <w:p w14:paraId="514D06DE"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Yes, Torres Strait Islander</w:t>
            </w:r>
          </w:p>
        </w:tc>
        <w:tc>
          <w:tcPr>
            <w:tcW w:w="2098" w:type="dxa"/>
            <w:tcBorders>
              <w:top w:val="single" w:sz="4" w:space="0" w:color="auto"/>
              <w:left w:val="nil"/>
              <w:bottom w:val="single" w:sz="4" w:space="0" w:color="auto"/>
              <w:right w:val="single" w:sz="4" w:space="0" w:color="auto"/>
            </w:tcBorders>
            <w:shd w:val="clear" w:color="auto" w:fill="auto"/>
            <w:vAlign w:val="center"/>
          </w:tcPr>
          <w:p w14:paraId="130D496B" w14:textId="77777777" w:rsidR="002370E7" w:rsidRPr="00B704B7" w:rsidRDefault="002370E7" w:rsidP="000A6547">
            <w:pPr>
              <w:pStyle w:val="BodyText1"/>
              <w:jc w:val="center"/>
              <w:rPr>
                <w:sz w:val="18"/>
                <w:szCs w:val="18"/>
              </w:rPr>
            </w:pPr>
            <w:r w:rsidRPr="00B704B7">
              <w:rPr>
                <w:sz w:val="18"/>
                <w:szCs w:val="18"/>
              </w:rPr>
              <w:t>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FC659D8" w14:textId="77777777" w:rsidR="002370E7" w:rsidRPr="00B704B7" w:rsidRDefault="002370E7" w:rsidP="000A6547">
            <w:pPr>
              <w:pStyle w:val="BodyText1"/>
              <w:jc w:val="center"/>
              <w:rPr>
                <w:sz w:val="18"/>
                <w:szCs w:val="18"/>
              </w:rPr>
            </w:pPr>
            <w:r w:rsidRPr="00B704B7">
              <w:rPr>
                <w:sz w:val="18"/>
                <w:szCs w:val="18"/>
              </w:rPr>
              <w:t>0.0%</w:t>
            </w:r>
          </w:p>
        </w:tc>
      </w:tr>
      <w:tr w:rsidR="002370E7" w:rsidRPr="00B704B7" w14:paraId="2F9400E6" w14:textId="77777777" w:rsidTr="000A6547">
        <w:trPr>
          <w:trHeight w:val="258"/>
        </w:trPr>
        <w:tc>
          <w:tcPr>
            <w:tcW w:w="4649" w:type="dxa"/>
            <w:shd w:val="clear" w:color="auto" w:fill="D9E2F3" w:themeFill="accent1" w:themeFillTint="33"/>
            <w:vAlign w:val="center"/>
          </w:tcPr>
          <w:p w14:paraId="6114D313"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Yes, Aboriginal and Torres Strait Islander</w:t>
            </w:r>
          </w:p>
        </w:tc>
        <w:tc>
          <w:tcPr>
            <w:tcW w:w="2098" w:type="dxa"/>
            <w:tcBorders>
              <w:top w:val="single" w:sz="4" w:space="0" w:color="auto"/>
              <w:left w:val="nil"/>
              <w:bottom w:val="single" w:sz="4" w:space="0" w:color="auto"/>
              <w:right w:val="single" w:sz="4" w:space="0" w:color="auto"/>
            </w:tcBorders>
            <w:shd w:val="clear" w:color="auto" w:fill="auto"/>
            <w:vAlign w:val="center"/>
          </w:tcPr>
          <w:p w14:paraId="76F25C96" w14:textId="77777777" w:rsidR="002370E7" w:rsidRPr="00B704B7" w:rsidRDefault="002370E7" w:rsidP="000A6547">
            <w:pPr>
              <w:pStyle w:val="BodyText1"/>
              <w:jc w:val="center"/>
              <w:rPr>
                <w:sz w:val="18"/>
                <w:szCs w:val="18"/>
              </w:rPr>
            </w:pPr>
            <w:r w:rsidRPr="00B704B7">
              <w:rPr>
                <w:sz w:val="18"/>
                <w:szCs w:val="18"/>
              </w:rPr>
              <w:t>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AD6DAC8" w14:textId="77777777" w:rsidR="002370E7" w:rsidRPr="00B704B7" w:rsidRDefault="002370E7" w:rsidP="000A6547">
            <w:pPr>
              <w:pStyle w:val="BodyText1"/>
              <w:jc w:val="center"/>
              <w:rPr>
                <w:sz w:val="18"/>
                <w:szCs w:val="18"/>
              </w:rPr>
            </w:pPr>
            <w:r w:rsidRPr="00B704B7">
              <w:rPr>
                <w:sz w:val="18"/>
                <w:szCs w:val="18"/>
              </w:rPr>
              <w:t>0.0%</w:t>
            </w:r>
          </w:p>
        </w:tc>
      </w:tr>
      <w:tr w:rsidR="002370E7" w:rsidRPr="00B704B7" w14:paraId="7F32B1AB" w14:textId="77777777" w:rsidTr="000A6547">
        <w:trPr>
          <w:trHeight w:val="258"/>
        </w:trPr>
        <w:tc>
          <w:tcPr>
            <w:tcW w:w="4649" w:type="dxa"/>
            <w:shd w:val="clear" w:color="auto" w:fill="D9E2F3" w:themeFill="accent1" w:themeFillTint="33"/>
            <w:vAlign w:val="center"/>
          </w:tcPr>
          <w:p w14:paraId="5BF35404"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Prefer not to say</w:t>
            </w:r>
          </w:p>
        </w:tc>
        <w:tc>
          <w:tcPr>
            <w:tcW w:w="2098" w:type="dxa"/>
            <w:tcBorders>
              <w:top w:val="single" w:sz="4" w:space="0" w:color="auto"/>
              <w:left w:val="nil"/>
              <w:bottom w:val="single" w:sz="4" w:space="0" w:color="auto"/>
              <w:right w:val="single" w:sz="4" w:space="0" w:color="auto"/>
            </w:tcBorders>
            <w:shd w:val="clear" w:color="auto" w:fill="auto"/>
            <w:vAlign w:val="center"/>
          </w:tcPr>
          <w:p w14:paraId="20EAFCD7" w14:textId="77777777" w:rsidR="002370E7" w:rsidRPr="00B704B7" w:rsidRDefault="002370E7" w:rsidP="000A6547">
            <w:pPr>
              <w:pStyle w:val="BodyText1"/>
              <w:jc w:val="center"/>
              <w:rPr>
                <w:sz w:val="18"/>
                <w:szCs w:val="18"/>
              </w:rPr>
            </w:pPr>
            <w:r w:rsidRPr="00B704B7">
              <w:rPr>
                <w:sz w:val="18"/>
                <w:szCs w:val="18"/>
              </w:rPr>
              <w:t>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1F28058" w14:textId="77777777" w:rsidR="002370E7" w:rsidRPr="00B704B7" w:rsidRDefault="002370E7" w:rsidP="000A6547">
            <w:pPr>
              <w:pStyle w:val="BodyText1"/>
              <w:jc w:val="center"/>
              <w:rPr>
                <w:sz w:val="18"/>
                <w:szCs w:val="18"/>
              </w:rPr>
            </w:pPr>
            <w:r w:rsidRPr="00B704B7">
              <w:rPr>
                <w:sz w:val="18"/>
                <w:szCs w:val="18"/>
              </w:rPr>
              <w:t>7.0%</w:t>
            </w:r>
          </w:p>
        </w:tc>
      </w:tr>
    </w:tbl>
    <w:p w14:paraId="2120EC05" w14:textId="7CFECF86" w:rsidR="002370E7" w:rsidRDefault="002370E7" w:rsidP="002370E7"/>
    <w:tbl>
      <w:tblPr>
        <w:tblStyle w:val="TableGrid"/>
        <w:tblW w:w="0" w:type="auto"/>
        <w:tblLook w:val="04A0" w:firstRow="1" w:lastRow="0" w:firstColumn="1" w:lastColumn="0" w:noHBand="0" w:noVBand="1"/>
        <w:tblCaption w:val="Table 39: Select Police survey results"/>
        <w:tblDescription w:val="Table contains select Police survey results, including number and percentage of responses per answer."/>
      </w:tblPr>
      <w:tblGrid>
        <w:gridCol w:w="4649"/>
        <w:gridCol w:w="2098"/>
        <w:gridCol w:w="2098"/>
      </w:tblGrid>
      <w:tr w:rsidR="002370E7" w:rsidRPr="00B704B7" w14:paraId="408C416F" w14:textId="77777777" w:rsidTr="00310385">
        <w:trPr>
          <w:trHeight w:val="258"/>
          <w:tblHeader/>
        </w:trPr>
        <w:tc>
          <w:tcPr>
            <w:tcW w:w="4649" w:type="dxa"/>
            <w:shd w:val="clear" w:color="auto" w:fill="002060"/>
            <w:vAlign w:val="center"/>
          </w:tcPr>
          <w:p w14:paraId="5389B235" w14:textId="77777777" w:rsidR="002370E7" w:rsidRPr="00B704B7" w:rsidRDefault="002370E7" w:rsidP="000A6547">
            <w:pPr>
              <w:pStyle w:val="BodyText1"/>
              <w:rPr>
                <w:rFonts w:eastAsia="minorBidi"/>
                <w:b/>
                <w:sz w:val="18"/>
                <w:szCs w:val="18"/>
                <w:lang w:eastAsia="en-AU"/>
              </w:rPr>
            </w:pPr>
            <w:r w:rsidRPr="00B704B7">
              <w:rPr>
                <w:rFonts w:eastAsia="minorBidi"/>
                <w:b/>
                <w:sz w:val="18"/>
                <w:szCs w:val="18"/>
                <w:lang w:eastAsia="en-AU"/>
              </w:rPr>
              <w:t>Age</w:t>
            </w:r>
          </w:p>
        </w:tc>
        <w:tc>
          <w:tcPr>
            <w:tcW w:w="2098" w:type="dxa"/>
            <w:tcBorders>
              <w:top w:val="single" w:sz="4" w:space="0" w:color="auto"/>
              <w:left w:val="nil"/>
              <w:bottom w:val="single" w:sz="4" w:space="0" w:color="auto"/>
              <w:right w:val="single" w:sz="4" w:space="0" w:color="auto"/>
            </w:tcBorders>
            <w:shd w:val="clear" w:color="auto" w:fill="002060"/>
            <w:vAlign w:val="center"/>
          </w:tcPr>
          <w:p w14:paraId="64868EA4" w14:textId="77777777" w:rsidR="002370E7" w:rsidRPr="00B704B7" w:rsidRDefault="002370E7" w:rsidP="000A6547">
            <w:pPr>
              <w:pStyle w:val="BodyText1"/>
              <w:jc w:val="center"/>
              <w:rPr>
                <w:b/>
                <w:sz w:val="18"/>
                <w:szCs w:val="18"/>
              </w:rPr>
            </w:pPr>
            <w:r w:rsidRPr="00B704B7">
              <w:rPr>
                <w:b/>
                <w:sz w:val="18"/>
                <w:szCs w:val="18"/>
              </w:rPr>
              <w:t>Responses (n=86)</w:t>
            </w:r>
          </w:p>
        </w:tc>
        <w:tc>
          <w:tcPr>
            <w:tcW w:w="2098" w:type="dxa"/>
            <w:tcBorders>
              <w:top w:val="single" w:sz="4" w:space="0" w:color="auto"/>
              <w:left w:val="single" w:sz="4" w:space="0" w:color="auto"/>
              <w:bottom w:val="single" w:sz="4" w:space="0" w:color="auto"/>
              <w:right w:val="single" w:sz="4" w:space="0" w:color="auto"/>
            </w:tcBorders>
            <w:shd w:val="clear" w:color="auto" w:fill="002060"/>
            <w:vAlign w:val="center"/>
          </w:tcPr>
          <w:p w14:paraId="191B1F4B" w14:textId="77777777" w:rsidR="002370E7" w:rsidRPr="00B704B7" w:rsidRDefault="002370E7" w:rsidP="000A6547">
            <w:pPr>
              <w:pStyle w:val="BodyText1"/>
              <w:jc w:val="center"/>
              <w:rPr>
                <w:b/>
                <w:sz w:val="18"/>
                <w:szCs w:val="18"/>
              </w:rPr>
            </w:pPr>
            <w:r w:rsidRPr="00B704B7">
              <w:rPr>
                <w:b/>
                <w:sz w:val="18"/>
                <w:szCs w:val="18"/>
              </w:rPr>
              <w:t>%</w:t>
            </w:r>
          </w:p>
        </w:tc>
      </w:tr>
      <w:tr w:rsidR="002370E7" w:rsidRPr="00B704B7" w14:paraId="2433EC43" w14:textId="77777777" w:rsidTr="000A6547">
        <w:trPr>
          <w:trHeight w:val="258"/>
        </w:trPr>
        <w:tc>
          <w:tcPr>
            <w:tcW w:w="4649" w:type="dxa"/>
            <w:shd w:val="clear" w:color="auto" w:fill="D9E2F3" w:themeFill="accent1" w:themeFillTint="33"/>
            <w:noWrap/>
            <w:vAlign w:val="center"/>
            <w:hideMark/>
          </w:tcPr>
          <w:p w14:paraId="5FB71A36"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18 - 29 years</w:t>
            </w:r>
          </w:p>
        </w:tc>
        <w:tc>
          <w:tcPr>
            <w:tcW w:w="2098" w:type="dxa"/>
            <w:noWrap/>
            <w:vAlign w:val="center"/>
            <w:hideMark/>
          </w:tcPr>
          <w:p w14:paraId="0E75701F"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2</w:t>
            </w:r>
          </w:p>
        </w:tc>
        <w:tc>
          <w:tcPr>
            <w:tcW w:w="2098" w:type="dxa"/>
            <w:noWrap/>
            <w:vAlign w:val="center"/>
            <w:hideMark/>
          </w:tcPr>
          <w:p w14:paraId="4A5B1B52"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2.4%</w:t>
            </w:r>
          </w:p>
        </w:tc>
      </w:tr>
      <w:tr w:rsidR="002370E7" w:rsidRPr="00B704B7" w14:paraId="1E94A8C7" w14:textId="77777777" w:rsidTr="000A6547">
        <w:trPr>
          <w:trHeight w:val="258"/>
        </w:trPr>
        <w:tc>
          <w:tcPr>
            <w:tcW w:w="4649" w:type="dxa"/>
            <w:shd w:val="clear" w:color="auto" w:fill="D9E2F3" w:themeFill="accent1" w:themeFillTint="33"/>
            <w:noWrap/>
            <w:vAlign w:val="center"/>
            <w:hideMark/>
          </w:tcPr>
          <w:p w14:paraId="76FB8726"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30 – 54 years</w:t>
            </w:r>
          </w:p>
        </w:tc>
        <w:tc>
          <w:tcPr>
            <w:tcW w:w="2098" w:type="dxa"/>
            <w:noWrap/>
            <w:vAlign w:val="center"/>
            <w:hideMark/>
          </w:tcPr>
          <w:p w14:paraId="2A7CC194"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71</w:t>
            </w:r>
          </w:p>
        </w:tc>
        <w:tc>
          <w:tcPr>
            <w:tcW w:w="2098" w:type="dxa"/>
            <w:noWrap/>
            <w:vAlign w:val="center"/>
            <w:hideMark/>
          </w:tcPr>
          <w:p w14:paraId="0F1B1F83"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83.5%</w:t>
            </w:r>
          </w:p>
        </w:tc>
      </w:tr>
      <w:tr w:rsidR="002370E7" w:rsidRPr="00B704B7" w14:paraId="498EE6DD" w14:textId="77777777" w:rsidTr="000A6547">
        <w:trPr>
          <w:trHeight w:val="258"/>
        </w:trPr>
        <w:tc>
          <w:tcPr>
            <w:tcW w:w="4649" w:type="dxa"/>
            <w:shd w:val="clear" w:color="auto" w:fill="D9E2F3" w:themeFill="accent1" w:themeFillTint="33"/>
            <w:noWrap/>
            <w:vAlign w:val="center"/>
            <w:hideMark/>
          </w:tcPr>
          <w:p w14:paraId="481B9902"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Over 55 years</w:t>
            </w:r>
          </w:p>
        </w:tc>
        <w:tc>
          <w:tcPr>
            <w:tcW w:w="2098" w:type="dxa"/>
            <w:noWrap/>
            <w:vAlign w:val="center"/>
            <w:hideMark/>
          </w:tcPr>
          <w:p w14:paraId="65C9BCD6"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12</w:t>
            </w:r>
          </w:p>
        </w:tc>
        <w:tc>
          <w:tcPr>
            <w:tcW w:w="2098" w:type="dxa"/>
            <w:noWrap/>
            <w:vAlign w:val="center"/>
            <w:hideMark/>
          </w:tcPr>
          <w:p w14:paraId="075E5927"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14.1%</w:t>
            </w:r>
          </w:p>
        </w:tc>
      </w:tr>
    </w:tbl>
    <w:p w14:paraId="566C3380" w14:textId="355BEEEF" w:rsidR="002370E7" w:rsidRDefault="002370E7" w:rsidP="002370E7"/>
    <w:tbl>
      <w:tblPr>
        <w:tblStyle w:val="TableGrid"/>
        <w:tblW w:w="0" w:type="auto"/>
        <w:tblLook w:val="04A0" w:firstRow="1" w:lastRow="0" w:firstColumn="1" w:lastColumn="0" w:noHBand="0" w:noVBand="1"/>
        <w:tblCaption w:val="Table 39: Select Police survey results"/>
        <w:tblDescription w:val="Table contains select Police survey results, including number and percentage of responses per answer."/>
      </w:tblPr>
      <w:tblGrid>
        <w:gridCol w:w="4649"/>
        <w:gridCol w:w="2098"/>
        <w:gridCol w:w="2098"/>
      </w:tblGrid>
      <w:tr w:rsidR="002370E7" w:rsidRPr="00B704B7" w14:paraId="00E007E5" w14:textId="77777777" w:rsidTr="00310385">
        <w:trPr>
          <w:trHeight w:val="258"/>
          <w:tblHeader/>
        </w:trPr>
        <w:tc>
          <w:tcPr>
            <w:tcW w:w="4649" w:type="dxa"/>
            <w:shd w:val="clear" w:color="auto" w:fill="002060"/>
            <w:vAlign w:val="center"/>
          </w:tcPr>
          <w:p w14:paraId="00225539" w14:textId="77777777" w:rsidR="002370E7" w:rsidRPr="00B704B7" w:rsidRDefault="002370E7" w:rsidP="000A6547">
            <w:pPr>
              <w:pStyle w:val="BodyText1"/>
              <w:rPr>
                <w:rFonts w:eastAsia="minorBidi"/>
                <w:b/>
                <w:sz w:val="18"/>
                <w:szCs w:val="18"/>
                <w:lang w:eastAsia="en-AU"/>
              </w:rPr>
            </w:pPr>
            <w:r w:rsidRPr="00B704B7">
              <w:rPr>
                <w:rFonts w:eastAsia="minorBidi"/>
                <w:b/>
                <w:sz w:val="18"/>
                <w:szCs w:val="18"/>
                <w:lang w:eastAsia="en-AU"/>
              </w:rPr>
              <w:t>Gender</w:t>
            </w:r>
          </w:p>
        </w:tc>
        <w:tc>
          <w:tcPr>
            <w:tcW w:w="2098" w:type="dxa"/>
            <w:tcBorders>
              <w:top w:val="single" w:sz="4" w:space="0" w:color="auto"/>
              <w:left w:val="nil"/>
              <w:bottom w:val="single" w:sz="4" w:space="0" w:color="auto"/>
              <w:right w:val="single" w:sz="4" w:space="0" w:color="auto"/>
            </w:tcBorders>
            <w:shd w:val="clear" w:color="auto" w:fill="002060"/>
            <w:vAlign w:val="center"/>
          </w:tcPr>
          <w:p w14:paraId="402C0EEC" w14:textId="77777777" w:rsidR="002370E7" w:rsidRPr="00B704B7" w:rsidRDefault="002370E7" w:rsidP="000A6547">
            <w:pPr>
              <w:pStyle w:val="BodyText1"/>
              <w:jc w:val="center"/>
              <w:rPr>
                <w:b/>
                <w:sz w:val="18"/>
                <w:szCs w:val="18"/>
              </w:rPr>
            </w:pPr>
            <w:r w:rsidRPr="00B704B7">
              <w:rPr>
                <w:b/>
                <w:sz w:val="18"/>
                <w:szCs w:val="18"/>
              </w:rPr>
              <w:t>Responses (n=86)</w:t>
            </w:r>
          </w:p>
        </w:tc>
        <w:tc>
          <w:tcPr>
            <w:tcW w:w="2098" w:type="dxa"/>
            <w:tcBorders>
              <w:top w:val="single" w:sz="4" w:space="0" w:color="auto"/>
              <w:left w:val="single" w:sz="4" w:space="0" w:color="auto"/>
              <w:bottom w:val="single" w:sz="4" w:space="0" w:color="auto"/>
              <w:right w:val="single" w:sz="4" w:space="0" w:color="auto"/>
            </w:tcBorders>
            <w:shd w:val="clear" w:color="auto" w:fill="002060"/>
            <w:vAlign w:val="center"/>
          </w:tcPr>
          <w:p w14:paraId="75455BCF" w14:textId="77777777" w:rsidR="002370E7" w:rsidRPr="00B704B7" w:rsidRDefault="002370E7" w:rsidP="000A6547">
            <w:pPr>
              <w:pStyle w:val="BodyText1"/>
              <w:jc w:val="center"/>
              <w:rPr>
                <w:b/>
                <w:sz w:val="18"/>
                <w:szCs w:val="18"/>
              </w:rPr>
            </w:pPr>
            <w:r w:rsidRPr="00B704B7">
              <w:rPr>
                <w:b/>
                <w:sz w:val="18"/>
                <w:szCs w:val="18"/>
              </w:rPr>
              <w:t>%</w:t>
            </w:r>
          </w:p>
        </w:tc>
      </w:tr>
      <w:tr w:rsidR="002370E7" w:rsidRPr="00B704B7" w14:paraId="16A7255B" w14:textId="77777777" w:rsidTr="000A6547">
        <w:trPr>
          <w:trHeight w:val="258"/>
        </w:trPr>
        <w:tc>
          <w:tcPr>
            <w:tcW w:w="4649" w:type="dxa"/>
            <w:shd w:val="clear" w:color="auto" w:fill="D9E2F3" w:themeFill="accent1" w:themeFillTint="33"/>
            <w:vAlign w:val="center"/>
          </w:tcPr>
          <w:p w14:paraId="2D9B7AB0"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Man</w:t>
            </w:r>
          </w:p>
        </w:tc>
        <w:tc>
          <w:tcPr>
            <w:tcW w:w="2098" w:type="dxa"/>
            <w:tcBorders>
              <w:top w:val="single" w:sz="4" w:space="0" w:color="auto"/>
              <w:left w:val="nil"/>
              <w:bottom w:val="single" w:sz="4" w:space="0" w:color="auto"/>
              <w:right w:val="single" w:sz="4" w:space="0" w:color="auto"/>
            </w:tcBorders>
            <w:shd w:val="clear" w:color="auto" w:fill="auto"/>
            <w:vAlign w:val="center"/>
          </w:tcPr>
          <w:p w14:paraId="40BE8901" w14:textId="77777777" w:rsidR="002370E7" w:rsidRPr="00B704B7" w:rsidRDefault="002370E7" w:rsidP="000A6547">
            <w:pPr>
              <w:pStyle w:val="BodyText1"/>
              <w:jc w:val="center"/>
              <w:rPr>
                <w:sz w:val="18"/>
                <w:szCs w:val="18"/>
              </w:rPr>
            </w:pPr>
            <w:r w:rsidRPr="00B704B7">
              <w:rPr>
                <w:sz w:val="18"/>
                <w:szCs w:val="18"/>
              </w:rPr>
              <w:t>66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689AD340" w14:textId="77777777" w:rsidR="002370E7" w:rsidRPr="00B704B7" w:rsidRDefault="002370E7" w:rsidP="000A6547">
            <w:pPr>
              <w:pStyle w:val="BodyText1"/>
              <w:jc w:val="center"/>
              <w:rPr>
                <w:sz w:val="18"/>
                <w:szCs w:val="18"/>
              </w:rPr>
            </w:pPr>
            <w:r w:rsidRPr="00B704B7">
              <w:rPr>
                <w:sz w:val="18"/>
                <w:szCs w:val="18"/>
              </w:rPr>
              <w:t>76.7%</w:t>
            </w:r>
          </w:p>
        </w:tc>
      </w:tr>
      <w:tr w:rsidR="002370E7" w:rsidRPr="00B704B7" w14:paraId="250522CA" w14:textId="77777777" w:rsidTr="000A6547">
        <w:trPr>
          <w:trHeight w:val="258"/>
        </w:trPr>
        <w:tc>
          <w:tcPr>
            <w:tcW w:w="4649" w:type="dxa"/>
            <w:shd w:val="clear" w:color="auto" w:fill="D9E2F3" w:themeFill="accent1" w:themeFillTint="33"/>
            <w:vAlign w:val="center"/>
          </w:tcPr>
          <w:p w14:paraId="2550C523"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Woman</w:t>
            </w:r>
          </w:p>
        </w:tc>
        <w:tc>
          <w:tcPr>
            <w:tcW w:w="2098" w:type="dxa"/>
            <w:tcBorders>
              <w:top w:val="single" w:sz="4" w:space="0" w:color="auto"/>
              <w:left w:val="nil"/>
              <w:bottom w:val="single" w:sz="4" w:space="0" w:color="auto"/>
              <w:right w:val="single" w:sz="4" w:space="0" w:color="auto"/>
            </w:tcBorders>
            <w:shd w:val="clear" w:color="auto" w:fill="auto"/>
            <w:vAlign w:val="center"/>
          </w:tcPr>
          <w:p w14:paraId="26A7A895" w14:textId="77777777" w:rsidR="002370E7" w:rsidRPr="00B704B7" w:rsidRDefault="002370E7" w:rsidP="000A6547">
            <w:pPr>
              <w:pStyle w:val="BodyText1"/>
              <w:jc w:val="center"/>
              <w:rPr>
                <w:sz w:val="18"/>
                <w:szCs w:val="18"/>
              </w:rPr>
            </w:pPr>
            <w:r w:rsidRPr="00B704B7">
              <w:rPr>
                <w:sz w:val="18"/>
                <w:szCs w:val="18"/>
              </w:rPr>
              <w:t>11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08FB1FF1" w14:textId="77777777" w:rsidR="002370E7" w:rsidRPr="00B704B7" w:rsidRDefault="002370E7" w:rsidP="000A6547">
            <w:pPr>
              <w:pStyle w:val="BodyText1"/>
              <w:jc w:val="center"/>
              <w:rPr>
                <w:sz w:val="18"/>
                <w:szCs w:val="18"/>
              </w:rPr>
            </w:pPr>
            <w:r w:rsidRPr="00B704B7">
              <w:rPr>
                <w:sz w:val="18"/>
                <w:szCs w:val="18"/>
              </w:rPr>
              <w:t>12.8%</w:t>
            </w:r>
          </w:p>
        </w:tc>
      </w:tr>
      <w:tr w:rsidR="002370E7" w:rsidRPr="00B704B7" w14:paraId="2AAE351B" w14:textId="77777777" w:rsidTr="000A6547">
        <w:trPr>
          <w:trHeight w:val="258"/>
        </w:trPr>
        <w:tc>
          <w:tcPr>
            <w:tcW w:w="4649" w:type="dxa"/>
            <w:shd w:val="clear" w:color="auto" w:fill="D9E2F3" w:themeFill="accent1" w:themeFillTint="33"/>
            <w:vAlign w:val="center"/>
          </w:tcPr>
          <w:p w14:paraId="511468BD"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Other</w:t>
            </w:r>
          </w:p>
        </w:tc>
        <w:tc>
          <w:tcPr>
            <w:tcW w:w="2098" w:type="dxa"/>
            <w:tcBorders>
              <w:top w:val="single" w:sz="4" w:space="0" w:color="auto"/>
              <w:left w:val="nil"/>
              <w:bottom w:val="single" w:sz="4" w:space="0" w:color="auto"/>
              <w:right w:val="single" w:sz="4" w:space="0" w:color="auto"/>
            </w:tcBorders>
            <w:shd w:val="clear" w:color="auto" w:fill="auto"/>
            <w:vAlign w:val="center"/>
          </w:tcPr>
          <w:p w14:paraId="1702EDD5" w14:textId="77777777" w:rsidR="002370E7" w:rsidRPr="00B704B7" w:rsidRDefault="002370E7" w:rsidP="000A6547">
            <w:pPr>
              <w:pStyle w:val="BodyText1"/>
              <w:jc w:val="center"/>
              <w:rPr>
                <w:sz w:val="18"/>
                <w:szCs w:val="18"/>
              </w:rPr>
            </w:pPr>
            <w:r w:rsidRPr="00B704B7">
              <w:rPr>
                <w:sz w:val="18"/>
                <w:szCs w:val="18"/>
              </w:rPr>
              <w:t>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666ACFAE" w14:textId="77777777" w:rsidR="002370E7" w:rsidRPr="00B704B7" w:rsidRDefault="002370E7" w:rsidP="000A6547">
            <w:pPr>
              <w:pStyle w:val="BodyText1"/>
              <w:jc w:val="center"/>
              <w:rPr>
                <w:sz w:val="18"/>
                <w:szCs w:val="18"/>
              </w:rPr>
            </w:pPr>
            <w:r w:rsidRPr="00B704B7">
              <w:rPr>
                <w:sz w:val="18"/>
                <w:szCs w:val="18"/>
              </w:rPr>
              <w:t>0.0%</w:t>
            </w:r>
          </w:p>
        </w:tc>
      </w:tr>
      <w:tr w:rsidR="002370E7" w:rsidRPr="00B704B7" w14:paraId="0E13DABE" w14:textId="77777777" w:rsidTr="000A6547">
        <w:trPr>
          <w:trHeight w:val="258"/>
        </w:trPr>
        <w:tc>
          <w:tcPr>
            <w:tcW w:w="4649" w:type="dxa"/>
            <w:shd w:val="clear" w:color="auto" w:fill="D9E2F3" w:themeFill="accent1" w:themeFillTint="33"/>
            <w:vAlign w:val="center"/>
          </w:tcPr>
          <w:p w14:paraId="7838200D"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Prefer not to say</w:t>
            </w:r>
          </w:p>
        </w:tc>
        <w:tc>
          <w:tcPr>
            <w:tcW w:w="2098" w:type="dxa"/>
            <w:tcBorders>
              <w:top w:val="single" w:sz="4" w:space="0" w:color="auto"/>
              <w:left w:val="nil"/>
              <w:bottom w:val="single" w:sz="4" w:space="0" w:color="auto"/>
              <w:right w:val="single" w:sz="4" w:space="0" w:color="auto"/>
            </w:tcBorders>
            <w:shd w:val="clear" w:color="auto" w:fill="auto"/>
            <w:vAlign w:val="center"/>
          </w:tcPr>
          <w:p w14:paraId="1C328B5C" w14:textId="77777777" w:rsidR="002370E7" w:rsidRPr="00B704B7" w:rsidRDefault="002370E7" w:rsidP="000A6547">
            <w:pPr>
              <w:pStyle w:val="BodyText1"/>
              <w:jc w:val="center"/>
              <w:rPr>
                <w:sz w:val="18"/>
                <w:szCs w:val="18"/>
              </w:rPr>
            </w:pPr>
            <w:r w:rsidRPr="00B704B7">
              <w:rPr>
                <w:sz w:val="18"/>
                <w:szCs w:val="18"/>
              </w:rPr>
              <w:t>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A190CFB" w14:textId="77777777" w:rsidR="002370E7" w:rsidRPr="00B704B7" w:rsidRDefault="002370E7" w:rsidP="000A6547">
            <w:pPr>
              <w:pStyle w:val="BodyText1"/>
              <w:jc w:val="center"/>
              <w:rPr>
                <w:sz w:val="18"/>
                <w:szCs w:val="18"/>
              </w:rPr>
            </w:pPr>
            <w:r w:rsidRPr="00B704B7">
              <w:rPr>
                <w:sz w:val="18"/>
                <w:szCs w:val="18"/>
              </w:rPr>
              <w:t>10.5%</w:t>
            </w:r>
          </w:p>
        </w:tc>
      </w:tr>
    </w:tbl>
    <w:p w14:paraId="22EA27DC" w14:textId="6121C688" w:rsidR="002370E7" w:rsidRDefault="002370E7" w:rsidP="002370E7"/>
    <w:tbl>
      <w:tblPr>
        <w:tblStyle w:val="TableGrid"/>
        <w:tblW w:w="0" w:type="auto"/>
        <w:tblLook w:val="04A0" w:firstRow="1" w:lastRow="0" w:firstColumn="1" w:lastColumn="0" w:noHBand="0" w:noVBand="1"/>
        <w:tblCaption w:val="Table 39: Select Police survey results"/>
        <w:tblDescription w:val="Table contains select Police survey results, including number and percentage of responses per answer."/>
      </w:tblPr>
      <w:tblGrid>
        <w:gridCol w:w="4649"/>
        <w:gridCol w:w="2098"/>
        <w:gridCol w:w="2098"/>
      </w:tblGrid>
      <w:tr w:rsidR="002370E7" w:rsidRPr="00B704B7" w14:paraId="0F69A345" w14:textId="77777777" w:rsidTr="00310385">
        <w:trPr>
          <w:trHeight w:val="258"/>
          <w:tblHeader/>
        </w:trPr>
        <w:tc>
          <w:tcPr>
            <w:tcW w:w="4649" w:type="dxa"/>
            <w:shd w:val="clear" w:color="auto" w:fill="002060"/>
            <w:vAlign w:val="center"/>
          </w:tcPr>
          <w:p w14:paraId="2BE1ED72" w14:textId="77777777" w:rsidR="002370E7" w:rsidRPr="00B704B7" w:rsidRDefault="002370E7" w:rsidP="000A6547">
            <w:pPr>
              <w:pStyle w:val="BodyText1"/>
              <w:rPr>
                <w:rFonts w:eastAsia="minorBidi"/>
                <w:b/>
                <w:sz w:val="18"/>
                <w:szCs w:val="18"/>
                <w:lang w:eastAsia="en-AU"/>
              </w:rPr>
            </w:pPr>
            <w:r w:rsidRPr="00B704B7">
              <w:rPr>
                <w:rFonts w:eastAsia="minorBidi"/>
                <w:b/>
                <w:sz w:val="18"/>
                <w:szCs w:val="18"/>
                <w:lang w:eastAsia="en-AU"/>
              </w:rPr>
              <w:t>Experience</w:t>
            </w:r>
          </w:p>
        </w:tc>
        <w:tc>
          <w:tcPr>
            <w:tcW w:w="2098" w:type="dxa"/>
            <w:tcBorders>
              <w:top w:val="single" w:sz="4" w:space="0" w:color="auto"/>
              <w:left w:val="nil"/>
              <w:bottom w:val="single" w:sz="4" w:space="0" w:color="auto"/>
              <w:right w:val="single" w:sz="4" w:space="0" w:color="auto"/>
            </w:tcBorders>
            <w:shd w:val="clear" w:color="auto" w:fill="002060"/>
            <w:vAlign w:val="center"/>
          </w:tcPr>
          <w:p w14:paraId="155EE87D" w14:textId="77777777" w:rsidR="002370E7" w:rsidRPr="00B704B7" w:rsidRDefault="002370E7" w:rsidP="000A6547">
            <w:pPr>
              <w:pStyle w:val="BodyText1"/>
              <w:jc w:val="center"/>
              <w:rPr>
                <w:b/>
                <w:sz w:val="18"/>
                <w:szCs w:val="18"/>
              </w:rPr>
            </w:pPr>
            <w:r w:rsidRPr="00B704B7">
              <w:rPr>
                <w:b/>
                <w:sz w:val="18"/>
                <w:szCs w:val="18"/>
              </w:rPr>
              <w:t>Responses (n=86)</w:t>
            </w:r>
          </w:p>
        </w:tc>
        <w:tc>
          <w:tcPr>
            <w:tcW w:w="2098" w:type="dxa"/>
            <w:tcBorders>
              <w:top w:val="single" w:sz="4" w:space="0" w:color="auto"/>
              <w:left w:val="single" w:sz="4" w:space="0" w:color="auto"/>
              <w:bottom w:val="single" w:sz="4" w:space="0" w:color="auto"/>
              <w:right w:val="single" w:sz="4" w:space="0" w:color="auto"/>
            </w:tcBorders>
            <w:shd w:val="clear" w:color="auto" w:fill="002060"/>
            <w:vAlign w:val="center"/>
          </w:tcPr>
          <w:p w14:paraId="7509AE1E" w14:textId="77777777" w:rsidR="002370E7" w:rsidRPr="00B704B7" w:rsidRDefault="002370E7" w:rsidP="000A6547">
            <w:pPr>
              <w:pStyle w:val="BodyText1"/>
              <w:jc w:val="center"/>
              <w:rPr>
                <w:b/>
                <w:sz w:val="18"/>
                <w:szCs w:val="18"/>
              </w:rPr>
            </w:pPr>
            <w:r w:rsidRPr="00B704B7">
              <w:rPr>
                <w:b/>
                <w:sz w:val="18"/>
                <w:szCs w:val="18"/>
              </w:rPr>
              <w:t>%</w:t>
            </w:r>
          </w:p>
        </w:tc>
      </w:tr>
      <w:tr w:rsidR="002370E7" w:rsidRPr="00B704B7" w14:paraId="3782B54F" w14:textId="77777777" w:rsidTr="000A6547">
        <w:trPr>
          <w:trHeight w:val="258"/>
        </w:trPr>
        <w:tc>
          <w:tcPr>
            <w:tcW w:w="4649" w:type="dxa"/>
            <w:shd w:val="clear" w:color="auto" w:fill="D9E2F3" w:themeFill="accent1" w:themeFillTint="33"/>
            <w:noWrap/>
            <w:vAlign w:val="center"/>
            <w:hideMark/>
          </w:tcPr>
          <w:p w14:paraId="62A956F8"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5 to 10 years</w:t>
            </w:r>
          </w:p>
        </w:tc>
        <w:tc>
          <w:tcPr>
            <w:tcW w:w="2098" w:type="dxa"/>
            <w:noWrap/>
            <w:vAlign w:val="center"/>
            <w:hideMark/>
          </w:tcPr>
          <w:p w14:paraId="157A5E2F"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13</w:t>
            </w:r>
          </w:p>
        </w:tc>
        <w:tc>
          <w:tcPr>
            <w:tcW w:w="2098" w:type="dxa"/>
            <w:noWrap/>
            <w:vAlign w:val="center"/>
            <w:hideMark/>
          </w:tcPr>
          <w:p w14:paraId="127BEEBE"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15.1%</w:t>
            </w:r>
          </w:p>
        </w:tc>
      </w:tr>
      <w:tr w:rsidR="002370E7" w:rsidRPr="00B704B7" w14:paraId="110FA2D2" w14:textId="77777777" w:rsidTr="000A6547">
        <w:trPr>
          <w:trHeight w:val="258"/>
        </w:trPr>
        <w:tc>
          <w:tcPr>
            <w:tcW w:w="4649" w:type="dxa"/>
            <w:shd w:val="clear" w:color="auto" w:fill="D9E2F3" w:themeFill="accent1" w:themeFillTint="33"/>
            <w:noWrap/>
            <w:vAlign w:val="center"/>
            <w:hideMark/>
          </w:tcPr>
          <w:p w14:paraId="2C7259B6"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Less than 5 years</w:t>
            </w:r>
          </w:p>
        </w:tc>
        <w:tc>
          <w:tcPr>
            <w:tcW w:w="2098" w:type="dxa"/>
            <w:noWrap/>
            <w:vAlign w:val="center"/>
            <w:hideMark/>
          </w:tcPr>
          <w:p w14:paraId="39E875EE"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14</w:t>
            </w:r>
          </w:p>
        </w:tc>
        <w:tc>
          <w:tcPr>
            <w:tcW w:w="2098" w:type="dxa"/>
            <w:noWrap/>
            <w:vAlign w:val="center"/>
            <w:hideMark/>
          </w:tcPr>
          <w:p w14:paraId="26010AFF"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16.3%</w:t>
            </w:r>
          </w:p>
        </w:tc>
      </w:tr>
      <w:tr w:rsidR="002370E7" w:rsidRPr="00B704B7" w14:paraId="71E4462D" w14:textId="77777777" w:rsidTr="000A6547">
        <w:trPr>
          <w:trHeight w:val="258"/>
        </w:trPr>
        <w:tc>
          <w:tcPr>
            <w:tcW w:w="4649" w:type="dxa"/>
            <w:shd w:val="clear" w:color="auto" w:fill="D9E2F3" w:themeFill="accent1" w:themeFillTint="33"/>
            <w:noWrap/>
            <w:vAlign w:val="center"/>
            <w:hideMark/>
          </w:tcPr>
          <w:p w14:paraId="1FE5FF06" w14:textId="77777777" w:rsidR="002370E7" w:rsidRPr="00B704B7" w:rsidRDefault="002370E7" w:rsidP="000A6547">
            <w:pPr>
              <w:pStyle w:val="BodyText1"/>
              <w:rPr>
                <w:rFonts w:eastAsia="minorBidi"/>
                <w:sz w:val="18"/>
                <w:szCs w:val="18"/>
                <w:lang w:eastAsia="en-AU"/>
              </w:rPr>
            </w:pPr>
            <w:r w:rsidRPr="00B704B7">
              <w:rPr>
                <w:rFonts w:eastAsia="minorBidi"/>
                <w:sz w:val="18"/>
                <w:szCs w:val="18"/>
                <w:lang w:eastAsia="en-AU"/>
              </w:rPr>
              <w:t>More than 10 years</w:t>
            </w:r>
          </w:p>
        </w:tc>
        <w:tc>
          <w:tcPr>
            <w:tcW w:w="2098" w:type="dxa"/>
            <w:noWrap/>
            <w:vAlign w:val="center"/>
            <w:hideMark/>
          </w:tcPr>
          <w:p w14:paraId="55754D83"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59</w:t>
            </w:r>
          </w:p>
        </w:tc>
        <w:tc>
          <w:tcPr>
            <w:tcW w:w="2098" w:type="dxa"/>
            <w:noWrap/>
            <w:vAlign w:val="center"/>
            <w:hideMark/>
          </w:tcPr>
          <w:p w14:paraId="102B8D9C" w14:textId="77777777" w:rsidR="002370E7" w:rsidRPr="00B704B7" w:rsidRDefault="002370E7" w:rsidP="000A6547">
            <w:pPr>
              <w:pStyle w:val="BodyText1"/>
              <w:jc w:val="center"/>
              <w:rPr>
                <w:rFonts w:eastAsia="minorBidi"/>
                <w:sz w:val="18"/>
                <w:szCs w:val="18"/>
                <w:lang w:eastAsia="en-AU"/>
              </w:rPr>
            </w:pPr>
            <w:r w:rsidRPr="00B704B7">
              <w:rPr>
                <w:rFonts w:eastAsia="minorBidi"/>
                <w:sz w:val="18"/>
                <w:szCs w:val="18"/>
                <w:lang w:eastAsia="en-AU"/>
              </w:rPr>
              <w:t>68.6%</w:t>
            </w:r>
          </w:p>
        </w:tc>
      </w:tr>
    </w:tbl>
    <w:p w14:paraId="6EF88776" w14:textId="593BEA84" w:rsidR="00B704B7" w:rsidRDefault="00B704B7" w:rsidP="00526585">
      <w:pPr>
        <w:rPr>
          <w:rFonts w:cs="KPMG Bold"/>
          <w:szCs w:val="20"/>
        </w:rPr>
      </w:pPr>
    </w:p>
    <w:p w14:paraId="4F71BD4A" w14:textId="62ABB0CE" w:rsidR="00B704B7" w:rsidRDefault="006A7D51" w:rsidP="00526585">
      <w:pPr>
        <w:rPr>
          <w:rFonts w:cs="KPMG Bold"/>
          <w:szCs w:val="20"/>
        </w:rPr>
      </w:pPr>
      <w:r w:rsidRPr="00F0519F">
        <w:rPr>
          <w:rFonts w:cs="KPMG Bold"/>
          <w:noProof/>
          <w:szCs w:val="20"/>
        </w:rPr>
        <mc:AlternateContent>
          <mc:Choice Requires="wpg">
            <w:drawing>
              <wp:anchor distT="0" distB="0" distL="114300" distR="114300" simplePos="0" relativeHeight="251656192" behindDoc="1" locked="0" layoutInCell="1" allowOverlap="1" wp14:anchorId="54ACC6E4" wp14:editId="07DB1FCB">
                <wp:simplePos x="0" y="0"/>
                <wp:positionH relativeFrom="margin">
                  <wp:posOffset>135890</wp:posOffset>
                </wp:positionH>
                <wp:positionV relativeFrom="paragraph">
                  <wp:posOffset>9525</wp:posOffset>
                </wp:positionV>
                <wp:extent cx="5433060" cy="2849880"/>
                <wp:effectExtent l="0" t="0" r="0" b="0"/>
                <wp:wrapNone/>
                <wp:docPr id="2" name="Group 2" descr="Four blocks containing select statistics and corresponding survey question text." title="Select survey results"/>
                <wp:cNvGraphicFramePr/>
                <a:graphic xmlns:a="http://schemas.openxmlformats.org/drawingml/2006/main">
                  <a:graphicData uri="http://schemas.microsoft.com/office/word/2010/wordprocessingGroup">
                    <wpg:wgp>
                      <wpg:cNvGrpSpPr/>
                      <wpg:grpSpPr>
                        <a:xfrm>
                          <a:off x="0" y="0"/>
                          <a:ext cx="5433060" cy="2849880"/>
                          <a:chOff x="0" y="0"/>
                          <a:chExt cx="4369177" cy="2851068"/>
                        </a:xfrm>
                      </wpg:grpSpPr>
                      <wps:wsp>
                        <wps:cNvPr id="3" name="Shape 840"/>
                        <wps:cNvSpPr/>
                        <wps:spPr>
                          <a:xfrm>
                            <a:off x="0" y="400050"/>
                            <a:ext cx="1044000" cy="2260601"/>
                          </a:xfrm>
                          <a:prstGeom prst="rect">
                            <a:avLst/>
                          </a:prstGeom>
                          <a:solidFill>
                            <a:schemeClr val="accent1"/>
                          </a:solidFill>
                          <a:ln w="25400">
                            <a:noFill/>
                            <a:miter lim="400000"/>
                          </a:ln>
                        </wps:spPr>
                        <wps:bodyPr lIns="0" tIns="0" rIns="0" bIns="0" anchor="ctr"/>
                      </wps:wsp>
                      <wps:wsp>
                        <wps:cNvPr id="4" name="Shape 841"/>
                        <wps:cNvSpPr/>
                        <wps:spPr>
                          <a:xfrm>
                            <a:off x="1108392" y="0"/>
                            <a:ext cx="1044000" cy="2660651"/>
                          </a:xfrm>
                          <a:prstGeom prst="rect">
                            <a:avLst/>
                          </a:prstGeom>
                          <a:solidFill>
                            <a:schemeClr val="accent4"/>
                          </a:solidFill>
                          <a:ln w="25400">
                            <a:noFill/>
                            <a:miter lim="400000"/>
                          </a:ln>
                        </wps:spPr>
                        <wps:bodyPr lIns="0" tIns="0" rIns="0" bIns="0" anchor="ctr"/>
                      </wps:wsp>
                      <wps:wsp>
                        <wps:cNvPr id="5" name="Shape 842"/>
                        <wps:cNvSpPr/>
                        <wps:spPr>
                          <a:xfrm>
                            <a:off x="3325177" y="551016"/>
                            <a:ext cx="1044000" cy="2109636"/>
                          </a:xfrm>
                          <a:prstGeom prst="rect">
                            <a:avLst/>
                          </a:prstGeom>
                          <a:solidFill>
                            <a:srgbClr val="ACEAFF"/>
                          </a:solidFill>
                          <a:ln w="25400">
                            <a:noFill/>
                            <a:miter lim="400000"/>
                          </a:ln>
                        </wps:spPr>
                        <wps:bodyPr lIns="0" tIns="0" rIns="0" bIns="0" anchor="ctr"/>
                      </wps:wsp>
                      <wps:wsp>
                        <wps:cNvPr id="7" name="Shape 843"/>
                        <wps:cNvSpPr/>
                        <wps:spPr>
                          <a:xfrm>
                            <a:off x="2216784" y="654050"/>
                            <a:ext cx="1044000" cy="2006601"/>
                          </a:xfrm>
                          <a:prstGeom prst="rect">
                            <a:avLst/>
                          </a:prstGeom>
                          <a:solidFill>
                            <a:schemeClr val="accent5"/>
                          </a:solidFill>
                          <a:ln w="25400">
                            <a:noFill/>
                            <a:miter lim="400000"/>
                          </a:ln>
                        </wps:spPr>
                        <wps:bodyPr lIns="0" tIns="0" rIns="0" bIns="0" anchor="ctr"/>
                      </wps:wsp>
                      <wps:wsp>
                        <wps:cNvPr id="8" name="TextBox 8"/>
                        <wps:cNvSpPr txBox="1"/>
                        <wps:spPr>
                          <a:xfrm>
                            <a:off x="112824" y="510753"/>
                            <a:ext cx="867636" cy="1768578"/>
                          </a:xfrm>
                          <a:prstGeom prst="rect">
                            <a:avLst/>
                          </a:prstGeom>
                          <a:noFill/>
                        </wps:spPr>
                        <wps:txbx>
                          <w:txbxContent>
                            <w:p w14:paraId="5034FEAF" w14:textId="11BF7713" w:rsidR="00EB6B8F" w:rsidRDefault="00EB6B8F" w:rsidP="006A7D51">
                              <w:pPr>
                                <w:rPr>
                                  <w:color w:val="FFFFFF" w:themeColor="background1"/>
                                  <w:kern w:val="24"/>
                                  <w:sz w:val="16"/>
                                  <w:szCs w:val="16"/>
                                  <w:lang w:val="en-GB"/>
                                </w:rPr>
                              </w:pPr>
                              <w:r w:rsidRPr="001341C7">
                                <w:rPr>
                                  <w:rFonts w:ascii="Courier New" w:hAnsi="Courier New" w:cs="Courier New"/>
                                  <w:color w:val="FFFFFF" w:themeColor="background1"/>
                                  <w:kern w:val="24"/>
                                  <w:sz w:val="88"/>
                                  <w:szCs w:val="88"/>
                                  <w:lang w:val="en-GB"/>
                                </w:rPr>
                                <w:t>49%</w:t>
                              </w:r>
                            </w:p>
                            <w:p w14:paraId="245E8697" w14:textId="429018C5" w:rsidR="00EB6B8F" w:rsidRPr="00C6407D" w:rsidRDefault="00EB6B8F" w:rsidP="006A7D51">
                              <w:pPr>
                                <w:rPr>
                                  <w:color w:val="FFFFFF" w:themeColor="background1"/>
                                  <w:kern w:val="24"/>
                                  <w:sz w:val="16"/>
                                  <w:szCs w:val="16"/>
                                  <w:lang w:val="en-GB"/>
                                </w:rPr>
                              </w:pPr>
                              <w:r w:rsidRPr="00C6407D">
                                <w:rPr>
                                  <w:color w:val="FFFFFF" w:themeColor="background1"/>
                                  <w:kern w:val="24"/>
                                  <w:sz w:val="16"/>
                                  <w:szCs w:val="16"/>
                                  <w:lang w:val="en-GB"/>
                                </w:rPr>
                                <w:t>…of police respondents indicate</w:t>
                              </w:r>
                              <w:r>
                                <w:rPr>
                                  <w:color w:val="FFFFFF" w:themeColor="background1"/>
                                  <w:kern w:val="24"/>
                                  <w:sz w:val="16"/>
                                  <w:szCs w:val="16"/>
                                  <w:lang w:val="en-GB"/>
                                </w:rPr>
                                <w:t>d</w:t>
                              </w:r>
                              <w:r w:rsidRPr="00C6407D">
                                <w:rPr>
                                  <w:color w:val="FFFFFF" w:themeColor="background1"/>
                                  <w:kern w:val="24"/>
                                  <w:sz w:val="16"/>
                                  <w:szCs w:val="16"/>
                                  <w:lang w:val="en-GB"/>
                                </w:rPr>
                                <w:t xml:space="preserve"> services were designed </w:t>
                              </w:r>
                              <w:r w:rsidRPr="00C6407D">
                                <w:rPr>
                                  <w:b/>
                                  <w:i/>
                                  <w:color w:val="FFFFFF" w:themeColor="background1"/>
                                  <w:kern w:val="24"/>
                                  <w:sz w:val="16"/>
                                  <w:szCs w:val="16"/>
                                  <w:lang w:val="en-GB"/>
                                </w:rPr>
                                <w:t>without</w:t>
                              </w:r>
                              <w:r w:rsidRPr="00C6407D">
                                <w:rPr>
                                  <w:color w:val="FFFFFF" w:themeColor="background1"/>
                                  <w:kern w:val="24"/>
                                  <w:sz w:val="16"/>
                                  <w:szCs w:val="16"/>
                                  <w:lang w:val="en-GB"/>
                                </w:rPr>
                                <w:t xml:space="preserve"> input from or information exchange with police.</w:t>
                              </w:r>
                              <w:r>
                                <w:rPr>
                                  <w:color w:val="FFFFFF" w:themeColor="background1"/>
                                  <w:kern w:val="24"/>
                                  <w:sz w:val="16"/>
                                  <w:szCs w:val="16"/>
                                  <w:lang w:val="en-GB"/>
                                </w:rPr>
                                <w:t xml:space="preserve"> (Question 5)</w:t>
                              </w:r>
                            </w:p>
                            <w:p w14:paraId="74D33FD8" w14:textId="2A3F824C" w:rsidR="00EB6B8F" w:rsidRPr="00C6407D" w:rsidRDefault="00EB6B8F" w:rsidP="00526585">
                              <w:pPr>
                                <w:rPr>
                                  <w:color w:val="FFFFFF" w:themeColor="background1"/>
                                  <w:kern w:val="24"/>
                                  <w:sz w:val="16"/>
                                  <w:szCs w:val="16"/>
                                  <w:lang w:val="en-GB"/>
                                </w:rPr>
                              </w:pPr>
                            </w:p>
                          </w:txbxContent>
                        </wps:txbx>
                        <wps:bodyPr wrap="square" lIns="0" tIns="0" rIns="0" bIns="0" rtlCol="0">
                          <a:noAutofit/>
                        </wps:bodyPr>
                      </wps:wsp>
                      <wps:wsp>
                        <wps:cNvPr id="9" name="TextBox 9"/>
                        <wps:cNvSpPr txBox="1"/>
                        <wps:spPr>
                          <a:xfrm>
                            <a:off x="1231617" y="129666"/>
                            <a:ext cx="845734" cy="2211182"/>
                          </a:xfrm>
                          <a:prstGeom prst="rect">
                            <a:avLst/>
                          </a:prstGeom>
                          <a:noFill/>
                        </wps:spPr>
                        <wps:txbx>
                          <w:txbxContent>
                            <w:p w14:paraId="62FBA303" w14:textId="77777777" w:rsidR="00EB6B8F" w:rsidRPr="006A7D51" w:rsidRDefault="00EB6B8F" w:rsidP="001341C7">
                              <w:pPr>
                                <w:rPr>
                                  <w:rFonts w:ascii="Courier New" w:hAnsi="Courier New" w:cs="Courier New"/>
                                  <w:color w:val="FFFFFF" w:themeColor="background1"/>
                                  <w:kern w:val="24"/>
                                  <w:sz w:val="88"/>
                                  <w:szCs w:val="88"/>
                                  <w:lang w:val="en-GB"/>
                                </w:rPr>
                              </w:pPr>
                              <w:r w:rsidRPr="006A7D51">
                                <w:rPr>
                                  <w:rFonts w:ascii="Courier New" w:hAnsi="Courier New" w:cs="Courier New"/>
                                  <w:color w:val="FFFFFF" w:themeColor="background1"/>
                                  <w:kern w:val="24"/>
                                  <w:sz w:val="88"/>
                                  <w:szCs w:val="88"/>
                                  <w:lang w:val="en-GB"/>
                                </w:rPr>
                                <w:t>56%</w:t>
                              </w:r>
                            </w:p>
                            <w:p w14:paraId="6AA98B7F" w14:textId="77777777" w:rsidR="00EB6B8F" w:rsidRPr="00C6407D" w:rsidRDefault="00EB6B8F" w:rsidP="00526585">
                              <w:pPr>
                                <w:rPr>
                                  <w:color w:val="FFFFFF" w:themeColor="background1"/>
                                  <w:kern w:val="24"/>
                                  <w:sz w:val="16"/>
                                  <w:szCs w:val="16"/>
                                  <w:lang w:val="en-GB"/>
                                </w:rPr>
                              </w:pPr>
                              <w:r w:rsidRPr="00C6407D">
                                <w:rPr>
                                  <w:color w:val="FFFFFF" w:themeColor="background1"/>
                                  <w:kern w:val="24"/>
                                  <w:sz w:val="16"/>
                                  <w:szCs w:val="16"/>
                                  <w:lang w:val="en-GB"/>
                                </w:rPr>
                                <w:t xml:space="preserve">…of police respondents indicated that police officers always or almost always </w:t>
                              </w:r>
                              <w:r w:rsidRPr="00C6407D">
                                <w:rPr>
                                  <w:b/>
                                  <w:i/>
                                  <w:color w:val="FFFFFF" w:themeColor="background1"/>
                                  <w:kern w:val="24"/>
                                  <w:sz w:val="16"/>
                                  <w:szCs w:val="16"/>
                                  <w:lang w:val="en-GB"/>
                                </w:rPr>
                                <w:t xml:space="preserve">have the capability </w:t>
                              </w:r>
                              <w:r w:rsidRPr="00C6407D">
                                <w:rPr>
                                  <w:color w:val="FFFFFF" w:themeColor="background1"/>
                                  <w:kern w:val="24"/>
                                  <w:sz w:val="16"/>
                                  <w:szCs w:val="16"/>
                                  <w:lang w:val="en-GB"/>
                                </w:rPr>
                                <w:t>to support Indigenous people</w:t>
                              </w:r>
                              <w:r>
                                <w:rPr>
                                  <w:color w:val="FFFFFF" w:themeColor="background1"/>
                                  <w:kern w:val="24"/>
                                  <w:sz w:val="16"/>
                                  <w:szCs w:val="16"/>
                                  <w:lang w:val="en-GB"/>
                                </w:rPr>
                                <w:t xml:space="preserve"> (Question 18)</w:t>
                              </w:r>
                            </w:p>
                          </w:txbxContent>
                        </wps:txbx>
                        <wps:bodyPr wrap="square" lIns="0" tIns="0" rIns="0" bIns="0" rtlCol="0">
                          <a:noAutofit/>
                        </wps:bodyPr>
                      </wps:wsp>
                      <wps:wsp>
                        <wps:cNvPr id="10" name="TextBox 10"/>
                        <wps:cNvSpPr txBox="1"/>
                        <wps:spPr>
                          <a:xfrm>
                            <a:off x="3400972" y="639886"/>
                            <a:ext cx="937565" cy="2211182"/>
                          </a:xfrm>
                          <a:prstGeom prst="rect">
                            <a:avLst/>
                          </a:prstGeom>
                          <a:noFill/>
                        </wps:spPr>
                        <wps:txbx>
                          <w:txbxContent>
                            <w:p w14:paraId="51AD9FB2" w14:textId="77777777" w:rsidR="00EB6B8F" w:rsidRPr="001341C7" w:rsidRDefault="00EB6B8F" w:rsidP="001341C7">
                              <w:pPr>
                                <w:rPr>
                                  <w:rFonts w:ascii="Courier New" w:hAnsi="Courier New" w:cs="Courier New"/>
                                  <w:color w:val="FFFFFF" w:themeColor="background1"/>
                                  <w:kern w:val="24"/>
                                  <w:sz w:val="88"/>
                                  <w:szCs w:val="88"/>
                                  <w:lang w:val="en-GB"/>
                                </w:rPr>
                              </w:pPr>
                              <w:r w:rsidRPr="001341C7">
                                <w:rPr>
                                  <w:rFonts w:ascii="Courier New" w:hAnsi="Courier New" w:cs="Courier New"/>
                                  <w:color w:val="FFFFFF" w:themeColor="background1"/>
                                  <w:kern w:val="24"/>
                                  <w:sz w:val="88"/>
                                  <w:szCs w:val="88"/>
                                  <w:lang w:val="en-GB"/>
                                </w:rPr>
                                <w:t>45%</w:t>
                              </w:r>
                            </w:p>
                            <w:p w14:paraId="0CD463BB" w14:textId="77777777" w:rsidR="00EB6B8F" w:rsidRPr="00C6407D" w:rsidRDefault="00EB6B8F" w:rsidP="00526585">
                              <w:pPr>
                                <w:rPr>
                                  <w:color w:val="44546A" w:themeColor="text2"/>
                                  <w:kern w:val="24"/>
                                  <w:sz w:val="16"/>
                                  <w:szCs w:val="16"/>
                                  <w:lang w:val="en-GB"/>
                                </w:rPr>
                              </w:pPr>
                              <w:r w:rsidRPr="00C6407D">
                                <w:rPr>
                                  <w:color w:val="44546A" w:themeColor="text2"/>
                                  <w:kern w:val="24"/>
                                  <w:sz w:val="16"/>
                                  <w:szCs w:val="16"/>
                                  <w:lang w:val="en-GB"/>
                                </w:rPr>
                                <w:t xml:space="preserve">…of police respondents indicated that police always or almost always </w:t>
                              </w:r>
                              <w:r w:rsidRPr="00C6407D">
                                <w:rPr>
                                  <w:b/>
                                  <w:color w:val="44546A" w:themeColor="text2"/>
                                  <w:kern w:val="24"/>
                                  <w:sz w:val="16"/>
                                  <w:szCs w:val="16"/>
                                  <w:lang w:val="en-GB"/>
                                </w:rPr>
                                <w:t xml:space="preserve">have the capacity </w:t>
                              </w:r>
                              <w:r w:rsidRPr="00C6407D">
                                <w:rPr>
                                  <w:color w:val="44546A" w:themeColor="text2"/>
                                  <w:kern w:val="24"/>
                                  <w:sz w:val="16"/>
                                  <w:szCs w:val="16"/>
                                  <w:lang w:val="en-GB"/>
                                </w:rPr>
                                <w:t>to support Indigenous people.</w:t>
                              </w:r>
                              <w:r>
                                <w:rPr>
                                  <w:color w:val="44546A" w:themeColor="text2"/>
                                  <w:kern w:val="24"/>
                                  <w:sz w:val="16"/>
                                  <w:szCs w:val="16"/>
                                  <w:lang w:val="en-GB"/>
                                </w:rPr>
                                <w:t xml:space="preserve"> (Question 15)</w:t>
                              </w:r>
                            </w:p>
                          </w:txbxContent>
                        </wps:txbx>
                        <wps:bodyPr wrap="square" lIns="0" tIns="0" rIns="0" bIns="0" rtlCol="0">
                          <a:noAutofit/>
                        </wps:bodyPr>
                      </wps:wsp>
                      <wps:wsp>
                        <wps:cNvPr id="11" name="TextBox 11"/>
                        <wps:cNvSpPr txBox="1"/>
                        <wps:spPr>
                          <a:xfrm>
                            <a:off x="2261187" y="754694"/>
                            <a:ext cx="955949" cy="1942622"/>
                          </a:xfrm>
                          <a:prstGeom prst="rect">
                            <a:avLst/>
                          </a:prstGeom>
                          <a:noFill/>
                        </wps:spPr>
                        <wps:txbx>
                          <w:txbxContent>
                            <w:p w14:paraId="434A45E4" w14:textId="77777777" w:rsidR="00EB6B8F" w:rsidRPr="006A7D51" w:rsidRDefault="00EB6B8F" w:rsidP="001341C7">
                              <w:pPr>
                                <w:rPr>
                                  <w:rFonts w:ascii="Courier New" w:hAnsi="Courier New" w:cs="Courier New"/>
                                  <w:color w:val="FFFFFF" w:themeColor="background1"/>
                                  <w:kern w:val="24"/>
                                  <w:sz w:val="88"/>
                                  <w:szCs w:val="88"/>
                                  <w:lang w:val="en-GB"/>
                                </w:rPr>
                              </w:pPr>
                              <w:r w:rsidRPr="006A7D51">
                                <w:rPr>
                                  <w:rFonts w:ascii="Courier New" w:hAnsi="Courier New" w:cs="Courier New"/>
                                  <w:color w:val="FFFFFF" w:themeColor="background1"/>
                                  <w:kern w:val="24"/>
                                  <w:sz w:val="88"/>
                                  <w:szCs w:val="88"/>
                                  <w:lang w:val="en-GB"/>
                                </w:rPr>
                                <w:t>42%</w:t>
                              </w:r>
                            </w:p>
                            <w:p w14:paraId="13681A17" w14:textId="77777777" w:rsidR="00EB6B8F" w:rsidRPr="009E3EC0" w:rsidRDefault="00EB6B8F" w:rsidP="00526585">
                              <w:pPr>
                                <w:rPr>
                                  <w:color w:val="FFFFFF" w:themeColor="background1"/>
                                  <w:kern w:val="24"/>
                                  <w:sz w:val="15"/>
                                  <w:szCs w:val="15"/>
                                  <w:lang w:val="en-GB"/>
                                </w:rPr>
                              </w:pPr>
                              <w:r w:rsidRPr="009E3EC0">
                                <w:rPr>
                                  <w:color w:val="FFFFFF" w:themeColor="background1"/>
                                  <w:kern w:val="24"/>
                                  <w:sz w:val="15"/>
                                  <w:szCs w:val="15"/>
                                  <w:lang w:val="en-GB"/>
                                </w:rPr>
                                <w:t xml:space="preserve">…of police respondents indicated that there was </w:t>
                              </w:r>
                              <w:r w:rsidRPr="009E3EC0">
                                <w:rPr>
                                  <w:b/>
                                  <w:i/>
                                  <w:color w:val="FFFFFF" w:themeColor="background1"/>
                                  <w:kern w:val="24"/>
                                  <w:sz w:val="15"/>
                                  <w:szCs w:val="15"/>
                                  <w:lang w:val="en-GB"/>
                                </w:rPr>
                                <w:t xml:space="preserve">no collaboration </w:t>
                              </w:r>
                              <w:r w:rsidRPr="009E3EC0">
                                <w:rPr>
                                  <w:color w:val="FFFFFF" w:themeColor="background1"/>
                                  <w:kern w:val="24"/>
                                  <w:sz w:val="15"/>
                                  <w:szCs w:val="15"/>
                                  <w:lang w:val="en-GB"/>
                                </w:rPr>
                                <w:t>between police and CNS service providers (Question 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ACC6E4" id="Group 2" o:spid="_x0000_s1036" alt="Title: Select survey results - Description: Four blocks containing select statistics and corresponding survey question text." style="position:absolute;margin-left:10.7pt;margin-top:.75pt;width:427.8pt;height:224.4pt;z-index:-251660288;mso-position-horizontal-relative:margin;mso-width-relative:margin;mso-height-relative:margin" coordsize="43691,2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">
                <v:rect id="Shape 840" o:spid="_x0000_s1037" style="position:absolute;top:4000;width:10440;height:2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" fillcolor="#4472c4 [3204]" stroked="f" strokeweight="2pt">
                  <v:stroke miterlimit="4"/>
                  <v:textbox inset="0,0,0,0"/>
                </v:rect>
                <v:rect id="Shape 841" o:spid="_x0000_s1038" style="position:absolute;left:11083;width:10440;height:26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" fillcolor="#ffc000 [3207]" stroked="f" strokeweight="2pt">
                  <v:stroke miterlimit="4"/>
                  <v:textbox inset="0,0,0,0"/>
                </v:rect>
                <v:rect id="Shape 842" o:spid="_x0000_s1039" style="position:absolute;left:33251;top:5510;width:10440;height:2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" fillcolor="#aceaff" stroked="f" strokeweight="2pt">
                  <v:stroke miterlimit="4"/>
                  <v:textbox inset="0,0,0,0"/>
                </v:rect>
                <v:rect id="Shape 843" o:spid="_x0000_s1040" style="position:absolute;left:22167;top:6540;width:10440;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" fillcolor="#5b9bd5 [3208]" stroked="f" strokeweight="2pt">
                  <v:stroke miterlimit="4"/>
                  <v:textbox inset="0,0,0,0"/>
                </v:rect>
                <v:shapetype id="_x0000_t202" coordsize="21600,21600" o:spt="202" path="m,l,21600r21600,l21600,xe">
                  <v:stroke joinstyle="miter"/>
                  <v:path gradientshapeok="t" o:connecttype="rect"/>
                </v:shapetype>
                <v:shape id="TextBox 8" o:spid="_x0000_s1041" type="#_x0000_t202" style="position:absolute;left:1128;top:5107;width:8676;height:17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034FEAF" w14:textId="11BF7713" w:rsidR="00EB6B8F" w:rsidRDefault="00EB6B8F" w:rsidP="006A7D51">
                        <w:pPr>
                          <w:rPr>
                            <w:color w:val="FFFFFF" w:themeColor="background1"/>
                            <w:kern w:val="24"/>
                            <w:sz w:val="16"/>
                            <w:szCs w:val="16"/>
                            <w:lang w:val="en-GB"/>
                          </w:rPr>
                        </w:pPr>
                        <w:r w:rsidRPr="001341C7">
                          <w:rPr>
                            <w:rFonts w:ascii="Courier New" w:hAnsi="Courier New" w:cs="Courier New"/>
                            <w:color w:val="FFFFFF" w:themeColor="background1"/>
                            <w:kern w:val="24"/>
                            <w:sz w:val="88"/>
                            <w:szCs w:val="88"/>
                            <w:lang w:val="en-GB"/>
                          </w:rPr>
                          <w:t>49%</w:t>
                        </w:r>
                      </w:p>
                      <w:p w14:paraId="245E8697" w14:textId="429018C5" w:rsidR="00EB6B8F" w:rsidRPr="00C6407D" w:rsidRDefault="00EB6B8F" w:rsidP="006A7D51">
                        <w:pPr>
                          <w:rPr>
                            <w:color w:val="FFFFFF" w:themeColor="background1"/>
                            <w:kern w:val="24"/>
                            <w:sz w:val="16"/>
                            <w:szCs w:val="16"/>
                            <w:lang w:val="en-GB"/>
                          </w:rPr>
                        </w:pPr>
                        <w:r w:rsidRPr="00C6407D">
                          <w:rPr>
                            <w:color w:val="FFFFFF" w:themeColor="background1"/>
                            <w:kern w:val="24"/>
                            <w:sz w:val="16"/>
                            <w:szCs w:val="16"/>
                            <w:lang w:val="en-GB"/>
                          </w:rPr>
                          <w:t>…of police respondents indicate</w:t>
                        </w:r>
                        <w:r>
                          <w:rPr>
                            <w:color w:val="FFFFFF" w:themeColor="background1"/>
                            <w:kern w:val="24"/>
                            <w:sz w:val="16"/>
                            <w:szCs w:val="16"/>
                            <w:lang w:val="en-GB"/>
                          </w:rPr>
                          <w:t>d</w:t>
                        </w:r>
                        <w:r w:rsidRPr="00C6407D">
                          <w:rPr>
                            <w:color w:val="FFFFFF" w:themeColor="background1"/>
                            <w:kern w:val="24"/>
                            <w:sz w:val="16"/>
                            <w:szCs w:val="16"/>
                            <w:lang w:val="en-GB"/>
                          </w:rPr>
                          <w:t xml:space="preserve"> services were designed </w:t>
                        </w:r>
                        <w:r w:rsidRPr="00C6407D">
                          <w:rPr>
                            <w:b/>
                            <w:i/>
                            <w:color w:val="FFFFFF" w:themeColor="background1"/>
                            <w:kern w:val="24"/>
                            <w:sz w:val="16"/>
                            <w:szCs w:val="16"/>
                            <w:lang w:val="en-GB"/>
                          </w:rPr>
                          <w:t>without</w:t>
                        </w:r>
                        <w:r w:rsidRPr="00C6407D">
                          <w:rPr>
                            <w:color w:val="FFFFFF" w:themeColor="background1"/>
                            <w:kern w:val="24"/>
                            <w:sz w:val="16"/>
                            <w:szCs w:val="16"/>
                            <w:lang w:val="en-GB"/>
                          </w:rPr>
                          <w:t xml:space="preserve"> input from or information exchange with police.</w:t>
                        </w:r>
                        <w:r>
                          <w:rPr>
                            <w:color w:val="FFFFFF" w:themeColor="background1"/>
                            <w:kern w:val="24"/>
                            <w:sz w:val="16"/>
                            <w:szCs w:val="16"/>
                            <w:lang w:val="en-GB"/>
                          </w:rPr>
                          <w:t xml:space="preserve"> (Question 5)</w:t>
                        </w:r>
                      </w:p>
                      <w:p w14:paraId="74D33FD8" w14:textId="2A3F824C" w:rsidR="00EB6B8F" w:rsidRPr="00C6407D" w:rsidRDefault="00EB6B8F" w:rsidP="00526585">
                        <w:pPr>
                          <w:rPr>
                            <w:color w:val="FFFFFF" w:themeColor="background1"/>
                            <w:kern w:val="24"/>
                            <w:sz w:val="16"/>
                            <w:szCs w:val="16"/>
                            <w:lang w:val="en-GB"/>
                          </w:rPr>
                        </w:pPr>
                      </w:p>
                    </w:txbxContent>
                  </v:textbox>
                </v:shape>
                <v:shape id="TextBox 9" o:spid="_x0000_s1042" type="#_x0000_t202" style="position:absolute;left:12316;top:1296;width:8457;height:2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2FBA303" w14:textId="77777777" w:rsidR="00EB6B8F" w:rsidRPr="006A7D51" w:rsidRDefault="00EB6B8F" w:rsidP="001341C7">
                        <w:pPr>
                          <w:rPr>
                            <w:rFonts w:ascii="Courier New" w:hAnsi="Courier New" w:cs="Courier New"/>
                            <w:color w:val="FFFFFF" w:themeColor="background1"/>
                            <w:kern w:val="24"/>
                            <w:sz w:val="88"/>
                            <w:szCs w:val="88"/>
                            <w:lang w:val="en-GB"/>
                          </w:rPr>
                        </w:pPr>
                        <w:r w:rsidRPr="006A7D51">
                          <w:rPr>
                            <w:rFonts w:ascii="Courier New" w:hAnsi="Courier New" w:cs="Courier New"/>
                            <w:color w:val="FFFFFF" w:themeColor="background1"/>
                            <w:kern w:val="24"/>
                            <w:sz w:val="88"/>
                            <w:szCs w:val="88"/>
                            <w:lang w:val="en-GB"/>
                          </w:rPr>
                          <w:t>56%</w:t>
                        </w:r>
                      </w:p>
                      <w:p w14:paraId="6AA98B7F" w14:textId="77777777" w:rsidR="00EB6B8F" w:rsidRPr="00C6407D" w:rsidRDefault="00EB6B8F" w:rsidP="00526585">
                        <w:pPr>
                          <w:rPr>
                            <w:color w:val="FFFFFF" w:themeColor="background1"/>
                            <w:kern w:val="24"/>
                            <w:sz w:val="16"/>
                            <w:szCs w:val="16"/>
                            <w:lang w:val="en-GB"/>
                          </w:rPr>
                        </w:pPr>
                        <w:r w:rsidRPr="00C6407D">
                          <w:rPr>
                            <w:color w:val="FFFFFF" w:themeColor="background1"/>
                            <w:kern w:val="24"/>
                            <w:sz w:val="16"/>
                            <w:szCs w:val="16"/>
                            <w:lang w:val="en-GB"/>
                          </w:rPr>
                          <w:t xml:space="preserve">…of police respondents indicated that police officers always or almost always </w:t>
                        </w:r>
                        <w:r w:rsidRPr="00C6407D">
                          <w:rPr>
                            <w:b/>
                            <w:i/>
                            <w:color w:val="FFFFFF" w:themeColor="background1"/>
                            <w:kern w:val="24"/>
                            <w:sz w:val="16"/>
                            <w:szCs w:val="16"/>
                            <w:lang w:val="en-GB"/>
                          </w:rPr>
                          <w:t xml:space="preserve">have the capability </w:t>
                        </w:r>
                        <w:r w:rsidRPr="00C6407D">
                          <w:rPr>
                            <w:color w:val="FFFFFF" w:themeColor="background1"/>
                            <w:kern w:val="24"/>
                            <w:sz w:val="16"/>
                            <w:szCs w:val="16"/>
                            <w:lang w:val="en-GB"/>
                          </w:rPr>
                          <w:t>to support Indigenous people</w:t>
                        </w:r>
                        <w:r>
                          <w:rPr>
                            <w:color w:val="FFFFFF" w:themeColor="background1"/>
                            <w:kern w:val="24"/>
                            <w:sz w:val="16"/>
                            <w:szCs w:val="16"/>
                            <w:lang w:val="en-GB"/>
                          </w:rPr>
                          <w:t xml:space="preserve"> (Question 18)</w:t>
                        </w:r>
                      </w:p>
                    </w:txbxContent>
                  </v:textbox>
                </v:shape>
                <v:shape id="TextBox 10" o:spid="_x0000_s1043" type="#_x0000_t202" style="position:absolute;left:34009;top:6398;width:9376;height:2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1AD9FB2" w14:textId="77777777" w:rsidR="00EB6B8F" w:rsidRPr="001341C7" w:rsidRDefault="00EB6B8F" w:rsidP="001341C7">
                        <w:pPr>
                          <w:rPr>
                            <w:rFonts w:ascii="Courier New" w:hAnsi="Courier New" w:cs="Courier New"/>
                            <w:color w:val="FFFFFF" w:themeColor="background1"/>
                            <w:kern w:val="24"/>
                            <w:sz w:val="88"/>
                            <w:szCs w:val="88"/>
                            <w:lang w:val="en-GB"/>
                          </w:rPr>
                        </w:pPr>
                        <w:r w:rsidRPr="001341C7">
                          <w:rPr>
                            <w:rFonts w:ascii="Courier New" w:hAnsi="Courier New" w:cs="Courier New"/>
                            <w:color w:val="FFFFFF" w:themeColor="background1"/>
                            <w:kern w:val="24"/>
                            <w:sz w:val="88"/>
                            <w:szCs w:val="88"/>
                            <w:lang w:val="en-GB"/>
                          </w:rPr>
                          <w:t>45%</w:t>
                        </w:r>
                      </w:p>
                      <w:p w14:paraId="0CD463BB" w14:textId="77777777" w:rsidR="00EB6B8F" w:rsidRPr="00C6407D" w:rsidRDefault="00EB6B8F" w:rsidP="00526585">
                        <w:pPr>
                          <w:rPr>
                            <w:color w:val="44546A" w:themeColor="text2"/>
                            <w:kern w:val="24"/>
                            <w:sz w:val="16"/>
                            <w:szCs w:val="16"/>
                            <w:lang w:val="en-GB"/>
                          </w:rPr>
                        </w:pPr>
                        <w:r w:rsidRPr="00C6407D">
                          <w:rPr>
                            <w:color w:val="44546A" w:themeColor="text2"/>
                            <w:kern w:val="24"/>
                            <w:sz w:val="16"/>
                            <w:szCs w:val="16"/>
                            <w:lang w:val="en-GB"/>
                          </w:rPr>
                          <w:t xml:space="preserve">…of police respondents indicated that police always or almost always </w:t>
                        </w:r>
                        <w:r w:rsidRPr="00C6407D">
                          <w:rPr>
                            <w:b/>
                            <w:color w:val="44546A" w:themeColor="text2"/>
                            <w:kern w:val="24"/>
                            <w:sz w:val="16"/>
                            <w:szCs w:val="16"/>
                            <w:lang w:val="en-GB"/>
                          </w:rPr>
                          <w:t xml:space="preserve">have the capacity </w:t>
                        </w:r>
                        <w:r w:rsidRPr="00C6407D">
                          <w:rPr>
                            <w:color w:val="44546A" w:themeColor="text2"/>
                            <w:kern w:val="24"/>
                            <w:sz w:val="16"/>
                            <w:szCs w:val="16"/>
                            <w:lang w:val="en-GB"/>
                          </w:rPr>
                          <w:t>to support Indigenous people.</w:t>
                        </w:r>
                        <w:r>
                          <w:rPr>
                            <w:color w:val="44546A" w:themeColor="text2"/>
                            <w:kern w:val="24"/>
                            <w:sz w:val="16"/>
                            <w:szCs w:val="16"/>
                            <w:lang w:val="en-GB"/>
                          </w:rPr>
                          <w:t xml:space="preserve"> (Question 15)</w:t>
                        </w:r>
                      </w:p>
                    </w:txbxContent>
                  </v:textbox>
                </v:shape>
                <v:shape id="TextBox 11" o:spid="_x0000_s1044" type="#_x0000_t202" style="position:absolute;left:22611;top:7546;width:9560;height:1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34A45E4" w14:textId="77777777" w:rsidR="00EB6B8F" w:rsidRPr="006A7D51" w:rsidRDefault="00EB6B8F" w:rsidP="001341C7">
                        <w:pPr>
                          <w:rPr>
                            <w:rFonts w:ascii="Courier New" w:hAnsi="Courier New" w:cs="Courier New"/>
                            <w:color w:val="FFFFFF" w:themeColor="background1"/>
                            <w:kern w:val="24"/>
                            <w:sz w:val="88"/>
                            <w:szCs w:val="88"/>
                            <w:lang w:val="en-GB"/>
                          </w:rPr>
                        </w:pPr>
                        <w:r w:rsidRPr="006A7D51">
                          <w:rPr>
                            <w:rFonts w:ascii="Courier New" w:hAnsi="Courier New" w:cs="Courier New"/>
                            <w:color w:val="FFFFFF" w:themeColor="background1"/>
                            <w:kern w:val="24"/>
                            <w:sz w:val="88"/>
                            <w:szCs w:val="88"/>
                            <w:lang w:val="en-GB"/>
                          </w:rPr>
                          <w:t>42%</w:t>
                        </w:r>
                      </w:p>
                      <w:p w14:paraId="13681A17" w14:textId="77777777" w:rsidR="00EB6B8F" w:rsidRPr="009E3EC0" w:rsidRDefault="00EB6B8F" w:rsidP="00526585">
                        <w:pPr>
                          <w:rPr>
                            <w:color w:val="FFFFFF" w:themeColor="background1"/>
                            <w:kern w:val="24"/>
                            <w:sz w:val="15"/>
                            <w:szCs w:val="15"/>
                            <w:lang w:val="en-GB"/>
                          </w:rPr>
                        </w:pPr>
                        <w:r w:rsidRPr="009E3EC0">
                          <w:rPr>
                            <w:color w:val="FFFFFF" w:themeColor="background1"/>
                            <w:kern w:val="24"/>
                            <w:sz w:val="15"/>
                            <w:szCs w:val="15"/>
                            <w:lang w:val="en-GB"/>
                          </w:rPr>
                          <w:t xml:space="preserve">…of police respondents indicated that there was </w:t>
                        </w:r>
                        <w:r w:rsidRPr="009E3EC0">
                          <w:rPr>
                            <w:b/>
                            <w:i/>
                            <w:color w:val="FFFFFF" w:themeColor="background1"/>
                            <w:kern w:val="24"/>
                            <w:sz w:val="15"/>
                            <w:szCs w:val="15"/>
                            <w:lang w:val="en-GB"/>
                          </w:rPr>
                          <w:t xml:space="preserve">no collaboration </w:t>
                        </w:r>
                        <w:r w:rsidRPr="009E3EC0">
                          <w:rPr>
                            <w:color w:val="FFFFFF" w:themeColor="background1"/>
                            <w:kern w:val="24"/>
                            <w:sz w:val="15"/>
                            <w:szCs w:val="15"/>
                            <w:lang w:val="en-GB"/>
                          </w:rPr>
                          <w:t>between police and CNS service providers (Question 6)</w:t>
                        </w:r>
                      </w:p>
                    </w:txbxContent>
                  </v:textbox>
                </v:shape>
                <w10:wrap anchorx="margin"/>
              </v:group>
            </w:pict>
          </mc:Fallback>
        </mc:AlternateContent>
      </w:r>
    </w:p>
    <w:p w14:paraId="5977B0CC" w14:textId="6D8000CD" w:rsidR="00B704B7" w:rsidRDefault="00B704B7" w:rsidP="00526585">
      <w:pPr>
        <w:rPr>
          <w:rFonts w:cs="KPMG Bold"/>
          <w:szCs w:val="20"/>
        </w:rPr>
      </w:pPr>
    </w:p>
    <w:p w14:paraId="5FC6780B" w14:textId="77777777" w:rsidR="00B704B7" w:rsidRDefault="00B704B7" w:rsidP="00526585">
      <w:pPr>
        <w:rPr>
          <w:rFonts w:cs="KPMG Bold"/>
          <w:szCs w:val="20"/>
        </w:rPr>
      </w:pPr>
    </w:p>
    <w:p w14:paraId="5BF83A73" w14:textId="77777777" w:rsidR="00B704B7" w:rsidRDefault="00B704B7" w:rsidP="00526585">
      <w:pPr>
        <w:rPr>
          <w:rFonts w:cs="KPMG Bold"/>
          <w:szCs w:val="20"/>
        </w:rPr>
      </w:pPr>
    </w:p>
    <w:p w14:paraId="5CE742AA" w14:textId="77777777" w:rsidR="00B704B7" w:rsidRDefault="00B704B7" w:rsidP="00526585">
      <w:pPr>
        <w:rPr>
          <w:rFonts w:cs="KPMG Bold"/>
          <w:szCs w:val="20"/>
        </w:rPr>
      </w:pPr>
    </w:p>
    <w:p w14:paraId="2EF55B63" w14:textId="77777777" w:rsidR="00B704B7" w:rsidRDefault="00B704B7" w:rsidP="00526585">
      <w:pPr>
        <w:rPr>
          <w:rFonts w:cs="KPMG Bold"/>
          <w:szCs w:val="20"/>
        </w:rPr>
      </w:pPr>
    </w:p>
    <w:p w14:paraId="15BFA076" w14:textId="77777777" w:rsidR="00526585" w:rsidRPr="00F0519F" w:rsidRDefault="00526585" w:rsidP="00526585">
      <w:pPr>
        <w:rPr>
          <w:rFonts w:cs="KPMG Bold"/>
          <w:szCs w:val="20"/>
        </w:rPr>
      </w:pPr>
    </w:p>
    <w:p w14:paraId="737B8AE2" w14:textId="77777777" w:rsidR="00526585" w:rsidRPr="00F0519F" w:rsidRDefault="00526585" w:rsidP="00526585">
      <w:pPr>
        <w:rPr>
          <w:rFonts w:cs="KPMG Bold"/>
          <w:szCs w:val="20"/>
        </w:rPr>
      </w:pPr>
    </w:p>
    <w:p w14:paraId="658BECE5" w14:textId="77777777" w:rsidR="00526585" w:rsidRPr="00F0519F" w:rsidRDefault="00526585" w:rsidP="00526585">
      <w:pPr>
        <w:rPr>
          <w:rFonts w:cs="KPMG Bold"/>
          <w:szCs w:val="20"/>
        </w:rPr>
      </w:pPr>
    </w:p>
    <w:p w14:paraId="440C0381" w14:textId="77777777" w:rsidR="00526585" w:rsidRPr="00F0519F" w:rsidRDefault="00526585" w:rsidP="00526585">
      <w:pPr>
        <w:rPr>
          <w:rFonts w:cs="KPMG Bold"/>
          <w:szCs w:val="20"/>
        </w:rPr>
      </w:pPr>
    </w:p>
    <w:p w14:paraId="1BEF3E70" w14:textId="77777777" w:rsidR="00526585" w:rsidRPr="00F0519F" w:rsidRDefault="00526585" w:rsidP="00526585">
      <w:pPr>
        <w:rPr>
          <w:rFonts w:cs="KPMG Bold"/>
          <w:szCs w:val="20"/>
        </w:rPr>
      </w:pPr>
    </w:p>
    <w:p w14:paraId="443B089B" w14:textId="77777777" w:rsidR="00526585" w:rsidRPr="00F0519F" w:rsidRDefault="00526585" w:rsidP="00526585">
      <w:pPr>
        <w:rPr>
          <w:rFonts w:cs="KPMG Bold"/>
          <w:szCs w:val="20"/>
        </w:rPr>
      </w:pPr>
    </w:p>
    <w:p w14:paraId="27C60BCF" w14:textId="77777777" w:rsidR="00526585" w:rsidRDefault="00526585" w:rsidP="00526585">
      <w:pPr>
        <w:rPr>
          <w:rFonts w:cs="KPMG Bold"/>
          <w:szCs w:val="20"/>
        </w:rPr>
      </w:pPr>
    </w:p>
    <w:p w14:paraId="73BFD472" w14:textId="77777777" w:rsidR="00526585" w:rsidRDefault="00526585" w:rsidP="00526585">
      <w:pPr>
        <w:rPr>
          <w:rFonts w:cs="KPMG Bold"/>
          <w:szCs w:val="20"/>
        </w:rPr>
      </w:pPr>
    </w:p>
    <w:p w14:paraId="214607DC" w14:textId="77777777" w:rsidR="00526585" w:rsidRDefault="00526585" w:rsidP="00526585">
      <w:pPr>
        <w:rPr>
          <w:rFonts w:cs="KPMG Bold"/>
          <w:szCs w:val="20"/>
        </w:rPr>
      </w:pPr>
    </w:p>
    <w:p w14:paraId="16A852E0" w14:textId="77777777" w:rsidR="00526585" w:rsidRDefault="00526585" w:rsidP="00526585">
      <w:pPr>
        <w:rPr>
          <w:rFonts w:cs="KPMG Bold"/>
          <w:szCs w:val="20"/>
        </w:rPr>
      </w:pPr>
    </w:p>
    <w:p w14:paraId="52800795" w14:textId="77777777" w:rsidR="00526585" w:rsidRDefault="00526585" w:rsidP="00526585">
      <w:pPr>
        <w:rPr>
          <w:rFonts w:cs="KPMG Bold"/>
          <w:szCs w:val="20"/>
        </w:rPr>
      </w:pPr>
    </w:p>
    <w:p w14:paraId="14AFBF6A" w14:textId="77777777" w:rsidR="00B704B7" w:rsidRDefault="00B704B7" w:rsidP="00526585">
      <w:pPr>
        <w:rPr>
          <w:rFonts w:cs="KPMG Bold"/>
          <w:szCs w:val="20"/>
        </w:rPr>
      </w:pPr>
    </w:p>
    <w:p w14:paraId="354F08A5" w14:textId="77777777" w:rsidR="00526585" w:rsidRDefault="00D61112" w:rsidP="00B704B7">
      <w:pPr>
        <w:pStyle w:val="Source"/>
      </w:pPr>
      <w:r>
        <w:t>Source: KPMG</w:t>
      </w:r>
    </w:p>
    <w:p w14:paraId="340B7231" w14:textId="77777777" w:rsidR="00526585" w:rsidRPr="00526585" w:rsidRDefault="00526585" w:rsidP="009711E1">
      <w:pPr>
        <w:pStyle w:val="AppendixHeading3"/>
        <w:rPr>
          <w:rFonts w:cs="KPMG Bold"/>
        </w:rPr>
      </w:pPr>
      <w:bookmarkStart w:id="558" w:name="_Toc138753339"/>
      <w:bookmarkStart w:id="559" w:name="_Toc138753621"/>
      <w:bookmarkStart w:id="560" w:name="_Toc138927633"/>
      <w:bookmarkStart w:id="561" w:name="_Toc139290352"/>
      <w:r w:rsidRPr="00F0519F">
        <w:t>Question 4</w:t>
      </w:r>
      <w:bookmarkEnd w:id="558"/>
      <w:bookmarkEnd w:id="559"/>
      <w:bookmarkEnd w:id="560"/>
      <w:bookmarkEnd w:id="561"/>
    </w:p>
    <w:p w14:paraId="362889E2" w14:textId="77777777" w:rsidR="00526585" w:rsidRPr="00F0519F" w:rsidRDefault="00526585" w:rsidP="00526585">
      <w:pPr>
        <w:pStyle w:val="BodyText1"/>
      </w:pPr>
      <w:r w:rsidRPr="00F0519F">
        <w:t>Question 4 asked police to reflect on their experiences in collaborating with the CNS (or equivalent service) in their jurisdiction. Participants were asked to respond to 14 statements, via a 5 point Likert scale. Responses were:</w:t>
      </w:r>
    </w:p>
    <w:p w14:paraId="4C3E72E6" w14:textId="77777777" w:rsidR="00526585" w:rsidRPr="009B25D8" w:rsidRDefault="00526585" w:rsidP="009B25D8">
      <w:pPr>
        <w:pStyle w:val="Bullet1stlevel"/>
        <w:numPr>
          <w:ilvl w:val="0"/>
          <w:numId w:val="44"/>
        </w:numPr>
      </w:pPr>
      <w:r w:rsidRPr="00F0519F">
        <w:t>All of the time (score = 5)</w:t>
      </w:r>
    </w:p>
    <w:p w14:paraId="12CACC8E" w14:textId="77777777" w:rsidR="00526585" w:rsidRPr="009B25D8" w:rsidRDefault="00526585" w:rsidP="009B25D8">
      <w:pPr>
        <w:pStyle w:val="Bullet1stlevel"/>
        <w:numPr>
          <w:ilvl w:val="0"/>
          <w:numId w:val="44"/>
        </w:numPr>
      </w:pPr>
      <w:r w:rsidRPr="00F0519F">
        <w:t>Most of the time (score = 4)</w:t>
      </w:r>
    </w:p>
    <w:p w14:paraId="091625C0" w14:textId="77777777" w:rsidR="00526585" w:rsidRPr="009B25D8" w:rsidRDefault="00526585" w:rsidP="009B25D8">
      <w:pPr>
        <w:pStyle w:val="Bullet1stlevel"/>
        <w:numPr>
          <w:ilvl w:val="0"/>
          <w:numId w:val="44"/>
        </w:numPr>
      </w:pPr>
      <w:r w:rsidRPr="00F0519F">
        <w:t>Some of the time (score = 3)</w:t>
      </w:r>
    </w:p>
    <w:p w14:paraId="31B2F923" w14:textId="77777777" w:rsidR="00526585" w:rsidRPr="009B25D8" w:rsidRDefault="00526585" w:rsidP="009B25D8">
      <w:pPr>
        <w:pStyle w:val="Bullet1stlevel"/>
        <w:numPr>
          <w:ilvl w:val="0"/>
          <w:numId w:val="44"/>
        </w:numPr>
      </w:pPr>
      <w:r w:rsidRPr="00F0519F">
        <w:t>A little of the time (score = 2)</w:t>
      </w:r>
    </w:p>
    <w:p w14:paraId="3A0C8B02" w14:textId="77777777" w:rsidR="00526585" w:rsidRPr="00F0519F" w:rsidRDefault="00526585" w:rsidP="009B25D8">
      <w:pPr>
        <w:pStyle w:val="Bullet1stlevel"/>
        <w:numPr>
          <w:ilvl w:val="0"/>
          <w:numId w:val="44"/>
        </w:numPr>
        <w:rPr>
          <w:rFonts w:ascii="@Yu Mincho" w:hAnsi="@Yu Mincho" w:cs="@Yu Mincho"/>
          <w:szCs w:val="20"/>
        </w:rPr>
      </w:pPr>
      <w:r w:rsidRPr="00F0519F">
        <w:t>None of the time (score = 1)</w:t>
      </w:r>
    </w:p>
    <w:p w14:paraId="0E3D96A9" w14:textId="77777777" w:rsidR="00526585" w:rsidRDefault="00526585" w:rsidP="00526585">
      <w:pPr>
        <w:pStyle w:val="BodyText1"/>
      </w:pPr>
      <w:r w:rsidRPr="00F0519F">
        <w:t xml:space="preserve">To understand the ‘average’ response and variation between responses, each response was given a score between 1 and 5, with means and standard deviations calculated. </w:t>
      </w:r>
      <w:r w:rsidR="000120E2">
        <w:t>A h</w:t>
      </w:r>
      <w:r w:rsidRPr="00F0519F">
        <w:t>igher mean score indicates participants felt they had a better experience in dealing with the CNS.</w:t>
      </w:r>
    </w:p>
    <w:p w14:paraId="6BC97715" w14:textId="77777777" w:rsidR="000120E2" w:rsidRPr="00F0519F" w:rsidRDefault="000120E2" w:rsidP="000120E2">
      <w:pPr>
        <w:pStyle w:val="Caption"/>
      </w:pPr>
      <w:r>
        <w:t>Table 4</w:t>
      </w:r>
      <w:r w:rsidR="00F6395F">
        <w:t>0</w:t>
      </w:r>
      <w:r>
        <w:t>: Police Question 4</w:t>
      </w:r>
    </w:p>
    <w:tbl>
      <w:tblPr>
        <w:tblStyle w:val="TableGrid"/>
        <w:tblW w:w="0" w:type="auto"/>
        <w:tblLook w:val="04A0" w:firstRow="1" w:lastRow="0" w:firstColumn="1" w:lastColumn="0" w:noHBand="0" w:noVBand="1"/>
        <w:tblCaption w:val="Table 40: Police Question 4"/>
        <w:tblDescription w:val="Table contains the results to Police survey question 4, including number of responses, mean and standard deviation. Question 4 is &quot;The CNS (or equivalent service) in my jurisdiction is generally...&quot; 14 different outcome measures."/>
      </w:tblPr>
      <w:tblGrid>
        <w:gridCol w:w="5153"/>
        <w:gridCol w:w="1284"/>
        <w:gridCol w:w="1313"/>
        <w:gridCol w:w="1266"/>
      </w:tblGrid>
      <w:tr w:rsidR="00526585" w:rsidRPr="00F0519F" w14:paraId="103004E5" w14:textId="77777777" w:rsidTr="00AE0647">
        <w:trPr>
          <w:tblHeader/>
        </w:trPr>
        <w:tc>
          <w:tcPr>
            <w:tcW w:w="5153" w:type="dxa"/>
            <w:tcBorders>
              <w:bottom w:val="single" w:sz="4" w:space="0" w:color="auto"/>
            </w:tcBorders>
            <w:shd w:val="clear" w:color="auto" w:fill="002060"/>
            <w:vAlign w:val="center"/>
          </w:tcPr>
          <w:p w14:paraId="2AEA487B" w14:textId="77777777" w:rsidR="00526585" w:rsidRPr="00B704B7" w:rsidRDefault="00526585" w:rsidP="00526585">
            <w:pPr>
              <w:pStyle w:val="BodyText1"/>
              <w:rPr>
                <w:b/>
                <w:sz w:val="18"/>
                <w:szCs w:val="18"/>
              </w:rPr>
            </w:pPr>
            <w:r w:rsidRPr="00B704B7">
              <w:rPr>
                <w:b/>
                <w:sz w:val="18"/>
                <w:szCs w:val="18"/>
              </w:rPr>
              <w:t>Q4. The CNS (or equivalent service) in my jurisdiction is generally…</w:t>
            </w:r>
          </w:p>
        </w:tc>
        <w:tc>
          <w:tcPr>
            <w:tcW w:w="1284" w:type="dxa"/>
            <w:tcBorders>
              <w:bottom w:val="single" w:sz="4" w:space="0" w:color="auto"/>
            </w:tcBorders>
            <w:shd w:val="clear" w:color="auto" w:fill="002060"/>
            <w:vAlign w:val="center"/>
          </w:tcPr>
          <w:p w14:paraId="78EB673A" w14:textId="77777777" w:rsidR="00526585" w:rsidRPr="00B704B7" w:rsidRDefault="00526585" w:rsidP="00737369">
            <w:pPr>
              <w:pStyle w:val="BodyText1"/>
              <w:jc w:val="center"/>
              <w:rPr>
                <w:b/>
                <w:sz w:val="18"/>
                <w:szCs w:val="18"/>
              </w:rPr>
            </w:pPr>
            <w:r w:rsidRPr="00B704B7">
              <w:rPr>
                <w:b/>
                <w:sz w:val="18"/>
                <w:szCs w:val="18"/>
              </w:rPr>
              <w:t>Responses</w:t>
            </w:r>
          </w:p>
        </w:tc>
        <w:tc>
          <w:tcPr>
            <w:tcW w:w="1313" w:type="dxa"/>
            <w:tcBorders>
              <w:bottom w:val="single" w:sz="4" w:space="0" w:color="auto"/>
            </w:tcBorders>
            <w:shd w:val="clear" w:color="auto" w:fill="002060"/>
            <w:vAlign w:val="center"/>
          </w:tcPr>
          <w:p w14:paraId="79E42662" w14:textId="77777777" w:rsidR="00526585" w:rsidRPr="00B704B7" w:rsidRDefault="00526585" w:rsidP="00737369">
            <w:pPr>
              <w:pStyle w:val="BodyText1"/>
              <w:jc w:val="center"/>
              <w:rPr>
                <w:b/>
                <w:sz w:val="18"/>
                <w:szCs w:val="18"/>
              </w:rPr>
            </w:pPr>
            <w:r w:rsidRPr="00B704B7">
              <w:rPr>
                <w:b/>
                <w:sz w:val="18"/>
                <w:szCs w:val="18"/>
              </w:rPr>
              <w:t>Mean</w:t>
            </w:r>
          </w:p>
        </w:tc>
        <w:tc>
          <w:tcPr>
            <w:tcW w:w="1266" w:type="dxa"/>
            <w:tcBorders>
              <w:bottom w:val="single" w:sz="4" w:space="0" w:color="auto"/>
            </w:tcBorders>
            <w:shd w:val="clear" w:color="auto" w:fill="002060"/>
            <w:vAlign w:val="center"/>
          </w:tcPr>
          <w:p w14:paraId="40A189CB" w14:textId="77777777" w:rsidR="00526585" w:rsidRPr="00B704B7" w:rsidRDefault="00526585" w:rsidP="00737369">
            <w:pPr>
              <w:pStyle w:val="BodyText1"/>
              <w:jc w:val="center"/>
              <w:rPr>
                <w:b/>
                <w:sz w:val="18"/>
                <w:szCs w:val="18"/>
              </w:rPr>
            </w:pPr>
            <w:r w:rsidRPr="00B704B7">
              <w:rPr>
                <w:b/>
                <w:sz w:val="18"/>
                <w:szCs w:val="18"/>
              </w:rPr>
              <w:t>SD</w:t>
            </w:r>
          </w:p>
        </w:tc>
      </w:tr>
      <w:tr w:rsidR="00526585" w:rsidRPr="00F0519F" w14:paraId="6B340D0E"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3877FF" w14:textId="77777777" w:rsidR="00526585" w:rsidRPr="00B704B7" w:rsidRDefault="00526585" w:rsidP="00526585">
            <w:pPr>
              <w:pStyle w:val="BodyText1"/>
              <w:rPr>
                <w:sz w:val="18"/>
                <w:szCs w:val="18"/>
              </w:rPr>
            </w:pPr>
            <w:r w:rsidRPr="00B704B7">
              <w:rPr>
                <w:rStyle w:val="Answertextfont"/>
                <w:rFonts w:cs="KPMG Bold"/>
                <w:sz w:val="18"/>
                <w:szCs w:val="18"/>
              </w:rPr>
              <w:t>Well-staffed with operators who can facilitate culturally appropriate and strength-based service delivery.</w:t>
            </w:r>
          </w:p>
        </w:tc>
        <w:tc>
          <w:tcPr>
            <w:tcW w:w="1284" w:type="dxa"/>
            <w:tcBorders>
              <w:top w:val="single" w:sz="4" w:space="0" w:color="auto"/>
              <w:left w:val="nil"/>
              <w:bottom w:val="single" w:sz="4" w:space="0" w:color="auto"/>
              <w:right w:val="single" w:sz="4" w:space="0" w:color="auto"/>
            </w:tcBorders>
            <w:shd w:val="clear" w:color="auto" w:fill="auto"/>
            <w:vAlign w:val="center"/>
          </w:tcPr>
          <w:p w14:paraId="1A602AF6" w14:textId="77777777" w:rsidR="00526585" w:rsidRPr="00B704B7" w:rsidRDefault="00526585" w:rsidP="00737369">
            <w:pPr>
              <w:pStyle w:val="BodyText1"/>
              <w:jc w:val="center"/>
              <w:rPr>
                <w:sz w:val="18"/>
                <w:szCs w:val="18"/>
              </w:rPr>
            </w:pPr>
            <w:r w:rsidRPr="00B704B7">
              <w:rPr>
                <w:sz w:val="18"/>
                <w:szCs w:val="18"/>
              </w:rPr>
              <w:t>86</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765CD11E" w14:textId="77777777" w:rsidR="00526585" w:rsidRPr="00B704B7" w:rsidRDefault="00526585" w:rsidP="00737369">
            <w:pPr>
              <w:pStyle w:val="BodyText1"/>
              <w:jc w:val="center"/>
              <w:rPr>
                <w:sz w:val="18"/>
                <w:szCs w:val="18"/>
              </w:rPr>
            </w:pPr>
            <w:r w:rsidRPr="00B704B7">
              <w:rPr>
                <w:sz w:val="18"/>
                <w:szCs w:val="18"/>
              </w:rPr>
              <w:t>3.23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1CF5D1D" w14:textId="77777777" w:rsidR="00526585" w:rsidRPr="00B704B7" w:rsidRDefault="00526585" w:rsidP="00737369">
            <w:pPr>
              <w:pStyle w:val="BodyText1"/>
              <w:jc w:val="center"/>
              <w:rPr>
                <w:sz w:val="18"/>
                <w:szCs w:val="18"/>
              </w:rPr>
            </w:pPr>
            <w:r w:rsidRPr="00B704B7">
              <w:rPr>
                <w:sz w:val="18"/>
                <w:szCs w:val="18"/>
              </w:rPr>
              <w:t>1.17</w:t>
            </w:r>
          </w:p>
        </w:tc>
      </w:tr>
      <w:tr w:rsidR="00526585" w:rsidRPr="00F0519F" w14:paraId="493A3AF2"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E5C507" w14:textId="77777777" w:rsidR="00526585" w:rsidRPr="00B704B7" w:rsidRDefault="00526585" w:rsidP="00526585">
            <w:pPr>
              <w:pStyle w:val="BodyText1"/>
              <w:rPr>
                <w:sz w:val="18"/>
                <w:szCs w:val="18"/>
              </w:rPr>
            </w:pPr>
            <w:r w:rsidRPr="00B704B7">
              <w:rPr>
                <w:rStyle w:val="Answertextfont"/>
                <w:rFonts w:cs="KPMG Bold"/>
                <w:sz w:val="18"/>
                <w:szCs w:val="18"/>
              </w:rPr>
              <w:t>Easy to access, collaborate with and build positive relationships with.</w:t>
            </w:r>
          </w:p>
        </w:tc>
        <w:tc>
          <w:tcPr>
            <w:tcW w:w="1284" w:type="dxa"/>
            <w:tcBorders>
              <w:top w:val="single" w:sz="4" w:space="0" w:color="auto"/>
              <w:left w:val="nil"/>
              <w:bottom w:val="single" w:sz="4" w:space="0" w:color="auto"/>
              <w:right w:val="single" w:sz="4" w:space="0" w:color="auto"/>
            </w:tcBorders>
            <w:shd w:val="clear" w:color="auto" w:fill="auto"/>
            <w:vAlign w:val="center"/>
          </w:tcPr>
          <w:p w14:paraId="77C46998"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513D412" w14:textId="77777777" w:rsidR="00526585" w:rsidRPr="00B704B7" w:rsidRDefault="00526585" w:rsidP="00737369">
            <w:pPr>
              <w:pStyle w:val="BodyText1"/>
              <w:jc w:val="center"/>
              <w:rPr>
                <w:sz w:val="18"/>
                <w:szCs w:val="18"/>
              </w:rPr>
            </w:pPr>
            <w:r w:rsidRPr="00B704B7">
              <w:rPr>
                <w:sz w:val="18"/>
                <w:szCs w:val="18"/>
              </w:rPr>
              <w:t>3.00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4BB8717" w14:textId="77777777" w:rsidR="00526585" w:rsidRPr="00B704B7" w:rsidRDefault="00526585" w:rsidP="00737369">
            <w:pPr>
              <w:pStyle w:val="BodyText1"/>
              <w:jc w:val="center"/>
              <w:rPr>
                <w:sz w:val="18"/>
                <w:szCs w:val="18"/>
              </w:rPr>
            </w:pPr>
            <w:r w:rsidRPr="00B704B7">
              <w:rPr>
                <w:sz w:val="18"/>
                <w:szCs w:val="18"/>
              </w:rPr>
              <w:t>1.20</w:t>
            </w:r>
          </w:p>
        </w:tc>
      </w:tr>
      <w:tr w:rsidR="00526585" w:rsidRPr="00F0519F" w14:paraId="57CADE90"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F43B97" w14:textId="77777777" w:rsidR="00526585" w:rsidRPr="00B704B7" w:rsidRDefault="00526585" w:rsidP="00526585">
            <w:pPr>
              <w:pStyle w:val="BodyText1"/>
              <w:rPr>
                <w:sz w:val="18"/>
                <w:szCs w:val="18"/>
              </w:rPr>
            </w:pPr>
            <w:r w:rsidRPr="00B704B7">
              <w:rPr>
                <w:rStyle w:val="Answertextfont"/>
                <w:rFonts w:cs="KPMG Bold"/>
                <w:sz w:val="18"/>
                <w:szCs w:val="18"/>
              </w:rPr>
              <w:t>Able to provide clear expectations in terms of the role of police officers in the CNS model.</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9EFC5B"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343E323" w14:textId="77777777" w:rsidR="00526585" w:rsidRPr="00B704B7" w:rsidRDefault="00526585" w:rsidP="00737369">
            <w:pPr>
              <w:pStyle w:val="BodyText1"/>
              <w:jc w:val="center"/>
              <w:rPr>
                <w:sz w:val="18"/>
                <w:szCs w:val="18"/>
              </w:rPr>
            </w:pPr>
            <w:r w:rsidRPr="00B704B7">
              <w:rPr>
                <w:sz w:val="18"/>
                <w:szCs w:val="18"/>
              </w:rPr>
              <w:t>2.99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E6D7268" w14:textId="77777777" w:rsidR="00526585" w:rsidRPr="00B704B7" w:rsidRDefault="00526585" w:rsidP="00737369">
            <w:pPr>
              <w:pStyle w:val="BodyText1"/>
              <w:jc w:val="center"/>
              <w:rPr>
                <w:sz w:val="18"/>
                <w:szCs w:val="18"/>
              </w:rPr>
            </w:pPr>
            <w:r w:rsidRPr="00B704B7">
              <w:rPr>
                <w:sz w:val="18"/>
                <w:szCs w:val="18"/>
              </w:rPr>
              <w:t>1.31</w:t>
            </w:r>
          </w:p>
        </w:tc>
      </w:tr>
      <w:tr w:rsidR="00526585" w:rsidRPr="00F0519F" w14:paraId="0F6D30C6"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C931E7" w14:textId="77777777" w:rsidR="00526585" w:rsidRPr="00B704B7" w:rsidRDefault="00526585" w:rsidP="00526585">
            <w:pPr>
              <w:pStyle w:val="BodyText1"/>
              <w:rPr>
                <w:sz w:val="18"/>
                <w:szCs w:val="18"/>
              </w:rPr>
            </w:pPr>
            <w:r w:rsidRPr="00B704B7">
              <w:rPr>
                <w:rStyle w:val="Answertextfont"/>
                <w:rFonts w:cs="KPMG Bold"/>
                <w:sz w:val="18"/>
                <w:szCs w:val="18"/>
              </w:rPr>
              <w:t>Able to de-escalate conflict through timely involvement of Aboriginal Liaison Officers or other intermediaries between Indigenous people and police. </w:t>
            </w:r>
          </w:p>
        </w:tc>
        <w:tc>
          <w:tcPr>
            <w:tcW w:w="1284" w:type="dxa"/>
            <w:tcBorders>
              <w:top w:val="single" w:sz="4" w:space="0" w:color="auto"/>
              <w:left w:val="nil"/>
              <w:bottom w:val="single" w:sz="4" w:space="0" w:color="auto"/>
              <w:right w:val="single" w:sz="4" w:space="0" w:color="auto"/>
            </w:tcBorders>
            <w:shd w:val="clear" w:color="auto" w:fill="auto"/>
            <w:vAlign w:val="center"/>
          </w:tcPr>
          <w:p w14:paraId="6D8C1A7F"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2E16117" w14:textId="77777777" w:rsidR="00526585" w:rsidRPr="00B704B7" w:rsidRDefault="00526585" w:rsidP="00737369">
            <w:pPr>
              <w:pStyle w:val="BodyText1"/>
              <w:jc w:val="center"/>
              <w:rPr>
                <w:sz w:val="18"/>
                <w:szCs w:val="18"/>
              </w:rPr>
            </w:pPr>
            <w:r w:rsidRPr="00B704B7">
              <w:rPr>
                <w:sz w:val="18"/>
                <w:szCs w:val="18"/>
              </w:rPr>
              <w:t>2.14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B567903" w14:textId="77777777" w:rsidR="00526585" w:rsidRPr="00B704B7" w:rsidRDefault="00526585" w:rsidP="00737369">
            <w:pPr>
              <w:pStyle w:val="BodyText1"/>
              <w:jc w:val="center"/>
              <w:rPr>
                <w:sz w:val="18"/>
                <w:szCs w:val="18"/>
              </w:rPr>
            </w:pPr>
            <w:r w:rsidRPr="00B704B7">
              <w:rPr>
                <w:sz w:val="18"/>
                <w:szCs w:val="18"/>
              </w:rPr>
              <w:t>1.23</w:t>
            </w:r>
          </w:p>
        </w:tc>
      </w:tr>
      <w:tr w:rsidR="00526585" w:rsidRPr="00F0519F" w14:paraId="5C36ECC4"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F4D6BF" w14:textId="77777777" w:rsidR="00526585" w:rsidRPr="00B704B7" w:rsidRDefault="00526585" w:rsidP="00526585">
            <w:pPr>
              <w:pStyle w:val="BodyText1"/>
              <w:rPr>
                <w:sz w:val="18"/>
                <w:szCs w:val="18"/>
              </w:rPr>
            </w:pPr>
            <w:r w:rsidRPr="00B704B7">
              <w:rPr>
                <w:rStyle w:val="Answertextfont"/>
                <w:rFonts w:cs="KPMG Bold"/>
                <w:sz w:val="18"/>
                <w:szCs w:val="18"/>
              </w:rPr>
              <w:t>Able to improve relationships between police and Indigenous people held in custody through appropriate involvement of Aboriginal Liaison Officers or other intermediaries between Indigenous people and police. </w:t>
            </w:r>
          </w:p>
        </w:tc>
        <w:tc>
          <w:tcPr>
            <w:tcW w:w="1284" w:type="dxa"/>
            <w:tcBorders>
              <w:top w:val="single" w:sz="4" w:space="0" w:color="auto"/>
              <w:left w:val="nil"/>
              <w:bottom w:val="single" w:sz="4" w:space="0" w:color="auto"/>
              <w:right w:val="single" w:sz="4" w:space="0" w:color="auto"/>
            </w:tcBorders>
            <w:shd w:val="clear" w:color="auto" w:fill="auto"/>
            <w:vAlign w:val="center"/>
          </w:tcPr>
          <w:p w14:paraId="4DDF4DC7"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AB7B6D2" w14:textId="77777777" w:rsidR="00526585" w:rsidRPr="00B704B7" w:rsidRDefault="00526585" w:rsidP="00737369">
            <w:pPr>
              <w:pStyle w:val="BodyText1"/>
              <w:jc w:val="center"/>
              <w:rPr>
                <w:sz w:val="18"/>
                <w:szCs w:val="18"/>
              </w:rPr>
            </w:pPr>
            <w:r w:rsidRPr="00B704B7">
              <w:rPr>
                <w:sz w:val="18"/>
                <w:szCs w:val="18"/>
              </w:rPr>
              <w:t>2.17</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4ED3C81" w14:textId="77777777" w:rsidR="00526585" w:rsidRPr="00B704B7" w:rsidRDefault="00526585" w:rsidP="00737369">
            <w:pPr>
              <w:pStyle w:val="BodyText1"/>
              <w:jc w:val="center"/>
              <w:rPr>
                <w:sz w:val="18"/>
                <w:szCs w:val="18"/>
              </w:rPr>
            </w:pPr>
            <w:r w:rsidRPr="00B704B7">
              <w:rPr>
                <w:sz w:val="18"/>
                <w:szCs w:val="18"/>
              </w:rPr>
              <w:t>1.23</w:t>
            </w:r>
          </w:p>
        </w:tc>
      </w:tr>
      <w:tr w:rsidR="00526585" w:rsidRPr="00F0519F" w14:paraId="1C69A10D"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25F51E" w14:textId="77777777" w:rsidR="00526585" w:rsidRPr="00B704B7" w:rsidRDefault="00526585" w:rsidP="00526585">
            <w:pPr>
              <w:pStyle w:val="BodyText1"/>
              <w:rPr>
                <w:sz w:val="18"/>
                <w:szCs w:val="18"/>
              </w:rPr>
            </w:pPr>
            <w:r w:rsidRPr="00B704B7">
              <w:rPr>
                <w:rStyle w:val="Answertextfont"/>
                <w:rFonts w:cs="KPMG Bold"/>
                <w:sz w:val="18"/>
                <w:szCs w:val="18"/>
              </w:rPr>
              <w:t>Able to conduct a comprehensive and culturally safe welfare assessment.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539588A"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4067B67" w14:textId="77777777" w:rsidR="00526585" w:rsidRPr="00B704B7" w:rsidRDefault="00526585" w:rsidP="00737369">
            <w:pPr>
              <w:pStyle w:val="BodyText1"/>
              <w:jc w:val="center"/>
              <w:rPr>
                <w:sz w:val="18"/>
                <w:szCs w:val="18"/>
              </w:rPr>
            </w:pPr>
            <w:r w:rsidRPr="00B704B7">
              <w:rPr>
                <w:sz w:val="18"/>
                <w:szCs w:val="18"/>
              </w:rPr>
              <w:t>2.53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7B8ED05" w14:textId="77777777" w:rsidR="00526585" w:rsidRPr="00B704B7" w:rsidRDefault="00526585" w:rsidP="00737369">
            <w:pPr>
              <w:pStyle w:val="BodyText1"/>
              <w:jc w:val="center"/>
              <w:rPr>
                <w:sz w:val="18"/>
                <w:szCs w:val="18"/>
              </w:rPr>
            </w:pPr>
            <w:r w:rsidRPr="00B704B7">
              <w:rPr>
                <w:sz w:val="18"/>
                <w:szCs w:val="18"/>
              </w:rPr>
              <w:t>1.25</w:t>
            </w:r>
          </w:p>
        </w:tc>
      </w:tr>
      <w:tr w:rsidR="00526585" w:rsidRPr="00F0519F" w14:paraId="6ABA4F85"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B542719" w14:textId="77777777" w:rsidR="00526585" w:rsidRPr="00B704B7" w:rsidRDefault="00526585" w:rsidP="00526585">
            <w:pPr>
              <w:pStyle w:val="BodyText1"/>
              <w:rPr>
                <w:sz w:val="18"/>
                <w:szCs w:val="18"/>
              </w:rPr>
            </w:pPr>
            <w:r w:rsidRPr="00B704B7">
              <w:rPr>
                <w:rStyle w:val="Answertextfont"/>
                <w:rFonts w:cs="KPMG Bold"/>
                <w:sz w:val="18"/>
                <w:szCs w:val="18"/>
              </w:rPr>
              <w:t>Able to provide holistic support, including preliminary legal advice and social and emotional wellbeing support.</w:t>
            </w:r>
          </w:p>
        </w:tc>
        <w:tc>
          <w:tcPr>
            <w:tcW w:w="1284" w:type="dxa"/>
            <w:tcBorders>
              <w:top w:val="single" w:sz="4" w:space="0" w:color="auto"/>
              <w:left w:val="nil"/>
              <w:bottom w:val="single" w:sz="4" w:space="0" w:color="auto"/>
              <w:right w:val="single" w:sz="4" w:space="0" w:color="auto"/>
            </w:tcBorders>
            <w:shd w:val="clear" w:color="auto" w:fill="auto"/>
            <w:vAlign w:val="center"/>
          </w:tcPr>
          <w:p w14:paraId="066CA67A"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113B593C" w14:textId="77777777" w:rsidR="00526585" w:rsidRPr="00B704B7" w:rsidRDefault="00526585" w:rsidP="00737369">
            <w:pPr>
              <w:pStyle w:val="BodyText1"/>
              <w:jc w:val="center"/>
              <w:rPr>
                <w:sz w:val="18"/>
                <w:szCs w:val="18"/>
              </w:rPr>
            </w:pPr>
            <w:r w:rsidRPr="00B704B7">
              <w:rPr>
                <w:sz w:val="18"/>
                <w:szCs w:val="18"/>
              </w:rPr>
              <w:t>2.78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CDB0E24" w14:textId="77777777" w:rsidR="00526585" w:rsidRPr="00B704B7" w:rsidRDefault="00526585" w:rsidP="00737369">
            <w:pPr>
              <w:pStyle w:val="BodyText1"/>
              <w:jc w:val="center"/>
              <w:rPr>
                <w:sz w:val="18"/>
                <w:szCs w:val="18"/>
              </w:rPr>
            </w:pPr>
            <w:r w:rsidRPr="00B704B7">
              <w:rPr>
                <w:sz w:val="18"/>
                <w:szCs w:val="18"/>
              </w:rPr>
              <w:t>1.27</w:t>
            </w:r>
          </w:p>
        </w:tc>
      </w:tr>
      <w:tr w:rsidR="00526585" w:rsidRPr="00F0519F" w14:paraId="0830554E"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889965C" w14:textId="77777777" w:rsidR="00526585" w:rsidRPr="00B704B7" w:rsidRDefault="00526585" w:rsidP="00526585">
            <w:pPr>
              <w:pStyle w:val="BodyText1"/>
              <w:rPr>
                <w:sz w:val="18"/>
                <w:szCs w:val="18"/>
              </w:rPr>
            </w:pPr>
            <w:r w:rsidRPr="00B704B7">
              <w:rPr>
                <w:rStyle w:val="Answertextfont"/>
                <w:rFonts w:cs="KPMG Bold"/>
                <w:sz w:val="18"/>
                <w:szCs w:val="18"/>
              </w:rPr>
              <w:t>Able to organise additional services or support where required to the individual or their family (for example, medical support, interpreter services etc.).</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59F043"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1262ED98" w14:textId="77777777" w:rsidR="00526585" w:rsidRPr="00B704B7" w:rsidRDefault="00526585" w:rsidP="00737369">
            <w:pPr>
              <w:pStyle w:val="BodyText1"/>
              <w:jc w:val="center"/>
              <w:rPr>
                <w:sz w:val="18"/>
                <w:szCs w:val="18"/>
              </w:rPr>
            </w:pPr>
            <w:r w:rsidRPr="00B704B7">
              <w:rPr>
                <w:sz w:val="18"/>
                <w:szCs w:val="18"/>
              </w:rPr>
              <w:t>2.13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8419CFC" w14:textId="77777777" w:rsidR="00526585" w:rsidRPr="00B704B7" w:rsidRDefault="00526585" w:rsidP="00737369">
            <w:pPr>
              <w:pStyle w:val="BodyText1"/>
              <w:jc w:val="center"/>
              <w:rPr>
                <w:sz w:val="18"/>
                <w:szCs w:val="18"/>
              </w:rPr>
            </w:pPr>
            <w:r w:rsidRPr="00B704B7">
              <w:rPr>
                <w:sz w:val="18"/>
                <w:szCs w:val="18"/>
              </w:rPr>
              <w:t>1.21</w:t>
            </w:r>
          </w:p>
        </w:tc>
      </w:tr>
      <w:tr w:rsidR="00526585" w:rsidRPr="00F0519F" w14:paraId="7103D684"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453839" w14:textId="77777777" w:rsidR="00526585" w:rsidRPr="00B704B7" w:rsidRDefault="00526585" w:rsidP="00526585">
            <w:pPr>
              <w:pStyle w:val="BodyText1"/>
              <w:rPr>
                <w:sz w:val="18"/>
                <w:szCs w:val="18"/>
              </w:rPr>
            </w:pPr>
            <w:r w:rsidRPr="00B704B7">
              <w:rPr>
                <w:rStyle w:val="Answertextfont"/>
                <w:rFonts w:cs="KPMG Bold"/>
                <w:sz w:val="18"/>
                <w:szCs w:val="18"/>
              </w:rPr>
              <w:t>Able to meet the presenting needs of the individual Indigenous person in custody.</w:t>
            </w:r>
          </w:p>
        </w:tc>
        <w:tc>
          <w:tcPr>
            <w:tcW w:w="1284" w:type="dxa"/>
            <w:tcBorders>
              <w:top w:val="single" w:sz="4" w:space="0" w:color="auto"/>
              <w:left w:val="nil"/>
              <w:bottom w:val="single" w:sz="4" w:space="0" w:color="auto"/>
              <w:right w:val="single" w:sz="4" w:space="0" w:color="auto"/>
            </w:tcBorders>
            <w:shd w:val="clear" w:color="auto" w:fill="auto"/>
            <w:vAlign w:val="center"/>
          </w:tcPr>
          <w:p w14:paraId="178AC6F7"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1FFA68E" w14:textId="77777777" w:rsidR="00526585" w:rsidRPr="00B704B7" w:rsidRDefault="00526585" w:rsidP="00737369">
            <w:pPr>
              <w:pStyle w:val="BodyText1"/>
              <w:jc w:val="center"/>
              <w:rPr>
                <w:sz w:val="18"/>
                <w:szCs w:val="18"/>
              </w:rPr>
            </w:pPr>
            <w:r w:rsidRPr="00B704B7">
              <w:rPr>
                <w:sz w:val="18"/>
                <w:szCs w:val="18"/>
              </w:rPr>
              <w:t>2.61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7A5719A" w14:textId="77777777" w:rsidR="00526585" w:rsidRPr="00B704B7" w:rsidRDefault="00526585" w:rsidP="00737369">
            <w:pPr>
              <w:pStyle w:val="BodyText1"/>
              <w:jc w:val="center"/>
              <w:rPr>
                <w:sz w:val="18"/>
                <w:szCs w:val="18"/>
              </w:rPr>
            </w:pPr>
            <w:r w:rsidRPr="00B704B7">
              <w:rPr>
                <w:sz w:val="18"/>
                <w:szCs w:val="18"/>
              </w:rPr>
              <w:t>1.22</w:t>
            </w:r>
          </w:p>
        </w:tc>
      </w:tr>
      <w:tr w:rsidR="00526585" w:rsidRPr="00F0519F" w14:paraId="0D16DEC7"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498149" w14:textId="77777777" w:rsidR="00526585" w:rsidRPr="00B704B7" w:rsidRDefault="00526585" w:rsidP="00526585">
            <w:pPr>
              <w:pStyle w:val="BodyText1"/>
              <w:rPr>
                <w:sz w:val="18"/>
                <w:szCs w:val="18"/>
              </w:rPr>
            </w:pPr>
            <w:r w:rsidRPr="00B704B7">
              <w:rPr>
                <w:rStyle w:val="Answertextfont"/>
                <w:rFonts w:cs="KPMG Bold"/>
                <w:sz w:val="18"/>
                <w:szCs w:val="18"/>
              </w:rPr>
              <w:t>Able to organise ongoing legal support where required.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F1A6C3" w14:textId="77777777" w:rsidR="00526585" w:rsidRPr="00B704B7" w:rsidRDefault="00526585" w:rsidP="00737369">
            <w:pPr>
              <w:pStyle w:val="BodyText1"/>
              <w:jc w:val="center"/>
              <w:rPr>
                <w:sz w:val="18"/>
                <w:szCs w:val="18"/>
              </w:rPr>
            </w:pPr>
            <w:r w:rsidRPr="00B704B7">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A974722" w14:textId="77777777" w:rsidR="00526585" w:rsidRPr="00B704B7" w:rsidRDefault="00526585" w:rsidP="00737369">
            <w:pPr>
              <w:pStyle w:val="BodyText1"/>
              <w:jc w:val="center"/>
              <w:rPr>
                <w:sz w:val="18"/>
                <w:szCs w:val="18"/>
              </w:rPr>
            </w:pPr>
            <w:r w:rsidRPr="00B704B7">
              <w:rPr>
                <w:sz w:val="18"/>
                <w:szCs w:val="18"/>
              </w:rPr>
              <w:t>3.34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89090FB" w14:textId="77777777" w:rsidR="00526585" w:rsidRPr="00B704B7" w:rsidRDefault="00526585" w:rsidP="00737369">
            <w:pPr>
              <w:pStyle w:val="BodyText1"/>
              <w:jc w:val="center"/>
              <w:rPr>
                <w:sz w:val="18"/>
                <w:szCs w:val="18"/>
              </w:rPr>
            </w:pPr>
            <w:r w:rsidRPr="00B704B7">
              <w:rPr>
                <w:sz w:val="18"/>
                <w:szCs w:val="18"/>
              </w:rPr>
              <w:t>1.28</w:t>
            </w:r>
          </w:p>
        </w:tc>
      </w:tr>
      <w:tr w:rsidR="00526585" w:rsidRPr="00F0519F" w14:paraId="284F76E7"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6D39DB" w14:textId="77777777" w:rsidR="00526585" w:rsidRPr="00B704B7" w:rsidRDefault="00526585" w:rsidP="00526585">
            <w:pPr>
              <w:pStyle w:val="BodyText1"/>
              <w:rPr>
                <w:sz w:val="18"/>
                <w:szCs w:val="18"/>
              </w:rPr>
            </w:pPr>
            <w:r w:rsidRPr="00B704B7">
              <w:rPr>
                <w:rStyle w:val="Answertextfont"/>
                <w:rFonts w:cs="KPMG Bold"/>
                <w:sz w:val="18"/>
                <w:szCs w:val="18"/>
              </w:rPr>
              <w:t>Able to notify the individual’s relatives, guardians, carers, and/or friends.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6515DEE" w14:textId="77777777" w:rsidR="00526585" w:rsidRPr="00B704B7" w:rsidRDefault="00526585" w:rsidP="00737369">
            <w:pPr>
              <w:pStyle w:val="BodyText1"/>
              <w:jc w:val="center"/>
              <w:rPr>
                <w:sz w:val="18"/>
                <w:szCs w:val="18"/>
              </w:rPr>
            </w:pPr>
            <w:r w:rsidRPr="00B704B7">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A8D1EFE" w14:textId="77777777" w:rsidR="00526585" w:rsidRPr="00B704B7" w:rsidRDefault="00526585" w:rsidP="00737369">
            <w:pPr>
              <w:pStyle w:val="BodyText1"/>
              <w:jc w:val="center"/>
              <w:rPr>
                <w:sz w:val="18"/>
                <w:szCs w:val="18"/>
              </w:rPr>
            </w:pPr>
            <w:r w:rsidRPr="00B704B7">
              <w:rPr>
                <w:sz w:val="18"/>
                <w:szCs w:val="18"/>
              </w:rPr>
              <w:t>2.33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2EAE492" w14:textId="77777777" w:rsidR="00526585" w:rsidRPr="00B704B7" w:rsidRDefault="00526585" w:rsidP="00737369">
            <w:pPr>
              <w:pStyle w:val="BodyText1"/>
              <w:jc w:val="center"/>
              <w:rPr>
                <w:sz w:val="18"/>
                <w:szCs w:val="18"/>
              </w:rPr>
            </w:pPr>
            <w:r w:rsidRPr="00B704B7">
              <w:rPr>
                <w:sz w:val="18"/>
                <w:szCs w:val="18"/>
              </w:rPr>
              <w:t>1.24</w:t>
            </w:r>
          </w:p>
        </w:tc>
      </w:tr>
      <w:tr w:rsidR="00526585" w:rsidRPr="00F0519F" w14:paraId="5A0AD551"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9148CC" w14:textId="77777777" w:rsidR="00526585" w:rsidRPr="00B704B7" w:rsidRDefault="00526585" w:rsidP="00526585">
            <w:pPr>
              <w:pStyle w:val="BodyText1"/>
              <w:rPr>
                <w:sz w:val="18"/>
                <w:szCs w:val="18"/>
              </w:rPr>
            </w:pPr>
            <w:r w:rsidRPr="00B704B7">
              <w:rPr>
                <w:rStyle w:val="Answertextfont"/>
                <w:rFonts w:cs="KPMG Bold"/>
                <w:sz w:val="18"/>
                <w:szCs w:val="18"/>
              </w:rPr>
              <w:t>Able to arrange case management support.</w:t>
            </w:r>
          </w:p>
        </w:tc>
        <w:tc>
          <w:tcPr>
            <w:tcW w:w="1284" w:type="dxa"/>
            <w:tcBorders>
              <w:top w:val="single" w:sz="4" w:space="0" w:color="auto"/>
              <w:left w:val="nil"/>
              <w:bottom w:val="single" w:sz="4" w:space="0" w:color="auto"/>
              <w:right w:val="single" w:sz="4" w:space="0" w:color="auto"/>
            </w:tcBorders>
            <w:shd w:val="clear" w:color="auto" w:fill="auto"/>
            <w:vAlign w:val="center"/>
          </w:tcPr>
          <w:p w14:paraId="5FA27B85" w14:textId="77777777" w:rsidR="00526585" w:rsidRPr="00B704B7" w:rsidRDefault="00526585" w:rsidP="00737369">
            <w:pPr>
              <w:pStyle w:val="BodyText1"/>
              <w:jc w:val="center"/>
              <w:rPr>
                <w:sz w:val="18"/>
                <w:szCs w:val="18"/>
              </w:rPr>
            </w:pPr>
            <w:r w:rsidRPr="00B704B7">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77698D1B" w14:textId="77777777" w:rsidR="00526585" w:rsidRPr="00B704B7" w:rsidRDefault="00526585" w:rsidP="00737369">
            <w:pPr>
              <w:pStyle w:val="BodyText1"/>
              <w:jc w:val="center"/>
              <w:rPr>
                <w:sz w:val="18"/>
                <w:szCs w:val="18"/>
              </w:rPr>
            </w:pPr>
            <w:r w:rsidRPr="00B704B7">
              <w:rPr>
                <w:sz w:val="18"/>
                <w:szCs w:val="18"/>
              </w:rPr>
              <w:t>2.39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7574550" w14:textId="77777777" w:rsidR="00526585" w:rsidRPr="00B704B7" w:rsidRDefault="00526585" w:rsidP="00737369">
            <w:pPr>
              <w:pStyle w:val="BodyText1"/>
              <w:jc w:val="center"/>
              <w:rPr>
                <w:sz w:val="18"/>
                <w:szCs w:val="18"/>
              </w:rPr>
            </w:pPr>
            <w:r w:rsidRPr="00B704B7">
              <w:rPr>
                <w:sz w:val="18"/>
                <w:szCs w:val="18"/>
              </w:rPr>
              <w:t>1.19</w:t>
            </w:r>
          </w:p>
        </w:tc>
      </w:tr>
      <w:tr w:rsidR="00526585" w:rsidRPr="00F0519F" w14:paraId="4CF9E2F4"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A67AA9" w14:textId="77777777" w:rsidR="00526585" w:rsidRPr="00B704B7" w:rsidRDefault="00526585" w:rsidP="00526585">
            <w:pPr>
              <w:pStyle w:val="BodyText1"/>
              <w:rPr>
                <w:sz w:val="18"/>
                <w:szCs w:val="18"/>
              </w:rPr>
            </w:pPr>
            <w:r w:rsidRPr="00B704B7">
              <w:rPr>
                <w:rStyle w:val="Answertextfont"/>
                <w:rFonts w:cs="KPMG Bold"/>
                <w:sz w:val="18"/>
                <w:szCs w:val="18"/>
              </w:rPr>
              <w:t>Able to arrange long-term post release services.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9BC975C" w14:textId="77777777" w:rsidR="00526585" w:rsidRPr="00B704B7" w:rsidRDefault="00526585" w:rsidP="00737369">
            <w:pPr>
              <w:pStyle w:val="BodyText1"/>
              <w:jc w:val="center"/>
              <w:rPr>
                <w:sz w:val="18"/>
                <w:szCs w:val="18"/>
              </w:rPr>
            </w:pPr>
            <w:r w:rsidRPr="00B704B7">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630788E6" w14:textId="77777777" w:rsidR="00526585" w:rsidRPr="00B704B7" w:rsidRDefault="00526585" w:rsidP="00737369">
            <w:pPr>
              <w:pStyle w:val="BodyText1"/>
              <w:jc w:val="center"/>
              <w:rPr>
                <w:sz w:val="18"/>
                <w:szCs w:val="18"/>
              </w:rPr>
            </w:pPr>
            <w:r w:rsidRPr="00B704B7">
              <w:rPr>
                <w:sz w:val="18"/>
                <w:szCs w:val="18"/>
              </w:rPr>
              <w:t>2.10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31BCFA6" w14:textId="77777777" w:rsidR="00526585" w:rsidRPr="00B704B7" w:rsidRDefault="00526585" w:rsidP="00737369">
            <w:pPr>
              <w:pStyle w:val="BodyText1"/>
              <w:jc w:val="center"/>
              <w:rPr>
                <w:sz w:val="18"/>
                <w:szCs w:val="18"/>
              </w:rPr>
            </w:pPr>
            <w:r w:rsidRPr="00B704B7">
              <w:rPr>
                <w:sz w:val="18"/>
                <w:szCs w:val="18"/>
              </w:rPr>
              <w:t>1.18</w:t>
            </w:r>
          </w:p>
        </w:tc>
      </w:tr>
      <w:tr w:rsidR="00526585" w:rsidRPr="00F0519F" w14:paraId="48B620FB" w14:textId="77777777">
        <w:trPr>
          <w:trHeight w:val="624"/>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8487B4" w14:textId="77777777" w:rsidR="00526585" w:rsidRPr="00B704B7" w:rsidRDefault="00526585" w:rsidP="00526585">
            <w:pPr>
              <w:pStyle w:val="BodyText1"/>
              <w:rPr>
                <w:rStyle w:val="Answertextfont"/>
                <w:rFonts w:cs="KPMG Bold"/>
                <w:sz w:val="18"/>
                <w:szCs w:val="18"/>
              </w:rPr>
            </w:pPr>
            <w:r w:rsidRPr="00B704B7">
              <w:rPr>
                <w:rStyle w:val="Answertextfont"/>
                <w:rFonts w:cs="KPMG Bold"/>
                <w:sz w:val="18"/>
                <w:szCs w:val="18"/>
              </w:rPr>
              <w:t>Able to be linked to reduced rates of recidivism and rates of incarceration.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5C56CECB" w14:textId="77777777" w:rsidR="00526585" w:rsidRPr="00B704B7" w:rsidRDefault="00526585" w:rsidP="00737369">
            <w:pPr>
              <w:pStyle w:val="BodyText1"/>
              <w:jc w:val="center"/>
              <w:rPr>
                <w:sz w:val="18"/>
                <w:szCs w:val="18"/>
              </w:rPr>
            </w:pPr>
            <w:r w:rsidRPr="00B704B7">
              <w:rPr>
                <w:sz w:val="18"/>
                <w:szCs w:val="18"/>
              </w:rPr>
              <w:t>81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94829C0" w14:textId="77777777" w:rsidR="00526585" w:rsidRPr="00B704B7" w:rsidRDefault="00526585" w:rsidP="00737369">
            <w:pPr>
              <w:pStyle w:val="BodyText1"/>
              <w:jc w:val="center"/>
              <w:rPr>
                <w:sz w:val="18"/>
                <w:szCs w:val="18"/>
              </w:rPr>
            </w:pPr>
            <w:r w:rsidRPr="00B704B7">
              <w:rPr>
                <w:sz w:val="18"/>
                <w:szCs w:val="18"/>
              </w:rPr>
              <w:t>1.65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07662B9" w14:textId="77777777" w:rsidR="00526585" w:rsidRPr="00B704B7" w:rsidRDefault="00526585" w:rsidP="00737369">
            <w:pPr>
              <w:pStyle w:val="BodyText1"/>
              <w:jc w:val="center"/>
              <w:rPr>
                <w:sz w:val="18"/>
                <w:szCs w:val="18"/>
              </w:rPr>
            </w:pPr>
            <w:r w:rsidRPr="00B704B7">
              <w:rPr>
                <w:sz w:val="18"/>
                <w:szCs w:val="18"/>
              </w:rPr>
              <w:t>0.88</w:t>
            </w:r>
          </w:p>
        </w:tc>
      </w:tr>
    </w:tbl>
    <w:p w14:paraId="0E1C2BDB" w14:textId="77777777" w:rsidR="00526585" w:rsidRPr="00F0519F" w:rsidRDefault="00526585" w:rsidP="009711E1">
      <w:pPr>
        <w:pStyle w:val="AppendixHeading3"/>
      </w:pPr>
      <w:bookmarkStart w:id="562" w:name="_Toc138753340"/>
      <w:bookmarkStart w:id="563" w:name="_Toc138753622"/>
      <w:bookmarkStart w:id="564" w:name="_Toc138927634"/>
      <w:bookmarkStart w:id="565" w:name="_Toc139290353"/>
      <w:r w:rsidRPr="00F0519F">
        <w:t>Question 22</w:t>
      </w:r>
      <w:bookmarkEnd w:id="562"/>
      <w:bookmarkEnd w:id="563"/>
      <w:bookmarkEnd w:id="564"/>
      <w:bookmarkEnd w:id="565"/>
    </w:p>
    <w:p w14:paraId="69CB2EE6" w14:textId="77777777" w:rsidR="00526585" w:rsidRPr="00F0519F" w:rsidRDefault="00526585" w:rsidP="00526585">
      <w:pPr>
        <w:pStyle w:val="BodyText1"/>
      </w:pPr>
      <w:r w:rsidRPr="00F0519F">
        <w:t xml:space="preserve">Question 22 aimed to understand the extent </w:t>
      </w:r>
      <w:r w:rsidR="00AE0647">
        <w:t>to which</w:t>
      </w:r>
      <w:r w:rsidR="00AE0647" w:rsidRPr="00F0519F">
        <w:t xml:space="preserve"> </w:t>
      </w:r>
      <w:r w:rsidRPr="00F0519F">
        <w:t xml:space="preserve">police believe that CNS operators and support staff have the </w:t>
      </w:r>
      <w:r w:rsidRPr="00F0519F">
        <w:rPr>
          <w:b/>
          <w:bCs/>
        </w:rPr>
        <w:t>time and capacity</w:t>
      </w:r>
      <w:r w:rsidRPr="00F0519F">
        <w:t xml:space="preserve"> to deliver services under the CNS. Participants were asked to respond to 11 statements via a 6-point Likert scale. As part of this answer set, respondents were also able to choose a ‘</w:t>
      </w:r>
      <w:proofErr w:type="gramStart"/>
      <w:r w:rsidRPr="00F0519F">
        <w:t>Can’t</w:t>
      </w:r>
      <w:proofErr w:type="gramEnd"/>
      <w:r w:rsidRPr="00F0519F">
        <w:t xml:space="preserve"> sat / unsure’ option. Responses available were:</w:t>
      </w:r>
    </w:p>
    <w:p w14:paraId="32D30C31" w14:textId="77777777" w:rsidR="00526585" w:rsidRPr="00AE0647" w:rsidRDefault="00526585" w:rsidP="009B25D8">
      <w:pPr>
        <w:pStyle w:val="Bullet1stlevel"/>
        <w:numPr>
          <w:ilvl w:val="0"/>
          <w:numId w:val="44"/>
        </w:numPr>
      </w:pPr>
      <w:r w:rsidRPr="00F0519F">
        <w:t>Always (score = 5)</w:t>
      </w:r>
    </w:p>
    <w:p w14:paraId="65877716" w14:textId="77777777" w:rsidR="00526585" w:rsidRPr="00AE0647" w:rsidRDefault="00526585" w:rsidP="009B25D8">
      <w:pPr>
        <w:pStyle w:val="Bullet1stlevel"/>
        <w:numPr>
          <w:ilvl w:val="0"/>
          <w:numId w:val="44"/>
        </w:numPr>
      </w:pPr>
      <w:r w:rsidRPr="00F0519F">
        <w:t>Usually (score = 4)</w:t>
      </w:r>
    </w:p>
    <w:p w14:paraId="18F0652E" w14:textId="77777777" w:rsidR="00526585" w:rsidRPr="00AE0647" w:rsidRDefault="00526585" w:rsidP="009B25D8">
      <w:pPr>
        <w:pStyle w:val="Bullet1stlevel"/>
        <w:numPr>
          <w:ilvl w:val="0"/>
          <w:numId w:val="44"/>
        </w:numPr>
      </w:pPr>
      <w:r w:rsidRPr="00F0519F">
        <w:t>Sometimes (sco</w:t>
      </w:r>
      <w:r w:rsidRPr="00AE0647">
        <w:t>re = 3)</w:t>
      </w:r>
    </w:p>
    <w:p w14:paraId="5966558C" w14:textId="77777777" w:rsidR="00526585" w:rsidRPr="00AE0647" w:rsidRDefault="00526585" w:rsidP="009B25D8">
      <w:pPr>
        <w:pStyle w:val="Bullet1stlevel"/>
        <w:numPr>
          <w:ilvl w:val="0"/>
          <w:numId w:val="44"/>
        </w:numPr>
      </w:pPr>
      <w:r w:rsidRPr="00F0519F">
        <w:t>Rarely (</w:t>
      </w:r>
      <w:r w:rsidRPr="00AE0647">
        <w:t>score = 2)</w:t>
      </w:r>
    </w:p>
    <w:p w14:paraId="45ECD2C5" w14:textId="77777777" w:rsidR="00526585" w:rsidRPr="00AE0647" w:rsidRDefault="00526585" w:rsidP="009B25D8">
      <w:pPr>
        <w:pStyle w:val="Bullet1stlevel"/>
        <w:numPr>
          <w:ilvl w:val="0"/>
          <w:numId w:val="44"/>
        </w:numPr>
      </w:pPr>
      <w:r w:rsidRPr="00F0519F">
        <w:t>Never (score = 1)</w:t>
      </w:r>
    </w:p>
    <w:p w14:paraId="295EB386" w14:textId="77777777" w:rsidR="00526585" w:rsidRPr="00AE0647" w:rsidRDefault="00526585" w:rsidP="009B25D8">
      <w:pPr>
        <w:pStyle w:val="Bullet1stlevel"/>
        <w:numPr>
          <w:ilvl w:val="0"/>
          <w:numId w:val="44"/>
        </w:numPr>
      </w:pPr>
      <w:r w:rsidRPr="00F0519F">
        <w:t>Can’t say/ unsure (score = 0)</w:t>
      </w:r>
    </w:p>
    <w:p w14:paraId="3119DAFF" w14:textId="77777777" w:rsidR="00526585" w:rsidRDefault="00526585" w:rsidP="007E5D15">
      <w:pPr>
        <w:pStyle w:val="BodyText"/>
      </w:pPr>
      <w:r w:rsidRPr="00F0519F">
        <w:t>Higher scores indicate that police believe that the CNS staff have the time and capacity to provi</w:t>
      </w:r>
      <w:r w:rsidR="00B52952">
        <w:t>d</w:t>
      </w:r>
      <w:r w:rsidRPr="00F0519F">
        <w:t>e supports.</w:t>
      </w:r>
    </w:p>
    <w:p w14:paraId="47F32EC5" w14:textId="77777777" w:rsidR="000120E2" w:rsidRPr="00F0519F" w:rsidRDefault="000120E2" w:rsidP="000120E2">
      <w:pPr>
        <w:pStyle w:val="Caption"/>
      </w:pPr>
      <w:r>
        <w:t>Table 4</w:t>
      </w:r>
      <w:r w:rsidR="00F6395F">
        <w:t>1</w:t>
      </w:r>
      <w:r>
        <w:t>: Police Question 22</w:t>
      </w:r>
    </w:p>
    <w:tbl>
      <w:tblPr>
        <w:tblStyle w:val="TableGrid"/>
        <w:tblW w:w="0" w:type="auto"/>
        <w:tblLook w:val="04A0" w:firstRow="1" w:lastRow="0" w:firstColumn="1" w:lastColumn="0" w:noHBand="0" w:noVBand="1"/>
        <w:tblCaption w:val="Police Question 22"/>
        <w:tblDescription w:val="Table contains the results to Police survey question 22, including number of responses, mean and standard deviation. Question 22 is &quot;Do you believe that CNS staff have the time and capacity to...&quot; 11 different outcome measures."/>
      </w:tblPr>
      <w:tblGrid>
        <w:gridCol w:w="5153"/>
        <w:gridCol w:w="1284"/>
        <w:gridCol w:w="1313"/>
        <w:gridCol w:w="1266"/>
      </w:tblGrid>
      <w:tr w:rsidR="00526585" w:rsidRPr="00F0519F" w14:paraId="663F5B8E" w14:textId="77777777" w:rsidTr="00AE0647">
        <w:trPr>
          <w:tblHeader/>
        </w:trPr>
        <w:tc>
          <w:tcPr>
            <w:tcW w:w="5153" w:type="dxa"/>
            <w:tcBorders>
              <w:bottom w:val="single" w:sz="4" w:space="0" w:color="auto"/>
            </w:tcBorders>
            <w:shd w:val="clear" w:color="auto" w:fill="002060"/>
            <w:vAlign w:val="center"/>
          </w:tcPr>
          <w:p w14:paraId="57561601" w14:textId="77777777" w:rsidR="00526585" w:rsidRPr="007E5D15" w:rsidRDefault="00526585" w:rsidP="00526585">
            <w:pPr>
              <w:pStyle w:val="BodyText1"/>
              <w:rPr>
                <w:b/>
                <w:sz w:val="18"/>
                <w:szCs w:val="18"/>
              </w:rPr>
            </w:pPr>
            <w:r w:rsidRPr="007E5D15">
              <w:rPr>
                <w:b/>
                <w:sz w:val="18"/>
                <w:szCs w:val="18"/>
              </w:rPr>
              <w:t>Q22. Do you believe that CNS staff have the time and capacity to</w:t>
            </w:r>
            <w:proofErr w:type="gramStart"/>
            <w:r w:rsidRPr="007E5D15">
              <w:rPr>
                <w:b/>
                <w:sz w:val="18"/>
                <w:szCs w:val="18"/>
              </w:rPr>
              <w:t>...</w:t>
            </w:r>
            <w:proofErr w:type="gramEnd"/>
          </w:p>
        </w:tc>
        <w:tc>
          <w:tcPr>
            <w:tcW w:w="1284" w:type="dxa"/>
            <w:tcBorders>
              <w:bottom w:val="single" w:sz="4" w:space="0" w:color="auto"/>
            </w:tcBorders>
            <w:shd w:val="clear" w:color="auto" w:fill="002060"/>
            <w:vAlign w:val="center"/>
          </w:tcPr>
          <w:p w14:paraId="1C97076C" w14:textId="77777777" w:rsidR="00526585" w:rsidRPr="007E5D15" w:rsidRDefault="00526585" w:rsidP="00737369">
            <w:pPr>
              <w:pStyle w:val="BodyText1"/>
              <w:jc w:val="center"/>
              <w:rPr>
                <w:b/>
                <w:sz w:val="18"/>
                <w:szCs w:val="18"/>
              </w:rPr>
            </w:pPr>
            <w:r w:rsidRPr="007E5D15">
              <w:rPr>
                <w:b/>
                <w:sz w:val="18"/>
                <w:szCs w:val="18"/>
              </w:rPr>
              <w:t>Responses</w:t>
            </w:r>
          </w:p>
        </w:tc>
        <w:tc>
          <w:tcPr>
            <w:tcW w:w="1313" w:type="dxa"/>
            <w:tcBorders>
              <w:bottom w:val="single" w:sz="4" w:space="0" w:color="auto"/>
            </w:tcBorders>
            <w:shd w:val="clear" w:color="auto" w:fill="002060"/>
            <w:vAlign w:val="center"/>
          </w:tcPr>
          <w:p w14:paraId="690472A7" w14:textId="77777777" w:rsidR="00526585" w:rsidRPr="007E5D15" w:rsidRDefault="00526585" w:rsidP="00737369">
            <w:pPr>
              <w:pStyle w:val="BodyText1"/>
              <w:jc w:val="center"/>
              <w:rPr>
                <w:b/>
                <w:sz w:val="18"/>
                <w:szCs w:val="18"/>
              </w:rPr>
            </w:pPr>
            <w:r w:rsidRPr="007E5D15">
              <w:rPr>
                <w:b/>
                <w:sz w:val="18"/>
                <w:szCs w:val="18"/>
              </w:rPr>
              <w:t>Mean</w:t>
            </w:r>
          </w:p>
        </w:tc>
        <w:tc>
          <w:tcPr>
            <w:tcW w:w="1266" w:type="dxa"/>
            <w:tcBorders>
              <w:bottom w:val="single" w:sz="4" w:space="0" w:color="auto"/>
            </w:tcBorders>
            <w:shd w:val="clear" w:color="auto" w:fill="002060"/>
            <w:vAlign w:val="center"/>
          </w:tcPr>
          <w:p w14:paraId="6AAF6840" w14:textId="77777777" w:rsidR="00526585" w:rsidRPr="007E5D15" w:rsidRDefault="00526585" w:rsidP="00737369">
            <w:pPr>
              <w:pStyle w:val="BodyText1"/>
              <w:jc w:val="center"/>
              <w:rPr>
                <w:b/>
                <w:sz w:val="18"/>
                <w:szCs w:val="18"/>
              </w:rPr>
            </w:pPr>
            <w:r w:rsidRPr="007E5D15">
              <w:rPr>
                <w:b/>
                <w:sz w:val="18"/>
                <w:szCs w:val="18"/>
              </w:rPr>
              <w:t>SD</w:t>
            </w:r>
          </w:p>
        </w:tc>
      </w:tr>
      <w:tr w:rsidR="00526585" w:rsidRPr="00F0519F" w14:paraId="3032EC43"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27A83D8A" w14:textId="77777777" w:rsidR="00526585" w:rsidRPr="007E5D15" w:rsidRDefault="00526585" w:rsidP="00526585">
            <w:pPr>
              <w:pStyle w:val="BodyText1"/>
              <w:rPr>
                <w:sz w:val="18"/>
                <w:szCs w:val="18"/>
              </w:rPr>
            </w:pPr>
            <w:r w:rsidRPr="007E5D15">
              <w:rPr>
                <w:rStyle w:val="Answertextfont"/>
                <w:rFonts w:cs="KPMG Bold"/>
                <w:sz w:val="18"/>
                <w:szCs w:val="18"/>
              </w:rPr>
              <w:t>Deliver culturally respectful services?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7C4DA0A2"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9186E52" w14:textId="77777777" w:rsidR="00526585" w:rsidRPr="007E5D15" w:rsidRDefault="00526585" w:rsidP="00737369">
            <w:pPr>
              <w:pStyle w:val="BodyText1"/>
              <w:jc w:val="center"/>
              <w:rPr>
                <w:sz w:val="18"/>
                <w:szCs w:val="18"/>
              </w:rPr>
            </w:pPr>
            <w:r w:rsidRPr="007E5D15">
              <w:rPr>
                <w:sz w:val="18"/>
                <w:szCs w:val="18"/>
              </w:rPr>
              <w:t>2.54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94D2937" w14:textId="77777777" w:rsidR="00526585" w:rsidRPr="007E5D15" w:rsidRDefault="00526585" w:rsidP="00737369">
            <w:pPr>
              <w:pStyle w:val="BodyText1"/>
              <w:jc w:val="center"/>
              <w:rPr>
                <w:sz w:val="18"/>
                <w:szCs w:val="18"/>
              </w:rPr>
            </w:pPr>
            <w:r w:rsidRPr="007E5D15">
              <w:rPr>
                <w:sz w:val="18"/>
                <w:szCs w:val="18"/>
              </w:rPr>
              <w:t>1.66</w:t>
            </w:r>
          </w:p>
        </w:tc>
      </w:tr>
      <w:tr w:rsidR="00526585" w:rsidRPr="00F0519F" w14:paraId="16AE793F"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2C9E928B" w14:textId="77777777" w:rsidR="00526585" w:rsidRPr="007E5D15" w:rsidRDefault="00526585" w:rsidP="00526585">
            <w:pPr>
              <w:pStyle w:val="BodyText1"/>
              <w:rPr>
                <w:sz w:val="18"/>
                <w:szCs w:val="18"/>
              </w:rPr>
            </w:pPr>
            <w:r w:rsidRPr="007E5D15">
              <w:rPr>
                <w:rStyle w:val="Answertextfont"/>
                <w:rFonts w:cs="KPMG Bold"/>
                <w:sz w:val="18"/>
                <w:szCs w:val="18"/>
              </w:rPr>
              <w:t>Deliver strength-based services?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5A68ADEB"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7CE4FEE3" w14:textId="77777777" w:rsidR="00526585" w:rsidRPr="007E5D15" w:rsidRDefault="00526585" w:rsidP="00737369">
            <w:pPr>
              <w:pStyle w:val="BodyText1"/>
              <w:jc w:val="center"/>
              <w:rPr>
                <w:sz w:val="18"/>
                <w:szCs w:val="18"/>
              </w:rPr>
            </w:pPr>
            <w:r w:rsidRPr="007E5D15">
              <w:rPr>
                <w:sz w:val="18"/>
                <w:szCs w:val="18"/>
              </w:rPr>
              <w:t>2.01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8134798" w14:textId="77777777" w:rsidR="00526585" w:rsidRPr="007E5D15" w:rsidRDefault="00526585" w:rsidP="00737369">
            <w:pPr>
              <w:pStyle w:val="BodyText1"/>
              <w:jc w:val="center"/>
              <w:rPr>
                <w:sz w:val="18"/>
                <w:szCs w:val="18"/>
              </w:rPr>
            </w:pPr>
            <w:r w:rsidRPr="007E5D15">
              <w:rPr>
                <w:sz w:val="18"/>
                <w:szCs w:val="18"/>
              </w:rPr>
              <w:t>1.51</w:t>
            </w:r>
          </w:p>
        </w:tc>
      </w:tr>
      <w:tr w:rsidR="00526585" w:rsidRPr="00F0519F" w14:paraId="0251D9CD"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3E6E366F" w14:textId="77777777" w:rsidR="00526585" w:rsidRPr="007E5D15" w:rsidRDefault="00526585" w:rsidP="00526585">
            <w:pPr>
              <w:pStyle w:val="BodyText1"/>
              <w:rPr>
                <w:sz w:val="18"/>
                <w:szCs w:val="18"/>
              </w:rPr>
            </w:pPr>
            <w:r w:rsidRPr="007E5D15">
              <w:rPr>
                <w:rStyle w:val="Answertextfont"/>
                <w:rFonts w:cs="KPMG Bold"/>
                <w:sz w:val="18"/>
                <w:szCs w:val="18"/>
              </w:rPr>
              <w:t>Foster collaborative service delivery amongst key delivery stakeholders?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252B2448"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31B9D7A" w14:textId="77777777" w:rsidR="00526585" w:rsidRPr="007E5D15" w:rsidRDefault="00526585" w:rsidP="00737369">
            <w:pPr>
              <w:pStyle w:val="BodyText1"/>
              <w:jc w:val="center"/>
              <w:rPr>
                <w:sz w:val="18"/>
                <w:szCs w:val="18"/>
              </w:rPr>
            </w:pPr>
            <w:r w:rsidRPr="007E5D15">
              <w:rPr>
                <w:sz w:val="18"/>
                <w:szCs w:val="18"/>
              </w:rPr>
              <w:t>2.07</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574F117" w14:textId="77777777" w:rsidR="00526585" w:rsidRPr="007E5D15" w:rsidRDefault="00526585" w:rsidP="00737369">
            <w:pPr>
              <w:pStyle w:val="BodyText1"/>
              <w:jc w:val="center"/>
              <w:rPr>
                <w:sz w:val="18"/>
                <w:szCs w:val="18"/>
              </w:rPr>
            </w:pPr>
            <w:r w:rsidRPr="007E5D15">
              <w:rPr>
                <w:sz w:val="18"/>
                <w:szCs w:val="18"/>
              </w:rPr>
              <w:t>1.39</w:t>
            </w:r>
          </w:p>
        </w:tc>
      </w:tr>
      <w:tr w:rsidR="00526585" w:rsidRPr="00F0519F" w14:paraId="65241A42"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191D3ACF" w14:textId="77777777" w:rsidR="00526585" w:rsidRPr="007E5D15" w:rsidRDefault="00526585" w:rsidP="00526585">
            <w:pPr>
              <w:pStyle w:val="BodyText1"/>
              <w:rPr>
                <w:sz w:val="18"/>
                <w:szCs w:val="18"/>
              </w:rPr>
            </w:pPr>
            <w:r w:rsidRPr="007E5D15">
              <w:rPr>
                <w:rStyle w:val="Answertextfont"/>
                <w:rFonts w:cs="KPMG Bold"/>
                <w:sz w:val="18"/>
                <w:szCs w:val="18"/>
              </w:rPr>
              <w:t>Conduct a comprehensive and culturally safe welfare assessment?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165C68F"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87F1EA4" w14:textId="77777777" w:rsidR="00526585" w:rsidRPr="007E5D15" w:rsidRDefault="00526585" w:rsidP="00737369">
            <w:pPr>
              <w:pStyle w:val="BodyText1"/>
              <w:jc w:val="center"/>
              <w:rPr>
                <w:sz w:val="18"/>
                <w:szCs w:val="18"/>
              </w:rPr>
            </w:pPr>
            <w:r w:rsidRPr="007E5D15">
              <w:rPr>
                <w:sz w:val="18"/>
                <w:szCs w:val="18"/>
              </w:rPr>
              <w:t>2.26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FC72005" w14:textId="77777777" w:rsidR="00526585" w:rsidRPr="007E5D15" w:rsidRDefault="00526585" w:rsidP="00737369">
            <w:pPr>
              <w:pStyle w:val="BodyText1"/>
              <w:jc w:val="center"/>
              <w:rPr>
                <w:sz w:val="18"/>
                <w:szCs w:val="18"/>
              </w:rPr>
            </w:pPr>
            <w:r w:rsidRPr="007E5D15">
              <w:rPr>
                <w:sz w:val="18"/>
                <w:szCs w:val="18"/>
              </w:rPr>
              <w:t>1.38</w:t>
            </w:r>
          </w:p>
        </w:tc>
      </w:tr>
      <w:tr w:rsidR="00526585" w:rsidRPr="00F0519F" w14:paraId="730D33BC"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351049E4" w14:textId="77777777" w:rsidR="00526585" w:rsidRPr="007E5D15" w:rsidRDefault="00526585" w:rsidP="00526585">
            <w:pPr>
              <w:pStyle w:val="BodyText1"/>
              <w:rPr>
                <w:sz w:val="18"/>
                <w:szCs w:val="18"/>
              </w:rPr>
            </w:pPr>
            <w:r w:rsidRPr="007E5D15">
              <w:rPr>
                <w:rStyle w:val="Answertextfont"/>
                <w:rFonts w:cs="KPMG Bold"/>
                <w:sz w:val="18"/>
                <w:szCs w:val="18"/>
              </w:rPr>
              <w:t>Provide holistic wellbeing support, including preliminary legal advice and wellbeing support?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CEF8997"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1C7E56ED" w14:textId="77777777" w:rsidR="00526585" w:rsidRPr="007E5D15" w:rsidRDefault="00526585" w:rsidP="00737369">
            <w:pPr>
              <w:pStyle w:val="BodyText1"/>
              <w:jc w:val="center"/>
              <w:rPr>
                <w:sz w:val="18"/>
                <w:szCs w:val="18"/>
              </w:rPr>
            </w:pPr>
            <w:r w:rsidRPr="007E5D15">
              <w:rPr>
                <w:sz w:val="18"/>
                <w:szCs w:val="18"/>
              </w:rPr>
              <w:t>2.36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5D9793F" w14:textId="77777777" w:rsidR="00526585" w:rsidRPr="007E5D15" w:rsidRDefault="00526585" w:rsidP="00737369">
            <w:pPr>
              <w:pStyle w:val="BodyText1"/>
              <w:jc w:val="center"/>
              <w:rPr>
                <w:sz w:val="18"/>
                <w:szCs w:val="18"/>
              </w:rPr>
            </w:pPr>
            <w:r w:rsidRPr="007E5D15">
              <w:rPr>
                <w:sz w:val="18"/>
                <w:szCs w:val="18"/>
              </w:rPr>
              <w:t>1.51</w:t>
            </w:r>
          </w:p>
        </w:tc>
      </w:tr>
      <w:tr w:rsidR="00526585" w:rsidRPr="00F0519F" w14:paraId="6C875B93"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5C86A8EF" w14:textId="77777777" w:rsidR="00526585" w:rsidRPr="007E5D15" w:rsidRDefault="00526585" w:rsidP="00526585">
            <w:pPr>
              <w:pStyle w:val="BodyText1"/>
              <w:rPr>
                <w:sz w:val="18"/>
                <w:szCs w:val="18"/>
              </w:rPr>
            </w:pPr>
            <w:r w:rsidRPr="007E5D15">
              <w:rPr>
                <w:rStyle w:val="Answertextfont"/>
                <w:rFonts w:cs="KPMG Bold"/>
                <w:sz w:val="18"/>
                <w:szCs w:val="18"/>
              </w:rPr>
              <w:t>Provide appropriately tailored and flexible services?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50BB98F"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1DDA6989" w14:textId="77777777" w:rsidR="00526585" w:rsidRPr="007E5D15" w:rsidRDefault="00526585" w:rsidP="00737369">
            <w:pPr>
              <w:pStyle w:val="BodyText1"/>
              <w:jc w:val="center"/>
              <w:rPr>
                <w:sz w:val="18"/>
                <w:szCs w:val="18"/>
              </w:rPr>
            </w:pPr>
            <w:r w:rsidRPr="007E5D15">
              <w:rPr>
                <w:sz w:val="18"/>
                <w:szCs w:val="18"/>
              </w:rPr>
              <w:t>1.82</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F0F644A" w14:textId="77777777" w:rsidR="00526585" w:rsidRPr="007E5D15" w:rsidRDefault="00526585" w:rsidP="00737369">
            <w:pPr>
              <w:pStyle w:val="BodyText1"/>
              <w:jc w:val="center"/>
              <w:rPr>
                <w:sz w:val="18"/>
                <w:szCs w:val="18"/>
              </w:rPr>
            </w:pPr>
            <w:r w:rsidRPr="007E5D15">
              <w:rPr>
                <w:sz w:val="18"/>
                <w:szCs w:val="18"/>
              </w:rPr>
              <w:t>1.35</w:t>
            </w:r>
          </w:p>
        </w:tc>
      </w:tr>
      <w:tr w:rsidR="00526585" w:rsidRPr="00F0519F" w14:paraId="20EE76F2"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1FD0F770" w14:textId="77777777" w:rsidR="00526585" w:rsidRPr="007E5D15" w:rsidRDefault="00526585" w:rsidP="00526585">
            <w:pPr>
              <w:pStyle w:val="BodyText1"/>
              <w:rPr>
                <w:sz w:val="18"/>
                <w:szCs w:val="18"/>
              </w:rPr>
            </w:pPr>
            <w:r w:rsidRPr="007E5D15">
              <w:rPr>
                <w:rStyle w:val="Answertextfont"/>
                <w:rFonts w:cs="KPMG Bold"/>
                <w:sz w:val="18"/>
                <w:szCs w:val="18"/>
              </w:rPr>
              <w:t>Notify the relevant legal service, to initiate ongoing legal support?</w:t>
            </w:r>
          </w:p>
        </w:tc>
        <w:tc>
          <w:tcPr>
            <w:tcW w:w="1284" w:type="dxa"/>
            <w:tcBorders>
              <w:top w:val="single" w:sz="4" w:space="0" w:color="auto"/>
              <w:left w:val="nil"/>
              <w:bottom w:val="single" w:sz="4" w:space="0" w:color="auto"/>
              <w:right w:val="single" w:sz="4" w:space="0" w:color="auto"/>
            </w:tcBorders>
            <w:shd w:val="clear" w:color="auto" w:fill="auto"/>
            <w:vAlign w:val="center"/>
          </w:tcPr>
          <w:p w14:paraId="2EB13FDB"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60EB88ED" w14:textId="77777777" w:rsidR="00526585" w:rsidRPr="007E5D15" w:rsidRDefault="00526585" w:rsidP="00737369">
            <w:pPr>
              <w:pStyle w:val="BodyText1"/>
              <w:jc w:val="center"/>
              <w:rPr>
                <w:sz w:val="18"/>
                <w:szCs w:val="18"/>
              </w:rPr>
            </w:pPr>
            <w:r w:rsidRPr="007E5D15">
              <w:rPr>
                <w:sz w:val="18"/>
                <w:szCs w:val="18"/>
              </w:rPr>
              <w:t>2.61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6F0DA2B" w14:textId="77777777" w:rsidR="00526585" w:rsidRPr="007E5D15" w:rsidRDefault="00526585" w:rsidP="00737369">
            <w:pPr>
              <w:pStyle w:val="BodyText1"/>
              <w:jc w:val="center"/>
              <w:rPr>
                <w:sz w:val="18"/>
                <w:szCs w:val="18"/>
              </w:rPr>
            </w:pPr>
            <w:r w:rsidRPr="007E5D15">
              <w:rPr>
                <w:sz w:val="18"/>
                <w:szCs w:val="18"/>
              </w:rPr>
              <w:t>1.87</w:t>
            </w:r>
          </w:p>
        </w:tc>
      </w:tr>
      <w:tr w:rsidR="00526585" w:rsidRPr="00F0519F" w14:paraId="7C48DA2A"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7755D4CA" w14:textId="77777777" w:rsidR="00526585" w:rsidRPr="007E5D15" w:rsidRDefault="00526585" w:rsidP="00526585">
            <w:pPr>
              <w:pStyle w:val="BodyText1"/>
              <w:rPr>
                <w:sz w:val="18"/>
                <w:szCs w:val="18"/>
              </w:rPr>
            </w:pPr>
            <w:r w:rsidRPr="007E5D15">
              <w:rPr>
                <w:rStyle w:val="Answertextfont"/>
                <w:rFonts w:cs="KPMG Bold"/>
                <w:sz w:val="18"/>
                <w:szCs w:val="18"/>
              </w:rPr>
              <w:t>Organise additional services or support where required (for example, medical support, interpreter services etc.)?</w:t>
            </w:r>
          </w:p>
        </w:tc>
        <w:tc>
          <w:tcPr>
            <w:tcW w:w="1284" w:type="dxa"/>
            <w:tcBorders>
              <w:top w:val="single" w:sz="4" w:space="0" w:color="auto"/>
              <w:left w:val="nil"/>
              <w:bottom w:val="single" w:sz="4" w:space="0" w:color="auto"/>
              <w:right w:val="single" w:sz="4" w:space="0" w:color="auto"/>
            </w:tcBorders>
            <w:shd w:val="clear" w:color="auto" w:fill="auto"/>
            <w:vAlign w:val="center"/>
          </w:tcPr>
          <w:p w14:paraId="32D13009" w14:textId="77777777" w:rsidR="00526585" w:rsidRPr="007E5D15" w:rsidRDefault="00526585" w:rsidP="00737369">
            <w:pPr>
              <w:pStyle w:val="BodyText1"/>
              <w:jc w:val="center"/>
              <w:rPr>
                <w:sz w:val="18"/>
                <w:szCs w:val="18"/>
              </w:rPr>
            </w:pPr>
            <w:r w:rsidRPr="007E5D15">
              <w:rPr>
                <w:sz w:val="18"/>
                <w:szCs w:val="18"/>
              </w:rPr>
              <w:t>85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1E2C9D6B" w14:textId="77777777" w:rsidR="00526585" w:rsidRPr="007E5D15" w:rsidRDefault="00526585" w:rsidP="00737369">
            <w:pPr>
              <w:pStyle w:val="BodyText1"/>
              <w:jc w:val="center"/>
              <w:rPr>
                <w:sz w:val="18"/>
                <w:szCs w:val="18"/>
              </w:rPr>
            </w:pPr>
            <w:r w:rsidRPr="007E5D15">
              <w:rPr>
                <w:sz w:val="18"/>
                <w:szCs w:val="18"/>
              </w:rPr>
              <w:t>2.01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09FC4AC" w14:textId="77777777" w:rsidR="00526585" w:rsidRPr="007E5D15" w:rsidRDefault="00526585" w:rsidP="00737369">
            <w:pPr>
              <w:pStyle w:val="BodyText1"/>
              <w:jc w:val="center"/>
              <w:rPr>
                <w:sz w:val="18"/>
                <w:szCs w:val="18"/>
              </w:rPr>
            </w:pPr>
            <w:r w:rsidRPr="007E5D15">
              <w:rPr>
                <w:sz w:val="18"/>
                <w:szCs w:val="18"/>
              </w:rPr>
              <w:t>1.58</w:t>
            </w:r>
          </w:p>
        </w:tc>
      </w:tr>
      <w:tr w:rsidR="00526585" w:rsidRPr="00F0519F" w14:paraId="5B47DC8C"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11E67BBD" w14:textId="77777777" w:rsidR="00526585" w:rsidRPr="007E5D15" w:rsidRDefault="00526585" w:rsidP="00526585">
            <w:pPr>
              <w:pStyle w:val="BodyText1"/>
              <w:rPr>
                <w:sz w:val="18"/>
                <w:szCs w:val="18"/>
              </w:rPr>
            </w:pPr>
            <w:r w:rsidRPr="007E5D15">
              <w:rPr>
                <w:rStyle w:val="Answertextfont"/>
                <w:rFonts w:cs="KPMG Bold"/>
                <w:sz w:val="18"/>
                <w:szCs w:val="18"/>
              </w:rPr>
              <w:t>Notify the person’s relatives, guardians, carers, and/or friends?</w:t>
            </w:r>
          </w:p>
        </w:tc>
        <w:tc>
          <w:tcPr>
            <w:tcW w:w="1284" w:type="dxa"/>
            <w:tcBorders>
              <w:top w:val="single" w:sz="4" w:space="0" w:color="auto"/>
              <w:left w:val="nil"/>
              <w:bottom w:val="single" w:sz="4" w:space="0" w:color="auto"/>
              <w:right w:val="single" w:sz="4" w:space="0" w:color="auto"/>
            </w:tcBorders>
            <w:shd w:val="clear" w:color="auto" w:fill="auto"/>
            <w:vAlign w:val="center"/>
          </w:tcPr>
          <w:p w14:paraId="5225CC83" w14:textId="77777777" w:rsidR="00526585" w:rsidRPr="007E5D15" w:rsidRDefault="00526585" w:rsidP="00737369">
            <w:pPr>
              <w:pStyle w:val="BodyText1"/>
              <w:jc w:val="center"/>
              <w:rPr>
                <w:sz w:val="18"/>
                <w:szCs w:val="18"/>
              </w:rPr>
            </w:pPr>
            <w:r w:rsidRPr="007E5D15">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0F23A90A" w14:textId="77777777" w:rsidR="00526585" w:rsidRPr="007E5D15" w:rsidRDefault="00526585" w:rsidP="00737369">
            <w:pPr>
              <w:pStyle w:val="BodyText1"/>
              <w:jc w:val="center"/>
              <w:rPr>
                <w:sz w:val="18"/>
                <w:szCs w:val="18"/>
              </w:rPr>
            </w:pPr>
            <w:r w:rsidRPr="007E5D15">
              <w:rPr>
                <w:sz w:val="18"/>
                <w:szCs w:val="18"/>
              </w:rPr>
              <w:t>2.00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618AA3D" w14:textId="77777777" w:rsidR="00526585" w:rsidRPr="007E5D15" w:rsidRDefault="00526585" w:rsidP="00737369">
            <w:pPr>
              <w:pStyle w:val="BodyText1"/>
              <w:jc w:val="center"/>
              <w:rPr>
                <w:sz w:val="18"/>
                <w:szCs w:val="18"/>
              </w:rPr>
            </w:pPr>
            <w:r w:rsidRPr="007E5D15">
              <w:rPr>
                <w:sz w:val="18"/>
                <w:szCs w:val="18"/>
              </w:rPr>
              <w:t>1.41</w:t>
            </w:r>
          </w:p>
        </w:tc>
      </w:tr>
      <w:tr w:rsidR="00526585" w:rsidRPr="00F0519F" w14:paraId="2C871C24"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6EE4C065" w14:textId="77777777" w:rsidR="00526585" w:rsidRPr="007E5D15" w:rsidRDefault="00526585" w:rsidP="00526585">
            <w:pPr>
              <w:pStyle w:val="BodyText1"/>
              <w:rPr>
                <w:sz w:val="18"/>
                <w:szCs w:val="18"/>
              </w:rPr>
            </w:pPr>
            <w:r w:rsidRPr="007E5D15">
              <w:rPr>
                <w:rStyle w:val="Answertextfont"/>
                <w:rFonts w:cs="KPMG Bold"/>
                <w:sz w:val="18"/>
                <w:szCs w:val="18"/>
              </w:rPr>
              <w:t>Arrange case management support?</w:t>
            </w:r>
          </w:p>
        </w:tc>
        <w:tc>
          <w:tcPr>
            <w:tcW w:w="1284" w:type="dxa"/>
            <w:tcBorders>
              <w:top w:val="single" w:sz="4" w:space="0" w:color="auto"/>
              <w:left w:val="nil"/>
              <w:bottom w:val="single" w:sz="4" w:space="0" w:color="auto"/>
              <w:right w:val="single" w:sz="4" w:space="0" w:color="auto"/>
            </w:tcBorders>
            <w:shd w:val="clear" w:color="auto" w:fill="auto"/>
            <w:vAlign w:val="center"/>
          </w:tcPr>
          <w:p w14:paraId="58B5E537" w14:textId="77777777" w:rsidR="00526585" w:rsidRPr="007E5D15" w:rsidRDefault="00526585" w:rsidP="00737369">
            <w:pPr>
              <w:pStyle w:val="BodyText1"/>
              <w:jc w:val="center"/>
              <w:rPr>
                <w:sz w:val="18"/>
                <w:szCs w:val="18"/>
              </w:rPr>
            </w:pPr>
            <w:r w:rsidRPr="007E5D15">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55275901" w14:textId="77777777" w:rsidR="00526585" w:rsidRPr="007E5D15" w:rsidRDefault="00526585" w:rsidP="00737369">
            <w:pPr>
              <w:pStyle w:val="BodyText1"/>
              <w:jc w:val="center"/>
              <w:rPr>
                <w:sz w:val="18"/>
                <w:szCs w:val="18"/>
              </w:rPr>
            </w:pPr>
            <w:r w:rsidRPr="007E5D15">
              <w:rPr>
                <w:sz w:val="18"/>
                <w:szCs w:val="18"/>
              </w:rPr>
              <w:t>1.67</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18E5606" w14:textId="77777777" w:rsidR="00526585" w:rsidRPr="007E5D15" w:rsidRDefault="00526585" w:rsidP="00737369">
            <w:pPr>
              <w:pStyle w:val="BodyText1"/>
              <w:jc w:val="center"/>
              <w:rPr>
                <w:sz w:val="18"/>
                <w:szCs w:val="18"/>
              </w:rPr>
            </w:pPr>
            <w:r w:rsidRPr="007E5D15">
              <w:rPr>
                <w:sz w:val="18"/>
                <w:szCs w:val="18"/>
              </w:rPr>
              <w:t>1.50</w:t>
            </w:r>
          </w:p>
        </w:tc>
      </w:tr>
      <w:tr w:rsidR="00526585" w:rsidRPr="00F0519F" w14:paraId="55DBDC19" w14:textId="77777777">
        <w:trPr>
          <w:trHeight w:val="460"/>
        </w:trPr>
        <w:tc>
          <w:tcPr>
            <w:tcW w:w="5153" w:type="dxa"/>
            <w:tcBorders>
              <w:top w:val="single" w:sz="4" w:space="0" w:color="auto"/>
              <w:bottom w:val="single" w:sz="4" w:space="0" w:color="auto"/>
              <w:right w:val="single" w:sz="4" w:space="0" w:color="auto"/>
            </w:tcBorders>
            <w:shd w:val="clear" w:color="auto" w:fill="D9E2F3" w:themeFill="accent1" w:themeFillTint="33"/>
            <w:vAlign w:val="center"/>
          </w:tcPr>
          <w:p w14:paraId="564F6380" w14:textId="77777777" w:rsidR="00526585" w:rsidRPr="007E5D15" w:rsidRDefault="00526585" w:rsidP="00526585">
            <w:pPr>
              <w:pStyle w:val="BodyText1"/>
              <w:rPr>
                <w:sz w:val="18"/>
                <w:szCs w:val="18"/>
              </w:rPr>
            </w:pPr>
            <w:r w:rsidRPr="007E5D15">
              <w:rPr>
                <w:rStyle w:val="Answertextfont"/>
                <w:rFonts w:cs="KPMG Bold"/>
                <w:sz w:val="18"/>
                <w:szCs w:val="18"/>
              </w:rPr>
              <w:t>Arrange long-term post release services?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EA8F7D9" w14:textId="77777777" w:rsidR="00526585" w:rsidRPr="007E5D15" w:rsidRDefault="00526585" w:rsidP="00737369">
            <w:pPr>
              <w:pStyle w:val="BodyText1"/>
              <w:jc w:val="center"/>
              <w:rPr>
                <w:sz w:val="18"/>
                <w:szCs w:val="18"/>
              </w:rPr>
            </w:pPr>
            <w:r w:rsidRPr="007E5D15">
              <w:rPr>
                <w:sz w:val="18"/>
                <w:szCs w:val="18"/>
              </w:rPr>
              <w:t>81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73390B35" w14:textId="77777777" w:rsidR="00526585" w:rsidRPr="007E5D15" w:rsidRDefault="00526585" w:rsidP="00737369">
            <w:pPr>
              <w:pStyle w:val="BodyText1"/>
              <w:jc w:val="center"/>
              <w:rPr>
                <w:sz w:val="18"/>
                <w:szCs w:val="18"/>
              </w:rPr>
            </w:pPr>
            <w:r w:rsidRPr="007E5D15">
              <w:rPr>
                <w:sz w:val="18"/>
                <w:szCs w:val="18"/>
              </w:rPr>
              <w:t>1.23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E6FE61D" w14:textId="77777777" w:rsidR="00526585" w:rsidRPr="007E5D15" w:rsidRDefault="00526585" w:rsidP="00737369">
            <w:pPr>
              <w:pStyle w:val="BodyText1"/>
              <w:jc w:val="center"/>
              <w:rPr>
                <w:sz w:val="18"/>
                <w:szCs w:val="18"/>
              </w:rPr>
            </w:pPr>
            <w:r w:rsidRPr="007E5D15">
              <w:rPr>
                <w:sz w:val="18"/>
                <w:szCs w:val="18"/>
              </w:rPr>
              <w:t>1.38</w:t>
            </w:r>
          </w:p>
        </w:tc>
      </w:tr>
    </w:tbl>
    <w:p w14:paraId="6E9784C5" w14:textId="77777777" w:rsidR="00526585" w:rsidRPr="00F0519F" w:rsidRDefault="00526585" w:rsidP="009711E1">
      <w:pPr>
        <w:pStyle w:val="AppendixHeading3"/>
      </w:pPr>
      <w:bookmarkStart w:id="566" w:name="_Toc138753341"/>
      <w:bookmarkStart w:id="567" w:name="_Toc138753623"/>
      <w:bookmarkStart w:id="568" w:name="_Toc138927635"/>
      <w:bookmarkStart w:id="569" w:name="_Toc139290354"/>
      <w:r w:rsidRPr="00F0519F">
        <w:t>Question 24</w:t>
      </w:r>
      <w:bookmarkEnd w:id="566"/>
      <w:bookmarkEnd w:id="567"/>
      <w:bookmarkEnd w:id="568"/>
      <w:bookmarkEnd w:id="569"/>
    </w:p>
    <w:p w14:paraId="45CD63AA" w14:textId="77777777" w:rsidR="00526585" w:rsidRPr="00F0519F" w:rsidRDefault="00526585" w:rsidP="00526585">
      <w:pPr>
        <w:pStyle w:val="BodyText1"/>
      </w:pPr>
      <w:r w:rsidRPr="00F0519F">
        <w:t>Question 24 aimed to understand police views on the impact of the CNS, and if the CNS has contributed to beneficial outcomes for Aboriginal and Torres Strait Islander people. Participants were asked to respond to six statements, via a 5-point Likert scale. Responses available were:</w:t>
      </w:r>
    </w:p>
    <w:p w14:paraId="73755263" w14:textId="77777777" w:rsidR="00526585" w:rsidRPr="00AE0647" w:rsidRDefault="00526585" w:rsidP="009B25D8">
      <w:pPr>
        <w:pStyle w:val="Bullet1stlevel"/>
        <w:numPr>
          <w:ilvl w:val="0"/>
          <w:numId w:val="44"/>
        </w:numPr>
      </w:pPr>
      <w:r w:rsidRPr="00F0519F">
        <w:t>To no extent at all (score = 1)</w:t>
      </w:r>
    </w:p>
    <w:p w14:paraId="76E693CD" w14:textId="77777777" w:rsidR="00526585" w:rsidRPr="00AE0647" w:rsidRDefault="00526585" w:rsidP="009B25D8">
      <w:pPr>
        <w:pStyle w:val="Bullet1stlevel"/>
        <w:numPr>
          <w:ilvl w:val="0"/>
          <w:numId w:val="44"/>
        </w:numPr>
      </w:pPr>
      <w:r w:rsidRPr="00F0519F">
        <w:t>To some extent (score = 2)</w:t>
      </w:r>
    </w:p>
    <w:p w14:paraId="06C118C9" w14:textId="77777777" w:rsidR="00526585" w:rsidRPr="00AE0647" w:rsidRDefault="00526585" w:rsidP="009B25D8">
      <w:pPr>
        <w:pStyle w:val="Bullet1stlevel"/>
        <w:numPr>
          <w:ilvl w:val="0"/>
          <w:numId w:val="44"/>
        </w:numPr>
      </w:pPr>
      <w:r w:rsidRPr="00F0519F">
        <w:t xml:space="preserve">To </w:t>
      </w:r>
      <w:r w:rsidRPr="00AE0647">
        <w:t>a moderate extent (score = 3)</w:t>
      </w:r>
    </w:p>
    <w:p w14:paraId="38E08D7E" w14:textId="77777777" w:rsidR="00526585" w:rsidRPr="00AE0647" w:rsidRDefault="00526585" w:rsidP="009B25D8">
      <w:pPr>
        <w:pStyle w:val="Bullet1stlevel"/>
        <w:numPr>
          <w:ilvl w:val="0"/>
          <w:numId w:val="44"/>
        </w:numPr>
      </w:pPr>
      <w:r w:rsidRPr="00F0519F">
        <w:t>To a great extent (score = 4)</w:t>
      </w:r>
    </w:p>
    <w:p w14:paraId="19A0F6A3" w14:textId="77777777" w:rsidR="00526585" w:rsidRPr="00AE0647" w:rsidRDefault="00526585" w:rsidP="009B25D8">
      <w:pPr>
        <w:pStyle w:val="Bullet1stlevel"/>
        <w:numPr>
          <w:ilvl w:val="0"/>
          <w:numId w:val="44"/>
        </w:numPr>
      </w:pPr>
      <w:r w:rsidRPr="00F0519F">
        <w:t>To a signif</w:t>
      </w:r>
      <w:r w:rsidRPr="00AE0647">
        <w:t>icant extent (score = 5)</w:t>
      </w:r>
    </w:p>
    <w:p w14:paraId="4F229937" w14:textId="77777777" w:rsidR="00526585" w:rsidRDefault="00526585" w:rsidP="007E5D15">
      <w:pPr>
        <w:pStyle w:val="BodyText"/>
      </w:pPr>
      <w:r w:rsidRPr="00F0519F">
        <w:t>Higher scores indicate that police believe that the CNS contributes more to the individual outcome measures.</w:t>
      </w:r>
    </w:p>
    <w:p w14:paraId="7D5CB030" w14:textId="77777777" w:rsidR="009561B0" w:rsidRPr="00F0519F" w:rsidRDefault="009561B0" w:rsidP="009561B0">
      <w:pPr>
        <w:pStyle w:val="Caption"/>
      </w:pPr>
      <w:r>
        <w:t>Table 4</w:t>
      </w:r>
      <w:r w:rsidR="00F6395F">
        <w:t>2</w:t>
      </w:r>
      <w:r>
        <w:t>: Police Question 24</w:t>
      </w:r>
    </w:p>
    <w:tbl>
      <w:tblPr>
        <w:tblStyle w:val="TableGrid"/>
        <w:tblW w:w="0" w:type="auto"/>
        <w:tblLook w:val="04A0" w:firstRow="1" w:lastRow="0" w:firstColumn="1" w:lastColumn="0" w:noHBand="0" w:noVBand="1"/>
        <w:tblCaption w:val="Table 42: Police Question 24"/>
        <w:tblDescription w:val="Table contains the results to Police survey question 24, including number of responses, mean and standard deviation. Question 24 is &quot;In your view, to what extent has the service in your jurisdiction contributed to…&quot; 6 different outcome measures."/>
      </w:tblPr>
      <w:tblGrid>
        <w:gridCol w:w="5153"/>
        <w:gridCol w:w="1284"/>
        <w:gridCol w:w="1313"/>
        <w:gridCol w:w="1266"/>
      </w:tblGrid>
      <w:tr w:rsidR="00526585" w:rsidRPr="00F0519F" w14:paraId="01143E6A" w14:textId="77777777" w:rsidTr="0012013F">
        <w:trPr>
          <w:tblHeader/>
        </w:trPr>
        <w:tc>
          <w:tcPr>
            <w:tcW w:w="5153" w:type="dxa"/>
            <w:tcBorders>
              <w:bottom w:val="single" w:sz="4" w:space="0" w:color="auto"/>
            </w:tcBorders>
            <w:shd w:val="clear" w:color="auto" w:fill="002060"/>
            <w:vAlign w:val="center"/>
          </w:tcPr>
          <w:p w14:paraId="67E02024" w14:textId="77777777" w:rsidR="00526585" w:rsidRPr="007E5D15" w:rsidRDefault="00526585" w:rsidP="00526585">
            <w:pPr>
              <w:pStyle w:val="BodyText1"/>
              <w:rPr>
                <w:b/>
                <w:sz w:val="18"/>
                <w:szCs w:val="18"/>
              </w:rPr>
            </w:pPr>
            <w:r w:rsidRPr="007E5D15">
              <w:rPr>
                <w:b/>
                <w:sz w:val="18"/>
                <w:szCs w:val="18"/>
              </w:rPr>
              <w:t>Q24. In your view, to what extent has the service in your jurisdiction contributed to…</w:t>
            </w:r>
          </w:p>
        </w:tc>
        <w:tc>
          <w:tcPr>
            <w:tcW w:w="1284" w:type="dxa"/>
            <w:tcBorders>
              <w:bottom w:val="single" w:sz="4" w:space="0" w:color="auto"/>
            </w:tcBorders>
            <w:shd w:val="clear" w:color="auto" w:fill="002060"/>
            <w:vAlign w:val="center"/>
          </w:tcPr>
          <w:p w14:paraId="1C3DE4EA" w14:textId="77777777" w:rsidR="00526585" w:rsidRPr="007E5D15" w:rsidRDefault="00526585" w:rsidP="00737369">
            <w:pPr>
              <w:pStyle w:val="BodyText1"/>
              <w:jc w:val="center"/>
              <w:rPr>
                <w:b/>
                <w:sz w:val="18"/>
                <w:szCs w:val="18"/>
              </w:rPr>
            </w:pPr>
            <w:r w:rsidRPr="007E5D15">
              <w:rPr>
                <w:b/>
                <w:sz w:val="18"/>
                <w:szCs w:val="18"/>
              </w:rPr>
              <w:t>Responses</w:t>
            </w:r>
          </w:p>
        </w:tc>
        <w:tc>
          <w:tcPr>
            <w:tcW w:w="1313" w:type="dxa"/>
            <w:tcBorders>
              <w:bottom w:val="single" w:sz="4" w:space="0" w:color="auto"/>
            </w:tcBorders>
            <w:shd w:val="clear" w:color="auto" w:fill="002060"/>
            <w:vAlign w:val="center"/>
          </w:tcPr>
          <w:p w14:paraId="0D83A4B3" w14:textId="77777777" w:rsidR="00526585" w:rsidRPr="007E5D15" w:rsidRDefault="00526585" w:rsidP="00737369">
            <w:pPr>
              <w:pStyle w:val="BodyText1"/>
              <w:jc w:val="center"/>
              <w:rPr>
                <w:b/>
                <w:sz w:val="18"/>
                <w:szCs w:val="18"/>
              </w:rPr>
            </w:pPr>
            <w:r w:rsidRPr="007E5D15">
              <w:rPr>
                <w:b/>
                <w:sz w:val="18"/>
                <w:szCs w:val="18"/>
              </w:rPr>
              <w:t>Mean</w:t>
            </w:r>
          </w:p>
        </w:tc>
        <w:tc>
          <w:tcPr>
            <w:tcW w:w="1266" w:type="dxa"/>
            <w:tcBorders>
              <w:bottom w:val="single" w:sz="4" w:space="0" w:color="auto"/>
            </w:tcBorders>
            <w:shd w:val="clear" w:color="auto" w:fill="002060"/>
            <w:vAlign w:val="center"/>
          </w:tcPr>
          <w:p w14:paraId="0E5229A4" w14:textId="77777777" w:rsidR="00526585" w:rsidRPr="007E5D15" w:rsidRDefault="00526585" w:rsidP="00737369">
            <w:pPr>
              <w:pStyle w:val="BodyText1"/>
              <w:jc w:val="center"/>
              <w:rPr>
                <w:b/>
                <w:sz w:val="18"/>
                <w:szCs w:val="18"/>
              </w:rPr>
            </w:pPr>
            <w:r w:rsidRPr="007E5D15">
              <w:rPr>
                <w:b/>
                <w:sz w:val="18"/>
                <w:szCs w:val="18"/>
              </w:rPr>
              <w:t>SD</w:t>
            </w:r>
          </w:p>
        </w:tc>
      </w:tr>
      <w:tr w:rsidR="00526585" w:rsidRPr="00F0519F" w14:paraId="128C83E7" w14:textId="77777777">
        <w:trPr>
          <w:trHeight w:val="920"/>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AB2714" w14:textId="77777777" w:rsidR="00526585" w:rsidRPr="007E5D15" w:rsidRDefault="00526585" w:rsidP="00526585">
            <w:pPr>
              <w:pStyle w:val="BodyText1"/>
              <w:rPr>
                <w:sz w:val="18"/>
                <w:szCs w:val="18"/>
              </w:rPr>
            </w:pPr>
            <w:r w:rsidRPr="007E5D15">
              <w:rPr>
                <w:rStyle w:val="Answertextfont"/>
                <w:rFonts w:cs="KPMG Bold"/>
                <w:sz w:val="18"/>
                <w:szCs w:val="18"/>
              </w:rPr>
              <w:t>A reduction in Aboriginal and Torres Strait Islander deaths whilst held in police custody?</w:t>
            </w:r>
          </w:p>
        </w:tc>
        <w:tc>
          <w:tcPr>
            <w:tcW w:w="1284" w:type="dxa"/>
            <w:tcBorders>
              <w:top w:val="single" w:sz="4" w:space="0" w:color="auto"/>
              <w:left w:val="nil"/>
              <w:bottom w:val="single" w:sz="4" w:space="0" w:color="auto"/>
              <w:right w:val="single" w:sz="4" w:space="0" w:color="auto"/>
            </w:tcBorders>
            <w:shd w:val="clear" w:color="auto" w:fill="auto"/>
            <w:vAlign w:val="center"/>
          </w:tcPr>
          <w:p w14:paraId="4106D114" w14:textId="77777777" w:rsidR="00526585" w:rsidRPr="007E5D15" w:rsidRDefault="00526585" w:rsidP="00737369">
            <w:pPr>
              <w:pStyle w:val="BodyText1"/>
              <w:jc w:val="center"/>
              <w:rPr>
                <w:sz w:val="18"/>
                <w:szCs w:val="18"/>
              </w:rPr>
            </w:pPr>
            <w:r w:rsidRPr="007E5D15">
              <w:rPr>
                <w:sz w:val="18"/>
                <w:szCs w:val="18"/>
              </w:rPr>
              <w:t>84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3D8FD50D" w14:textId="77777777" w:rsidR="00526585" w:rsidRPr="007E5D15" w:rsidRDefault="00526585" w:rsidP="00737369">
            <w:pPr>
              <w:pStyle w:val="BodyText1"/>
              <w:jc w:val="center"/>
              <w:rPr>
                <w:sz w:val="18"/>
                <w:szCs w:val="18"/>
              </w:rPr>
            </w:pPr>
            <w:r w:rsidRPr="007E5D15">
              <w:rPr>
                <w:sz w:val="18"/>
                <w:szCs w:val="18"/>
              </w:rPr>
              <w:t>1.98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1ED2AB7" w14:textId="77777777" w:rsidR="00526585" w:rsidRPr="007E5D15" w:rsidRDefault="00526585" w:rsidP="00737369">
            <w:pPr>
              <w:pStyle w:val="BodyText1"/>
              <w:jc w:val="center"/>
              <w:rPr>
                <w:sz w:val="18"/>
                <w:szCs w:val="18"/>
              </w:rPr>
            </w:pPr>
            <w:r w:rsidRPr="007E5D15">
              <w:rPr>
                <w:sz w:val="18"/>
                <w:szCs w:val="18"/>
              </w:rPr>
              <w:t>1.31</w:t>
            </w:r>
          </w:p>
        </w:tc>
      </w:tr>
      <w:tr w:rsidR="00526585" w:rsidRPr="00F0519F" w14:paraId="07BCF571" w14:textId="77777777">
        <w:trPr>
          <w:trHeight w:val="920"/>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ACEB18" w14:textId="77777777" w:rsidR="00526585" w:rsidRPr="007E5D15" w:rsidRDefault="00526585" w:rsidP="00526585">
            <w:pPr>
              <w:pStyle w:val="BodyText1"/>
              <w:rPr>
                <w:sz w:val="18"/>
                <w:szCs w:val="18"/>
              </w:rPr>
            </w:pPr>
            <w:r w:rsidRPr="007E5D15">
              <w:rPr>
                <w:rStyle w:val="Answertextfont"/>
                <w:rFonts w:cs="KPMG Bold"/>
                <w:sz w:val="18"/>
                <w:szCs w:val="18"/>
              </w:rPr>
              <w:t>A reduction in harm suffered by Aboriginal and Torres Strait Islander people whilst held in police custody?</w:t>
            </w:r>
          </w:p>
        </w:tc>
        <w:tc>
          <w:tcPr>
            <w:tcW w:w="1284" w:type="dxa"/>
            <w:tcBorders>
              <w:top w:val="single" w:sz="4" w:space="0" w:color="auto"/>
              <w:left w:val="nil"/>
              <w:bottom w:val="single" w:sz="4" w:space="0" w:color="auto"/>
              <w:right w:val="single" w:sz="4" w:space="0" w:color="auto"/>
            </w:tcBorders>
            <w:shd w:val="clear" w:color="auto" w:fill="auto"/>
            <w:vAlign w:val="center"/>
          </w:tcPr>
          <w:p w14:paraId="0BC3B7B6" w14:textId="77777777" w:rsidR="00526585" w:rsidRPr="007E5D15" w:rsidRDefault="00526585" w:rsidP="00737369">
            <w:pPr>
              <w:pStyle w:val="BodyText1"/>
              <w:jc w:val="center"/>
              <w:rPr>
                <w:sz w:val="18"/>
                <w:szCs w:val="18"/>
              </w:rPr>
            </w:pPr>
            <w:r w:rsidRPr="007E5D15">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6E6B793C" w14:textId="77777777" w:rsidR="00526585" w:rsidRPr="007E5D15" w:rsidRDefault="00526585" w:rsidP="00737369">
            <w:pPr>
              <w:pStyle w:val="BodyText1"/>
              <w:jc w:val="center"/>
              <w:rPr>
                <w:sz w:val="18"/>
                <w:szCs w:val="18"/>
              </w:rPr>
            </w:pPr>
            <w:r w:rsidRPr="007E5D15">
              <w:rPr>
                <w:sz w:val="18"/>
                <w:szCs w:val="18"/>
              </w:rPr>
              <w:t>1.93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C16F4E0" w14:textId="77777777" w:rsidR="00526585" w:rsidRPr="007E5D15" w:rsidRDefault="00526585" w:rsidP="00737369">
            <w:pPr>
              <w:pStyle w:val="BodyText1"/>
              <w:jc w:val="center"/>
              <w:rPr>
                <w:sz w:val="18"/>
                <w:szCs w:val="18"/>
              </w:rPr>
            </w:pPr>
            <w:r w:rsidRPr="007E5D15">
              <w:rPr>
                <w:sz w:val="18"/>
                <w:szCs w:val="18"/>
              </w:rPr>
              <w:t>1.20</w:t>
            </w:r>
          </w:p>
        </w:tc>
      </w:tr>
      <w:tr w:rsidR="00526585" w:rsidRPr="00F0519F" w14:paraId="51CDF0FF" w14:textId="77777777">
        <w:trPr>
          <w:trHeight w:val="920"/>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20AF23" w14:textId="77777777" w:rsidR="00526585" w:rsidRPr="007E5D15" w:rsidRDefault="00526585" w:rsidP="00526585">
            <w:pPr>
              <w:pStyle w:val="BodyText1"/>
              <w:rPr>
                <w:sz w:val="18"/>
                <w:szCs w:val="18"/>
              </w:rPr>
            </w:pPr>
            <w:r w:rsidRPr="007E5D15">
              <w:rPr>
                <w:rStyle w:val="Answertextfont"/>
                <w:rFonts w:cs="KPMG Bold"/>
                <w:sz w:val="18"/>
                <w:szCs w:val="18"/>
              </w:rPr>
              <w:t>Protection of the legal rights of Aboriginal and Torres Strait Islander people whilst held in police custody?</w:t>
            </w:r>
          </w:p>
        </w:tc>
        <w:tc>
          <w:tcPr>
            <w:tcW w:w="1284" w:type="dxa"/>
            <w:tcBorders>
              <w:top w:val="single" w:sz="4" w:space="0" w:color="auto"/>
              <w:left w:val="nil"/>
              <w:bottom w:val="single" w:sz="4" w:space="0" w:color="auto"/>
              <w:right w:val="single" w:sz="4" w:space="0" w:color="auto"/>
            </w:tcBorders>
            <w:shd w:val="clear" w:color="auto" w:fill="auto"/>
            <w:vAlign w:val="center"/>
          </w:tcPr>
          <w:p w14:paraId="3BEBCFAB" w14:textId="77777777" w:rsidR="00526585" w:rsidRPr="007E5D15" w:rsidRDefault="00526585" w:rsidP="00737369">
            <w:pPr>
              <w:pStyle w:val="BodyText1"/>
              <w:jc w:val="center"/>
              <w:rPr>
                <w:sz w:val="18"/>
                <w:szCs w:val="18"/>
              </w:rPr>
            </w:pPr>
            <w:r w:rsidRPr="007E5D15">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608AB9FF" w14:textId="77777777" w:rsidR="00526585" w:rsidRPr="007E5D15" w:rsidRDefault="00526585" w:rsidP="00737369">
            <w:pPr>
              <w:pStyle w:val="BodyText1"/>
              <w:jc w:val="center"/>
              <w:rPr>
                <w:sz w:val="18"/>
                <w:szCs w:val="18"/>
              </w:rPr>
            </w:pPr>
            <w:r w:rsidRPr="007E5D15">
              <w:rPr>
                <w:sz w:val="18"/>
                <w:szCs w:val="18"/>
              </w:rPr>
              <w:t>2.72</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50E5489" w14:textId="77777777" w:rsidR="00526585" w:rsidRPr="007E5D15" w:rsidRDefault="00526585" w:rsidP="00737369">
            <w:pPr>
              <w:pStyle w:val="BodyText1"/>
              <w:jc w:val="center"/>
              <w:rPr>
                <w:sz w:val="18"/>
                <w:szCs w:val="18"/>
              </w:rPr>
            </w:pPr>
            <w:r w:rsidRPr="007E5D15">
              <w:rPr>
                <w:sz w:val="18"/>
                <w:szCs w:val="18"/>
              </w:rPr>
              <w:t>1.27</w:t>
            </w:r>
          </w:p>
        </w:tc>
      </w:tr>
      <w:tr w:rsidR="00526585" w:rsidRPr="00F0519F" w14:paraId="7657D034" w14:textId="77777777">
        <w:trPr>
          <w:trHeight w:val="920"/>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A34FAF" w14:textId="77777777" w:rsidR="00526585" w:rsidRPr="007E5D15" w:rsidRDefault="00526585" w:rsidP="00526585">
            <w:pPr>
              <w:pStyle w:val="BodyText1"/>
              <w:rPr>
                <w:sz w:val="18"/>
                <w:szCs w:val="18"/>
              </w:rPr>
            </w:pPr>
            <w:r w:rsidRPr="007E5D15">
              <w:rPr>
                <w:rStyle w:val="Answertextfont"/>
                <w:rFonts w:cs="KPMG Bold"/>
                <w:sz w:val="18"/>
                <w:szCs w:val="18"/>
              </w:rPr>
              <w:t>Improved relationship between police, Indigenous communities and Aboriginal and Torres Strait Islander legal services?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6834DFBD" w14:textId="77777777" w:rsidR="00526585" w:rsidRPr="007E5D15" w:rsidRDefault="00526585" w:rsidP="00737369">
            <w:pPr>
              <w:pStyle w:val="BodyText1"/>
              <w:jc w:val="center"/>
              <w:rPr>
                <w:sz w:val="18"/>
                <w:szCs w:val="18"/>
              </w:rPr>
            </w:pPr>
            <w:r w:rsidRPr="007E5D15">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F783678" w14:textId="77777777" w:rsidR="00526585" w:rsidRPr="007E5D15" w:rsidRDefault="00526585" w:rsidP="00737369">
            <w:pPr>
              <w:pStyle w:val="BodyText1"/>
              <w:jc w:val="center"/>
              <w:rPr>
                <w:sz w:val="18"/>
                <w:szCs w:val="18"/>
              </w:rPr>
            </w:pPr>
            <w:r w:rsidRPr="007E5D15">
              <w:rPr>
                <w:sz w:val="18"/>
                <w:szCs w:val="18"/>
              </w:rPr>
              <w:t>1.95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1CE6725" w14:textId="77777777" w:rsidR="00526585" w:rsidRPr="007E5D15" w:rsidRDefault="00526585" w:rsidP="00737369">
            <w:pPr>
              <w:pStyle w:val="BodyText1"/>
              <w:jc w:val="center"/>
              <w:rPr>
                <w:sz w:val="18"/>
                <w:szCs w:val="18"/>
              </w:rPr>
            </w:pPr>
            <w:r w:rsidRPr="007E5D15">
              <w:rPr>
                <w:sz w:val="18"/>
                <w:szCs w:val="18"/>
              </w:rPr>
              <w:t>1.15</w:t>
            </w:r>
          </w:p>
        </w:tc>
      </w:tr>
      <w:tr w:rsidR="00526585" w:rsidRPr="00F0519F" w14:paraId="7D72B4F4" w14:textId="77777777">
        <w:trPr>
          <w:trHeight w:val="920"/>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DB4BF6" w14:textId="77777777" w:rsidR="00526585" w:rsidRPr="007E5D15" w:rsidRDefault="00526585" w:rsidP="00526585">
            <w:pPr>
              <w:pStyle w:val="BodyText1"/>
              <w:rPr>
                <w:sz w:val="18"/>
                <w:szCs w:val="18"/>
              </w:rPr>
            </w:pPr>
            <w:r w:rsidRPr="007E5D15">
              <w:rPr>
                <w:rStyle w:val="Answertextfont"/>
                <w:rFonts w:cs="KPMG Bold"/>
                <w:sz w:val="18"/>
                <w:szCs w:val="18"/>
              </w:rPr>
              <w:t>Improved capacity police officers to understand and appropriately respond to complex, holistic health and social and emotional wellbeing needs of Indigenous people in custody? </w:t>
            </w:r>
          </w:p>
        </w:tc>
        <w:tc>
          <w:tcPr>
            <w:tcW w:w="1284" w:type="dxa"/>
            <w:tcBorders>
              <w:top w:val="single" w:sz="4" w:space="0" w:color="auto"/>
              <w:left w:val="nil"/>
              <w:bottom w:val="single" w:sz="4" w:space="0" w:color="auto"/>
              <w:right w:val="single" w:sz="4" w:space="0" w:color="auto"/>
            </w:tcBorders>
            <w:shd w:val="clear" w:color="auto" w:fill="auto"/>
            <w:vAlign w:val="center"/>
          </w:tcPr>
          <w:p w14:paraId="74FDD396" w14:textId="77777777" w:rsidR="00526585" w:rsidRPr="007E5D15" w:rsidRDefault="00526585" w:rsidP="00737369">
            <w:pPr>
              <w:pStyle w:val="BodyText1"/>
              <w:jc w:val="center"/>
              <w:rPr>
                <w:sz w:val="18"/>
                <w:szCs w:val="18"/>
              </w:rPr>
            </w:pPr>
            <w:r w:rsidRPr="007E5D15">
              <w:rPr>
                <w:sz w:val="18"/>
                <w:szCs w:val="18"/>
              </w:rPr>
              <w:t>83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48AB1CAD" w14:textId="77777777" w:rsidR="00526585" w:rsidRPr="007E5D15" w:rsidRDefault="00526585" w:rsidP="00737369">
            <w:pPr>
              <w:pStyle w:val="BodyText1"/>
              <w:jc w:val="center"/>
              <w:rPr>
                <w:sz w:val="18"/>
                <w:szCs w:val="18"/>
              </w:rPr>
            </w:pPr>
            <w:r w:rsidRPr="007E5D15">
              <w:rPr>
                <w:sz w:val="18"/>
                <w:szCs w:val="18"/>
              </w:rPr>
              <w:t>1.98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777E400" w14:textId="77777777" w:rsidR="00526585" w:rsidRPr="007E5D15" w:rsidRDefault="00526585" w:rsidP="00737369">
            <w:pPr>
              <w:pStyle w:val="BodyText1"/>
              <w:jc w:val="center"/>
              <w:rPr>
                <w:sz w:val="18"/>
                <w:szCs w:val="18"/>
              </w:rPr>
            </w:pPr>
            <w:r w:rsidRPr="007E5D15">
              <w:rPr>
                <w:sz w:val="18"/>
                <w:szCs w:val="18"/>
              </w:rPr>
              <w:t>1.09</w:t>
            </w:r>
          </w:p>
        </w:tc>
      </w:tr>
      <w:tr w:rsidR="00526585" w:rsidRPr="00F0519F" w14:paraId="5891ED70" w14:textId="77777777">
        <w:trPr>
          <w:trHeight w:val="920"/>
        </w:trPr>
        <w:tc>
          <w:tcPr>
            <w:tcW w:w="5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94F67E" w14:textId="77777777" w:rsidR="00526585" w:rsidRPr="007E5D15" w:rsidRDefault="00526585" w:rsidP="00526585">
            <w:pPr>
              <w:pStyle w:val="BodyText1"/>
              <w:rPr>
                <w:sz w:val="18"/>
                <w:szCs w:val="18"/>
              </w:rPr>
            </w:pPr>
            <w:r w:rsidRPr="007E5D15">
              <w:rPr>
                <w:rStyle w:val="Answertextfont"/>
                <w:rFonts w:cs="KPMG Bold"/>
                <w:sz w:val="18"/>
                <w:szCs w:val="18"/>
              </w:rPr>
              <w:t>Improved capability of police officers to understand and appropriately respond to complex, holistic health and social and emotional wellbeing needs of Indigenous people in custody? </w:t>
            </w:r>
          </w:p>
        </w:tc>
        <w:tc>
          <w:tcPr>
            <w:tcW w:w="1284" w:type="dxa"/>
            <w:tcBorders>
              <w:top w:val="single" w:sz="4" w:space="0" w:color="auto"/>
              <w:left w:val="nil"/>
              <w:bottom w:val="single" w:sz="4" w:space="0" w:color="auto"/>
              <w:right w:val="single" w:sz="4" w:space="0" w:color="auto"/>
            </w:tcBorders>
            <w:shd w:val="clear" w:color="auto" w:fill="auto"/>
            <w:vAlign w:val="center"/>
          </w:tcPr>
          <w:p w14:paraId="51C1115F" w14:textId="77777777" w:rsidR="00526585" w:rsidRPr="007E5D15" w:rsidRDefault="00526585" w:rsidP="00737369">
            <w:pPr>
              <w:pStyle w:val="BodyText1"/>
              <w:jc w:val="center"/>
              <w:rPr>
                <w:sz w:val="18"/>
                <w:szCs w:val="18"/>
              </w:rPr>
            </w:pPr>
            <w:r w:rsidRPr="007E5D15">
              <w:rPr>
                <w:sz w:val="18"/>
                <w:szCs w:val="18"/>
              </w:rPr>
              <w:t>82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14:paraId="76C43BEE" w14:textId="77777777" w:rsidR="00526585" w:rsidRPr="007E5D15" w:rsidRDefault="00526585" w:rsidP="00737369">
            <w:pPr>
              <w:pStyle w:val="BodyText1"/>
              <w:jc w:val="center"/>
              <w:rPr>
                <w:sz w:val="18"/>
                <w:szCs w:val="18"/>
              </w:rPr>
            </w:pPr>
            <w:r w:rsidRPr="007E5D15">
              <w:rPr>
                <w:sz w:val="18"/>
                <w:szCs w:val="18"/>
              </w:rPr>
              <w:t>1.90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13C122B" w14:textId="77777777" w:rsidR="00526585" w:rsidRPr="007E5D15" w:rsidRDefault="00526585" w:rsidP="00737369">
            <w:pPr>
              <w:pStyle w:val="BodyText1"/>
              <w:jc w:val="center"/>
              <w:rPr>
                <w:sz w:val="18"/>
                <w:szCs w:val="18"/>
              </w:rPr>
            </w:pPr>
            <w:r w:rsidRPr="007E5D15">
              <w:rPr>
                <w:sz w:val="18"/>
                <w:szCs w:val="18"/>
              </w:rPr>
              <w:t>1.10</w:t>
            </w:r>
          </w:p>
        </w:tc>
      </w:tr>
    </w:tbl>
    <w:p w14:paraId="714EB827" w14:textId="77777777" w:rsidR="0012013F" w:rsidRPr="00F0519F" w:rsidRDefault="0012013F" w:rsidP="0012013F">
      <w:pPr>
        <w:pStyle w:val="BodyText"/>
      </w:pPr>
    </w:p>
    <w:p w14:paraId="73FBA188" w14:textId="77777777" w:rsidR="00526585" w:rsidRPr="00F0519F" w:rsidRDefault="00526585" w:rsidP="009711E1">
      <w:pPr>
        <w:pStyle w:val="AppendixHeading2"/>
      </w:pPr>
      <w:bookmarkStart w:id="570" w:name="_Toc138753342"/>
      <w:bookmarkStart w:id="571" w:name="_Toc138753624"/>
      <w:bookmarkStart w:id="572" w:name="_Toc138927636"/>
      <w:bookmarkStart w:id="573" w:name="_Toc139290355"/>
      <w:r w:rsidRPr="00F0519F">
        <w:t>Client Survey</w:t>
      </w:r>
      <w:bookmarkEnd w:id="570"/>
      <w:bookmarkEnd w:id="571"/>
      <w:bookmarkEnd w:id="572"/>
      <w:bookmarkEnd w:id="573"/>
    </w:p>
    <w:p w14:paraId="1770D7DE" w14:textId="1D842C65" w:rsidR="00526585" w:rsidRDefault="00526585" w:rsidP="0012013F">
      <w:pPr>
        <w:pStyle w:val="BodyTextkeepwithnext"/>
        <w:keepLines/>
      </w:pPr>
      <w:r w:rsidRPr="00F0519F">
        <w:t xml:space="preserve">The client survey was designed to capture data on people who have come into contact with the CNS and to understand their lived experience of being in police custody. The </w:t>
      </w:r>
      <w:r w:rsidRPr="00BF3C95">
        <w:t xml:space="preserve">survey was open from </w:t>
      </w:r>
      <w:r w:rsidR="00B52952" w:rsidRPr="00BF3C95">
        <w:t>27</w:t>
      </w:r>
      <w:r w:rsidR="0012013F">
        <w:t> </w:t>
      </w:r>
      <w:r w:rsidR="00B52952" w:rsidRPr="00BF3C95">
        <w:t>March</w:t>
      </w:r>
      <w:r w:rsidRPr="00BF3C95">
        <w:t xml:space="preserve"> 2023 to </w:t>
      </w:r>
      <w:r w:rsidR="009763B3" w:rsidRPr="00BF3C95">
        <w:t>19 May</w:t>
      </w:r>
      <w:r w:rsidRPr="00BF3C95">
        <w:t xml:space="preserve"> 2023.</w:t>
      </w:r>
      <w:r w:rsidRPr="00F0519F">
        <w:t xml:space="preserve"> Minimal quantitative data was captured, however demographic data from participants is presented </w:t>
      </w:r>
      <w:r w:rsidR="0012013F">
        <w:t>below</w:t>
      </w:r>
      <w:r w:rsidR="004B1B48">
        <w:t xml:space="preserve"> in Table 43.</w:t>
      </w:r>
    </w:p>
    <w:p w14:paraId="5F16240E" w14:textId="72BD1C98" w:rsidR="009561B0" w:rsidRPr="00F0519F" w:rsidRDefault="009561B0" w:rsidP="009561B0">
      <w:pPr>
        <w:pStyle w:val="Caption"/>
      </w:pPr>
      <w:r>
        <w:t xml:space="preserve">Table </w:t>
      </w:r>
      <w:r w:rsidR="00F6395F">
        <w:t>43</w:t>
      </w:r>
      <w:r>
        <w:t xml:space="preserve">: Select </w:t>
      </w:r>
      <w:r w:rsidR="006A7D51">
        <w:t>c</w:t>
      </w:r>
      <w:r>
        <w:t xml:space="preserve">lient survey </w:t>
      </w:r>
      <w:r w:rsidR="006A7D51">
        <w:t>results</w:t>
      </w:r>
    </w:p>
    <w:tbl>
      <w:tblPr>
        <w:tblStyle w:val="TableGrid"/>
        <w:tblW w:w="0" w:type="auto"/>
        <w:tblLayout w:type="fixed"/>
        <w:tblLook w:val="04A0" w:firstRow="1" w:lastRow="0" w:firstColumn="1" w:lastColumn="0" w:noHBand="0" w:noVBand="1"/>
        <w:tblCaption w:val="Table 43: Select Client survey results"/>
        <w:tblDescription w:val="Table contains select Client survey results, including number and percentage of responses per answer"/>
      </w:tblPr>
      <w:tblGrid>
        <w:gridCol w:w="2122"/>
        <w:gridCol w:w="1344"/>
        <w:gridCol w:w="1183"/>
        <w:gridCol w:w="162"/>
        <w:gridCol w:w="1344"/>
        <w:gridCol w:w="786"/>
        <w:gridCol w:w="559"/>
        <w:gridCol w:w="1345"/>
      </w:tblGrid>
      <w:tr w:rsidR="00526585" w:rsidRPr="00F0519F" w14:paraId="710CCD15" w14:textId="77777777" w:rsidTr="0012013F">
        <w:trPr>
          <w:trHeight w:val="258"/>
          <w:tblHeader/>
        </w:trPr>
        <w:tc>
          <w:tcPr>
            <w:tcW w:w="4649" w:type="dxa"/>
            <w:gridSpan w:val="3"/>
            <w:shd w:val="clear" w:color="auto" w:fill="002060"/>
            <w:vAlign w:val="center"/>
          </w:tcPr>
          <w:p w14:paraId="6F722711" w14:textId="77777777" w:rsidR="00526585" w:rsidRPr="007E5D15" w:rsidRDefault="00526585">
            <w:pPr>
              <w:rPr>
                <w:rFonts w:cs="KPMG Bold"/>
                <w:b/>
                <w:sz w:val="18"/>
                <w:szCs w:val="18"/>
              </w:rPr>
            </w:pPr>
            <w:r w:rsidRPr="007E5D15">
              <w:rPr>
                <w:rFonts w:cs="KPMG Bold"/>
                <w:b/>
                <w:sz w:val="18"/>
                <w:szCs w:val="18"/>
              </w:rPr>
              <w:t>State / Territory</w:t>
            </w:r>
          </w:p>
        </w:tc>
        <w:tc>
          <w:tcPr>
            <w:tcW w:w="2292" w:type="dxa"/>
            <w:gridSpan w:val="3"/>
            <w:shd w:val="clear" w:color="auto" w:fill="002060"/>
            <w:vAlign w:val="center"/>
          </w:tcPr>
          <w:p w14:paraId="0951AC4B" w14:textId="77777777" w:rsidR="00526585" w:rsidRPr="007E5D15" w:rsidRDefault="00526585">
            <w:pPr>
              <w:jc w:val="center"/>
              <w:rPr>
                <w:rFonts w:cs="KPMG Bold"/>
                <w:b/>
                <w:sz w:val="18"/>
                <w:szCs w:val="18"/>
              </w:rPr>
            </w:pPr>
            <w:r w:rsidRPr="007E5D15">
              <w:rPr>
                <w:rFonts w:cs="KPMG Bold"/>
                <w:b/>
                <w:sz w:val="18"/>
                <w:szCs w:val="18"/>
              </w:rPr>
              <w:t>Responses (n=80)</w:t>
            </w:r>
          </w:p>
        </w:tc>
        <w:tc>
          <w:tcPr>
            <w:tcW w:w="1904" w:type="dxa"/>
            <w:gridSpan w:val="2"/>
            <w:shd w:val="clear" w:color="auto" w:fill="002060"/>
            <w:vAlign w:val="center"/>
          </w:tcPr>
          <w:p w14:paraId="1D4B6921" w14:textId="77777777" w:rsidR="00526585" w:rsidRPr="007E5D15" w:rsidRDefault="00526585">
            <w:pPr>
              <w:jc w:val="center"/>
              <w:rPr>
                <w:rFonts w:cs="KPMG Bold"/>
                <w:b/>
                <w:sz w:val="18"/>
                <w:szCs w:val="18"/>
              </w:rPr>
            </w:pPr>
            <w:r w:rsidRPr="007E5D15">
              <w:rPr>
                <w:rFonts w:cs="KPMG Bold"/>
                <w:b/>
                <w:sz w:val="18"/>
                <w:szCs w:val="18"/>
              </w:rPr>
              <w:t>%</w:t>
            </w:r>
          </w:p>
        </w:tc>
      </w:tr>
      <w:tr w:rsidR="00526585" w:rsidRPr="00D5396E" w14:paraId="19DF56A9" w14:textId="77777777" w:rsidTr="00591411">
        <w:trPr>
          <w:trHeight w:val="300"/>
        </w:trPr>
        <w:tc>
          <w:tcPr>
            <w:tcW w:w="4649" w:type="dxa"/>
            <w:gridSpan w:val="3"/>
            <w:shd w:val="clear" w:color="auto" w:fill="D9E2F3" w:themeFill="accent1" w:themeFillTint="33"/>
            <w:noWrap/>
            <w:vAlign w:val="center"/>
            <w:hideMark/>
          </w:tcPr>
          <w:p w14:paraId="1324A461" w14:textId="77777777" w:rsidR="00526585" w:rsidRPr="007E5D15" w:rsidRDefault="00526585">
            <w:pPr>
              <w:rPr>
                <w:rFonts w:eastAsia="minorBidi" w:cs="KPMG Bold"/>
                <w:sz w:val="18"/>
                <w:szCs w:val="18"/>
              </w:rPr>
            </w:pPr>
            <w:r w:rsidRPr="007E5D15">
              <w:rPr>
                <w:rFonts w:eastAsia="minorBidi" w:cs="KPMG Bold"/>
                <w:sz w:val="18"/>
                <w:szCs w:val="18"/>
              </w:rPr>
              <w:t>QLD</w:t>
            </w:r>
          </w:p>
        </w:tc>
        <w:tc>
          <w:tcPr>
            <w:tcW w:w="2292" w:type="dxa"/>
            <w:gridSpan w:val="3"/>
            <w:noWrap/>
            <w:vAlign w:val="center"/>
            <w:hideMark/>
          </w:tcPr>
          <w:p w14:paraId="7FC2D98D" w14:textId="77777777" w:rsidR="00526585" w:rsidRPr="007E5D15" w:rsidRDefault="00526585">
            <w:pPr>
              <w:jc w:val="center"/>
              <w:rPr>
                <w:rFonts w:eastAsia="minorBidi" w:cs="KPMG Bold"/>
                <w:sz w:val="18"/>
                <w:szCs w:val="18"/>
              </w:rPr>
            </w:pPr>
            <w:r w:rsidRPr="007E5D15">
              <w:rPr>
                <w:rFonts w:eastAsia="minorBidi" w:cs="KPMG Bold"/>
                <w:sz w:val="18"/>
                <w:szCs w:val="18"/>
              </w:rPr>
              <w:t>48</w:t>
            </w:r>
          </w:p>
        </w:tc>
        <w:tc>
          <w:tcPr>
            <w:tcW w:w="1904" w:type="dxa"/>
            <w:gridSpan w:val="2"/>
            <w:noWrap/>
            <w:vAlign w:val="center"/>
            <w:hideMark/>
          </w:tcPr>
          <w:p w14:paraId="7120FEE4" w14:textId="77777777" w:rsidR="00526585" w:rsidRPr="007E5D15" w:rsidRDefault="00526585">
            <w:pPr>
              <w:jc w:val="center"/>
              <w:rPr>
                <w:rFonts w:eastAsia="minorBidi" w:cs="KPMG Bold"/>
                <w:sz w:val="18"/>
                <w:szCs w:val="18"/>
              </w:rPr>
            </w:pPr>
            <w:r w:rsidRPr="007E5D15">
              <w:rPr>
                <w:rFonts w:eastAsia="minorBidi" w:cs="KPMG Bold"/>
                <w:sz w:val="18"/>
                <w:szCs w:val="18"/>
              </w:rPr>
              <w:t>60.0%</w:t>
            </w:r>
          </w:p>
        </w:tc>
      </w:tr>
      <w:tr w:rsidR="00526585" w:rsidRPr="00D5396E" w14:paraId="715DFC9E" w14:textId="77777777" w:rsidTr="00591411">
        <w:trPr>
          <w:trHeight w:val="300"/>
        </w:trPr>
        <w:tc>
          <w:tcPr>
            <w:tcW w:w="4649" w:type="dxa"/>
            <w:gridSpan w:val="3"/>
            <w:shd w:val="clear" w:color="auto" w:fill="D9E2F3" w:themeFill="accent1" w:themeFillTint="33"/>
            <w:noWrap/>
            <w:vAlign w:val="center"/>
            <w:hideMark/>
          </w:tcPr>
          <w:p w14:paraId="280C3F2D" w14:textId="77777777" w:rsidR="00526585" w:rsidRPr="007E5D15" w:rsidRDefault="00526585">
            <w:pPr>
              <w:rPr>
                <w:rFonts w:eastAsia="minorBidi" w:cs="KPMG Bold"/>
                <w:sz w:val="18"/>
                <w:szCs w:val="18"/>
              </w:rPr>
            </w:pPr>
            <w:r w:rsidRPr="007E5D15">
              <w:rPr>
                <w:rFonts w:eastAsia="minorBidi" w:cs="KPMG Bold"/>
                <w:sz w:val="18"/>
                <w:szCs w:val="18"/>
              </w:rPr>
              <w:t>NT</w:t>
            </w:r>
          </w:p>
        </w:tc>
        <w:tc>
          <w:tcPr>
            <w:tcW w:w="2292" w:type="dxa"/>
            <w:gridSpan w:val="3"/>
            <w:noWrap/>
            <w:vAlign w:val="center"/>
            <w:hideMark/>
          </w:tcPr>
          <w:p w14:paraId="78E07A82" w14:textId="77777777" w:rsidR="00526585" w:rsidRPr="007E5D15" w:rsidRDefault="00526585">
            <w:pPr>
              <w:jc w:val="center"/>
              <w:rPr>
                <w:rFonts w:eastAsia="minorBidi" w:cs="KPMG Bold"/>
                <w:sz w:val="18"/>
                <w:szCs w:val="18"/>
              </w:rPr>
            </w:pPr>
            <w:r w:rsidRPr="007E5D15">
              <w:rPr>
                <w:rFonts w:eastAsia="minorBidi" w:cs="KPMG Bold"/>
                <w:sz w:val="18"/>
                <w:szCs w:val="18"/>
              </w:rPr>
              <w:t>20</w:t>
            </w:r>
          </w:p>
        </w:tc>
        <w:tc>
          <w:tcPr>
            <w:tcW w:w="1904" w:type="dxa"/>
            <w:gridSpan w:val="2"/>
            <w:noWrap/>
            <w:vAlign w:val="center"/>
            <w:hideMark/>
          </w:tcPr>
          <w:p w14:paraId="56C8D346" w14:textId="77777777" w:rsidR="00526585" w:rsidRPr="007E5D15" w:rsidRDefault="00526585">
            <w:pPr>
              <w:jc w:val="center"/>
              <w:rPr>
                <w:rFonts w:eastAsia="minorBidi" w:cs="KPMG Bold"/>
                <w:sz w:val="18"/>
                <w:szCs w:val="18"/>
              </w:rPr>
            </w:pPr>
            <w:r w:rsidRPr="007E5D15">
              <w:rPr>
                <w:rFonts w:eastAsia="minorBidi" w:cs="KPMG Bold"/>
                <w:sz w:val="18"/>
                <w:szCs w:val="18"/>
              </w:rPr>
              <w:t>25.0%</w:t>
            </w:r>
          </w:p>
        </w:tc>
      </w:tr>
      <w:tr w:rsidR="00526585" w:rsidRPr="00D5396E" w14:paraId="50AC25E9" w14:textId="77777777" w:rsidTr="00591411">
        <w:trPr>
          <w:trHeight w:val="300"/>
        </w:trPr>
        <w:tc>
          <w:tcPr>
            <w:tcW w:w="4649" w:type="dxa"/>
            <w:gridSpan w:val="3"/>
            <w:shd w:val="clear" w:color="auto" w:fill="D9E2F3" w:themeFill="accent1" w:themeFillTint="33"/>
            <w:noWrap/>
            <w:vAlign w:val="center"/>
            <w:hideMark/>
          </w:tcPr>
          <w:p w14:paraId="3DB13195" w14:textId="77777777" w:rsidR="00526585" w:rsidRPr="007E5D15" w:rsidRDefault="00526585">
            <w:pPr>
              <w:rPr>
                <w:rFonts w:eastAsia="minorBidi" w:cs="KPMG Bold"/>
                <w:sz w:val="18"/>
                <w:szCs w:val="18"/>
              </w:rPr>
            </w:pPr>
            <w:r w:rsidRPr="007E5D15">
              <w:rPr>
                <w:rFonts w:eastAsia="minorBidi" w:cs="KPMG Bold"/>
                <w:sz w:val="18"/>
                <w:szCs w:val="18"/>
              </w:rPr>
              <w:t>NSW</w:t>
            </w:r>
          </w:p>
        </w:tc>
        <w:tc>
          <w:tcPr>
            <w:tcW w:w="2292" w:type="dxa"/>
            <w:gridSpan w:val="3"/>
            <w:noWrap/>
            <w:vAlign w:val="center"/>
            <w:hideMark/>
          </w:tcPr>
          <w:p w14:paraId="51C80874" w14:textId="77777777" w:rsidR="00526585" w:rsidRPr="007E5D15" w:rsidRDefault="00526585">
            <w:pPr>
              <w:jc w:val="center"/>
              <w:rPr>
                <w:rFonts w:eastAsia="minorBidi" w:cs="KPMG Bold"/>
                <w:sz w:val="18"/>
                <w:szCs w:val="18"/>
              </w:rPr>
            </w:pPr>
            <w:r w:rsidRPr="007E5D15">
              <w:rPr>
                <w:rFonts w:eastAsia="minorBidi" w:cs="KPMG Bold"/>
                <w:sz w:val="18"/>
                <w:szCs w:val="18"/>
              </w:rPr>
              <w:t>7</w:t>
            </w:r>
          </w:p>
        </w:tc>
        <w:tc>
          <w:tcPr>
            <w:tcW w:w="1904" w:type="dxa"/>
            <w:gridSpan w:val="2"/>
            <w:noWrap/>
            <w:vAlign w:val="center"/>
            <w:hideMark/>
          </w:tcPr>
          <w:p w14:paraId="01F9367E" w14:textId="77777777" w:rsidR="00526585" w:rsidRPr="007E5D15" w:rsidRDefault="00526585">
            <w:pPr>
              <w:jc w:val="center"/>
              <w:rPr>
                <w:rFonts w:eastAsia="minorBidi" w:cs="KPMG Bold"/>
                <w:sz w:val="18"/>
                <w:szCs w:val="18"/>
              </w:rPr>
            </w:pPr>
            <w:r w:rsidRPr="007E5D15">
              <w:rPr>
                <w:rFonts w:eastAsia="minorBidi" w:cs="KPMG Bold"/>
                <w:sz w:val="18"/>
                <w:szCs w:val="18"/>
              </w:rPr>
              <w:t>8.8%</w:t>
            </w:r>
          </w:p>
        </w:tc>
      </w:tr>
      <w:tr w:rsidR="00526585" w:rsidRPr="00D5396E" w14:paraId="7029E270" w14:textId="77777777" w:rsidTr="00591411">
        <w:trPr>
          <w:trHeight w:val="300"/>
        </w:trPr>
        <w:tc>
          <w:tcPr>
            <w:tcW w:w="4649" w:type="dxa"/>
            <w:gridSpan w:val="3"/>
            <w:shd w:val="clear" w:color="auto" w:fill="D9E2F3" w:themeFill="accent1" w:themeFillTint="33"/>
            <w:noWrap/>
            <w:vAlign w:val="center"/>
            <w:hideMark/>
          </w:tcPr>
          <w:p w14:paraId="773746F1" w14:textId="77777777" w:rsidR="00526585" w:rsidRPr="007E5D15" w:rsidRDefault="00526585">
            <w:pPr>
              <w:rPr>
                <w:rFonts w:eastAsia="minorBidi" w:cs="KPMG Bold"/>
                <w:sz w:val="18"/>
                <w:szCs w:val="18"/>
              </w:rPr>
            </w:pPr>
            <w:r w:rsidRPr="007E5D15">
              <w:rPr>
                <w:rFonts w:eastAsia="minorBidi" w:cs="KPMG Bold"/>
                <w:sz w:val="18"/>
                <w:szCs w:val="18"/>
              </w:rPr>
              <w:t>WA</w:t>
            </w:r>
          </w:p>
        </w:tc>
        <w:tc>
          <w:tcPr>
            <w:tcW w:w="2292" w:type="dxa"/>
            <w:gridSpan w:val="3"/>
            <w:noWrap/>
            <w:vAlign w:val="center"/>
            <w:hideMark/>
          </w:tcPr>
          <w:p w14:paraId="1EA98097" w14:textId="77777777" w:rsidR="00526585" w:rsidRPr="007E5D15" w:rsidRDefault="00526585">
            <w:pPr>
              <w:jc w:val="center"/>
              <w:rPr>
                <w:rFonts w:eastAsia="minorBidi" w:cs="KPMG Bold"/>
                <w:sz w:val="18"/>
                <w:szCs w:val="18"/>
              </w:rPr>
            </w:pPr>
            <w:r w:rsidRPr="007E5D15">
              <w:rPr>
                <w:rFonts w:eastAsia="minorBidi" w:cs="KPMG Bold"/>
                <w:sz w:val="18"/>
                <w:szCs w:val="18"/>
              </w:rPr>
              <w:t>3</w:t>
            </w:r>
          </w:p>
        </w:tc>
        <w:tc>
          <w:tcPr>
            <w:tcW w:w="1904" w:type="dxa"/>
            <w:gridSpan w:val="2"/>
            <w:noWrap/>
            <w:vAlign w:val="center"/>
            <w:hideMark/>
          </w:tcPr>
          <w:p w14:paraId="67B6F034" w14:textId="77777777" w:rsidR="00526585" w:rsidRPr="007E5D15" w:rsidRDefault="00526585">
            <w:pPr>
              <w:jc w:val="center"/>
              <w:rPr>
                <w:rFonts w:eastAsia="minorBidi" w:cs="KPMG Bold"/>
                <w:sz w:val="18"/>
                <w:szCs w:val="18"/>
              </w:rPr>
            </w:pPr>
            <w:r w:rsidRPr="007E5D15">
              <w:rPr>
                <w:rFonts w:eastAsia="minorBidi" w:cs="KPMG Bold"/>
                <w:sz w:val="18"/>
                <w:szCs w:val="18"/>
              </w:rPr>
              <w:t>3.8%</w:t>
            </w:r>
          </w:p>
        </w:tc>
      </w:tr>
      <w:tr w:rsidR="00526585" w:rsidRPr="00D5396E" w14:paraId="2F3296C9" w14:textId="77777777" w:rsidTr="00591411">
        <w:trPr>
          <w:trHeight w:val="300"/>
        </w:trPr>
        <w:tc>
          <w:tcPr>
            <w:tcW w:w="4649" w:type="dxa"/>
            <w:gridSpan w:val="3"/>
            <w:shd w:val="clear" w:color="auto" w:fill="D9E2F3" w:themeFill="accent1" w:themeFillTint="33"/>
            <w:noWrap/>
            <w:vAlign w:val="center"/>
            <w:hideMark/>
          </w:tcPr>
          <w:p w14:paraId="11E0E3F1" w14:textId="77777777" w:rsidR="00526585" w:rsidRPr="007E5D15" w:rsidRDefault="00526585">
            <w:pPr>
              <w:rPr>
                <w:rFonts w:eastAsia="minorBidi" w:cs="KPMG Bold"/>
                <w:sz w:val="18"/>
                <w:szCs w:val="18"/>
              </w:rPr>
            </w:pPr>
            <w:r w:rsidRPr="007E5D15">
              <w:rPr>
                <w:rFonts w:eastAsia="minorBidi" w:cs="KPMG Bold"/>
                <w:sz w:val="18"/>
                <w:szCs w:val="18"/>
              </w:rPr>
              <w:t>VIC</w:t>
            </w:r>
          </w:p>
        </w:tc>
        <w:tc>
          <w:tcPr>
            <w:tcW w:w="2292" w:type="dxa"/>
            <w:gridSpan w:val="3"/>
            <w:noWrap/>
            <w:vAlign w:val="center"/>
            <w:hideMark/>
          </w:tcPr>
          <w:p w14:paraId="7B9554C3" w14:textId="77777777" w:rsidR="00526585" w:rsidRPr="007E5D15" w:rsidRDefault="00526585">
            <w:pPr>
              <w:jc w:val="center"/>
              <w:rPr>
                <w:rFonts w:eastAsia="minorBidi" w:cs="KPMG Bold"/>
                <w:sz w:val="18"/>
                <w:szCs w:val="18"/>
              </w:rPr>
            </w:pPr>
            <w:r w:rsidRPr="007E5D15">
              <w:rPr>
                <w:rFonts w:eastAsia="minorBidi" w:cs="KPMG Bold"/>
                <w:sz w:val="18"/>
                <w:szCs w:val="18"/>
              </w:rPr>
              <w:t>2</w:t>
            </w:r>
          </w:p>
        </w:tc>
        <w:tc>
          <w:tcPr>
            <w:tcW w:w="1904" w:type="dxa"/>
            <w:gridSpan w:val="2"/>
            <w:noWrap/>
            <w:vAlign w:val="center"/>
            <w:hideMark/>
          </w:tcPr>
          <w:p w14:paraId="2AE1B03B" w14:textId="77777777" w:rsidR="00526585" w:rsidRPr="007E5D15" w:rsidRDefault="00526585">
            <w:pPr>
              <w:jc w:val="center"/>
              <w:rPr>
                <w:rFonts w:eastAsia="minorBidi" w:cs="KPMG Bold"/>
                <w:sz w:val="18"/>
                <w:szCs w:val="18"/>
              </w:rPr>
            </w:pPr>
            <w:r w:rsidRPr="007E5D15">
              <w:rPr>
                <w:rFonts w:eastAsia="minorBidi" w:cs="KPMG Bold"/>
                <w:sz w:val="18"/>
                <w:szCs w:val="18"/>
              </w:rPr>
              <w:t>2.5%</w:t>
            </w:r>
          </w:p>
        </w:tc>
      </w:tr>
      <w:tr w:rsidR="00526585" w:rsidRPr="00D5396E" w14:paraId="43575B30" w14:textId="77777777" w:rsidTr="00591411">
        <w:trPr>
          <w:trHeight w:val="300"/>
        </w:trPr>
        <w:tc>
          <w:tcPr>
            <w:tcW w:w="4649" w:type="dxa"/>
            <w:gridSpan w:val="3"/>
            <w:shd w:val="clear" w:color="auto" w:fill="D9E2F3" w:themeFill="accent1" w:themeFillTint="33"/>
            <w:noWrap/>
            <w:vAlign w:val="center"/>
            <w:hideMark/>
          </w:tcPr>
          <w:p w14:paraId="42CF5E35" w14:textId="77777777" w:rsidR="00526585" w:rsidRPr="007E5D15" w:rsidRDefault="00526585">
            <w:pPr>
              <w:rPr>
                <w:rFonts w:eastAsia="minorBidi" w:cs="KPMG Bold"/>
                <w:sz w:val="18"/>
                <w:szCs w:val="18"/>
              </w:rPr>
            </w:pPr>
            <w:r w:rsidRPr="007E5D15">
              <w:rPr>
                <w:rFonts w:eastAsia="minorBidi" w:cs="KPMG Bold"/>
                <w:sz w:val="18"/>
                <w:szCs w:val="18"/>
              </w:rPr>
              <w:t>ACT</w:t>
            </w:r>
          </w:p>
        </w:tc>
        <w:tc>
          <w:tcPr>
            <w:tcW w:w="2292" w:type="dxa"/>
            <w:gridSpan w:val="3"/>
            <w:noWrap/>
            <w:vAlign w:val="center"/>
            <w:hideMark/>
          </w:tcPr>
          <w:p w14:paraId="285DF225" w14:textId="77777777" w:rsidR="00526585" w:rsidRPr="007E5D15" w:rsidRDefault="00526585">
            <w:pPr>
              <w:jc w:val="center"/>
              <w:rPr>
                <w:rFonts w:eastAsia="minorBidi" w:cs="KPMG Bold"/>
                <w:sz w:val="18"/>
                <w:szCs w:val="18"/>
              </w:rPr>
            </w:pPr>
            <w:r w:rsidRPr="007E5D15">
              <w:rPr>
                <w:rFonts w:eastAsia="minorBidi" w:cs="KPMG Bold"/>
                <w:sz w:val="18"/>
                <w:szCs w:val="18"/>
              </w:rPr>
              <w:t>0</w:t>
            </w:r>
          </w:p>
        </w:tc>
        <w:tc>
          <w:tcPr>
            <w:tcW w:w="1904" w:type="dxa"/>
            <w:gridSpan w:val="2"/>
            <w:noWrap/>
            <w:vAlign w:val="center"/>
            <w:hideMark/>
          </w:tcPr>
          <w:p w14:paraId="371F3595" w14:textId="77777777" w:rsidR="00526585" w:rsidRPr="007E5D15" w:rsidRDefault="00526585">
            <w:pPr>
              <w:jc w:val="center"/>
              <w:rPr>
                <w:rFonts w:eastAsia="minorBidi" w:cs="KPMG Bold"/>
                <w:sz w:val="18"/>
                <w:szCs w:val="18"/>
              </w:rPr>
            </w:pPr>
            <w:r w:rsidRPr="007E5D15">
              <w:rPr>
                <w:rFonts w:eastAsia="minorBidi" w:cs="KPMG Bold"/>
                <w:sz w:val="18"/>
                <w:szCs w:val="18"/>
              </w:rPr>
              <w:t>0.0%</w:t>
            </w:r>
          </w:p>
        </w:tc>
      </w:tr>
      <w:tr w:rsidR="00526585" w:rsidRPr="00D5396E" w14:paraId="0D7D95C1" w14:textId="77777777" w:rsidTr="00591411">
        <w:trPr>
          <w:trHeight w:val="300"/>
        </w:trPr>
        <w:tc>
          <w:tcPr>
            <w:tcW w:w="4649" w:type="dxa"/>
            <w:gridSpan w:val="3"/>
            <w:shd w:val="clear" w:color="auto" w:fill="D9E2F3" w:themeFill="accent1" w:themeFillTint="33"/>
            <w:noWrap/>
            <w:vAlign w:val="center"/>
            <w:hideMark/>
          </w:tcPr>
          <w:p w14:paraId="095213E9" w14:textId="77777777" w:rsidR="00526585" w:rsidRPr="007E5D15" w:rsidRDefault="00526585">
            <w:pPr>
              <w:rPr>
                <w:rFonts w:eastAsia="minorBidi" w:cs="KPMG Bold"/>
                <w:sz w:val="18"/>
                <w:szCs w:val="18"/>
              </w:rPr>
            </w:pPr>
            <w:r w:rsidRPr="007E5D15">
              <w:rPr>
                <w:rFonts w:eastAsia="minorBidi" w:cs="KPMG Bold"/>
                <w:sz w:val="18"/>
                <w:szCs w:val="18"/>
              </w:rPr>
              <w:t>TAS</w:t>
            </w:r>
          </w:p>
        </w:tc>
        <w:tc>
          <w:tcPr>
            <w:tcW w:w="2292" w:type="dxa"/>
            <w:gridSpan w:val="3"/>
            <w:noWrap/>
            <w:vAlign w:val="center"/>
            <w:hideMark/>
          </w:tcPr>
          <w:p w14:paraId="2CD29276" w14:textId="77777777" w:rsidR="00526585" w:rsidRPr="007E5D15" w:rsidRDefault="00526585">
            <w:pPr>
              <w:jc w:val="center"/>
              <w:rPr>
                <w:rFonts w:eastAsia="minorBidi" w:cs="KPMG Bold"/>
                <w:sz w:val="18"/>
                <w:szCs w:val="18"/>
              </w:rPr>
            </w:pPr>
            <w:r w:rsidRPr="007E5D15">
              <w:rPr>
                <w:rFonts w:eastAsia="minorBidi" w:cs="KPMG Bold"/>
                <w:sz w:val="18"/>
                <w:szCs w:val="18"/>
              </w:rPr>
              <w:t>0</w:t>
            </w:r>
          </w:p>
        </w:tc>
        <w:tc>
          <w:tcPr>
            <w:tcW w:w="1904" w:type="dxa"/>
            <w:gridSpan w:val="2"/>
            <w:noWrap/>
            <w:vAlign w:val="center"/>
            <w:hideMark/>
          </w:tcPr>
          <w:p w14:paraId="254970EA" w14:textId="77777777" w:rsidR="00526585" w:rsidRPr="007E5D15" w:rsidRDefault="00526585">
            <w:pPr>
              <w:jc w:val="center"/>
              <w:rPr>
                <w:rFonts w:eastAsia="minorBidi" w:cs="KPMG Bold"/>
                <w:sz w:val="18"/>
                <w:szCs w:val="18"/>
              </w:rPr>
            </w:pPr>
            <w:r w:rsidRPr="007E5D15">
              <w:rPr>
                <w:rFonts w:eastAsia="minorBidi" w:cs="KPMG Bold"/>
                <w:sz w:val="18"/>
                <w:szCs w:val="18"/>
              </w:rPr>
              <w:t>0.0%</w:t>
            </w:r>
          </w:p>
        </w:tc>
      </w:tr>
      <w:tr w:rsidR="00526585" w:rsidRPr="00D5396E" w14:paraId="0A13D3C5" w14:textId="77777777" w:rsidTr="00591411">
        <w:trPr>
          <w:trHeight w:val="300"/>
        </w:trPr>
        <w:tc>
          <w:tcPr>
            <w:tcW w:w="4649" w:type="dxa"/>
            <w:gridSpan w:val="3"/>
            <w:shd w:val="clear" w:color="auto" w:fill="D9E2F3" w:themeFill="accent1" w:themeFillTint="33"/>
            <w:noWrap/>
            <w:vAlign w:val="center"/>
            <w:hideMark/>
          </w:tcPr>
          <w:p w14:paraId="25E6D14D" w14:textId="77777777" w:rsidR="00526585" w:rsidRPr="007E5D15" w:rsidRDefault="00526585">
            <w:pPr>
              <w:rPr>
                <w:rFonts w:eastAsia="minorBidi" w:cs="KPMG Bold"/>
                <w:sz w:val="18"/>
                <w:szCs w:val="18"/>
              </w:rPr>
            </w:pPr>
            <w:r w:rsidRPr="007E5D15">
              <w:rPr>
                <w:rFonts w:eastAsia="minorBidi" w:cs="KPMG Bold"/>
                <w:sz w:val="18"/>
                <w:szCs w:val="18"/>
              </w:rPr>
              <w:t>SA</w:t>
            </w:r>
          </w:p>
        </w:tc>
        <w:tc>
          <w:tcPr>
            <w:tcW w:w="2292" w:type="dxa"/>
            <w:gridSpan w:val="3"/>
            <w:noWrap/>
            <w:vAlign w:val="center"/>
            <w:hideMark/>
          </w:tcPr>
          <w:p w14:paraId="22F835B1" w14:textId="77777777" w:rsidR="00526585" w:rsidRPr="007E5D15" w:rsidRDefault="00526585">
            <w:pPr>
              <w:jc w:val="center"/>
              <w:rPr>
                <w:rFonts w:eastAsia="minorBidi" w:cs="KPMG Bold"/>
                <w:sz w:val="18"/>
                <w:szCs w:val="18"/>
              </w:rPr>
            </w:pPr>
            <w:r w:rsidRPr="007E5D15">
              <w:rPr>
                <w:rFonts w:eastAsia="minorBidi" w:cs="KPMG Bold"/>
                <w:sz w:val="18"/>
                <w:szCs w:val="18"/>
              </w:rPr>
              <w:t>0</w:t>
            </w:r>
          </w:p>
        </w:tc>
        <w:tc>
          <w:tcPr>
            <w:tcW w:w="1904" w:type="dxa"/>
            <w:gridSpan w:val="2"/>
            <w:noWrap/>
            <w:vAlign w:val="center"/>
            <w:hideMark/>
          </w:tcPr>
          <w:p w14:paraId="27307C0D" w14:textId="77777777" w:rsidR="00526585" w:rsidRPr="007E5D15" w:rsidRDefault="00526585">
            <w:pPr>
              <w:jc w:val="center"/>
              <w:rPr>
                <w:rFonts w:eastAsia="minorBidi" w:cs="KPMG Bold"/>
                <w:sz w:val="18"/>
                <w:szCs w:val="18"/>
              </w:rPr>
            </w:pPr>
            <w:r w:rsidRPr="007E5D15">
              <w:rPr>
                <w:rFonts w:eastAsia="minorBidi" w:cs="KPMG Bold"/>
                <w:sz w:val="18"/>
                <w:szCs w:val="18"/>
              </w:rPr>
              <w:t>0.0%</w:t>
            </w:r>
          </w:p>
        </w:tc>
      </w:tr>
      <w:tr w:rsidR="00526585" w:rsidRPr="00B51BC5" w14:paraId="087434A6" w14:textId="77777777">
        <w:trPr>
          <w:trHeight w:val="258"/>
        </w:trPr>
        <w:tc>
          <w:tcPr>
            <w:tcW w:w="4649" w:type="dxa"/>
            <w:gridSpan w:val="3"/>
            <w:shd w:val="clear" w:color="auto" w:fill="002060"/>
            <w:noWrap/>
            <w:vAlign w:val="center"/>
          </w:tcPr>
          <w:p w14:paraId="35AFE643" w14:textId="77777777" w:rsidR="00526585" w:rsidRPr="007E5D15" w:rsidRDefault="00526585">
            <w:pPr>
              <w:rPr>
                <w:rFonts w:eastAsia="minorBidi" w:cs="KPMG Bold"/>
                <w:b/>
                <w:sz w:val="18"/>
                <w:szCs w:val="18"/>
              </w:rPr>
            </w:pPr>
            <w:r w:rsidRPr="007E5D15">
              <w:rPr>
                <w:rFonts w:cs="KPMG Bold"/>
                <w:b/>
                <w:sz w:val="18"/>
                <w:szCs w:val="18"/>
              </w:rPr>
              <w:t>Rurality (Modified Monash Model)</w:t>
            </w:r>
          </w:p>
        </w:tc>
        <w:tc>
          <w:tcPr>
            <w:tcW w:w="2292" w:type="dxa"/>
            <w:gridSpan w:val="3"/>
            <w:shd w:val="clear" w:color="auto" w:fill="002060"/>
            <w:noWrap/>
            <w:vAlign w:val="center"/>
          </w:tcPr>
          <w:p w14:paraId="38216CEF" w14:textId="77777777" w:rsidR="00526585" w:rsidRPr="007E5D15" w:rsidRDefault="00526585">
            <w:pPr>
              <w:jc w:val="center"/>
              <w:rPr>
                <w:rFonts w:eastAsia="minorBidi" w:cs="KPMG Bold"/>
                <w:b/>
                <w:sz w:val="18"/>
                <w:szCs w:val="18"/>
              </w:rPr>
            </w:pPr>
            <w:r w:rsidRPr="007E5D15">
              <w:rPr>
                <w:rFonts w:cs="KPMG Bold"/>
                <w:b/>
                <w:sz w:val="18"/>
                <w:szCs w:val="18"/>
              </w:rPr>
              <w:t>Responses (n=80)</w:t>
            </w:r>
          </w:p>
        </w:tc>
        <w:tc>
          <w:tcPr>
            <w:tcW w:w="1904" w:type="dxa"/>
            <w:gridSpan w:val="2"/>
            <w:shd w:val="clear" w:color="auto" w:fill="002060"/>
            <w:noWrap/>
            <w:vAlign w:val="center"/>
          </w:tcPr>
          <w:p w14:paraId="755CE96F" w14:textId="77777777" w:rsidR="00526585" w:rsidRPr="007E5D15" w:rsidRDefault="00526585">
            <w:pPr>
              <w:jc w:val="center"/>
              <w:rPr>
                <w:rFonts w:eastAsia="minorBidi" w:cs="KPMG Bold"/>
                <w:b/>
                <w:sz w:val="18"/>
                <w:szCs w:val="18"/>
              </w:rPr>
            </w:pPr>
            <w:r w:rsidRPr="007E5D15">
              <w:rPr>
                <w:rFonts w:cs="KPMG Bold"/>
                <w:b/>
                <w:sz w:val="18"/>
                <w:szCs w:val="18"/>
              </w:rPr>
              <w:t>%</w:t>
            </w:r>
          </w:p>
        </w:tc>
      </w:tr>
      <w:tr w:rsidR="00526585" w:rsidRPr="001C40BF" w14:paraId="296813DF" w14:textId="77777777" w:rsidTr="00591411">
        <w:trPr>
          <w:trHeight w:val="300"/>
        </w:trPr>
        <w:tc>
          <w:tcPr>
            <w:tcW w:w="4649" w:type="dxa"/>
            <w:gridSpan w:val="3"/>
            <w:shd w:val="clear" w:color="auto" w:fill="D9E2F3" w:themeFill="accent1" w:themeFillTint="33"/>
            <w:noWrap/>
            <w:vAlign w:val="center"/>
            <w:hideMark/>
          </w:tcPr>
          <w:p w14:paraId="6D147861" w14:textId="77777777" w:rsidR="00526585" w:rsidRPr="007E5D15" w:rsidRDefault="00526585">
            <w:pPr>
              <w:rPr>
                <w:rFonts w:eastAsia="minorBidi" w:cs="KPMG Bold"/>
                <w:sz w:val="18"/>
                <w:szCs w:val="18"/>
              </w:rPr>
            </w:pPr>
            <w:r w:rsidRPr="007E5D15">
              <w:rPr>
                <w:rFonts w:eastAsia="minorBidi" w:cs="KPMG Bold"/>
                <w:sz w:val="18"/>
                <w:szCs w:val="18"/>
              </w:rPr>
              <w:t>Metro</w:t>
            </w:r>
          </w:p>
        </w:tc>
        <w:tc>
          <w:tcPr>
            <w:tcW w:w="2292" w:type="dxa"/>
            <w:gridSpan w:val="3"/>
            <w:noWrap/>
            <w:vAlign w:val="center"/>
            <w:hideMark/>
          </w:tcPr>
          <w:p w14:paraId="455B044B" w14:textId="77777777" w:rsidR="00526585" w:rsidRPr="007E5D15" w:rsidRDefault="00526585">
            <w:pPr>
              <w:jc w:val="center"/>
              <w:rPr>
                <w:rFonts w:eastAsia="minorBidi" w:cs="KPMG Bold"/>
                <w:sz w:val="18"/>
                <w:szCs w:val="18"/>
              </w:rPr>
            </w:pPr>
            <w:r w:rsidRPr="007E5D15">
              <w:rPr>
                <w:rFonts w:eastAsia="minorBidi" w:cs="KPMG Bold"/>
                <w:sz w:val="18"/>
                <w:szCs w:val="18"/>
              </w:rPr>
              <w:t>31</w:t>
            </w:r>
          </w:p>
        </w:tc>
        <w:tc>
          <w:tcPr>
            <w:tcW w:w="1904" w:type="dxa"/>
            <w:gridSpan w:val="2"/>
            <w:noWrap/>
            <w:vAlign w:val="center"/>
            <w:hideMark/>
          </w:tcPr>
          <w:p w14:paraId="4FC0902E" w14:textId="77777777" w:rsidR="00526585" w:rsidRPr="007E5D15" w:rsidRDefault="00526585">
            <w:pPr>
              <w:jc w:val="center"/>
              <w:rPr>
                <w:rFonts w:eastAsia="minorBidi" w:cs="KPMG Bold"/>
                <w:sz w:val="18"/>
                <w:szCs w:val="18"/>
              </w:rPr>
            </w:pPr>
            <w:r w:rsidRPr="007E5D15">
              <w:rPr>
                <w:rFonts w:eastAsia="minorBidi" w:cs="KPMG Bold"/>
                <w:sz w:val="18"/>
                <w:szCs w:val="18"/>
              </w:rPr>
              <w:t>38.8%</w:t>
            </w:r>
          </w:p>
        </w:tc>
      </w:tr>
      <w:tr w:rsidR="00526585" w:rsidRPr="001C40BF" w14:paraId="72DEA602" w14:textId="77777777" w:rsidTr="00591411">
        <w:trPr>
          <w:trHeight w:val="300"/>
        </w:trPr>
        <w:tc>
          <w:tcPr>
            <w:tcW w:w="4649" w:type="dxa"/>
            <w:gridSpan w:val="3"/>
            <w:shd w:val="clear" w:color="auto" w:fill="D9E2F3" w:themeFill="accent1" w:themeFillTint="33"/>
            <w:noWrap/>
            <w:vAlign w:val="center"/>
            <w:hideMark/>
          </w:tcPr>
          <w:p w14:paraId="18CF1FB7" w14:textId="77777777" w:rsidR="00526585" w:rsidRPr="007E5D15" w:rsidRDefault="00526585">
            <w:pPr>
              <w:rPr>
                <w:rFonts w:eastAsia="minorBidi" w:cs="KPMG Bold"/>
                <w:sz w:val="18"/>
                <w:szCs w:val="18"/>
              </w:rPr>
            </w:pPr>
            <w:r w:rsidRPr="007E5D15">
              <w:rPr>
                <w:rFonts w:eastAsia="minorBidi" w:cs="KPMG Bold"/>
                <w:sz w:val="18"/>
                <w:szCs w:val="18"/>
              </w:rPr>
              <w:t>Regional</w:t>
            </w:r>
          </w:p>
        </w:tc>
        <w:tc>
          <w:tcPr>
            <w:tcW w:w="2292" w:type="dxa"/>
            <w:gridSpan w:val="3"/>
            <w:noWrap/>
            <w:vAlign w:val="center"/>
            <w:hideMark/>
          </w:tcPr>
          <w:p w14:paraId="5D0070D1" w14:textId="77777777" w:rsidR="00526585" w:rsidRPr="007E5D15" w:rsidRDefault="00526585">
            <w:pPr>
              <w:jc w:val="center"/>
              <w:rPr>
                <w:rFonts w:eastAsia="minorBidi" w:cs="KPMG Bold"/>
                <w:sz w:val="18"/>
                <w:szCs w:val="18"/>
              </w:rPr>
            </w:pPr>
            <w:r w:rsidRPr="007E5D15">
              <w:rPr>
                <w:rFonts w:eastAsia="minorBidi" w:cs="KPMG Bold"/>
                <w:sz w:val="18"/>
                <w:szCs w:val="18"/>
              </w:rPr>
              <w:t>31</w:t>
            </w:r>
          </w:p>
        </w:tc>
        <w:tc>
          <w:tcPr>
            <w:tcW w:w="1904" w:type="dxa"/>
            <w:gridSpan w:val="2"/>
            <w:noWrap/>
            <w:vAlign w:val="center"/>
            <w:hideMark/>
          </w:tcPr>
          <w:p w14:paraId="74F4EABF" w14:textId="77777777" w:rsidR="00526585" w:rsidRPr="007E5D15" w:rsidRDefault="00526585">
            <w:pPr>
              <w:jc w:val="center"/>
              <w:rPr>
                <w:rFonts w:eastAsia="minorBidi" w:cs="KPMG Bold"/>
                <w:sz w:val="18"/>
                <w:szCs w:val="18"/>
              </w:rPr>
            </w:pPr>
            <w:r w:rsidRPr="007E5D15">
              <w:rPr>
                <w:rFonts w:eastAsia="minorBidi" w:cs="KPMG Bold"/>
                <w:sz w:val="18"/>
                <w:szCs w:val="18"/>
              </w:rPr>
              <w:t>38.8%</w:t>
            </w:r>
          </w:p>
        </w:tc>
      </w:tr>
      <w:tr w:rsidR="00526585" w:rsidRPr="001C40BF" w14:paraId="1D6AA90B" w14:textId="77777777" w:rsidTr="00591411">
        <w:trPr>
          <w:trHeight w:val="300"/>
        </w:trPr>
        <w:tc>
          <w:tcPr>
            <w:tcW w:w="4649" w:type="dxa"/>
            <w:gridSpan w:val="3"/>
            <w:shd w:val="clear" w:color="auto" w:fill="D9E2F3" w:themeFill="accent1" w:themeFillTint="33"/>
            <w:noWrap/>
            <w:vAlign w:val="center"/>
            <w:hideMark/>
          </w:tcPr>
          <w:p w14:paraId="6293880C" w14:textId="77777777" w:rsidR="00526585" w:rsidRPr="007E5D15" w:rsidRDefault="00526585">
            <w:pPr>
              <w:rPr>
                <w:rFonts w:eastAsia="minorBidi" w:cs="KPMG Bold"/>
                <w:sz w:val="18"/>
                <w:szCs w:val="18"/>
              </w:rPr>
            </w:pPr>
            <w:r w:rsidRPr="007E5D15">
              <w:rPr>
                <w:rFonts w:eastAsia="minorBidi" w:cs="KPMG Bold"/>
                <w:sz w:val="18"/>
                <w:szCs w:val="18"/>
              </w:rPr>
              <w:t>Rural</w:t>
            </w:r>
          </w:p>
        </w:tc>
        <w:tc>
          <w:tcPr>
            <w:tcW w:w="2292" w:type="dxa"/>
            <w:gridSpan w:val="3"/>
            <w:noWrap/>
            <w:vAlign w:val="center"/>
            <w:hideMark/>
          </w:tcPr>
          <w:p w14:paraId="50D70ECC" w14:textId="77777777" w:rsidR="00526585" w:rsidRPr="007E5D15" w:rsidRDefault="00526585">
            <w:pPr>
              <w:jc w:val="center"/>
              <w:rPr>
                <w:rFonts w:eastAsia="minorBidi" w:cs="KPMG Bold"/>
                <w:sz w:val="18"/>
                <w:szCs w:val="18"/>
              </w:rPr>
            </w:pPr>
            <w:r w:rsidRPr="007E5D15">
              <w:rPr>
                <w:rFonts w:eastAsia="minorBidi" w:cs="KPMG Bold"/>
                <w:sz w:val="18"/>
                <w:szCs w:val="18"/>
              </w:rPr>
              <w:t>12</w:t>
            </w:r>
          </w:p>
        </w:tc>
        <w:tc>
          <w:tcPr>
            <w:tcW w:w="1904" w:type="dxa"/>
            <w:gridSpan w:val="2"/>
            <w:noWrap/>
            <w:vAlign w:val="center"/>
            <w:hideMark/>
          </w:tcPr>
          <w:p w14:paraId="655F8B2A" w14:textId="77777777" w:rsidR="00526585" w:rsidRPr="007E5D15" w:rsidRDefault="00526585">
            <w:pPr>
              <w:jc w:val="center"/>
              <w:rPr>
                <w:rFonts w:eastAsia="minorBidi" w:cs="KPMG Bold"/>
                <w:sz w:val="18"/>
                <w:szCs w:val="18"/>
              </w:rPr>
            </w:pPr>
            <w:r w:rsidRPr="007E5D15">
              <w:rPr>
                <w:rFonts w:eastAsia="minorBidi" w:cs="KPMG Bold"/>
                <w:sz w:val="18"/>
                <w:szCs w:val="18"/>
              </w:rPr>
              <w:t>15.0%</w:t>
            </w:r>
          </w:p>
        </w:tc>
      </w:tr>
      <w:tr w:rsidR="00526585" w:rsidRPr="001C40BF" w14:paraId="2981DC77" w14:textId="77777777" w:rsidTr="00591411">
        <w:trPr>
          <w:trHeight w:val="300"/>
        </w:trPr>
        <w:tc>
          <w:tcPr>
            <w:tcW w:w="4649" w:type="dxa"/>
            <w:gridSpan w:val="3"/>
            <w:shd w:val="clear" w:color="auto" w:fill="D9E2F3" w:themeFill="accent1" w:themeFillTint="33"/>
            <w:noWrap/>
            <w:vAlign w:val="center"/>
            <w:hideMark/>
          </w:tcPr>
          <w:p w14:paraId="1FE3DC38" w14:textId="77777777" w:rsidR="00526585" w:rsidRPr="007E5D15" w:rsidRDefault="00526585">
            <w:pPr>
              <w:rPr>
                <w:rFonts w:eastAsia="minorBidi" w:cs="KPMG Bold"/>
                <w:sz w:val="18"/>
                <w:szCs w:val="18"/>
              </w:rPr>
            </w:pPr>
            <w:r w:rsidRPr="007E5D15">
              <w:rPr>
                <w:rFonts w:eastAsia="minorBidi" w:cs="KPMG Bold"/>
                <w:sz w:val="18"/>
                <w:szCs w:val="18"/>
              </w:rPr>
              <w:t>Remote</w:t>
            </w:r>
          </w:p>
        </w:tc>
        <w:tc>
          <w:tcPr>
            <w:tcW w:w="2292" w:type="dxa"/>
            <w:gridSpan w:val="3"/>
            <w:noWrap/>
            <w:vAlign w:val="center"/>
            <w:hideMark/>
          </w:tcPr>
          <w:p w14:paraId="0384264A" w14:textId="77777777" w:rsidR="00526585" w:rsidRPr="007E5D15" w:rsidRDefault="00526585">
            <w:pPr>
              <w:jc w:val="center"/>
              <w:rPr>
                <w:rFonts w:eastAsia="minorBidi" w:cs="KPMG Bold"/>
                <w:sz w:val="18"/>
                <w:szCs w:val="18"/>
              </w:rPr>
            </w:pPr>
            <w:r w:rsidRPr="007E5D15">
              <w:rPr>
                <w:rFonts w:eastAsia="minorBidi" w:cs="KPMG Bold"/>
                <w:sz w:val="18"/>
                <w:szCs w:val="18"/>
              </w:rPr>
              <w:t>6</w:t>
            </w:r>
          </w:p>
        </w:tc>
        <w:tc>
          <w:tcPr>
            <w:tcW w:w="1904" w:type="dxa"/>
            <w:gridSpan w:val="2"/>
            <w:noWrap/>
            <w:vAlign w:val="center"/>
            <w:hideMark/>
          </w:tcPr>
          <w:p w14:paraId="7FBDA578" w14:textId="77777777" w:rsidR="00526585" w:rsidRPr="007E5D15" w:rsidRDefault="00526585">
            <w:pPr>
              <w:jc w:val="center"/>
              <w:rPr>
                <w:rFonts w:eastAsia="minorBidi" w:cs="KPMG Bold"/>
                <w:sz w:val="18"/>
                <w:szCs w:val="18"/>
              </w:rPr>
            </w:pPr>
            <w:r w:rsidRPr="007E5D15">
              <w:rPr>
                <w:rFonts w:eastAsia="minorBidi" w:cs="KPMG Bold"/>
                <w:sz w:val="18"/>
                <w:szCs w:val="18"/>
              </w:rPr>
              <w:t>7.5%</w:t>
            </w:r>
          </w:p>
        </w:tc>
      </w:tr>
      <w:tr w:rsidR="00526585" w:rsidRPr="00F0519F" w14:paraId="47819F02" w14:textId="77777777">
        <w:trPr>
          <w:trHeight w:val="258"/>
        </w:trPr>
        <w:tc>
          <w:tcPr>
            <w:tcW w:w="4649" w:type="dxa"/>
            <w:gridSpan w:val="3"/>
            <w:shd w:val="clear" w:color="auto" w:fill="002060"/>
            <w:vAlign w:val="center"/>
          </w:tcPr>
          <w:p w14:paraId="75F37C0C" w14:textId="77777777" w:rsidR="00526585" w:rsidRPr="007E5D15" w:rsidRDefault="00526585">
            <w:pPr>
              <w:rPr>
                <w:rFonts w:eastAsia="minorBidi" w:cs="KPMG Bold"/>
                <w:b/>
                <w:sz w:val="18"/>
                <w:szCs w:val="18"/>
              </w:rPr>
            </w:pPr>
            <w:r w:rsidRPr="007E5D15">
              <w:rPr>
                <w:rFonts w:eastAsia="minorBidi" w:cs="KPMG Bold"/>
                <w:b/>
                <w:sz w:val="18"/>
                <w:szCs w:val="18"/>
              </w:rPr>
              <w:t>Age</w:t>
            </w:r>
          </w:p>
        </w:tc>
        <w:tc>
          <w:tcPr>
            <w:tcW w:w="2292" w:type="dxa"/>
            <w:gridSpan w:val="3"/>
            <w:shd w:val="clear" w:color="auto" w:fill="002060"/>
            <w:vAlign w:val="center"/>
          </w:tcPr>
          <w:p w14:paraId="18EAC8C1" w14:textId="77777777" w:rsidR="00526585" w:rsidRPr="007E5D15" w:rsidRDefault="00526585">
            <w:pPr>
              <w:jc w:val="center"/>
              <w:rPr>
                <w:rFonts w:cs="KPMG Bold"/>
                <w:b/>
                <w:sz w:val="18"/>
                <w:szCs w:val="18"/>
              </w:rPr>
            </w:pPr>
            <w:r w:rsidRPr="007E5D15">
              <w:rPr>
                <w:rFonts w:cs="KPMG Bold"/>
                <w:b/>
                <w:sz w:val="18"/>
                <w:szCs w:val="18"/>
              </w:rPr>
              <w:t>Responses (n=80)</w:t>
            </w:r>
          </w:p>
        </w:tc>
        <w:tc>
          <w:tcPr>
            <w:tcW w:w="1904" w:type="dxa"/>
            <w:gridSpan w:val="2"/>
            <w:shd w:val="clear" w:color="auto" w:fill="002060"/>
            <w:vAlign w:val="center"/>
          </w:tcPr>
          <w:p w14:paraId="02245947" w14:textId="77777777" w:rsidR="00526585" w:rsidRPr="007E5D15" w:rsidRDefault="00526585">
            <w:pPr>
              <w:jc w:val="center"/>
              <w:rPr>
                <w:rFonts w:cs="KPMG Bold"/>
                <w:b/>
                <w:sz w:val="18"/>
                <w:szCs w:val="18"/>
              </w:rPr>
            </w:pPr>
            <w:r w:rsidRPr="007E5D15">
              <w:rPr>
                <w:rFonts w:cs="KPMG Bold"/>
                <w:b/>
                <w:sz w:val="18"/>
                <w:szCs w:val="18"/>
              </w:rPr>
              <w:t>%</w:t>
            </w:r>
          </w:p>
        </w:tc>
      </w:tr>
      <w:tr w:rsidR="00526585" w:rsidRPr="00F0519F" w14:paraId="79DDCA26" w14:textId="77777777" w:rsidTr="00591411">
        <w:trPr>
          <w:trHeight w:val="258"/>
        </w:trPr>
        <w:tc>
          <w:tcPr>
            <w:tcW w:w="4649" w:type="dxa"/>
            <w:gridSpan w:val="3"/>
            <w:shd w:val="clear" w:color="auto" w:fill="D9E2F3" w:themeFill="accent1" w:themeFillTint="33"/>
            <w:noWrap/>
            <w:vAlign w:val="center"/>
            <w:hideMark/>
          </w:tcPr>
          <w:p w14:paraId="52BDDBA1" w14:textId="77777777" w:rsidR="00526585" w:rsidRPr="007E5D15" w:rsidRDefault="00526585">
            <w:pPr>
              <w:rPr>
                <w:rFonts w:eastAsia="minorBidi" w:cs="KPMG Bold"/>
                <w:sz w:val="18"/>
                <w:szCs w:val="18"/>
              </w:rPr>
            </w:pPr>
            <w:r w:rsidRPr="007E5D15">
              <w:rPr>
                <w:rFonts w:eastAsia="minorBidi" w:cs="KPMG Bold"/>
                <w:sz w:val="18"/>
                <w:szCs w:val="18"/>
              </w:rPr>
              <w:t>18 - 29 years</w:t>
            </w:r>
          </w:p>
        </w:tc>
        <w:tc>
          <w:tcPr>
            <w:tcW w:w="2292" w:type="dxa"/>
            <w:gridSpan w:val="3"/>
            <w:shd w:val="clear" w:color="auto" w:fill="auto"/>
            <w:noWrap/>
            <w:vAlign w:val="center"/>
            <w:hideMark/>
          </w:tcPr>
          <w:p w14:paraId="589FA067" w14:textId="77777777" w:rsidR="00526585" w:rsidRPr="007E5D15" w:rsidRDefault="00526585">
            <w:pPr>
              <w:jc w:val="center"/>
              <w:rPr>
                <w:rFonts w:eastAsia="minorBidi" w:cs="KPMG Bold"/>
                <w:sz w:val="18"/>
                <w:szCs w:val="18"/>
              </w:rPr>
            </w:pPr>
            <w:r w:rsidRPr="007E5D15">
              <w:rPr>
                <w:rFonts w:cs="KPMG Bold"/>
                <w:sz w:val="18"/>
                <w:szCs w:val="18"/>
              </w:rPr>
              <w:t>34</w:t>
            </w:r>
          </w:p>
        </w:tc>
        <w:tc>
          <w:tcPr>
            <w:tcW w:w="1904" w:type="dxa"/>
            <w:gridSpan w:val="2"/>
            <w:shd w:val="clear" w:color="auto" w:fill="auto"/>
            <w:noWrap/>
            <w:vAlign w:val="center"/>
            <w:hideMark/>
          </w:tcPr>
          <w:p w14:paraId="7ED9855A" w14:textId="77777777" w:rsidR="00526585" w:rsidRPr="007E5D15" w:rsidRDefault="00526585">
            <w:pPr>
              <w:jc w:val="center"/>
              <w:rPr>
                <w:rFonts w:eastAsia="minorBidi" w:cs="KPMG Bold"/>
                <w:sz w:val="18"/>
                <w:szCs w:val="18"/>
              </w:rPr>
            </w:pPr>
            <w:r w:rsidRPr="007E5D15">
              <w:rPr>
                <w:rFonts w:cs="KPMG Bold"/>
                <w:sz w:val="18"/>
                <w:szCs w:val="18"/>
              </w:rPr>
              <w:t>42.5%</w:t>
            </w:r>
          </w:p>
        </w:tc>
      </w:tr>
      <w:tr w:rsidR="00526585" w:rsidRPr="00F0519F" w14:paraId="42299B1D" w14:textId="77777777" w:rsidTr="00591411">
        <w:trPr>
          <w:trHeight w:val="258"/>
        </w:trPr>
        <w:tc>
          <w:tcPr>
            <w:tcW w:w="4649" w:type="dxa"/>
            <w:gridSpan w:val="3"/>
            <w:shd w:val="clear" w:color="auto" w:fill="D9E2F3" w:themeFill="accent1" w:themeFillTint="33"/>
            <w:noWrap/>
            <w:vAlign w:val="center"/>
            <w:hideMark/>
          </w:tcPr>
          <w:p w14:paraId="4CA108C4" w14:textId="77777777" w:rsidR="00526585" w:rsidRPr="007E5D15" w:rsidRDefault="00526585">
            <w:pPr>
              <w:rPr>
                <w:rFonts w:eastAsia="minorBidi" w:cs="KPMG Bold"/>
                <w:sz w:val="18"/>
                <w:szCs w:val="18"/>
              </w:rPr>
            </w:pPr>
            <w:r w:rsidRPr="007E5D15">
              <w:rPr>
                <w:rFonts w:eastAsia="minorBidi" w:cs="KPMG Bold"/>
                <w:sz w:val="18"/>
                <w:szCs w:val="18"/>
              </w:rPr>
              <w:t>30 – 54 years</w:t>
            </w:r>
          </w:p>
        </w:tc>
        <w:tc>
          <w:tcPr>
            <w:tcW w:w="2292" w:type="dxa"/>
            <w:gridSpan w:val="3"/>
            <w:shd w:val="clear" w:color="auto" w:fill="auto"/>
            <w:noWrap/>
            <w:vAlign w:val="center"/>
            <w:hideMark/>
          </w:tcPr>
          <w:p w14:paraId="58DA35DF" w14:textId="77777777" w:rsidR="00526585" w:rsidRPr="007E5D15" w:rsidRDefault="00526585">
            <w:pPr>
              <w:jc w:val="center"/>
              <w:rPr>
                <w:rFonts w:eastAsia="minorBidi" w:cs="KPMG Bold"/>
                <w:sz w:val="18"/>
                <w:szCs w:val="18"/>
              </w:rPr>
            </w:pPr>
            <w:r w:rsidRPr="007E5D15">
              <w:rPr>
                <w:rFonts w:cs="KPMG Bold"/>
                <w:sz w:val="18"/>
                <w:szCs w:val="18"/>
              </w:rPr>
              <w:t>40</w:t>
            </w:r>
          </w:p>
        </w:tc>
        <w:tc>
          <w:tcPr>
            <w:tcW w:w="1904" w:type="dxa"/>
            <w:gridSpan w:val="2"/>
            <w:shd w:val="clear" w:color="auto" w:fill="auto"/>
            <w:noWrap/>
            <w:vAlign w:val="center"/>
            <w:hideMark/>
          </w:tcPr>
          <w:p w14:paraId="465190B7" w14:textId="77777777" w:rsidR="00526585" w:rsidRPr="007E5D15" w:rsidRDefault="00526585">
            <w:pPr>
              <w:jc w:val="center"/>
              <w:rPr>
                <w:rFonts w:eastAsia="minorBidi" w:cs="KPMG Bold"/>
                <w:sz w:val="18"/>
                <w:szCs w:val="18"/>
              </w:rPr>
            </w:pPr>
            <w:r w:rsidRPr="007E5D15">
              <w:rPr>
                <w:rFonts w:cs="KPMG Bold"/>
                <w:sz w:val="18"/>
                <w:szCs w:val="18"/>
              </w:rPr>
              <w:t>50.0%</w:t>
            </w:r>
          </w:p>
        </w:tc>
      </w:tr>
      <w:tr w:rsidR="00526585" w:rsidRPr="00F0519F" w14:paraId="2B38DD43" w14:textId="77777777" w:rsidTr="00591411">
        <w:trPr>
          <w:trHeight w:val="258"/>
        </w:trPr>
        <w:tc>
          <w:tcPr>
            <w:tcW w:w="4649" w:type="dxa"/>
            <w:gridSpan w:val="3"/>
            <w:shd w:val="clear" w:color="auto" w:fill="D9E2F3" w:themeFill="accent1" w:themeFillTint="33"/>
            <w:noWrap/>
            <w:vAlign w:val="center"/>
            <w:hideMark/>
          </w:tcPr>
          <w:p w14:paraId="5130912F" w14:textId="77777777" w:rsidR="00526585" w:rsidRPr="007E5D15" w:rsidRDefault="00526585">
            <w:pPr>
              <w:rPr>
                <w:rFonts w:eastAsia="minorBidi" w:cs="KPMG Bold"/>
                <w:sz w:val="18"/>
                <w:szCs w:val="18"/>
              </w:rPr>
            </w:pPr>
            <w:r w:rsidRPr="007E5D15">
              <w:rPr>
                <w:rFonts w:eastAsia="minorBidi" w:cs="KPMG Bold"/>
                <w:sz w:val="18"/>
                <w:szCs w:val="18"/>
              </w:rPr>
              <w:t>Over 55 years</w:t>
            </w:r>
          </w:p>
        </w:tc>
        <w:tc>
          <w:tcPr>
            <w:tcW w:w="2292" w:type="dxa"/>
            <w:gridSpan w:val="3"/>
            <w:shd w:val="clear" w:color="auto" w:fill="auto"/>
            <w:noWrap/>
            <w:vAlign w:val="center"/>
            <w:hideMark/>
          </w:tcPr>
          <w:p w14:paraId="4F3E9642" w14:textId="77777777" w:rsidR="00526585" w:rsidRPr="007E5D15" w:rsidRDefault="00526585">
            <w:pPr>
              <w:jc w:val="center"/>
              <w:rPr>
                <w:rFonts w:eastAsia="minorBidi" w:cs="KPMG Bold"/>
                <w:sz w:val="18"/>
                <w:szCs w:val="18"/>
              </w:rPr>
            </w:pPr>
            <w:r w:rsidRPr="007E5D15">
              <w:rPr>
                <w:rFonts w:cs="KPMG Bold"/>
                <w:sz w:val="18"/>
                <w:szCs w:val="18"/>
              </w:rPr>
              <w:t>6</w:t>
            </w:r>
          </w:p>
        </w:tc>
        <w:tc>
          <w:tcPr>
            <w:tcW w:w="1904" w:type="dxa"/>
            <w:gridSpan w:val="2"/>
            <w:shd w:val="clear" w:color="auto" w:fill="auto"/>
            <w:noWrap/>
            <w:vAlign w:val="center"/>
            <w:hideMark/>
          </w:tcPr>
          <w:p w14:paraId="2F17482E" w14:textId="77777777" w:rsidR="00526585" w:rsidRPr="007E5D15" w:rsidRDefault="00526585">
            <w:pPr>
              <w:jc w:val="center"/>
              <w:rPr>
                <w:rFonts w:eastAsia="minorBidi" w:cs="KPMG Bold"/>
                <w:sz w:val="18"/>
                <w:szCs w:val="18"/>
              </w:rPr>
            </w:pPr>
            <w:r w:rsidRPr="007E5D15">
              <w:rPr>
                <w:rFonts w:cs="KPMG Bold"/>
                <w:sz w:val="18"/>
                <w:szCs w:val="18"/>
              </w:rPr>
              <w:t>7.5%</w:t>
            </w:r>
          </w:p>
        </w:tc>
      </w:tr>
      <w:tr w:rsidR="00526585" w:rsidRPr="00F0519F" w14:paraId="68C2F10E" w14:textId="77777777">
        <w:trPr>
          <w:trHeight w:val="258"/>
        </w:trPr>
        <w:tc>
          <w:tcPr>
            <w:tcW w:w="4649" w:type="dxa"/>
            <w:gridSpan w:val="3"/>
            <w:shd w:val="clear" w:color="auto" w:fill="002060"/>
            <w:vAlign w:val="center"/>
          </w:tcPr>
          <w:p w14:paraId="3F8D10EE" w14:textId="77777777" w:rsidR="00526585" w:rsidRPr="007E5D15" w:rsidRDefault="00526585">
            <w:pPr>
              <w:rPr>
                <w:rFonts w:eastAsia="minorBidi" w:cs="KPMG Bold"/>
                <w:b/>
                <w:sz w:val="18"/>
                <w:szCs w:val="18"/>
              </w:rPr>
            </w:pPr>
            <w:r w:rsidRPr="007E5D15">
              <w:rPr>
                <w:rFonts w:eastAsia="minorBidi" w:cs="KPMG Bold"/>
                <w:b/>
                <w:sz w:val="18"/>
                <w:szCs w:val="18"/>
              </w:rPr>
              <w:t>Gender</w:t>
            </w:r>
          </w:p>
        </w:tc>
        <w:tc>
          <w:tcPr>
            <w:tcW w:w="2292" w:type="dxa"/>
            <w:gridSpan w:val="3"/>
            <w:shd w:val="clear" w:color="auto" w:fill="002060"/>
            <w:vAlign w:val="center"/>
          </w:tcPr>
          <w:p w14:paraId="21CF6024" w14:textId="77777777" w:rsidR="00526585" w:rsidRPr="007E5D15" w:rsidRDefault="00526585">
            <w:pPr>
              <w:jc w:val="center"/>
              <w:rPr>
                <w:rFonts w:cs="KPMG Bold"/>
                <w:b/>
                <w:sz w:val="18"/>
                <w:szCs w:val="18"/>
              </w:rPr>
            </w:pPr>
            <w:r w:rsidRPr="007E5D15">
              <w:rPr>
                <w:rFonts w:cs="KPMG Bold"/>
                <w:b/>
                <w:sz w:val="18"/>
                <w:szCs w:val="18"/>
              </w:rPr>
              <w:t>Responses (n=80)</w:t>
            </w:r>
          </w:p>
        </w:tc>
        <w:tc>
          <w:tcPr>
            <w:tcW w:w="1904" w:type="dxa"/>
            <w:gridSpan w:val="2"/>
            <w:shd w:val="clear" w:color="auto" w:fill="002060"/>
            <w:vAlign w:val="center"/>
          </w:tcPr>
          <w:p w14:paraId="2BA80B36" w14:textId="77777777" w:rsidR="00526585" w:rsidRPr="007E5D15" w:rsidRDefault="00526585">
            <w:pPr>
              <w:jc w:val="center"/>
              <w:rPr>
                <w:rFonts w:cs="KPMG Bold"/>
                <w:b/>
                <w:sz w:val="18"/>
                <w:szCs w:val="18"/>
              </w:rPr>
            </w:pPr>
            <w:r w:rsidRPr="007E5D15">
              <w:rPr>
                <w:rFonts w:cs="KPMG Bold"/>
                <w:b/>
                <w:sz w:val="18"/>
                <w:szCs w:val="18"/>
              </w:rPr>
              <w:t>%</w:t>
            </w:r>
          </w:p>
        </w:tc>
      </w:tr>
      <w:tr w:rsidR="00526585" w:rsidRPr="006362E5" w14:paraId="0C606C2C" w14:textId="77777777" w:rsidTr="00591411">
        <w:trPr>
          <w:trHeight w:val="300"/>
        </w:trPr>
        <w:tc>
          <w:tcPr>
            <w:tcW w:w="4649" w:type="dxa"/>
            <w:gridSpan w:val="3"/>
            <w:shd w:val="clear" w:color="auto" w:fill="D9E2F3" w:themeFill="accent1" w:themeFillTint="33"/>
            <w:noWrap/>
            <w:vAlign w:val="center"/>
            <w:hideMark/>
          </w:tcPr>
          <w:p w14:paraId="19A68925" w14:textId="77777777" w:rsidR="00526585" w:rsidRPr="007E5D15" w:rsidRDefault="00526585">
            <w:pPr>
              <w:rPr>
                <w:rFonts w:eastAsia="minorBidi" w:cs="KPMG Bold"/>
                <w:sz w:val="18"/>
                <w:szCs w:val="18"/>
              </w:rPr>
            </w:pPr>
            <w:proofErr w:type="spellStart"/>
            <w:r w:rsidRPr="007E5D15">
              <w:rPr>
                <w:rFonts w:eastAsia="minorBidi" w:cs="KPMG Bold"/>
                <w:sz w:val="18"/>
                <w:szCs w:val="18"/>
              </w:rPr>
              <w:t>Brotherboy</w:t>
            </w:r>
            <w:proofErr w:type="spellEnd"/>
          </w:p>
        </w:tc>
        <w:tc>
          <w:tcPr>
            <w:tcW w:w="2292" w:type="dxa"/>
            <w:gridSpan w:val="3"/>
            <w:noWrap/>
            <w:vAlign w:val="center"/>
            <w:hideMark/>
          </w:tcPr>
          <w:p w14:paraId="24E808DD" w14:textId="77777777" w:rsidR="00526585" w:rsidRPr="007E5D15" w:rsidRDefault="00526585">
            <w:pPr>
              <w:jc w:val="center"/>
              <w:rPr>
                <w:rFonts w:eastAsia="minorBidi" w:cs="KPMG Bold"/>
                <w:sz w:val="18"/>
                <w:szCs w:val="18"/>
              </w:rPr>
            </w:pPr>
            <w:r w:rsidRPr="007E5D15">
              <w:rPr>
                <w:rFonts w:eastAsia="minorBidi" w:cs="KPMG Bold"/>
                <w:sz w:val="18"/>
                <w:szCs w:val="18"/>
              </w:rPr>
              <w:t>1</w:t>
            </w:r>
          </w:p>
        </w:tc>
        <w:tc>
          <w:tcPr>
            <w:tcW w:w="1904" w:type="dxa"/>
            <w:gridSpan w:val="2"/>
            <w:noWrap/>
            <w:vAlign w:val="center"/>
            <w:hideMark/>
          </w:tcPr>
          <w:p w14:paraId="74A8D781" w14:textId="77777777" w:rsidR="00526585" w:rsidRPr="007E5D15" w:rsidRDefault="00526585">
            <w:pPr>
              <w:jc w:val="center"/>
              <w:rPr>
                <w:rFonts w:eastAsia="minorBidi" w:cs="KPMG Bold"/>
                <w:sz w:val="18"/>
                <w:szCs w:val="18"/>
              </w:rPr>
            </w:pPr>
            <w:r w:rsidRPr="007E5D15">
              <w:rPr>
                <w:rFonts w:eastAsia="minorBidi" w:cs="KPMG Bold"/>
                <w:sz w:val="18"/>
                <w:szCs w:val="18"/>
              </w:rPr>
              <w:t>1.3%</w:t>
            </w:r>
          </w:p>
        </w:tc>
      </w:tr>
      <w:tr w:rsidR="00526585" w:rsidRPr="006362E5" w14:paraId="55673497" w14:textId="77777777" w:rsidTr="00591411">
        <w:trPr>
          <w:trHeight w:val="300"/>
        </w:trPr>
        <w:tc>
          <w:tcPr>
            <w:tcW w:w="4649" w:type="dxa"/>
            <w:gridSpan w:val="3"/>
            <w:shd w:val="clear" w:color="auto" w:fill="D9E2F3" w:themeFill="accent1" w:themeFillTint="33"/>
            <w:noWrap/>
            <w:vAlign w:val="center"/>
            <w:hideMark/>
          </w:tcPr>
          <w:p w14:paraId="6A2294A5" w14:textId="77777777" w:rsidR="00526585" w:rsidRPr="007E5D15" w:rsidRDefault="00526585">
            <w:pPr>
              <w:rPr>
                <w:rFonts w:eastAsia="minorBidi" w:cs="KPMG Bold"/>
                <w:sz w:val="18"/>
                <w:szCs w:val="18"/>
              </w:rPr>
            </w:pPr>
            <w:r w:rsidRPr="007E5D15">
              <w:rPr>
                <w:rFonts w:eastAsia="minorBidi" w:cs="KPMG Bold"/>
                <w:sz w:val="18"/>
                <w:szCs w:val="18"/>
              </w:rPr>
              <w:t>Man</w:t>
            </w:r>
          </w:p>
        </w:tc>
        <w:tc>
          <w:tcPr>
            <w:tcW w:w="2292" w:type="dxa"/>
            <w:gridSpan w:val="3"/>
            <w:noWrap/>
            <w:vAlign w:val="center"/>
            <w:hideMark/>
          </w:tcPr>
          <w:p w14:paraId="4BAD74C7" w14:textId="77777777" w:rsidR="00526585" w:rsidRPr="007E5D15" w:rsidRDefault="00526585">
            <w:pPr>
              <w:jc w:val="center"/>
              <w:rPr>
                <w:rFonts w:eastAsia="minorBidi" w:cs="KPMG Bold"/>
                <w:sz w:val="18"/>
                <w:szCs w:val="18"/>
              </w:rPr>
            </w:pPr>
            <w:r w:rsidRPr="007E5D15">
              <w:rPr>
                <w:rFonts w:eastAsia="minorBidi" w:cs="KPMG Bold"/>
                <w:sz w:val="18"/>
                <w:szCs w:val="18"/>
              </w:rPr>
              <w:t>55</w:t>
            </w:r>
          </w:p>
        </w:tc>
        <w:tc>
          <w:tcPr>
            <w:tcW w:w="1904" w:type="dxa"/>
            <w:gridSpan w:val="2"/>
            <w:noWrap/>
            <w:vAlign w:val="center"/>
            <w:hideMark/>
          </w:tcPr>
          <w:p w14:paraId="5865D347" w14:textId="77777777" w:rsidR="00526585" w:rsidRPr="007E5D15" w:rsidRDefault="00526585">
            <w:pPr>
              <w:jc w:val="center"/>
              <w:rPr>
                <w:rFonts w:eastAsia="minorBidi" w:cs="KPMG Bold"/>
                <w:sz w:val="18"/>
                <w:szCs w:val="18"/>
              </w:rPr>
            </w:pPr>
            <w:r w:rsidRPr="007E5D15">
              <w:rPr>
                <w:rFonts w:eastAsia="minorBidi" w:cs="KPMG Bold"/>
                <w:sz w:val="18"/>
                <w:szCs w:val="18"/>
              </w:rPr>
              <w:t>68.8%</w:t>
            </w:r>
          </w:p>
        </w:tc>
      </w:tr>
      <w:tr w:rsidR="00526585" w:rsidRPr="006362E5" w14:paraId="725F564A" w14:textId="77777777" w:rsidTr="00591411">
        <w:trPr>
          <w:trHeight w:val="300"/>
        </w:trPr>
        <w:tc>
          <w:tcPr>
            <w:tcW w:w="4649" w:type="dxa"/>
            <w:gridSpan w:val="3"/>
            <w:shd w:val="clear" w:color="auto" w:fill="D9E2F3" w:themeFill="accent1" w:themeFillTint="33"/>
            <w:noWrap/>
            <w:vAlign w:val="center"/>
            <w:hideMark/>
          </w:tcPr>
          <w:p w14:paraId="735970F9" w14:textId="77777777" w:rsidR="00526585" w:rsidRPr="007E5D15" w:rsidRDefault="00526585">
            <w:pPr>
              <w:rPr>
                <w:rFonts w:eastAsia="minorBidi" w:cs="KPMG Bold"/>
                <w:sz w:val="18"/>
                <w:szCs w:val="18"/>
              </w:rPr>
            </w:pPr>
            <w:r w:rsidRPr="007E5D15">
              <w:rPr>
                <w:rFonts w:eastAsia="minorBidi" w:cs="KPMG Bold"/>
                <w:sz w:val="18"/>
                <w:szCs w:val="18"/>
              </w:rPr>
              <w:t>Prefer not to say</w:t>
            </w:r>
          </w:p>
        </w:tc>
        <w:tc>
          <w:tcPr>
            <w:tcW w:w="2292" w:type="dxa"/>
            <w:gridSpan w:val="3"/>
            <w:noWrap/>
            <w:vAlign w:val="center"/>
            <w:hideMark/>
          </w:tcPr>
          <w:p w14:paraId="495004C8" w14:textId="77777777" w:rsidR="00526585" w:rsidRPr="007E5D15" w:rsidRDefault="00526585">
            <w:pPr>
              <w:jc w:val="center"/>
              <w:rPr>
                <w:rFonts w:eastAsia="minorBidi" w:cs="KPMG Bold"/>
                <w:sz w:val="18"/>
                <w:szCs w:val="18"/>
              </w:rPr>
            </w:pPr>
            <w:r w:rsidRPr="007E5D15">
              <w:rPr>
                <w:rFonts w:eastAsia="minorBidi" w:cs="KPMG Bold"/>
                <w:sz w:val="18"/>
                <w:szCs w:val="18"/>
              </w:rPr>
              <w:t>1</w:t>
            </w:r>
          </w:p>
        </w:tc>
        <w:tc>
          <w:tcPr>
            <w:tcW w:w="1904" w:type="dxa"/>
            <w:gridSpan w:val="2"/>
            <w:noWrap/>
            <w:vAlign w:val="center"/>
            <w:hideMark/>
          </w:tcPr>
          <w:p w14:paraId="1DD43E1B" w14:textId="77777777" w:rsidR="00526585" w:rsidRPr="007E5D15" w:rsidRDefault="00526585">
            <w:pPr>
              <w:jc w:val="center"/>
              <w:rPr>
                <w:rFonts w:eastAsia="minorBidi" w:cs="KPMG Bold"/>
                <w:sz w:val="18"/>
                <w:szCs w:val="18"/>
              </w:rPr>
            </w:pPr>
            <w:r w:rsidRPr="007E5D15">
              <w:rPr>
                <w:rFonts w:eastAsia="minorBidi" w:cs="KPMG Bold"/>
                <w:sz w:val="18"/>
                <w:szCs w:val="18"/>
              </w:rPr>
              <w:t>1.3%</w:t>
            </w:r>
          </w:p>
        </w:tc>
      </w:tr>
      <w:tr w:rsidR="00526585" w:rsidRPr="006362E5" w14:paraId="4981A0F3" w14:textId="77777777" w:rsidTr="00591411">
        <w:trPr>
          <w:trHeight w:val="300"/>
        </w:trPr>
        <w:tc>
          <w:tcPr>
            <w:tcW w:w="4649" w:type="dxa"/>
            <w:gridSpan w:val="3"/>
            <w:shd w:val="clear" w:color="auto" w:fill="D9E2F3" w:themeFill="accent1" w:themeFillTint="33"/>
            <w:noWrap/>
            <w:vAlign w:val="center"/>
            <w:hideMark/>
          </w:tcPr>
          <w:p w14:paraId="4E7E55D5" w14:textId="77777777" w:rsidR="00526585" w:rsidRPr="007E5D15" w:rsidRDefault="00526585">
            <w:pPr>
              <w:rPr>
                <w:rFonts w:eastAsia="minorBidi" w:cs="KPMG Bold"/>
                <w:sz w:val="18"/>
                <w:szCs w:val="18"/>
              </w:rPr>
            </w:pPr>
            <w:proofErr w:type="spellStart"/>
            <w:r w:rsidRPr="007E5D15">
              <w:rPr>
                <w:rFonts w:eastAsia="minorBidi" w:cs="KPMG Bold"/>
                <w:sz w:val="18"/>
                <w:szCs w:val="18"/>
              </w:rPr>
              <w:t>Sistergirl</w:t>
            </w:r>
            <w:proofErr w:type="spellEnd"/>
          </w:p>
        </w:tc>
        <w:tc>
          <w:tcPr>
            <w:tcW w:w="2292" w:type="dxa"/>
            <w:gridSpan w:val="3"/>
            <w:noWrap/>
            <w:vAlign w:val="center"/>
            <w:hideMark/>
          </w:tcPr>
          <w:p w14:paraId="5FAFBD72" w14:textId="77777777" w:rsidR="00526585" w:rsidRPr="007E5D15" w:rsidRDefault="00526585">
            <w:pPr>
              <w:jc w:val="center"/>
              <w:rPr>
                <w:rFonts w:eastAsia="minorBidi" w:cs="KPMG Bold"/>
                <w:sz w:val="18"/>
                <w:szCs w:val="18"/>
              </w:rPr>
            </w:pPr>
            <w:r w:rsidRPr="007E5D15">
              <w:rPr>
                <w:rFonts w:eastAsia="minorBidi" w:cs="KPMG Bold"/>
                <w:sz w:val="18"/>
                <w:szCs w:val="18"/>
              </w:rPr>
              <w:t>2</w:t>
            </w:r>
          </w:p>
        </w:tc>
        <w:tc>
          <w:tcPr>
            <w:tcW w:w="1904" w:type="dxa"/>
            <w:gridSpan w:val="2"/>
            <w:noWrap/>
            <w:vAlign w:val="center"/>
            <w:hideMark/>
          </w:tcPr>
          <w:p w14:paraId="74039BEC" w14:textId="77777777" w:rsidR="00526585" w:rsidRPr="007E5D15" w:rsidRDefault="00526585">
            <w:pPr>
              <w:jc w:val="center"/>
              <w:rPr>
                <w:rFonts w:eastAsia="minorBidi" w:cs="KPMG Bold"/>
                <w:sz w:val="18"/>
                <w:szCs w:val="18"/>
              </w:rPr>
            </w:pPr>
            <w:r w:rsidRPr="007E5D15">
              <w:rPr>
                <w:rFonts w:eastAsia="minorBidi" w:cs="KPMG Bold"/>
                <w:sz w:val="18"/>
                <w:szCs w:val="18"/>
              </w:rPr>
              <w:t>2.5%</w:t>
            </w:r>
          </w:p>
        </w:tc>
      </w:tr>
      <w:tr w:rsidR="00526585" w:rsidRPr="006362E5" w14:paraId="448CC3CC" w14:textId="77777777" w:rsidTr="00591411">
        <w:trPr>
          <w:trHeight w:val="300"/>
        </w:trPr>
        <w:tc>
          <w:tcPr>
            <w:tcW w:w="4649" w:type="dxa"/>
            <w:gridSpan w:val="3"/>
            <w:shd w:val="clear" w:color="auto" w:fill="D9E2F3" w:themeFill="accent1" w:themeFillTint="33"/>
            <w:noWrap/>
            <w:vAlign w:val="center"/>
            <w:hideMark/>
          </w:tcPr>
          <w:p w14:paraId="0D0859A1" w14:textId="77777777" w:rsidR="00526585" w:rsidRPr="007E5D15" w:rsidRDefault="00526585">
            <w:pPr>
              <w:rPr>
                <w:rFonts w:eastAsia="minorBidi" w:cs="KPMG Bold"/>
                <w:sz w:val="18"/>
                <w:szCs w:val="18"/>
              </w:rPr>
            </w:pPr>
            <w:r w:rsidRPr="007E5D15">
              <w:rPr>
                <w:rFonts w:eastAsia="minorBidi" w:cs="KPMG Bold"/>
                <w:sz w:val="18"/>
                <w:szCs w:val="18"/>
              </w:rPr>
              <w:t>Woman</w:t>
            </w:r>
          </w:p>
        </w:tc>
        <w:tc>
          <w:tcPr>
            <w:tcW w:w="2292" w:type="dxa"/>
            <w:gridSpan w:val="3"/>
            <w:noWrap/>
            <w:vAlign w:val="center"/>
            <w:hideMark/>
          </w:tcPr>
          <w:p w14:paraId="146336AE" w14:textId="77777777" w:rsidR="00526585" w:rsidRPr="007E5D15" w:rsidRDefault="00526585">
            <w:pPr>
              <w:jc w:val="center"/>
              <w:rPr>
                <w:rFonts w:eastAsia="minorBidi" w:cs="KPMG Bold"/>
                <w:sz w:val="18"/>
                <w:szCs w:val="18"/>
              </w:rPr>
            </w:pPr>
            <w:r w:rsidRPr="007E5D15">
              <w:rPr>
                <w:rFonts w:eastAsia="minorBidi" w:cs="KPMG Bold"/>
                <w:sz w:val="18"/>
                <w:szCs w:val="18"/>
              </w:rPr>
              <w:t>21</w:t>
            </w:r>
          </w:p>
        </w:tc>
        <w:tc>
          <w:tcPr>
            <w:tcW w:w="1904" w:type="dxa"/>
            <w:gridSpan w:val="2"/>
            <w:noWrap/>
            <w:vAlign w:val="center"/>
            <w:hideMark/>
          </w:tcPr>
          <w:p w14:paraId="3D3565BC" w14:textId="77777777" w:rsidR="00526585" w:rsidRPr="007E5D15" w:rsidRDefault="00526585">
            <w:pPr>
              <w:jc w:val="center"/>
              <w:rPr>
                <w:rFonts w:eastAsia="minorBidi" w:cs="KPMG Bold"/>
                <w:sz w:val="18"/>
                <w:szCs w:val="18"/>
              </w:rPr>
            </w:pPr>
            <w:r w:rsidRPr="007E5D15">
              <w:rPr>
                <w:rFonts w:eastAsia="minorBidi" w:cs="KPMG Bold"/>
                <w:sz w:val="18"/>
                <w:szCs w:val="18"/>
              </w:rPr>
              <w:t>26.3%</w:t>
            </w:r>
          </w:p>
        </w:tc>
      </w:tr>
      <w:tr w:rsidR="00526585" w:rsidRPr="00F0519F" w14:paraId="52F314A2" w14:textId="77777777">
        <w:trPr>
          <w:trHeight w:val="258"/>
        </w:trPr>
        <w:tc>
          <w:tcPr>
            <w:tcW w:w="4649" w:type="dxa"/>
            <w:gridSpan w:val="3"/>
            <w:shd w:val="clear" w:color="auto" w:fill="002060"/>
            <w:vAlign w:val="center"/>
          </w:tcPr>
          <w:p w14:paraId="67405587" w14:textId="77777777" w:rsidR="00526585" w:rsidRPr="007E5D15" w:rsidRDefault="00526585">
            <w:pPr>
              <w:rPr>
                <w:rFonts w:eastAsia="minorBidi" w:cs="KPMG Bold"/>
                <w:b/>
                <w:sz w:val="18"/>
                <w:szCs w:val="18"/>
              </w:rPr>
            </w:pPr>
            <w:r w:rsidRPr="007E5D15">
              <w:rPr>
                <w:rFonts w:eastAsia="minorBidi" w:cs="KPMG Bold"/>
                <w:b/>
                <w:sz w:val="18"/>
                <w:szCs w:val="18"/>
              </w:rPr>
              <w:t>Disability</w:t>
            </w:r>
          </w:p>
        </w:tc>
        <w:tc>
          <w:tcPr>
            <w:tcW w:w="2292" w:type="dxa"/>
            <w:gridSpan w:val="3"/>
            <w:shd w:val="clear" w:color="auto" w:fill="002060"/>
            <w:vAlign w:val="center"/>
          </w:tcPr>
          <w:p w14:paraId="2A1E15E1" w14:textId="77777777" w:rsidR="00526585" w:rsidRPr="007E5D15" w:rsidRDefault="00526585">
            <w:pPr>
              <w:jc w:val="center"/>
              <w:rPr>
                <w:rFonts w:cs="KPMG Bold"/>
                <w:b/>
                <w:sz w:val="18"/>
                <w:szCs w:val="18"/>
              </w:rPr>
            </w:pPr>
            <w:r w:rsidRPr="007E5D15">
              <w:rPr>
                <w:rFonts w:cs="KPMG Bold"/>
                <w:b/>
                <w:sz w:val="18"/>
                <w:szCs w:val="18"/>
              </w:rPr>
              <w:t>Responses (n=80)</w:t>
            </w:r>
          </w:p>
        </w:tc>
        <w:tc>
          <w:tcPr>
            <w:tcW w:w="1904" w:type="dxa"/>
            <w:gridSpan w:val="2"/>
            <w:shd w:val="clear" w:color="auto" w:fill="002060"/>
            <w:vAlign w:val="center"/>
          </w:tcPr>
          <w:p w14:paraId="5F3A198D" w14:textId="77777777" w:rsidR="00526585" w:rsidRPr="007E5D15" w:rsidRDefault="00526585">
            <w:pPr>
              <w:jc w:val="center"/>
              <w:rPr>
                <w:rFonts w:cs="KPMG Bold"/>
                <w:b/>
                <w:sz w:val="18"/>
                <w:szCs w:val="18"/>
              </w:rPr>
            </w:pPr>
            <w:r w:rsidRPr="007E5D15">
              <w:rPr>
                <w:rFonts w:cs="KPMG Bold"/>
                <w:b/>
                <w:sz w:val="18"/>
                <w:szCs w:val="18"/>
              </w:rPr>
              <w:t>%</w:t>
            </w:r>
          </w:p>
        </w:tc>
      </w:tr>
      <w:tr w:rsidR="00526585" w:rsidRPr="00F0519F" w14:paraId="428E2D58" w14:textId="77777777" w:rsidTr="00591411">
        <w:trPr>
          <w:trHeight w:val="258"/>
        </w:trPr>
        <w:tc>
          <w:tcPr>
            <w:tcW w:w="4649" w:type="dxa"/>
            <w:gridSpan w:val="3"/>
            <w:shd w:val="clear" w:color="auto" w:fill="D9E2F3" w:themeFill="accent1" w:themeFillTint="33"/>
            <w:noWrap/>
            <w:vAlign w:val="center"/>
            <w:hideMark/>
          </w:tcPr>
          <w:p w14:paraId="526B5F98" w14:textId="77777777" w:rsidR="00526585" w:rsidRPr="007E5D15" w:rsidRDefault="00526585">
            <w:pPr>
              <w:rPr>
                <w:rFonts w:eastAsia="minorBidi" w:cs="KPMG Bold"/>
                <w:sz w:val="18"/>
                <w:szCs w:val="18"/>
              </w:rPr>
            </w:pPr>
            <w:r w:rsidRPr="007E5D15">
              <w:rPr>
                <w:rFonts w:cs="KPMG Bold"/>
                <w:sz w:val="18"/>
                <w:szCs w:val="18"/>
              </w:rPr>
              <w:t>No</w:t>
            </w:r>
          </w:p>
        </w:tc>
        <w:tc>
          <w:tcPr>
            <w:tcW w:w="2292" w:type="dxa"/>
            <w:gridSpan w:val="3"/>
            <w:shd w:val="clear" w:color="auto" w:fill="auto"/>
            <w:noWrap/>
            <w:vAlign w:val="center"/>
            <w:hideMark/>
          </w:tcPr>
          <w:p w14:paraId="7C3F34C3" w14:textId="77777777" w:rsidR="00526585" w:rsidRPr="007E5D15" w:rsidRDefault="00526585">
            <w:pPr>
              <w:jc w:val="center"/>
              <w:rPr>
                <w:rFonts w:eastAsia="minorBidi" w:cs="KPMG Bold"/>
                <w:sz w:val="18"/>
                <w:szCs w:val="18"/>
              </w:rPr>
            </w:pPr>
            <w:r w:rsidRPr="007E5D15">
              <w:rPr>
                <w:rFonts w:cs="KPMG Bold"/>
                <w:sz w:val="18"/>
                <w:szCs w:val="18"/>
              </w:rPr>
              <w:t>60</w:t>
            </w:r>
          </w:p>
        </w:tc>
        <w:tc>
          <w:tcPr>
            <w:tcW w:w="1904" w:type="dxa"/>
            <w:gridSpan w:val="2"/>
            <w:shd w:val="clear" w:color="auto" w:fill="auto"/>
            <w:noWrap/>
            <w:vAlign w:val="center"/>
            <w:hideMark/>
          </w:tcPr>
          <w:p w14:paraId="1FD82849" w14:textId="77777777" w:rsidR="00526585" w:rsidRPr="007E5D15" w:rsidRDefault="00526585">
            <w:pPr>
              <w:jc w:val="center"/>
              <w:rPr>
                <w:rFonts w:eastAsia="minorBidi" w:cs="KPMG Bold"/>
                <w:sz w:val="18"/>
                <w:szCs w:val="18"/>
              </w:rPr>
            </w:pPr>
            <w:r w:rsidRPr="007E5D15">
              <w:rPr>
                <w:rFonts w:cs="KPMG Bold"/>
                <w:sz w:val="18"/>
                <w:szCs w:val="18"/>
              </w:rPr>
              <w:t>75.0%</w:t>
            </w:r>
          </w:p>
        </w:tc>
      </w:tr>
      <w:tr w:rsidR="00526585" w:rsidRPr="00F0519F" w14:paraId="08C8F787" w14:textId="77777777" w:rsidTr="00591411">
        <w:trPr>
          <w:trHeight w:val="258"/>
        </w:trPr>
        <w:tc>
          <w:tcPr>
            <w:tcW w:w="4649" w:type="dxa"/>
            <w:gridSpan w:val="3"/>
            <w:shd w:val="clear" w:color="auto" w:fill="D9E2F3" w:themeFill="accent1" w:themeFillTint="33"/>
            <w:noWrap/>
            <w:vAlign w:val="center"/>
            <w:hideMark/>
          </w:tcPr>
          <w:p w14:paraId="636E64FB" w14:textId="77777777" w:rsidR="00526585" w:rsidRPr="007E5D15" w:rsidRDefault="00526585">
            <w:pPr>
              <w:rPr>
                <w:rFonts w:eastAsia="minorBidi" w:cs="KPMG Bold"/>
                <w:sz w:val="18"/>
                <w:szCs w:val="18"/>
              </w:rPr>
            </w:pPr>
            <w:r w:rsidRPr="007E5D15">
              <w:rPr>
                <w:rFonts w:cs="KPMG Bold"/>
                <w:sz w:val="18"/>
                <w:szCs w:val="18"/>
              </w:rPr>
              <w:t>Yes</w:t>
            </w:r>
          </w:p>
        </w:tc>
        <w:tc>
          <w:tcPr>
            <w:tcW w:w="2292" w:type="dxa"/>
            <w:gridSpan w:val="3"/>
            <w:shd w:val="clear" w:color="auto" w:fill="auto"/>
            <w:noWrap/>
            <w:vAlign w:val="center"/>
            <w:hideMark/>
          </w:tcPr>
          <w:p w14:paraId="1D24CD20" w14:textId="77777777" w:rsidR="00526585" w:rsidRPr="007E5D15" w:rsidRDefault="00526585">
            <w:pPr>
              <w:jc w:val="center"/>
              <w:rPr>
                <w:rFonts w:eastAsia="minorBidi" w:cs="KPMG Bold"/>
                <w:sz w:val="18"/>
                <w:szCs w:val="18"/>
              </w:rPr>
            </w:pPr>
            <w:r w:rsidRPr="007E5D15">
              <w:rPr>
                <w:rFonts w:cs="KPMG Bold"/>
                <w:sz w:val="18"/>
                <w:szCs w:val="18"/>
              </w:rPr>
              <w:t>20</w:t>
            </w:r>
          </w:p>
        </w:tc>
        <w:tc>
          <w:tcPr>
            <w:tcW w:w="1904" w:type="dxa"/>
            <w:gridSpan w:val="2"/>
            <w:shd w:val="clear" w:color="auto" w:fill="auto"/>
            <w:noWrap/>
            <w:vAlign w:val="center"/>
            <w:hideMark/>
          </w:tcPr>
          <w:p w14:paraId="27DDF33B" w14:textId="77777777" w:rsidR="00526585" w:rsidRPr="007E5D15" w:rsidRDefault="00526585">
            <w:pPr>
              <w:jc w:val="center"/>
              <w:rPr>
                <w:rFonts w:eastAsia="minorBidi" w:cs="KPMG Bold"/>
                <w:sz w:val="18"/>
                <w:szCs w:val="18"/>
              </w:rPr>
            </w:pPr>
            <w:r w:rsidRPr="007E5D15">
              <w:rPr>
                <w:rFonts w:cs="KPMG Bold"/>
                <w:sz w:val="18"/>
                <w:szCs w:val="18"/>
              </w:rPr>
              <w:t>25.0%</w:t>
            </w:r>
          </w:p>
        </w:tc>
      </w:tr>
      <w:tr w:rsidR="00526585" w:rsidRPr="00F0519F" w14:paraId="016D63EC" w14:textId="77777777">
        <w:trPr>
          <w:trHeight w:val="258"/>
        </w:trPr>
        <w:tc>
          <w:tcPr>
            <w:tcW w:w="2122" w:type="dxa"/>
            <w:tcBorders>
              <w:bottom w:val="single" w:sz="4" w:space="0" w:color="auto"/>
            </w:tcBorders>
            <w:shd w:val="clear" w:color="auto" w:fill="002060"/>
            <w:noWrap/>
            <w:vAlign w:val="center"/>
          </w:tcPr>
          <w:p w14:paraId="20CCA866" w14:textId="77777777" w:rsidR="00526585" w:rsidRPr="007E5D15" w:rsidRDefault="00526585">
            <w:pPr>
              <w:rPr>
                <w:rFonts w:cs="KPMG Bold"/>
                <w:b/>
                <w:sz w:val="18"/>
                <w:szCs w:val="18"/>
              </w:rPr>
            </w:pPr>
            <w:r w:rsidRPr="007E5D15">
              <w:rPr>
                <w:rFonts w:cs="KPMG Bold"/>
                <w:b/>
                <w:sz w:val="18"/>
                <w:szCs w:val="18"/>
              </w:rPr>
              <w:t>Age</w:t>
            </w:r>
          </w:p>
        </w:tc>
        <w:tc>
          <w:tcPr>
            <w:tcW w:w="1344" w:type="dxa"/>
            <w:tcBorders>
              <w:bottom w:val="single" w:sz="4" w:space="0" w:color="auto"/>
            </w:tcBorders>
            <w:shd w:val="clear" w:color="auto" w:fill="002060"/>
            <w:vAlign w:val="center"/>
          </w:tcPr>
          <w:p w14:paraId="666506ED" w14:textId="77777777" w:rsidR="00526585" w:rsidRPr="007E5D15" w:rsidRDefault="00526585">
            <w:pPr>
              <w:jc w:val="center"/>
              <w:rPr>
                <w:rFonts w:cs="KPMG Bold"/>
                <w:b/>
                <w:sz w:val="18"/>
                <w:szCs w:val="18"/>
              </w:rPr>
            </w:pPr>
            <w:r w:rsidRPr="007E5D15">
              <w:rPr>
                <w:rFonts w:cs="KPMG Bold"/>
                <w:b/>
                <w:sz w:val="18"/>
                <w:szCs w:val="18"/>
              </w:rPr>
              <w:t>First Custody</w:t>
            </w:r>
          </w:p>
        </w:tc>
        <w:tc>
          <w:tcPr>
            <w:tcW w:w="1345" w:type="dxa"/>
            <w:gridSpan w:val="2"/>
            <w:tcBorders>
              <w:bottom w:val="single" w:sz="4" w:space="0" w:color="auto"/>
            </w:tcBorders>
            <w:shd w:val="clear" w:color="auto" w:fill="002060"/>
            <w:vAlign w:val="center"/>
          </w:tcPr>
          <w:p w14:paraId="4CC7A2F0" w14:textId="77777777" w:rsidR="00526585" w:rsidRPr="007E5D15" w:rsidRDefault="00526585">
            <w:pPr>
              <w:jc w:val="center"/>
              <w:rPr>
                <w:rFonts w:cs="KPMG Bold"/>
                <w:b/>
                <w:sz w:val="18"/>
                <w:szCs w:val="18"/>
              </w:rPr>
            </w:pPr>
            <w:r w:rsidRPr="007E5D15">
              <w:rPr>
                <w:rFonts w:cs="KPMG Bold"/>
                <w:b/>
                <w:sz w:val="18"/>
                <w:szCs w:val="18"/>
              </w:rPr>
              <w:t>Second Custody</w:t>
            </w:r>
          </w:p>
        </w:tc>
        <w:tc>
          <w:tcPr>
            <w:tcW w:w="1344" w:type="dxa"/>
            <w:tcBorders>
              <w:bottom w:val="single" w:sz="4" w:space="0" w:color="auto"/>
            </w:tcBorders>
            <w:shd w:val="clear" w:color="auto" w:fill="002060"/>
            <w:noWrap/>
            <w:vAlign w:val="center"/>
          </w:tcPr>
          <w:p w14:paraId="21C2C029" w14:textId="77777777" w:rsidR="00526585" w:rsidRPr="007E5D15" w:rsidRDefault="00526585">
            <w:pPr>
              <w:jc w:val="center"/>
              <w:rPr>
                <w:rFonts w:cs="KPMG Bold"/>
                <w:b/>
                <w:sz w:val="18"/>
                <w:szCs w:val="18"/>
              </w:rPr>
            </w:pPr>
            <w:r w:rsidRPr="007E5D15">
              <w:rPr>
                <w:rFonts w:cs="KPMG Bold"/>
                <w:b/>
                <w:sz w:val="18"/>
                <w:szCs w:val="18"/>
              </w:rPr>
              <w:t>Third Custody</w:t>
            </w:r>
          </w:p>
        </w:tc>
        <w:tc>
          <w:tcPr>
            <w:tcW w:w="1345" w:type="dxa"/>
            <w:gridSpan w:val="2"/>
            <w:tcBorders>
              <w:bottom w:val="single" w:sz="4" w:space="0" w:color="auto"/>
            </w:tcBorders>
            <w:shd w:val="clear" w:color="auto" w:fill="002060"/>
            <w:vAlign w:val="center"/>
          </w:tcPr>
          <w:p w14:paraId="475298BF" w14:textId="77777777" w:rsidR="00526585" w:rsidRPr="007E5D15" w:rsidRDefault="00526585">
            <w:pPr>
              <w:jc w:val="center"/>
              <w:rPr>
                <w:rFonts w:cs="KPMG Bold"/>
                <w:b/>
                <w:sz w:val="18"/>
                <w:szCs w:val="18"/>
              </w:rPr>
            </w:pPr>
            <w:r w:rsidRPr="007E5D15">
              <w:rPr>
                <w:rFonts w:cs="KPMG Bold"/>
                <w:b/>
                <w:sz w:val="18"/>
                <w:szCs w:val="18"/>
              </w:rPr>
              <w:t>Fourth custody</w:t>
            </w:r>
          </w:p>
        </w:tc>
        <w:tc>
          <w:tcPr>
            <w:tcW w:w="1345" w:type="dxa"/>
            <w:tcBorders>
              <w:bottom w:val="single" w:sz="4" w:space="0" w:color="auto"/>
            </w:tcBorders>
            <w:shd w:val="clear" w:color="auto" w:fill="002060"/>
            <w:noWrap/>
            <w:vAlign w:val="center"/>
          </w:tcPr>
          <w:p w14:paraId="46BAA589" w14:textId="77777777" w:rsidR="00526585" w:rsidRPr="007E5D15" w:rsidRDefault="00526585">
            <w:pPr>
              <w:jc w:val="center"/>
              <w:rPr>
                <w:rFonts w:cs="KPMG Bold"/>
                <w:b/>
                <w:sz w:val="18"/>
                <w:szCs w:val="18"/>
              </w:rPr>
            </w:pPr>
            <w:r w:rsidRPr="007E5D15">
              <w:rPr>
                <w:rFonts w:cs="KPMG Bold"/>
                <w:b/>
                <w:sz w:val="18"/>
                <w:szCs w:val="18"/>
              </w:rPr>
              <w:t>Fifth Custody</w:t>
            </w:r>
          </w:p>
        </w:tc>
      </w:tr>
      <w:tr w:rsidR="00526585" w:rsidRPr="00F0519F" w14:paraId="2FABD8F9" w14:textId="77777777" w:rsidTr="00591411">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5C9EFE78" w14:textId="77777777" w:rsidR="00526585" w:rsidRPr="007E5D15" w:rsidRDefault="00526585">
            <w:pPr>
              <w:rPr>
                <w:rFonts w:cs="KPMG Bold"/>
                <w:sz w:val="18"/>
                <w:szCs w:val="18"/>
              </w:rPr>
            </w:pPr>
            <w:r w:rsidRPr="007E5D15">
              <w:rPr>
                <w:rFonts w:cs="KPMG Bold"/>
                <w:sz w:val="18"/>
                <w:szCs w:val="18"/>
              </w:rPr>
              <w:t>0 – 9 years</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5A95221A" w14:textId="77777777" w:rsidR="00526585" w:rsidRPr="007E5D15" w:rsidRDefault="00526585">
            <w:pPr>
              <w:jc w:val="center"/>
              <w:rPr>
                <w:rFonts w:cs="KPMG Bold"/>
                <w:sz w:val="18"/>
                <w:szCs w:val="18"/>
              </w:rPr>
            </w:pPr>
            <w:r w:rsidRPr="007E5D15">
              <w:rPr>
                <w:rFonts w:cs="KPMG Bold"/>
                <w:sz w:val="18"/>
                <w:szCs w:val="18"/>
              </w:rPr>
              <w:t>2</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A22F4" w14:textId="77777777" w:rsidR="00526585" w:rsidRPr="007E5D15" w:rsidRDefault="00526585">
            <w:pPr>
              <w:jc w:val="center"/>
              <w:rPr>
                <w:rFonts w:cs="KPMG Bold"/>
                <w:sz w:val="18"/>
                <w:szCs w:val="18"/>
              </w:rPr>
            </w:pPr>
            <w:r w:rsidRPr="007E5D15">
              <w:rPr>
                <w:rFonts w:cs="KPMG Bold"/>
                <w:sz w:val="18"/>
                <w:szCs w:val="18"/>
              </w:rPr>
              <w: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BA683" w14:textId="77777777" w:rsidR="00526585" w:rsidRPr="007E5D15" w:rsidRDefault="00526585">
            <w:pPr>
              <w:jc w:val="center"/>
              <w:rPr>
                <w:rFonts w:cs="KPMG Bold"/>
                <w:sz w:val="18"/>
                <w:szCs w:val="18"/>
              </w:rPr>
            </w:pPr>
            <w:r w:rsidRPr="007E5D15">
              <w:rPr>
                <w:rFonts w:cs="KPMG Bold"/>
                <w:sz w:val="18"/>
                <w:szCs w:val="18"/>
              </w:rPr>
              <w:t>-</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FA815" w14:textId="77777777" w:rsidR="00526585" w:rsidRPr="007E5D15" w:rsidRDefault="00526585">
            <w:pPr>
              <w:jc w:val="center"/>
              <w:rPr>
                <w:rFonts w:cs="KPMG Bold"/>
                <w:sz w:val="18"/>
                <w:szCs w:val="18"/>
              </w:rPr>
            </w:pPr>
            <w:r w:rsidRPr="007E5D15">
              <w:rPr>
                <w:rFonts w:cs="KPMG Bold"/>
                <w:sz w:val="18"/>
                <w:szCs w:val="18"/>
              </w:rPr>
              <w:t>-</w:t>
            </w:r>
          </w:p>
        </w:tc>
        <w:tc>
          <w:tcPr>
            <w:tcW w:w="1345" w:type="dxa"/>
            <w:tcBorders>
              <w:top w:val="single" w:sz="4" w:space="0" w:color="auto"/>
              <w:left w:val="single" w:sz="4" w:space="0" w:color="auto"/>
              <w:bottom w:val="single" w:sz="4" w:space="0" w:color="auto"/>
            </w:tcBorders>
            <w:shd w:val="clear" w:color="auto" w:fill="auto"/>
            <w:noWrap/>
            <w:vAlign w:val="center"/>
          </w:tcPr>
          <w:p w14:paraId="66002C2E" w14:textId="77777777" w:rsidR="00526585" w:rsidRPr="007E5D15" w:rsidRDefault="00526585">
            <w:pPr>
              <w:jc w:val="center"/>
              <w:rPr>
                <w:rFonts w:cs="KPMG Bold"/>
                <w:sz w:val="18"/>
                <w:szCs w:val="18"/>
              </w:rPr>
            </w:pPr>
            <w:r w:rsidRPr="007E5D15">
              <w:rPr>
                <w:rFonts w:cs="KPMG Bold"/>
                <w:sz w:val="18"/>
                <w:szCs w:val="18"/>
              </w:rPr>
              <w:t>-</w:t>
            </w:r>
          </w:p>
        </w:tc>
      </w:tr>
      <w:tr w:rsidR="00526585" w:rsidRPr="00F0519F" w14:paraId="2E97F411" w14:textId="77777777" w:rsidTr="00591411">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EAF9063" w14:textId="77777777" w:rsidR="00526585" w:rsidRPr="007E5D15" w:rsidRDefault="00526585">
            <w:pPr>
              <w:rPr>
                <w:rFonts w:cs="KPMG Bold"/>
                <w:sz w:val="18"/>
                <w:szCs w:val="18"/>
              </w:rPr>
            </w:pPr>
            <w:r w:rsidRPr="007E5D15">
              <w:rPr>
                <w:rFonts w:cs="KPMG Bold"/>
                <w:sz w:val="18"/>
                <w:szCs w:val="18"/>
              </w:rPr>
              <w:t>10 – 14 years</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60430E30" w14:textId="77777777" w:rsidR="00526585" w:rsidRPr="007E5D15" w:rsidRDefault="00526585">
            <w:pPr>
              <w:jc w:val="center"/>
              <w:rPr>
                <w:rFonts w:cs="KPMG Bold"/>
                <w:sz w:val="18"/>
                <w:szCs w:val="18"/>
              </w:rPr>
            </w:pPr>
            <w:r w:rsidRPr="007E5D15">
              <w:rPr>
                <w:rFonts w:cs="KPMG Bold"/>
                <w:sz w:val="18"/>
                <w:szCs w:val="18"/>
              </w:rPr>
              <w:t>17</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43AC2" w14:textId="77777777" w:rsidR="00526585" w:rsidRPr="007E5D15" w:rsidRDefault="00526585">
            <w:pPr>
              <w:jc w:val="center"/>
              <w:rPr>
                <w:rFonts w:cs="KPMG Bold"/>
                <w:sz w:val="18"/>
                <w:szCs w:val="18"/>
              </w:rPr>
            </w:pPr>
            <w:r w:rsidRPr="007E5D15">
              <w:rPr>
                <w:rFonts w:cs="KPMG Bold"/>
                <w:sz w:val="18"/>
                <w:szCs w:val="18"/>
              </w:rPr>
              <w:t>10</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EC67E" w14:textId="77777777" w:rsidR="00526585" w:rsidRPr="007E5D15" w:rsidRDefault="00526585">
            <w:pPr>
              <w:jc w:val="center"/>
              <w:rPr>
                <w:rFonts w:cs="KPMG Bold"/>
                <w:sz w:val="18"/>
                <w:szCs w:val="18"/>
              </w:rPr>
            </w:pPr>
            <w:r w:rsidRPr="007E5D15">
              <w:rPr>
                <w:rFonts w:cs="KPMG Bold"/>
                <w:sz w:val="18"/>
                <w:szCs w:val="18"/>
              </w:rPr>
              <w:t>6</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1BB71" w14:textId="77777777" w:rsidR="00526585" w:rsidRPr="007E5D15" w:rsidRDefault="00526585">
            <w:pPr>
              <w:jc w:val="center"/>
              <w:rPr>
                <w:rFonts w:cs="KPMG Bold"/>
                <w:sz w:val="18"/>
                <w:szCs w:val="18"/>
              </w:rPr>
            </w:pPr>
            <w:r w:rsidRPr="007E5D15">
              <w:rPr>
                <w:rFonts w:cs="KPMG Bold"/>
                <w:sz w:val="18"/>
                <w:szCs w:val="18"/>
              </w:rPr>
              <w:t>5</w:t>
            </w:r>
          </w:p>
        </w:tc>
        <w:tc>
          <w:tcPr>
            <w:tcW w:w="1345" w:type="dxa"/>
            <w:tcBorders>
              <w:top w:val="single" w:sz="4" w:space="0" w:color="auto"/>
              <w:left w:val="single" w:sz="4" w:space="0" w:color="auto"/>
              <w:bottom w:val="single" w:sz="4" w:space="0" w:color="auto"/>
            </w:tcBorders>
            <w:shd w:val="clear" w:color="auto" w:fill="auto"/>
            <w:noWrap/>
            <w:vAlign w:val="center"/>
          </w:tcPr>
          <w:p w14:paraId="58A0DF00" w14:textId="77777777" w:rsidR="00526585" w:rsidRPr="007E5D15" w:rsidRDefault="00526585">
            <w:pPr>
              <w:jc w:val="center"/>
              <w:rPr>
                <w:rFonts w:cs="KPMG Bold"/>
                <w:sz w:val="18"/>
                <w:szCs w:val="18"/>
              </w:rPr>
            </w:pPr>
            <w:r w:rsidRPr="007E5D15">
              <w:rPr>
                <w:rFonts w:cs="KPMG Bold"/>
                <w:sz w:val="18"/>
                <w:szCs w:val="18"/>
              </w:rPr>
              <w:t>3</w:t>
            </w:r>
          </w:p>
        </w:tc>
      </w:tr>
      <w:tr w:rsidR="00526585" w:rsidRPr="00F0519F" w14:paraId="375053F7" w14:textId="77777777" w:rsidTr="00591411">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67B0DB0" w14:textId="77777777" w:rsidR="00526585" w:rsidRPr="007E5D15" w:rsidRDefault="00526585">
            <w:pPr>
              <w:rPr>
                <w:rFonts w:cs="KPMG Bold"/>
                <w:sz w:val="18"/>
                <w:szCs w:val="18"/>
              </w:rPr>
            </w:pPr>
            <w:r w:rsidRPr="007E5D15">
              <w:rPr>
                <w:rFonts w:cs="KPMG Bold"/>
                <w:sz w:val="18"/>
                <w:szCs w:val="18"/>
              </w:rPr>
              <w:t>15 – 17 years</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09C8E6CB" w14:textId="77777777" w:rsidR="00526585" w:rsidRPr="007E5D15" w:rsidRDefault="00526585">
            <w:pPr>
              <w:jc w:val="center"/>
              <w:rPr>
                <w:rFonts w:cs="KPMG Bold"/>
                <w:sz w:val="18"/>
                <w:szCs w:val="18"/>
              </w:rPr>
            </w:pPr>
            <w:r w:rsidRPr="007E5D15">
              <w:rPr>
                <w:rFonts w:cs="KPMG Bold"/>
                <w:sz w:val="18"/>
                <w:szCs w:val="18"/>
              </w:rPr>
              <w:t>13</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4AA2A7" w14:textId="77777777" w:rsidR="00526585" w:rsidRPr="007E5D15" w:rsidRDefault="00526585">
            <w:pPr>
              <w:jc w:val="center"/>
              <w:rPr>
                <w:rFonts w:cs="KPMG Bold"/>
                <w:sz w:val="18"/>
                <w:szCs w:val="18"/>
              </w:rPr>
            </w:pPr>
            <w:r w:rsidRPr="007E5D15">
              <w:rPr>
                <w:rFonts w:cs="KPMG Bold"/>
                <w:sz w:val="18"/>
                <w:szCs w:val="18"/>
              </w:rPr>
              <w:t>12</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EE79C" w14:textId="77777777" w:rsidR="00526585" w:rsidRPr="007E5D15" w:rsidRDefault="00526585">
            <w:pPr>
              <w:jc w:val="center"/>
              <w:rPr>
                <w:rFonts w:cs="KPMG Bold"/>
                <w:sz w:val="18"/>
                <w:szCs w:val="18"/>
              </w:rPr>
            </w:pPr>
            <w:r w:rsidRPr="007E5D15">
              <w:rPr>
                <w:rFonts w:cs="KPMG Bold"/>
                <w:sz w:val="18"/>
                <w:szCs w:val="18"/>
              </w:rPr>
              <w:t>10</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8511E" w14:textId="77777777" w:rsidR="00526585" w:rsidRPr="007E5D15" w:rsidRDefault="00526585">
            <w:pPr>
              <w:jc w:val="center"/>
              <w:rPr>
                <w:rFonts w:cs="KPMG Bold"/>
                <w:sz w:val="18"/>
                <w:szCs w:val="18"/>
              </w:rPr>
            </w:pPr>
            <w:r w:rsidRPr="007E5D15">
              <w:rPr>
                <w:rFonts w:cs="KPMG Bold"/>
                <w:sz w:val="18"/>
                <w:szCs w:val="18"/>
              </w:rPr>
              <w:t>7</w:t>
            </w:r>
          </w:p>
        </w:tc>
        <w:tc>
          <w:tcPr>
            <w:tcW w:w="1345" w:type="dxa"/>
            <w:tcBorders>
              <w:top w:val="single" w:sz="4" w:space="0" w:color="auto"/>
              <w:left w:val="single" w:sz="4" w:space="0" w:color="auto"/>
              <w:bottom w:val="single" w:sz="4" w:space="0" w:color="auto"/>
            </w:tcBorders>
            <w:shd w:val="clear" w:color="auto" w:fill="auto"/>
            <w:noWrap/>
            <w:vAlign w:val="center"/>
          </w:tcPr>
          <w:p w14:paraId="36ECD912" w14:textId="77777777" w:rsidR="00526585" w:rsidRPr="007E5D15" w:rsidRDefault="00526585">
            <w:pPr>
              <w:jc w:val="center"/>
              <w:rPr>
                <w:rFonts w:cs="KPMG Bold"/>
                <w:sz w:val="18"/>
                <w:szCs w:val="18"/>
              </w:rPr>
            </w:pPr>
            <w:r w:rsidRPr="007E5D15">
              <w:rPr>
                <w:rFonts w:cs="KPMG Bold"/>
                <w:sz w:val="18"/>
                <w:szCs w:val="18"/>
              </w:rPr>
              <w:t>7</w:t>
            </w:r>
          </w:p>
        </w:tc>
      </w:tr>
      <w:tr w:rsidR="00526585" w:rsidRPr="00F0519F" w14:paraId="6F220FFF" w14:textId="77777777" w:rsidTr="00591411">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FB20F10" w14:textId="77777777" w:rsidR="00526585" w:rsidRPr="007E5D15" w:rsidRDefault="00526585">
            <w:pPr>
              <w:rPr>
                <w:rFonts w:cs="KPMG Bold"/>
                <w:sz w:val="18"/>
                <w:szCs w:val="18"/>
              </w:rPr>
            </w:pPr>
            <w:r w:rsidRPr="007E5D15">
              <w:rPr>
                <w:rFonts w:cs="KPMG Bold"/>
                <w:sz w:val="18"/>
                <w:szCs w:val="18"/>
              </w:rPr>
              <w:t>18 – 29 years</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0CF8949C" w14:textId="77777777" w:rsidR="00526585" w:rsidRPr="007E5D15" w:rsidRDefault="00526585">
            <w:pPr>
              <w:jc w:val="center"/>
              <w:rPr>
                <w:rFonts w:cs="KPMG Bold"/>
                <w:sz w:val="18"/>
                <w:szCs w:val="18"/>
              </w:rPr>
            </w:pPr>
            <w:r w:rsidRPr="007E5D15">
              <w:rPr>
                <w:rFonts w:cs="KPMG Bold"/>
                <w:sz w:val="18"/>
                <w:szCs w:val="18"/>
              </w:rPr>
              <w:t>35</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9D633" w14:textId="77777777" w:rsidR="00526585" w:rsidRPr="007E5D15" w:rsidRDefault="00526585">
            <w:pPr>
              <w:jc w:val="center"/>
              <w:rPr>
                <w:rFonts w:cs="KPMG Bold"/>
                <w:sz w:val="18"/>
                <w:szCs w:val="18"/>
              </w:rPr>
            </w:pPr>
            <w:r w:rsidRPr="007E5D15">
              <w:rPr>
                <w:rFonts w:cs="KPMG Bold"/>
                <w:sz w:val="18"/>
                <w:szCs w:val="18"/>
              </w:rPr>
              <w:t>29</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B3ED6" w14:textId="77777777" w:rsidR="00526585" w:rsidRPr="007E5D15" w:rsidRDefault="00526585">
            <w:pPr>
              <w:jc w:val="center"/>
              <w:rPr>
                <w:rFonts w:cs="KPMG Bold"/>
                <w:sz w:val="18"/>
                <w:szCs w:val="18"/>
              </w:rPr>
            </w:pPr>
            <w:r w:rsidRPr="007E5D15">
              <w:rPr>
                <w:rFonts w:cs="KPMG Bold"/>
                <w:sz w:val="18"/>
                <w:szCs w:val="18"/>
              </w:rPr>
              <w:t>23</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68F8D" w14:textId="77777777" w:rsidR="00526585" w:rsidRPr="007E5D15" w:rsidRDefault="00526585">
            <w:pPr>
              <w:jc w:val="center"/>
              <w:rPr>
                <w:rFonts w:cs="KPMG Bold"/>
                <w:sz w:val="18"/>
                <w:szCs w:val="18"/>
              </w:rPr>
            </w:pPr>
            <w:r w:rsidRPr="007E5D15">
              <w:rPr>
                <w:rFonts w:cs="KPMG Bold"/>
                <w:sz w:val="18"/>
                <w:szCs w:val="18"/>
              </w:rPr>
              <w:t>18</w:t>
            </w:r>
          </w:p>
        </w:tc>
        <w:tc>
          <w:tcPr>
            <w:tcW w:w="1345" w:type="dxa"/>
            <w:tcBorders>
              <w:top w:val="single" w:sz="4" w:space="0" w:color="auto"/>
              <w:left w:val="single" w:sz="4" w:space="0" w:color="auto"/>
              <w:bottom w:val="single" w:sz="4" w:space="0" w:color="auto"/>
            </w:tcBorders>
            <w:shd w:val="clear" w:color="auto" w:fill="auto"/>
            <w:noWrap/>
            <w:vAlign w:val="center"/>
          </w:tcPr>
          <w:p w14:paraId="35ADFF25" w14:textId="77777777" w:rsidR="00526585" w:rsidRPr="007E5D15" w:rsidRDefault="00526585">
            <w:pPr>
              <w:jc w:val="center"/>
              <w:rPr>
                <w:rFonts w:cs="KPMG Bold"/>
                <w:sz w:val="18"/>
                <w:szCs w:val="18"/>
              </w:rPr>
            </w:pPr>
            <w:r w:rsidRPr="007E5D15">
              <w:rPr>
                <w:rFonts w:cs="KPMG Bold"/>
                <w:sz w:val="18"/>
                <w:szCs w:val="18"/>
              </w:rPr>
              <w:t>11</w:t>
            </w:r>
          </w:p>
        </w:tc>
      </w:tr>
      <w:tr w:rsidR="00526585" w:rsidRPr="00F0519F" w14:paraId="1FFDE94D" w14:textId="77777777" w:rsidTr="00591411">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08CC9683" w14:textId="77777777" w:rsidR="00526585" w:rsidRPr="007E5D15" w:rsidRDefault="00526585">
            <w:pPr>
              <w:rPr>
                <w:rFonts w:cs="KPMG Bold"/>
                <w:sz w:val="18"/>
                <w:szCs w:val="18"/>
              </w:rPr>
            </w:pPr>
            <w:r w:rsidRPr="007E5D15">
              <w:rPr>
                <w:rFonts w:cs="KPMG Bold"/>
                <w:sz w:val="18"/>
                <w:szCs w:val="18"/>
              </w:rPr>
              <w:t>30 – 54 years</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2BB6D038" w14:textId="77777777" w:rsidR="00526585" w:rsidRPr="007E5D15" w:rsidRDefault="00526585">
            <w:pPr>
              <w:jc w:val="center"/>
              <w:rPr>
                <w:rFonts w:cs="KPMG Bold"/>
                <w:sz w:val="18"/>
                <w:szCs w:val="18"/>
              </w:rPr>
            </w:pPr>
            <w:r w:rsidRPr="007E5D15">
              <w:rPr>
                <w:rFonts w:cs="KPMG Bold"/>
                <w:sz w:val="18"/>
                <w:szCs w:val="18"/>
              </w:rPr>
              <w:t>13</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EC9C4" w14:textId="77777777" w:rsidR="00526585" w:rsidRPr="007E5D15" w:rsidRDefault="00526585">
            <w:pPr>
              <w:jc w:val="center"/>
              <w:rPr>
                <w:rFonts w:cs="KPMG Bold"/>
                <w:sz w:val="18"/>
                <w:szCs w:val="18"/>
              </w:rPr>
            </w:pPr>
            <w:r w:rsidRPr="007E5D15">
              <w:rPr>
                <w:rFonts w:cs="KPMG Bold"/>
                <w:sz w:val="18"/>
                <w:szCs w:val="18"/>
              </w:rPr>
              <w:t>13</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F1A61" w14:textId="77777777" w:rsidR="00526585" w:rsidRPr="007E5D15" w:rsidRDefault="00526585">
            <w:pPr>
              <w:jc w:val="center"/>
              <w:rPr>
                <w:rFonts w:cs="KPMG Bold"/>
                <w:sz w:val="18"/>
                <w:szCs w:val="18"/>
              </w:rPr>
            </w:pPr>
            <w:r w:rsidRPr="007E5D15">
              <w:rPr>
                <w:rFonts w:cs="KPMG Bold"/>
                <w:sz w:val="18"/>
                <w:szCs w:val="18"/>
              </w:rPr>
              <w:t>13</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3BB3A" w14:textId="77777777" w:rsidR="00526585" w:rsidRPr="007E5D15" w:rsidRDefault="00526585">
            <w:pPr>
              <w:jc w:val="center"/>
              <w:rPr>
                <w:rFonts w:cs="KPMG Bold"/>
                <w:sz w:val="18"/>
                <w:szCs w:val="18"/>
              </w:rPr>
            </w:pPr>
            <w:r w:rsidRPr="007E5D15">
              <w:rPr>
                <w:rFonts w:cs="KPMG Bold"/>
                <w:sz w:val="18"/>
                <w:szCs w:val="18"/>
              </w:rPr>
              <w:t>15</w:t>
            </w:r>
          </w:p>
        </w:tc>
        <w:tc>
          <w:tcPr>
            <w:tcW w:w="1345" w:type="dxa"/>
            <w:tcBorders>
              <w:top w:val="single" w:sz="4" w:space="0" w:color="auto"/>
              <w:left w:val="single" w:sz="4" w:space="0" w:color="auto"/>
              <w:bottom w:val="single" w:sz="4" w:space="0" w:color="auto"/>
            </w:tcBorders>
            <w:shd w:val="clear" w:color="auto" w:fill="auto"/>
            <w:noWrap/>
            <w:vAlign w:val="center"/>
          </w:tcPr>
          <w:p w14:paraId="66427E8E" w14:textId="77777777" w:rsidR="00526585" w:rsidRPr="007E5D15" w:rsidRDefault="00526585">
            <w:pPr>
              <w:jc w:val="center"/>
              <w:rPr>
                <w:rFonts w:cs="KPMG Bold"/>
                <w:sz w:val="18"/>
                <w:szCs w:val="18"/>
              </w:rPr>
            </w:pPr>
            <w:r w:rsidRPr="007E5D15">
              <w:rPr>
                <w:rFonts w:cs="KPMG Bold"/>
                <w:sz w:val="18"/>
                <w:szCs w:val="18"/>
              </w:rPr>
              <w:t>18</w:t>
            </w:r>
          </w:p>
        </w:tc>
      </w:tr>
      <w:tr w:rsidR="00526585" w:rsidRPr="00F0519F" w14:paraId="66EC9588" w14:textId="77777777" w:rsidTr="00591411">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AEBEF09" w14:textId="77777777" w:rsidR="00526585" w:rsidRPr="007E5D15" w:rsidRDefault="00526585">
            <w:pPr>
              <w:rPr>
                <w:rFonts w:cs="KPMG Bold"/>
                <w:sz w:val="18"/>
                <w:szCs w:val="18"/>
              </w:rPr>
            </w:pPr>
            <w:r w:rsidRPr="007E5D15">
              <w:rPr>
                <w:rFonts w:cs="KPMG Bold"/>
                <w:b/>
                <w:sz w:val="18"/>
                <w:szCs w:val="18"/>
              </w:rPr>
              <w:t>Total</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783E11B8" w14:textId="77777777" w:rsidR="00526585" w:rsidRPr="007E5D15" w:rsidRDefault="00526585">
            <w:pPr>
              <w:jc w:val="center"/>
              <w:rPr>
                <w:rFonts w:cs="KPMG Bold"/>
                <w:sz w:val="18"/>
                <w:szCs w:val="18"/>
              </w:rPr>
            </w:pPr>
            <w:r w:rsidRPr="007E5D15">
              <w:rPr>
                <w:rFonts w:cs="KPMG Bold"/>
                <w:b/>
                <w:sz w:val="18"/>
                <w:szCs w:val="18"/>
              </w:rPr>
              <w:t>80</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ABDF4" w14:textId="77777777" w:rsidR="00526585" w:rsidRPr="007E5D15" w:rsidRDefault="00526585">
            <w:pPr>
              <w:jc w:val="center"/>
              <w:rPr>
                <w:rFonts w:cs="KPMG Bold"/>
                <w:sz w:val="18"/>
                <w:szCs w:val="18"/>
              </w:rPr>
            </w:pPr>
            <w:r w:rsidRPr="007E5D15">
              <w:rPr>
                <w:rFonts w:cs="KPMG Bold"/>
                <w:b/>
                <w:sz w:val="18"/>
                <w:szCs w:val="18"/>
              </w:rPr>
              <w:t>64</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5E1BA" w14:textId="77777777" w:rsidR="00526585" w:rsidRPr="007E5D15" w:rsidRDefault="00526585">
            <w:pPr>
              <w:jc w:val="center"/>
              <w:rPr>
                <w:rFonts w:cs="KPMG Bold"/>
                <w:sz w:val="18"/>
                <w:szCs w:val="18"/>
              </w:rPr>
            </w:pPr>
            <w:r w:rsidRPr="007E5D15">
              <w:rPr>
                <w:rFonts w:cs="KPMG Bold"/>
                <w:b/>
                <w:sz w:val="18"/>
                <w:szCs w:val="18"/>
              </w:rPr>
              <w:t>52</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17D3A" w14:textId="77777777" w:rsidR="00526585" w:rsidRPr="007E5D15" w:rsidRDefault="00526585">
            <w:pPr>
              <w:jc w:val="center"/>
              <w:rPr>
                <w:rFonts w:cs="KPMG Bold"/>
                <w:sz w:val="18"/>
                <w:szCs w:val="18"/>
              </w:rPr>
            </w:pPr>
            <w:r w:rsidRPr="007E5D15">
              <w:rPr>
                <w:rFonts w:cs="KPMG Bold"/>
                <w:b/>
                <w:sz w:val="18"/>
                <w:szCs w:val="18"/>
              </w:rPr>
              <w:t>45</w:t>
            </w:r>
          </w:p>
        </w:tc>
        <w:tc>
          <w:tcPr>
            <w:tcW w:w="1345" w:type="dxa"/>
            <w:tcBorders>
              <w:top w:val="single" w:sz="4" w:space="0" w:color="auto"/>
              <w:left w:val="single" w:sz="4" w:space="0" w:color="auto"/>
              <w:bottom w:val="single" w:sz="4" w:space="0" w:color="auto"/>
            </w:tcBorders>
            <w:shd w:val="clear" w:color="auto" w:fill="auto"/>
            <w:noWrap/>
            <w:vAlign w:val="center"/>
          </w:tcPr>
          <w:p w14:paraId="292E0E70" w14:textId="77777777" w:rsidR="00526585" w:rsidRPr="007E5D15" w:rsidRDefault="00526585">
            <w:pPr>
              <w:jc w:val="center"/>
              <w:rPr>
                <w:rFonts w:cs="KPMG Bold"/>
                <w:sz w:val="18"/>
                <w:szCs w:val="18"/>
              </w:rPr>
            </w:pPr>
            <w:r w:rsidRPr="007E5D15">
              <w:rPr>
                <w:rFonts w:cs="KPMG Bold"/>
                <w:b/>
                <w:sz w:val="18"/>
                <w:szCs w:val="18"/>
              </w:rPr>
              <w:t>39</w:t>
            </w:r>
          </w:p>
        </w:tc>
      </w:tr>
      <w:tr w:rsidR="00526585" w:rsidRPr="00F0519F" w14:paraId="4D348664" w14:textId="77777777" w:rsidTr="00591411">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D31811D" w14:textId="77777777" w:rsidR="00526585" w:rsidRPr="007E5D15" w:rsidRDefault="00526585">
            <w:pPr>
              <w:rPr>
                <w:rFonts w:cs="KPMG Bold"/>
                <w:b/>
                <w:sz w:val="18"/>
                <w:szCs w:val="18"/>
              </w:rPr>
            </w:pPr>
            <w:r w:rsidRPr="007E5D15">
              <w:rPr>
                <w:rFonts w:cs="KPMG Bold"/>
                <w:b/>
                <w:sz w:val="18"/>
                <w:szCs w:val="18"/>
              </w:rPr>
              <w:t xml:space="preserve">% </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0F32EEEF" w14:textId="77777777" w:rsidR="00526585" w:rsidRPr="007E5D15" w:rsidRDefault="00526585">
            <w:pPr>
              <w:jc w:val="center"/>
              <w:rPr>
                <w:rFonts w:cs="KPMG Bold"/>
                <w:b/>
                <w:sz w:val="18"/>
                <w:szCs w:val="18"/>
              </w:rPr>
            </w:pPr>
            <w:r w:rsidRPr="007E5D15">
              <w:rPr>
                <w:rFonts w:cs="KPMG Bold"/>
                <w:b/>
                <w:sz w:val="18"/>
                <w:szCs w:val="18"/>
              </w:rPr>
              <w:t>100.0%</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04FF8C" w14:textId="77777777" w:rsidR="00526585" w:rsidRPr="007E5D15" w:rsidRDefault="00526585">
            <w:pPr>
              <w:jc w:val="center"/>
              <w:rPr>
                <w:rFonts w:cs="KPMG Bold"/>
                <w:b/>
                <w:sz w:val="18"/>
                <w:szCs w:val="18"/>
              </w:rPr>
            </w:pPr>
            <w:r w:rsidRPr="007E5D15">
              <w:rPr>
                <w:rFonts w:cs="KPMG Bold"/>
                <w:b/>
                <w:sz w:val="18"/>
                <w:szCs w:val="18"/>
              </w:rPr>
              <w:t>80.0%</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C6497" w14:textId="77777777" w:rsidR="00526585" w:rsidRPr="007E5D15" w:rsidRDefault="00526585">
            <w:pPr>
              <w:jc w:val="center"/>
              <w:rPr>
                <w:rFonts w:cs="KPMG Bold"/>
                <w:b/>
                <w:sz w:val="18"/>
                <w:szCs w:val="18"/>
              </w:rPr>
            </w:pPr>
            <w:r w:rsidRPr="007E5D15">
              <w:rPr>
                <w:rFonts w:cs="KPMG Bold"/>
                <w:b/>
                <w:sz w:val="18"/>
                <w:szCs w:val="18"/>
              </w:rPr>
              <w:t>65.0%</w:t>
            </w: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3BE0AE" w14:textId="77777777" w:rsidR="00526585" w:rsidRPr="007E5D15" w:rsidRDefault="00526585">
            <w:pPr>
              <w:jc w:val="center"/>
              <w:rPr>
                <w:rFonts w:cs="KPMG Bold"/>
                <w:b/>
                <w:sz w:val="18"/>
                <w:szCs w:val="18"/>
              </w:rPr>
            </w:pPr>
            <w:r w:rsidRPr="007E5D15">
              <w:rPr>
                <w:rFonts w:cs="KPMG Bold"/>
                <w:b/>
                <w:sz w:val="18"/>
                <w:szCs w:val="18"/>
              </w:rPr>
              <w:t>56.3%</w:t>
            </w:r>
          </w:p>
        </w:tc>
        <w:tc>
          <w:tcPr>
            <w:tcW w:w="1345" w:type="dxa"/>
            <w:tcBorders>
              <w:top w:val="single" w:sz="4" w:space="0" w:color="auto"/>
              <w:left w:val="single" w:sz="4" w:space="0" w:color="auto"/>
              <w:bottom w:val="single" w:sz="4" w:space="0" w:color="auto"/>
            </w:tcBorders>
            <w:shd w:val="clear" w:color="auto" w:fill="auto"/>
            <w:noWrap/>
            <w:vAlign w:val="center"/>
          </w:tcPr>
          <w:p w14:paraId="7A27354B" w14:textId="77777777" w:rsidR="00526585" w:rsidRPr="007E5D15" w:rsidRDefault="00526585">
            <w:pPr>
              <w:jc w:val="center"/>
              <w:rPr>
                <w:rFonts w:cs="KPMG Bold"/>
                <w:b/>
                <w:sz w:val="18"/>
                <w:szCs w:val="18"/>
              </w:rPr>
            </w:pPr>
            <w:r w:rsidRPr="007E5D15">
              <w:rPr>
                <w:rFonts w:cs="KPMG Bold"/>
                <w:b/>
                <w:sz w:val="18"/>
                <w:szCs w:val="18"/>
              </w:rPr>
              <w:t>48.7%</w:t>
            </w:r>
          </w:p>
        </w:tc>
      </w:tr>
    </w:tbl>
    <w:p w14:paraId="731485D0" w14:textId="77777777" w:rsidR="00435A28" w:rsidRDefault="003E65EB" w:rsidP="009711E1">
      <w:pPr>
        <w:pStyle w:val="Appendixheading"/>
      </w:pPr>
      <w:bookmarkStart w:id="574" w:name="_Toc138750635"/>
      <w:bookmarkStart w:id="575" w:name="_Toc145331865"/>
      <w:r>
        <w:t xml:space="preserve">: </w:t>
      </w:r>
      <w:r w:rsidR="00435A28">
        <w:t>Financial data</w:t>
      </w:r>
      <w:bookmarkEnd w:id="574"/>
      <w:bookmarkEnd w:id="575"/>
    </w:p>
    <w:p w14:paraId="755E7472" w14:textId="77777777" w:rsidR="00916B2E" w:rsidRPr="00B51A88" w:rsidRDefault="00916B2E" w:rsidP="007E5D15">
      <w:pPr>
        <w:pStyle w:val="BodyText"/>
      </w:pPr>
      <w:r w:rsidRPr="00B51A88">
        <w:t xml:space="preserve">Financial data was requested from ATSILs to cover FY2019/20 to FY2021/22, to align with activity data. Where financial data was not available, or not provided for the required years, data was sourced from publicly available Annual Reports. </w:t>
      </w:r>
    </w:p>
    <w:p w14:paraId="43A62B3B" w14:textId="77777777" w:rsidR="00916B2E" w:rsidRPr="004312F8" w:rsidRDefault="00916B2E" w:rsidP="004312F8">
      <w:pPr>
        <w:pStyle w:val="Heading8"/>
      </w:pPr>
      <w:r w:rsidRPr="004312F8">
        <w:t>Expense allocations</w:t>
      </w:r>
    </w:p>
    <w:p w14:paraId="58D54CF9" w14:textId="77777777" w:rsidR="00916B2E" w:rsidRPr="00B51A88" w:rsidRDefault="00916B2E" w:rsidP="007E5D15">
      <w:pPr>
        <w:pStyle w:val="BodyText"/>
      </w:pPr>
      <w:r w:rsidRPr="00B51A88">
        <w:t>Where data was not available to determine the costs incurred by ATSILs in delivering the CNS, a proportional method was used. Costs were allocated to the CNS by determining the level of funding for the CNS as a proportion of total ATSIL funding. This proportion was then used to allocate costs.</w:t>
      </w:r>
    </w:p>
    <w:p w14:paraId="09F6E4CC" w14:textId="77777777" w:rsidR="00916B2E" w:rsidRPr="00B51A88" w:rsidRDefault="00916B2E" w:rsidP="007E5D15">
      <w:pPr>
        <w:pStyle w:val="Heading8"/>
      </w:pPr>
      <w:r w:rsidRPr="00B51A88">
        <w:t>Insufficient data</w:t>
      </w:r>
    </w:p>
    <w:p w14:paraId="5FB40EA5" w14:textId="77777777" w:rsidR="00916B2E" w:rsidRPr="00B51A88" w:rsidRDefault="00916B2E" w:rsidP="009B25D8">
      <w:pPr>
        <w:pStyle w:val="Bullet1stlevel"/>
        <w:numPr>
          <w:ilvl w:val="0"/>
          <w:numId w:val="44"/>
        </w:numPr>
      </w:pPr>
      <w:r w:rsidRPr="00B51A88">
        <w:t>Sufficient data was not available for South Australia</w:t>
      </w:r>
    </w:p>
    <w:p w14:paraId="19A2B40C" w14:textId="77777777" w:rsidR="00916B2E" w:rsidRPr="009B25D8" w:rsidRDefault="00916B2E" w:rsidP="009B25D8">
      <w:pPr>
        <w:pStyle w:val="Bullet1stlevel"/>
        <w:numPr>
          <w:ilvl w:val="0"/>
          <w:numId w:val="44"/>
        </w:numPr>
      </w:pPr>
      <w:r w:rsidRPr="00B51A88">
        <w:t>Data has been received for FY2022/23, with further data requested.</w:t>
      </w:r>
    </w:p>
    <w:p w14:paraId="11E1FD9D" w14:textId="77777777" w:rsidR="00916B2E" w:rsidRPr="009B25D8" w:rsidRDefault="00916B2E" w:rsidP="009B25D8">
      <w:pPr>
        <w:pStyle w:val="Bullet1stlevel"/>
        <w:numPr>
          <w:ilvl w:val="0"/>
          <w:numId w:val="44"/>
        </w:numPr>
      </w:pPr>
      <w:r w:rsidRPr="00B51A88">
        <w:t>The FY2021/22 Annual Report is not publicly available.</w:t>
      </w:r>
    </w:p>
    <w:p w14:paraId="25CB2DEE" w14:textId="77777777" w:rsidR="00916B2E" w:rsidRPr="00B51A88" w:rsidRDefault="00916B2E" w:rsidP="009B25D8">
      <w:pPr>
        <w:pStyle w:val="Bullet1stlevel"/>
        <w:numPr>
          <w:ilvl w:val="0"/>
          <w:numId w:val="44"/>
        </w:numPr>
      </w:pPr>
      <w:r w:rsidRPr="00B51A88">
        <w:t>Sufficient data was not available the Northern Territory</w:t>
      </w:r>
    </w:p>
    <w:p w14:paraId="7EADB848" w14:textId="77777777" w:rsidR="00916B2E" w:rsidRPr="00B51A88" w:rsidRDefault="00916B2E" w:rsidP="009B25D8">
      <w:pPr>
        <w:pStyle w:val="Bullet1stlevel"/>
        <w:numPr>
          <w:ilvl w:val="0"/>
          <w:numId w:val="44"/>
        </w:numPr>
      </w:pPr>
      <w:r w:rsidRPr="00B51A88">
        <w:t>Data has been received for FY2022/23, with further data requested.</w:t>
      </w:r>
    </w:p>
    <w:p w14:paraId="6983A487" w14:textId="77777777" w:rsidR="00916B2E" w:rsidRPr="00B51A88" w:rsidRDefault="00916B2E" w:rsidP="009B25D8">
      <w:pPr>
        <w:pStyle w:val="Bullet1stlevel"/>
        <w:numPr>
          <w:ilvl w:val="0"/>
          <w:numId w:val="44"/>
        </w:numPr>
        <w:rPr>
          <w:rFonts w:ascii="@Yu Mincho" w:hAnsi="@Yu Mincho" w:cs="@Yu Mincho"/>
          <w:szCs w:val="20"/>
        </w:rPr>
      </w:pPr>
      <w:r w:rsidRPr="00B51A88">
        <w:t>The FY2021/22 Annual Report is not publicly available, with the most recently available Annual Report being 2016/17.</w:t>
      </w:r>
    </w:p>
    <w:p w14:paraId="7A4BD157" w14:textId="77777777" w:rsidR="00A743C4" w:rsidRDefault="00916B2E" w:rsidP="009711E1">
      <w:pPr>
        <w:pStyle w:val="AppendixHeading2"/>
      </w:pPr>
      <w:bookmarkStart w:id="576" w:name="_Toc138753344"/>
      <w:bookmarkStart w:id="577" w:name="_Toc138753626"/>
      <w:bookmarkStart w:id="578" w:name="_Toc138927638"/>
      <w:bookmarkStart w:id="579" w:name="_Toc139290357"/>
      <w:r w:rsidRPr="00B51A88">
        <w:t>Victoria</w:t>
      </w:r>
      <w:bookmarkEnd w:id="576"/>
      <w:bookmarkEnd w:id="577"/>
      <w:bookmarkEnd w:id="578"/>
      <w:bookmarkEnd w:id="579"/>
      <w:r w:rsidRPr="00B51A88">
        <w:t xml:space="preserve"> </w:t>
      </w:r>
    </w:p>
    <w:p w14:paraId="49AAF1F0" w14:textId="0C7B1A5E" w:rsidR="00916B2E" w:rsidRDefault="00916B2E" w:rsidP="007E5D15">
      <w:pPr>
        <w:pStyle w:val="BodyText"/>
      </w:pPr>
      <w:bookmarkStart w:id="580" w:name="_Toc138753345"/>
      <w:bookmarkStart w:id="581" w:name="_Toc138753627"/>
      <w:bookmarkStart w:id="582" w:name="_Toc138927639"/>
      <w:bookmarkStart w:id="583" w:name="_Toc139290358"/>
      <w:r w:rsidRPr="00A743C4">
        <w:t xml:space="preserve">Publicly </w:t>
      </w:r>
      <w:r w:rsidRPr="0012013F">
        <w:t>available annual report data has been used</w:t>
      </w:r>
      <w:r w:rsidR="004B1B48">
        <w:t xml:space="preserve"> and is included below in Table 44</w:t>
      </w:r>
      <w:r w:rsidRPr="0012013F">
        <w:t>.</w:t>
      </w:r>
      <w:bookmarkEnd w:id="580"/>
      <w:bookmarkEnd w:id="581"/>
      <w:bookmarkEnd w:id="582"/>
      <w:bookmarkEnd w:id="583"/>
    </w:p>
    <w:p w14:paraId="3E105D6D" w14:textId="77777777" w:rsidR="009561B0" w:rsidRPr="0012013F" w:rsidRDefault="004312F8" w:rsidP="00C42810">
      <w:pPr>
        <w:pStyle w:val="Caption"/>
      </w:pPr>
      <w:r>
        <w:t xml:space="preserve">Table </w:t>
      </w:r>
      <w:r w:rsidR="00F6395F">
        <w:t>44</w:t>
      </w:r>
      <w:r>
        <w:t xml:space="preserve">: </w:t>
      </w:r>
      <w:proofErr w:type="gramStart"/>
      <w:r>
        <w:t>V</w:t>
      </w:r>
      <w:r w:rsidR="004F4D7C">
        <w:t>ALS</w:t>
      </w:r>
      <w:proofErr w:type="gramEnd"/>
      <w:r w:rsidR="004F4D7C">
        <w:t xml:space="preserve"> financial data for FY</w:t>
      </w:r>
      <w:r w:rsidR="00C42810">
        <w:t xml:space="preserve"> </w:t>
      </w:r>
      <w:r w:rsidR="004F4D7C">
        <w:t>20/21 and FY 21</w:t>
      </w:r>
      <w:r w:rsidR="00C42810">
        <w:t>/22</w:t>
      </w:r>
    </w:p>
    <w:tbl>
      <w:tblPr>
        <w:tblStyle w:val="TableGridLight"/>
        <w:tblW w:w="8921" w:type="dxa"/>
        <w:tblBorders>
          <w:insideH w:val="single" w:sz="4" w:space="0" w:color="auto"/>
          <w:insideV w:val="single" w:sz="4" w:space="0" w:color="auto"/>
        </w:tblBorders>
        <w:tblLook w:val="0600" w:firstRow="0" w:lastRow="0" w:firstColumn="0" w:lastColumn="0" w:noHBand="1" w:noVBand="1"/>
        <w:tblCaption w:val="Table 44: VALS financial data for FY 20/21 and FY 21/22"/>
        <w:tblDescription w:val="Table contains financial data relevant to the CNS for financial years 2020/21 to 2021/22 in Victoria."/>
      </w:tblPr>
      <w:tblGrid>
        <w:gridCol w:w="5377"/>
        <w:gridCol w:w="1772"/>
        <w:gridCol w:w="1772"/>
      </w:tblGrid>
      <w:tr w:rsidR="00916B2E" w:rsidRPr="009575C1" w14:paraId="18DF2877" w14:textId="77777777" w:rsidTr="007E5D15">
        <w:trPr>
          <w:trHeight w:val="300"/>
          <w:tblHeader/>
        </w:trPr>
        <w:tc>
          <w:tcPr>
            <w:tcW w:w="5377" w:type="dxa"/>
            <w:shd w:val="clear" w:color="auto" w:fill="002060"/>
            <w:vAlign w:val="center"/>
            <w:hideMark/>
          </w:tcPr>
          <w:p w14:paraId="14DD0541" w14:textId="77777777" w:rsidR="00916B2E" w:rsidRPr="007E5D15" w:rsidRDefault="00916B2E" w:rsidP="0012013F">
            <w:pPr>
              <w:pStyle w:val="TableHeading0"/>
            </w:pPr>
          </w:p>
        </w:tc>
        <w:tc>
          <w:tcPr>
            <w:tcW w:w="1772" w:type="dxa"/>
            <w:shd w:val="clear" w:color="auto" w:fill="002060"/>
            <w:vAlign w:val="center"/>
            <w:hideMark/>
          </w:tcPr>
          <w:p w14:paraId="7E1F3C3E" w14:textId="77777777" w:rsidR="00916B2E" w:rsidRPr="007E5D15" w:rsidRDefault="00916B2E" w:rsidP="0012013F">
            <w:pPr>
              <w:pStyle w:val="TableHeadingRight"/>
            </w:pPr>
            <w:r w:rsidRPr="007E5D15">
              <w:t>FY20/21</w:t>
            </w:r>
          </w:p>
        </w:tc>
        <w:tc>
          <w:tcPr>
            <w:tcW w:w="1772" w:type="dxa"/>
            <w:shd w:val="clear" w:color="auto" w:fill="002060"/>
            <w:vAlign w:val="center"/>
            <w:hideMark/>
          </w:tcPr>
          <w:p w14:paraId="0F57081E" w14:textId="77777777" w:rsidR="00916B2E" w:rsidRPr="007E5D15" w:rsidRDefault="00916B2E" w:rsidP="0012013F">
            <w:pPr>
              <w:pStyle w:val="TableHeadingRight"/>
            </w:pPr>
            <w:r w:rsidRPr="007E5D15">
              <w:t>FY21/22</w:t>
            </w:r>
          </w:p>
        </w:tc>
      </w:tr>
      <w:tr w:rsidR="00916B2E" w:rsidRPr="009575C1" w14:paraId="0C33A073" w14:textId="77777777" w:rsidTr="00B3452E">
        <w:trPr>
          <w:trHeight w:val="300"/>
        </w:trPr>
        <w:tc>
          <w:tcPr>
            <w:tcW w:w="5377" w:type="dxa"/>
            <w:shd w:val="clear" w:color="auto" w:fill="D9E2F3" w:themeFill="accent1" w:themeFillTint="33"/>
            <w:vAlign w:val="center"/>
            <w:hideMark/>
          </w:tcPr>
          <w:p w14:paraId="44200E3C" w14:textId="77777777" w:rsidR="00916B2E" w:rsidRPr="007E5D15" w:rsidRDefault="00916B2E" w:rsidP="0012013F">
            <w:pPr>
              <w:pStyle w:val="Tabletext"/>
            </w:pPr>
            <w:r w:rsidRPr="007E5D15">
              <w:t>Total grant income (total income for Vic)</w:t>
            </w:r>
          </w:p>
        </w:tc>
        <w:tc>
          <w:tcPr>
            <w:tcW w:w="1772" w:type="dxa"/>
            <w:vAlign w:val="center"/>
            <w:hideMark/>
          </w:tcPr>
          <w:p w14:paraId="1CCEE5B2" w14:textId="77777777" w:rsidR="00916B2E" w:rsidRPr="007E5D15" w:rsidRDefault="00916B2E" w:rsidP="0012013F">
            <w:pPr>
              <w:pStyle w:val="TabletextNumber"/>
            </w:pPr>
            <w:r w:rsidRPr="007E5D15">
              <w:t>$13,668,383</w:t>
            </w:r>
          </w:p>
        </w:tc>
        <w:tc>
          <w:tcPr>
            <w:tcW w:w="1772" w:type="dxa"/>
            <w:vAlign w:val="center"/>
            <w:hideMark/>
          </w:tcPr>
          <w:p w14:paraId="484EA598" w14:textId="77777777" w:rsidR="00916B2E" w:rsidRPr="007E5D15" w:rsidRDefault="00916B2E" w:rsidP="0012013F">
            <w:pPr>
              <w:pStyle w:val="TabletextNumber"/>
            </w:pPr>
            <w:r w:rsidRPr="007E5D15">
              <w:t>$27,393,706</w:t>
            </w:r>
          </w:p>
        </w:tc>
      </w:tr>
      <w:tr w:rsidR="00916B2E" w:rsidRPr="009575C1" w14:paraId="00341CCC" w14:textId="77777777" w:rsidTr="00B3452E">
        <w:trPr>
          <w:trHeight w:val="300"/>
        </w:trPr>
        <w:tc>
          <w:tcPr>
            <w:tcW w:w="5377" w:type="dxa"/>
            <w:shd w:val="clear" w:color="auto" w:fill="D9E2F3" w:themeFill="accent1" w:themeFillTint="33"/>
            <w:vAlign w:val="center"/>
            <w:hideMark/>
          </w:tcPr>
          <w:p w14:paraId="339F024B" w14:textId="77777777" w:rsidR="00916B2E" w:rsidRPr="007E5D15" w:rsidRDefault="00916B2E" w:rsidP="0012013F">
            <w:pPr>
              <w:pStyle w:val="Tabletext"/>
            </w:pPr>
            <w:r w:rsidRPr="007E5D15">
              <w:t xml:space="preserve">Expenses </w:t>
            </w:r>
          </w:p>
        </w:tc>
        <w:tc>
          <w:tcPr>
            <w:tcW w:w="1772" w:type="dxa"/>
            <w:vAlign w:val="center"/>
            <w:hideMark/>
          </w:tcPr>
          <w:p w14:paraId="7627B8A8" w14:textId="77777777" w:rsidR="00916B2E" w:rsidRPr="007E5D15" w:rsidRDefault="00916B2E" w:rsidP="0012013F">
            <w:pPr>
              <w:pStyle w:val="TabletextNumber"/>
            </w:pPr>
            <w:r w:rsidRPr="007E5D15">
              <w:t>$10,380,218</w:t>
            </w:r>
          </w:p>
        </w:tc>
        <w:tc>
          <w:tcPr>
            <w:tcW w:w="1772" w:type="dxa"/>
            <w:vAlign w:val="center"/>
            <w:hideMark/>
          </w:tcPr>
          <w:p w14:paraId="6CE3F4D2" w14:textId="77777777" w:rsidR="00916B2E" w:rsidRPr="007E5D15" w:rsidRDefault="00916B2E" w:rsidP="0012013F">
            <w:pPr>
              <w:pStyle w:val="TabletextNumber"/>
            </w:pPr>
            <w:r w:rsidRPr="007E5D15">
              <w:t>$12,574,837</w:t>
            </w:r>
          </w:p>
        </w:tc>
      </w:tr>
      <w:tr w:rsidR="00916B2E" w:rsidRPr="009575C1" w14:paraId="010DD86B" w14:textId="77777777" w:rsidTr="00B3452E">
        <w:trPr>
          <w:trHeight w:val="300"/>
        </w:trPr>
        <w:tc>
          <w:tcPr>
            <w:tcW w:w="5377" w:type="dxa"/>
            <w:shd w:val="clear" w:color="auto" w:fill="D9E2F3" w:themeFill="accent1" w:themeFillTint="33"/>
            <w:vAlign w:val="center"/>
            <w:hideMark/>
          </w:tcPr>
          <w:p w14:paraId="6A415F00" w14:textId="77777777" w:rsidR="00916B2E" w:rsidRPr="007E5D15" w:rsidRDefault="00916B2E" w:rsidP="0012013F">
            <w:pPr>
              <w:pStyle w:val="Tabletext"/>
            </w:pPr>
            <w:r w:rsidRPr="007E5D15">
              <w:t xml:space="preserve">CNS Funding </w:t>
            </w:r>
          </w:p>
        </w:tc>
        <w:tc>
          <w:tcPr>
            <w:tcW w:w="1772" w:type="dxa"/>
            <w:vAlign w:val="center"/>
            <w:hideMark/>
          </w:tcPr>
          <w:p w14:paraId="68E6793C" w14:textId="77777777" w:rsidR="00916B2E" w:rsidRPr="007E5D15" w:rsidRDefault="00916B2E" w:rsidP="0012013F">
            <w:pPr>
              <w:pStyle w:val="TabletextNumber"/>
            </w:pPr>
            <w:r w:rsidRPr="007E5D15">
              <w:t>$1,205,000</w:t>
            </w:r>
          </w:p>
        </w:tc>
        <w:tc>
          <w:tcPr>
            <w:tcW w:w="1772" w:type="dxa"/>
            <w:vAlign w:val="center"/>
            <w:hideMark/>
          </w:tcPr>
          <w:p w14:paraId="6CC5F326" w14:textId="77777777" w:rsidR="00916B2E" w:rsidRPr="007E5D15" w:rsidRDefault="00916B2E" w:rsidP="0012013F">
            <w:pPr>
              <w:pStyle w:val="TabletextNumber"/>
            </w:pPr>
            <w:r w:rsidRPr="007E5D15">
              <w:t>$750,000</w:t>
            </w:r>
          </w:p>
        </w:tc>
      </w:tr>
      <w:tr w:rsidR="00916B2E" w:rsidRPr="009575C1" w14:paraId="2B97AE14" w14:textId="77777777" w:rsidTr="00B3452E">
        <w:trPr>
          <w:trHeight w:val="300"/>
        </w:trPr>
        <w:tc>
          <w:tcPr>
            <w:tcW w:w="5377" w:type="dxa"/>
            <w:shd w:val="clear" w:color="auto" w:fill="D9E2F3" w:themeFill="accent1" w:themeFillTint="33"/>
            <w:vAlign w:val="center"/>
            <w:hideMark/>
          </w:tcPr>
          <w:p w14:paraId="0B342BA9" w14:textId="77777777" w:rsidR="00916B2E" w:rsidRPr="007E5D15" w:rsidRDefault="00916B2E" w:rsidP="0012013F">
            <w:pPr>
              <w:pStyle w:val="Tabletext"/>
            </w:pPr>
            <w:r w:rsidRPr="007E5D15">
              <w:t>% of expenses allocated to CNS funding</w:t>
            </w:r>
          </w:p>
        </w:tc>
        <w:tc>
          <w:tcPr>
            <w:tcW w:w="1772" w:type="dxa"/>
            <w:vAlign w:val="center"/>
            <w:hideMark/>
          </w:tcPr>
          <w:p w14:paraId="6B7B9B01" w14:textId="77777777" w:rsidR="00916B2E" w:rsidRPr="007E5D15" w:rsidRDefault="00916B2E" w:rsidP="0012013F">
            <w:pPr>
              <w:pStyle w:val="TabletextNumber"/>
            </w:pPr>
            <w:r w:rsidRPr="007E5D15">
              <w:t>8.82%</w:t>
            </w:r>
          </w:p>
        </w:tc>
        <w:tc>
          <w:tcPr>
            <w:tcW w:w="1772" w:type="dxa"/>
            <w:vAlign w:val="center"/>
            <w:hideMark/>
          </w:tcPr>
          <w:p w14:paraId="7FF66BEF" w14:textId="77777777" w:rsidR="00916B2E" w:rsidRPr="007E5D15" w:rsidRDefault="00916B2E" w:rsidP="0012013F">
            <w:pPr>
              <w:pStyle w:val="TabletextNumber"/>
            </w:pPr>
            <w:r w:rsidRPr="007E5D15">
              <w:t>2.74%</w:t>
            </w:r>
          </w:p>
        </w:tc>
      </w:tr>
      <w:tr w:rsidR="00916B2E" w:rsidRPr="009575C1" w14:paraId="42544606" w14:textId="77777777" w:rsidTr="00B3452E">
        <w:trPr>
          <w:trHeight w:val="300"/>
        </w:trPr>
        <w:tc>
          <w:tcPr>
            <w:tcW w:w="5377" w:type="dxa"/>
            <w:shd w:val="clear" w:color="auto" w:fill="D9E2F3" w:themeFill="accent1" w:themeFillTint="33"/>
            <w:vAlign w:val="center"/>
            <w:hideMark/>
          </w:tcPr>
          <w:p w14:paraId="74FE11A6" w14:textId="77777777" w:rsidR="00916B2E" w:rsidRPr="007E5D15" w:rsidRDefault="00916B2E" w:rsidP="0012013F">
            <w:pPr>
              <w:pStyle w:val="Tabletext"/>
            </w:pPr>
            <w:r w:rsidRPr="007E5D15">
              <w:t>Value of expenses allocated to CNS funding</w:t>
            </w:r>
          </w:p>
        </w:tc>
        <w:tc>
          <w:tcPr>
            <w:tcW w:w="1772" w:type="dxa"/>
            <w:vAlign w:val="center"/>
            <w:hideMark/>
          </w:tcPr>
          <w:p w14:paraId="51F80C15" w14:textId="77777777" w:rsidR="00916B2E" w:rsidRPr="007E5D15" w:rsidRDefault="00916B2E" w:rsidP="0012013F">
            <w:pPr>
              <w:pStyle w:val="TabletextNumber"/>
            </w:pPr>
            <w:r w:rsidRPr="007E5D15">
              <w:t>$915,116</w:t>
            </w:r>
          </w:p>
        </w:tc>
        <w:tc>
          <w:tcPr>
            <w:tcW w:w="1772" w:type="dxa"/>
            <w:vAlign w:val="center"/>
            <w:hideMark/>
          </w:tcPr>
          <w:p w14:paraId="33F4685B" w14:textId="77777777" w:rsidR="00916B2E" w:rsidRPr="007E5D15" w:rsidRDefault="00916B2E" w:rsidP="0012013F">
            <w:pPr>
              <w:pStyle w:val="TabletextNumber"/>
            </w:pPr>
            <w:r w:rsidRPr="007E5D15">
              <w:t>$344,281</w:t>
            </w:r>
          </w:p>
        </w:tc>
      </w:tr>
      <w:tr w:rsidR="00916B2E" w:rsidRPr="009575C1" w14:paraId="3205B715" w14:textId="77777777" w:rsidTr="00B3452E">
        <w:trPr>
          <w:trHeight w:val="300"/>
        </w:trPr>
        <w:tc>
          <w:tcPr>
            <w:tcW w:w="5377" w:type="dxa"/>
            <w:shd w:val="clear" w:color="auto" w:fill="D9E2F3" w:themeFill="accent1" w:themeFillTint="33"/>
            <w:vAlign w:val="center"/>
            <w:hideMark/>
          </w:tcPr>
          <w:p w14:paraId="360F1B4A" w14:textId="77777777" w:rsidR="00916B2E" w:rsidRPr="007E5D15" w:rsidRDefault="00916B2E" w:rsidP="0012013F">
            <w:pPr>
              <w:pStyle w:val="Tabletext"/>
            </w:pPr>
            <w:r w:rsidRPr="007E5D15">
              <w:t>Calls received Activity Data</w:t>
            </w:r>
          </w:p>
        </w:tc>
        <w:tc>
          <w:tcPr>
            <w:tcW w:w="1772" w:type="dxa"/>
            <w:vAlign w:val="center"/>
            <w:hideMark/>
          </w:tcPr>
          <w:p w14:paraId="7C96A7D1" w14:textId="77777777" w:rsidR="00916B2E" w:rsidRPr="007E5D15" w:rsidRDefault="00916B2E" w:rsidP="0012013F">
            <w:pPr>
              <w:pStyle w:val="TabletextNumber"/>
            </w:pPr>
            <w:r w:rsidRPr="007E5D15">
              <w:t>11,879</w:t>
            </w:r>
          </w:p>
        </w:tc>
        <w:tc>
          <w:tcPr>
            <w:tcW w:w="1772" w:type="dxa"/>
            <w:vAlign w:val="center"/>
            <w:hideMark/>
          </w:tcPr>
          <w:p w14:paraId="3AB0F722" w14:textId="77777777" w:rsidR="00916B2E" w:rsidRPr="007E5D15" w:rsidRDefault="00916B2E" w:rsidP="0012013F">
            <w:pPr>
              <w:pStyle w:val="TabletextNumber"/>
            </w:pPr>
            <w:r w:rsidRPr="007E5D15">
              <w:t>11,836</w:t>
            </w:r>
          </w:p>
        </w:tc>
      </w:tr>
      <w:tr w:rsidR="00916B2E" w:rsidRPr="009575C1" w14:paraId="0134776A" w14:textId="77777777" w:rsidTr="00B3452E">
        <w:trPr>
          <w:trHeight w:val="300"/>
        </w:trPr>
        <w:tc>
          <w:tcPr>
            <w:tcW w:w="5377" w:type="dxa"/>
            <w:shd w:val="clear" w:color="auto" w:fill="D9E2F3" w:themeFill="accent1" w:themeFillTint="33"/>
            <w:vAlign w:val="center"/>
            <w:hideMark/>
          </w:tcPr>
          <w:p w14:paraId="204D7167" w14:textId="77777777" w:rsidR="00916B2E" w:rsidRPr="007E5D15" w:rsidRDefault="00916B2E" w:rsidP="0012013F">
            <w:pPr>
              <w:pStyle w:val="Tabletext"/>
            </w:pPr>
            <w:r w:rsidRPr="007E5D15">
              <w:t xml:space="preserve">Cost per call received </w:t>
            </w:r>
          </w:p>
        </w:tc>
        <w:tc>
          <w:tcPr>
            <w:tcW w:w="1772" w:type="dxa"/>
            <w:vAlign w:val="center"/>
            <w:hideMark/>
          </w:tcPr>
          <w:p w14:paraId="56044EEA" w14:textId="77777777" w:rsidR="00916B2E" w:rsidRPr="007E5D15" w:rsidRDefault="00916B2E" w:rsidP="0012013F">
            <w:pPr>
              <w:pStyle w:val="TabletextNumber"/>
            </w:pPr>
            <w:r w:rsidRPr="007E5D15">
              <w:t>$77.04</w:t>
            </w:r>
          </w:p>
        </w:tc>
        <w:tc>
          <w:tcPr>
            <w:tcW w:w="1772" w:type="dxa"/>
            <w:vAlign w:val="center"/>
            <w:hideMark/>
          </w:tcPr>
          <w:p w14:paraId="7E544052" w14:textId="77777777" w:rsidR="00916B2E" w:rsidRPr="007E5D15" w:rsidRDefault="00916B2E" w:rsidP="0012013F">
            <w:pPr>
              <w:pStyle w:val="TabletextNumber"/>
            </w:pPr>
            <w:r w:rsidRPr="007E5D15">
              <w:t>$29.09</w:t>
            </w:r>
          </w:p>
        </w:tc>
      </w:tr>
      <w:tr w:rsidR="00916B2E" w:rsidRPr="009575C1" w14:paraId="67B1A1F8" w14:textId="77777777" w:rsidTr="00B3452E">
        <w:trPr>
          <w:trHeight w:val="300"/>
        </w:trPr>
        <w:tc>
          <w:tcPr>
            <w:tcW w:w="5377" w:type="dxa"/>
            <w:shd w:val="clear" w:color="auto" w:fill="D9E2F3" w:themeFill="accent1" w:themeFillTint="33"/>
            <w:vAlign w:val="center"/>
            <w:hideMark/>
          </w:tcPr>
          <w:p w14:paraId="54D5C718" w14:textId="77777777" w:rsidR="00916B2E" w:rsidRPr="007E5D15" w:rsidRDefault="00916B2E" w:rsidP="0012013F">
            <w:pPr>
              <w:pStyle w:val="Tabletext"/>
            </w:pPr>
            <w:r w:rsidRPr="007E5D15">
              <w:t>Funding per call received</w:t>
            </w:r>
          </w:p>
        </w:tc>
        <w:tc>
          <w:tcPr>
            <w:tcW w:w="1772" w:type="dxa"/>
            <w:vAlign w:val="center"/>
            <w:hideMark/>
          </w:tcPr>
          <w:p w14:paraId="2843B64B" w14:textId="77777777" w:rsidR="00916B2E" w:rsidRPr="007E5D15" w:rsidRDefault="00916B2E" w:rsidP="0012013F">
            <w:pPr>
              <w:pStyle w:val="TabletextNumber"/>
            </w:pPr>
            <w:r w:rsidRPr="007E5D15">
              <w:t>$101.44</w:t>
            </w:r>
          </w:p>
        </w:tc>
        <w:tc>
          <w:tcPr>
            <w:tcW w:w="1772" w:type="dxa"/>
            <w:vAlign w:val="center"/>
            <w:hideMark/>
          </w:tcPr>
          <w:p w14:paraId="48B520A1" w14:textId="77777777" w:rsidR="00916B2E" w:rsidRPr="007E5D15" w:rsidRDefault="00916B2E" w:rsidP="0012013F">
            <w:pPr>
              <w:pStyle w:val="TabletextNumber"/>
            </w:pPr>
            <w:r w:rsidRPr="007E5D15">
              <w:t>$63.37</w:t>
            </w:r>
          </w:p>
        </w:tc>
      </w:tr>
      <w:tr w:rsidR="00916B2E" w:rsidRPr="009575C1" w14:paraId="3600E8EA" w14:textId="77777777" w:rsidTr="00B3452E">
        <w:trPr>
          <w:trHeight w:val="300"/>
        </w:trPr>
        <w:tc>
          <w:tcPr>
            <w:tcW w:w="5377" w:type="dxa"/>
            <w:shd w:val="clear" w:color="auto" w:fill="D9E2F3" w:themeFill="accent1" w:themeFillTint="33"/>
            <w:vAlign w:val="center"/>
            <w:hideMark/>
          </w:tcPr>
          <w:p w14:paraId="249F8D00" w14:textId="77777777" w:rsidR="00916B2E" w:rsidRPr="007E5D15" w:rsidRDefault="00916B2E" w:rsidP="0012013F">
            <w:pPr>
              <w:pStyle w:val="Tabletext"/>
            </w:pPr>
            <w:r w:rsidRPr="007E5D15">
              <w:t>Difference</w:t>
            </w:r>
          </w:p>
        </w:tc>
        <w:tc>
          <w:tcPr>
            <w:tcW w:w="1772" w:type="dxa"/>
            <w:vAlign w:val="center"/>
            <w:hideMark/>
          </w:tcPr>
          <w:p w14:paraId="17F0EDAD" w14:textId="77777777" w:rsidR="00916B2E" w:rsidRPr="007E5D15" w:rsidRDefault="00916B2E" w:rsidP="0012013F">
            <w:pPr>
              <w:pStyle w:val="TabletextNumber"/>
            </w:pPr>
            <w:r w:rsidRPr="007E5D15">
              <w:t>$24.40</w:t>
            </w:r>
          </w:p>
        </w:tc>
        <w:tc>
          <w:tcPr>
            <w:tcW w:w="1772" w:type="dxa"/>
            <w:vAlign w:val="center"/>
            <w:hideMark/>
          </w:tcPr>
          <w:p w14:paraId="10DAD3ED" w14:textId="77777777" w:rsidR="00916B2E" w:rsidRPr="007E5D15" w:rsidRDefault="00916B2E" w:rsidP="0012013F">
            <w:pPr>
              <w:pStyle w:val="TabletextNumber"/>
            </w:pPr>
            <w:r w:rsidRPr="007E5D15">
              <w:t>$34.28</w:t>
            </w:r>
          </w:p>
        </w:tc>
      </w:tr>
      <w:tr w:rsidR="00916B2E" w:rsidRPr="009575C1" w14:paraId="072B42A2" w14:textId="77777777" w:rsidTr="00B3452E">
        <w:trPr>
          <w:trHeight w:val="300"/>
        </w:trPr>
        <w:tc>
          <w:tcPr>
            <w:tcW w:w="5377" w:type="dxa"/>
            <w:shd w:val="clear" w:color="auto" w:fill="D9E2F3" w:themeFill="accent1" w:themeFillTint="33"/>
            <w:vAlign w:val="center"/>
            <w:hideMark/>
          </w:tcPr>
          <w:p w14:paraId="5BF42D3A" w14:textId="77777777" w:rsidR="00916B2E" w:rsidRPr="007E5D15" w:rsidRDefault="00916B2E" w:rsidP="0012013F">
            <w:pPr>
              <w:pStyle w:val="Tabletext"/>
            </w:pPr>
            <w:r w:rsidRPr="007E5D15">
              <w:t>Call abandonment rate</w:t>
            </w:r>
          </w:p>
        </w:tc>
        <w:tc>
          <w:tcPr>
            <w:tcW w:w="1772" w:type="dxa"/>
            <w:vAlign w:val="center"/>
            <w:hideMark/>
          </w:tcPr>
          <w:p w14:paraId="4177EA34" w14:textId="77777777" w:rsidR="00916B2E" w:rsidRPr="007E5D15" w:rsidRDefault="00916B2E" w:rsidP="0012013F">
            <w:pPr>
              <w:pStyle w:val="TabletextNumber"/>
            </w:pPr>
            <w:r w:rsidRPr="007E5D15">
              <w:t>0.00%</w:t>
            </w:r>
          </w:p>
        </w:tc>
        <w:tc>
          <w:tcPr>
            <w:tcW w:w="1772" w:type="dxa"/>
            <w:vAlign w:val="center"/>
            <w:hideMark/>
          </w:tcPr>
          <w:p w14:paraId="3060A874" w14:textId="77777777" w:rsidR="00916B2E" w:rsidRPr="007E5D15" w:rsidRDefault="00916B2E" w:rsidP="0012013F">
            <w:pPr>
              <w:pStyle w:val="TabletextNumber"/>
            </w:pPr>
            <w:r w:rsidRPr="007E5D15">
              <w:t>0.00%</w:t>
            </w:r>
          </w:p>
        </w:tc>
      </w:tr>
    </w:tbl>
    <w:p w14:paraId="21A8082F" w14:textId="77777777" w:rsidR="00916B2E" w:rsidRPr="00B51A88" w:rsidRDefault="00916B2E" w:rsidP="00916B2E">
      <w:pPr>
        <w:tabs>
          <w:tab w:val="num" w:pos="1060"/>
        </w:tabs>
        <w:rPr>
          <w:rFonts w:cs="KPMG Bold"/>
          <w:szCs w:val="20"/>
        </w:rPr>
      </w:pPr>
    </w:p>
    <w:p w14:paraId="464EC9EB" w14:textId="77777777" w:rsidR="007E5D15" w:rsidRDefault="007E5D15">
      <w:pPr>
        <w:spacing w:after="160" w:line="259" w:lineRule="auto"/>
        <w:rPr>
          <w:rFonts w:eastAsia="Cambria Math" w:cs="Cambria Math"/>
          <w:color w:val="4472C4" w:themeColor="accent1"/>
          <w:sz w:val="32"/>
          <w:szCs w:val="20"/>
        </w:rPr>
      </w:pPr>
      <w:bookmarkStart w:id="584" w:name="_Toc138753346"/>
      <w:bookmarkStart w:id="585" w:name="_Toc138753628"/>
      <w:bookmarkStart w:id="586" w:name="_Toc138927640"/>
      <w:bookmarkStart w:id="587" w:name="_Toc139290359"/>
      <w:r>
        <w:br w:type="page"/>
      </w:r>
    </w:p>
    <w:p w14:paraId="57A503DA" w14:textId="77777777" w:rsidR="00916B2E" w:rsidRDefault="00916B2E" w:rsidP="009711E1">
      <w:pPr>
        <w:pStyle w:val="AppendixHeading2"/>
      </w:pPr>
      <w:r w:rsidRPr="00B51A88">
        <w:t>Western Australia</w:t>
      </w:r>
      <w:bookmarkEnd w:id="584"/>
      <w:bookmarkEnd w:id="585"/>
      <w:bookmarkEnd w:id="586"/>
      <w:bookmarkEnd w:id="587"/>
    </w:p>
    <w:p w14:paraId="7091A6F9" w14:textId="77777777" w:rsidR="00C42810" w:rsidRPr="00C42810" w:rsidRDefault="00C42810" w:rsidP="00C42810">
      <w:pPr>
        <w:pStyle w:val="Caption"/>
      </w:pPr>
      <w:r>
        <w:t xml:space="preserve">Table </w:t>
      </w:r>
      <w:r w:rsidR="00F6395F">
        <w:t>45</w:t>
      </w:r>
      <w:r>
        <w:t>: ALSWA financial data for FY 19/20, FY 20/21 and FY 21/22</w:t>
      </w:r>
    </w:p>
    <w:tbl>
      <w:tblPr>
        <w:tblStyle w:val="TableGridLight"/>
        <w:tblW w:w="9016" w:type="dxa"/>
        <w:tblBorders>
          <w:insideH w:val="single" w:sz="4" w:space="0" w:color="auto"/>
          <w:insideV w:val="single" w:sz="4" w:space="0" w:color="auto"/>
        </w:tblBorders>
        <w:tblLook w:val="04A0" w:firstRow="1" w:lastRow="0" w:firstColumn="1" w:lastColumn="0" w:noHBand="0" w:noVBand="1"/>
        <w:tblCaption w:val="Table 45: ALSWA financial data for FY 19/20, FY 20/21 and FY 21/22"/>
        <w:tblDescription w:val="Table contains financial data relevant to the CNS for financial years 2019/20 to 2021/22 in Western Australia."/>
      </w:tblPr>
      <w:tblGrid>
        <w:gridCol w:w="4208"/>
        <w:gridCol w:w="1602"/>
        <w:gridCol w:w="1603"/>
        <w:gridCol w:w="1603"/>
      </w:tblGrid>
      <w:tr w:rsidR="00916B2E" w:rsidRPr="00B51A88" w14:paraId="24302DAE" w14:textId="77777777" w:rsidTr="007E5D15">
        <w:trPr>
          <w:trHeight w:val="338"/>
          <w:tblHeader/>
        </w:trPr>
        <w:tc>
          <w:tcPr>
            <w:tcW w:w="4208" w:type="dxa"/>
            <w:shd w:val="clear" w:color="auto" w:fill="002060"/>
            <w:vAlign w:val="center"/>
          </w:tcPr>
          <w:p w14:paraId="1EBF8410" w14:textId="77777777" w:rsidR="00916B2E" w:rsidRPr="007E5D15" w:rsidRDefault="00916B2E">
            <w:pPr>
              <w:jc w:val="center"/>
              <w:rPr>
                <w:rFonts w:cs="KPMG Bold"/>
                <w:b/>
                <w:color w:val="FFFFFF" w:themeColor="background1"/>
                <w:sz w:val="18"/>
                <w:szCs w:val="18"/>
              </w:rPr>
            </w:pPr>
          </w:p>
        </w:tc>
        <w:tc>
          <w:tcPr>
            <w:tcW w:w="1602" w:type="dxa"/>
            <w:shd w:val="clear" w:color="auto" w:fill="002060"/>
            <w:vAlign w:val="center"/>
          </w:tcPr>
          <w:p w14:paraId="343A18FA" w14:textId="77777777" w:rsidR="00916B2E" w:rsidRPr="007E5D15" w:rsidRDefault="00916B2E" w:rsidP="0012013F">
            <w:pPr>
              <w:pStyle w:val="TableHeadingRight"/>
            </w:pPr>
            <w:r w:rsidRPr="007E5D15">
              <w:t>FY19/20</w:t>
            </w:r>
          </w:p>
        </w:tc>
        <w:tc>
          <w:tcPr>
            <w:tcW w:w="1603" w:type="dxa"/>
            <w:shd w:val="clear" w:color="auto" w:fill="002060"/>
            <w:vAlign w:val="center"/>
          </w:tcPr>
          <w:p w14:paraId="33DD0D62" w14:textId="77777777" w:rsidR="00916B2E" w:rsidRPr="007E5D15" w:rsidRDefault="00916B2E" w:rsidP="0012013F">
            <w:pPr>
              <w:pStyle w:val="TableHeadingRight"/>
            </w:pPr>
            <w:r w:rsidRPr="007E5D15">
              <w:t>FY20/21</w:t>
            </w:r>
          </w:p>
        </w:tc>
        <w:tc>
          <w:tcPr>
            <w:tcW w:w="1603" w:type="dxa"/>
            <w:shd w:val="clear" w:color="auto" w:fill="002060"/>
            <w:vAlign w:val="center"/>
          </w:tcPr>
          <w:p w14:paraId="425724EB" w14:textId="77777777" w:rsidR="00916B2E" w:rsidRPr="007E5D15" w:rsidRDefault="00916B2E" w:rsidP="0012013F">
            <w:pPr>
              <w:pStyle w:val="TableHeadingRight"/>
            </w:pPr>
            <w:r w:rsidRPr="007E5D15">
              <w:t>FY21/22</w:t>
            </w:r>
          </w:p>
        </w:tc>
      </w:tr>
      <w:tr w:rsidR="00916B2E" w:rsidRPr="00B51A88" w14:paraId="2F19986D" w14:textId="77777777" w:rsidTr="00B3452E">
        <w:trPr>
          <w:trHeight w:val="408"/>
        </w:trPr>
        <w:tc>
          <w:tcPr>
            <w:tcW w:w="4208" w:type="dxa"/>
            <w:shd w:val="clear" w:color="auto" w:fill="D9E2F3" w:themeFill="accent1" w:themeFillTint="33"/>
            <w:vAlign w:val="center"/>
            <w:hideMark/>
          </w:tcPr>
          <w:p w14:paraId="67552BAC" w14:textId="77777777" w:rsidR="00916B2E" w:rsidRPr="007E5D15" w:rsidRDefault="00916B2E" w:rsidP="0012013F">
            <w:pPr>
              <w:pStyle w:val="Tabletext"/>
            </w:pPr>
            <w:r w:rsidRPr="007E5D15">
              <w:t>Total Funding</w:t>
            </w:r>
          </w:p>
        </w:tc>
        <w:tc>
          <w:tcPr>
            <w:tcW w:w="1602" w:type="dxa"/>
            <w:vAlign w:val="center"/>
            <w:hideMark/>
          </w:tcPr>
          <w:p w14:paraId="49795FEB" w14:textId="77777777" w:rsidR="00916B2E" w:rsidRPr="007E5D15" w:rsidRDefault="00916B2E" w:rsidP="0012013F">
            <w:pPr>
              <w:pStyle w:val="TabletextNumber"/>
            </w:pPr>
            <w:r w:rsidRPr="007E5D15">
              <w:t>$1,128,778</w:t>
            </w:r>
          </w:p>
        </w:tc>
        <w:tc>
          <w:tcPr>
            <w:tcW w:w="1603" w:type="dxa"/>
            <w:vAlign w:val="center"/>
            <w:hideMark/>
          </w:tcPr>
          <w:p w14:paraId="50618C91" w14:textId="77777777" w:rsidR="00916B2E" w:rsidRPr="007E5D15" w:rsidRDefault="00916B2E" w:rsidP="0012013F">
            <w:pPr>
              <w:pStyle w:val="TabletextNumber"/>
            </w:pPr>
            <w:r w:rsidRPr="007E5D15">
              <w:t>$1,423,657</w:t>
            </w:r>
          </w:p>
        </w:tc>
        <w:tc>
          <w:tcPr>
            <w:tcW w:w="1603" w:type="dxa"/>
            <w:vAlign w:val="center"/>
            <w:hideMark/>
          </w:tcPr>
          <w:p w14:paraId="495A7A7B" w14:textId="77777777" w:rsidR="00916B2E" w:rsidRPr="007E5D15" w:rsidRDefault="00916B2E" w:rsidP="0012013F">
            <w:pPr>
              <w:pStyle w:val="TabletextNumber"/>
            </w:pPr>
            <w:r w:rsidRPr="007E5D15">
              <w:t>$1,314,469</w:t>
            </w:r>
          </w:p>
        </w:tc>
      </w:tr>
      <w:tr w:rsidR="00916B2E" w:rsidRPr="00B51A88" w14:paraId="676F19AD" w14:textId="77777777" w:rsidTr="00B3452E">
        <w:trPr>
          <w:trHeight w:val="408"/>
        </w:trPr>
        <w:tc>
          <w:tcPr>
            <w:tcW w:w="4208" w:type="dxa"/>
            <w:shd w:val="clear" w:color="auto" w:fill="D9E2F3" w:themeFill="accent1" w:themeFillTint="33"/>
            <w:vAlign w:val="center"/>
            <w:hideMark/>
          </w:tcPr>
          <w:p w14:paraId="03F95BFA" w14:textId="77777777" w:rsidR="00916B2E" w:rsidRPr="007E5D15" w:rsidRDefault="00916B2E" w:rsidP="0012013F">
            <w:pPr>
              <w:pStyle w:val="Tabletext"/>
            </w:pPr>
            <w:r w:rsidRPr="007E5D15">
              <w:t>CNS related costs</w:t>
            </w:r>
          </w:p>
        </w:tc>
        <w:tc>
          <w:tcPr>
            <w:tcW w:w="1602" w:type="dxa"/>
            <w:vAlign w:val="center"/>
            <w:hideMark/>
          </w:tcPr>
          <w:p w14:paraId="104A3926" w14:textId="77777777" w:rsidR="00916B2E" w:rsidRPr="007E5D15" w:rsidRDefault="00916B2E" w:rsidP="0012013F">
            <w:pPr>
              <w:pStyle w:val="TabletextNumber"/>
            </w:pPr>
            <w:r w:rsidRPr="007E5D15">
              <w:t>$1,128,778</w:t>
            </w:r>
          </w:p>
        </w:tc>
        <w:tc>
          <w:tcPr>
            <w:tcW w:w="1603" w:type="dxa"/>
            <w:vAlign w:val="center"/>
            <w:hideMark/>
          </w:tcPr>
          <w:p w14:paraId="0A7F2A8B" w14:textId="77777777" w:rsidR="00916B2E" w:rsidRPr="007E5D15" w:rsidRDefault="00916B2E" w:rsidP="0012013F">
            <w:pPr>
              <w:pStyle w:val="TabletextNumber"/>
            </w:pPr>
            <w:r w:rsidRPr="007E5D15">
              <w:t>$1,423,657</w:t>
            </w:r>
          </w:p>
        </w:tc>
        <w:tc>
          <w:tcPr>
            <w:tcW w:w="1603" w:type="dxa"/>
            <w:vAlign w:val="center"/>
            <w:hideMark/>
          </w:tcPr>
          <w:p w14:paraId="4B8FD1C4" w14:textId="77777777" w:rsidR="00916B2E" w:rsidRPr="007E5D15" w:rsidRDefault="00916B2E" w:rsidP="0012013F">
            <w:pPr>
              <w:pStyle w:val="TabletextNumber"/>
            </w:pPr>
            <w:r w:rsidRPr="007E5D15">
              <w:t>$1,314,469</w:t>
            </w:r>
          </w:p>
        </w:tc>
      </w:tr>
      <w:tr w:rsidR="00916B2E" w:rsidRPr="00B51A88" w14:paraId="3BC321C7" w14:textId="77777777" w:rsidTr="00B3452E">
        <w:trPr>
          <w:trHeight w:val="408"/>
        </w:trPr>
        <w:tc>
          <w:tcPr>
            <w:tcW w:w="4208" w:type="dxa"/>
            <w:shd w:val="clear" w:color="auto" w:fill="D9E2F3" w:themeFill="accent1" w:themeFillTint="33"/>
            <w:vAlign w:val="center"/>
            <w:hideMark/>
          </w:tcPr>
          <w:p w14:paraId="2C38FB02" w14:textId="77777777" w:rsidR="00916B2E" w:rsidRPr="007E5D15" w:rsidRDefault="00916B2E" w:rsidP="0012013F">
            <w:pPr>
              <w:pStyle w:val="Tabletext"/>
            </w:pPr>
            <w:r w:rsidRPr="007E5D15">
              <w:t>Calls received Activity Data</w:t>
            </w:r>
          </w:p>
        </w:tc>
        <w:tc>
          <w:tcPr>
            <w:tcW w:w="1602" w:type="dxa"/>
            <w:vAlign w:val="center"/>
            <w:hideMark/>
          </w:tcPr>
          <w:p w14:paraId="21024A8E" w14:textId="77777777" w:rsidR="00916B2E" w:rsidRPr="007E5D15" w:rsidRDefault="00916B2E" w:rsidP="0012013F">
            <w:pPr>
              <w:pStyle w:val="TabletextNumber"/>
            </w:pPr>
            <w:r w:rsidRPr="007E5D15">
              <w:t>24,422</w:t>
            </w:r>
          </w:p>
        </w:tc>
        <w:tc>
          <w:tcPr>
            <w:tcW w:w="1603" w:type="dxa"/>
            <w:vAlign w:val="center"/>
            <w:hideMark/>
          </w:tcPr>
          <w:p w14:paraId="6FF2E05B" w14:textId="77777777" w:rsidR="00916B2E" w:rsidRPr="007E5D15" w:rsidRDefault="00916B2E" w:rsidP="0012013F">
            <w:pPr>
              <w:pStyle w:val="TabletextNumber"/>
            </w:pPr>
            <w:r w:rsidRPr="007E5D15">
              <w:t>29,203</w:t>
            </w:r>
          </w:p>
        </w:tc>
        <w:tc>
          <w:tcPr>
            <w:tcW w:w="1603" w:type="dxa"/>
            <w:vAlign w:val="center"/>
            <w:hideMark/>
          </w:tcPr>
          <w:p w14:paraId="5395FACB" w14:textId="77777777" w:rsidR="00916B2E" w:rsidRPr="007E5D15" w:rsidRDefault="00916B2E" w:rsidP="0012013F">
            <w:pPr>
              <w:pStyle w:val="TabletextNumber"/>
            </w:pPr>
            <w:r w:rsidRPr="007E5D15">
              <w:t>30,685</w:t>
            </w:r>
          </w:p>
        </w:tc>
      </w:tr>
      <w:tr w:rsidR="00916B2E" w:rsidRPr="00B51A88" w14:paraId="0A927E27" w14:textId="77777777" w:rsidTr="00B3452E">
        <w:trPr>
          <w:trHeight w:val="408"/>
        </w:trPr>
        <w:tc>
          <w:tcPr>
            <w:tcW w:w="4208" w:type="dxa"/>
            <w:shd w:val="clear" w:color="auto" w:fill="D9E2F3" w:themeFill="accent1" w:themeFillTint="33"/>
            <w:vAlign w:val="center"/>
            <w:hideMark/>
          </w:tcPr>
          <w:p w14:paraId="47F39593" w14:textId="77777777" w:rsidR="00916B2E" w:rsidRPr="007E5D15" w:rsidRDefault="00916B2E" w:rsidP="0012013F">
            <w:pPr>
              <w:pStyle w:val="Tabletext"/>
            </w:pPr>
            <w:r w:rsidRPr="007E5D15">
              <w:t>Cost per call received</w:t>
            </w:r>
          </w:p>
        </w:tc>
        <w:tc>
          <w:tcPr>
            <w:tcW w:w="1602" w:type="dxa"/>
            <w:vAlign w:val="center"/>
            <w:hideMark/>
          </w:tcPr>
          <w:p w14:paraId="66BE10C7" w14:textId="77777777" w:rsidR="00916B2E" w:rsidRPr="007E5D15" w:rsidRDefault="00916B2E" w:rsidP="0012013F">
            <w:pPr>
              <w:pStyle w:val="TabletextNumber"/>
            </w:pPr>
            <w:r w:rsidRPr="007E5D15">
              <w:t>$46.22</w:t>
            </w:r>
          </w:p>
        </w:tc>
        <w:tc>
          <w:tcPr>
            <w:tcW w:w="1603" w:type="dxa"/>
            <w:vAlign w:val="center"/>
            <w:hideMark/>
          </w:tcPr>
          <w:p w14:paraId="24967D1C" w14:textId="77777777" w:rsidR="00916B2E" w:rsidRPr="007E5D15" w:rsidRDefault="00916B2E" w:rsidP="0012013F">
            <w:pPr>
              <w:pStyle w:val="TabletextNumber"/>
            </w:pPr>
            <w:r w:rsidRPr="007E5D15">
              <w:t>$48.75</w:t>
            </w:r>
          </w:p>
        </w:tc>
        <w:tc>
          <w:tcPr>
            <w:tcW w:w="1603" w:type="dxa"/>
            <w:vAlign w:val="center"/>
            <w:hideMark/>
          </w:tcPr>
          <w:p w14:paraId="3C4A5458" w14:textId="77777777" w:rsidR="00916B2E" w:rsidRPr="007E5D15" w:rsidRDefault="00916B2E" w:rsidP="0012013F">
            <w:pPr>
              <w:pStyle w:val="TabletextNumber"/>
            </w:pPr>
            <w:r w:rsidRPr="007E5D15">
              <w:t>$42.84</w:t>
            </w:r>
          </w:p>
        </w:tc>
      </w:tr>
      <w:tr w:rsidR="00916B2E" w:rsidRPr="00B51A88" w14:paraId="1D62A259" w14:textId="77777777" w:rsidTr="00B3452E">
        <w:trPr>
          <w:trHeight w:val="408"/>
        </w:trPr>
        <w:tc>
          <w:tcPr>
            <w:tcW w:w="4208" w:type="dxa"/>
            <w:shd w:val="clear" w:color="auto" w:fill="D9E2F3" w:themeFill="accent1" w:themeFillTint="33"/>
            <w:vAlign w:val="center"/>
            <w:hideMark/>
          </w:tcPr>
          <w:p w14:paraId="30FE4AE7" w14:textId="77777777" w:rsidR="00916B2E" w:rsidRPr="007E5D15" w:rsidRDefault="00916B2E" w:rsidP="0012013F">
            <w:pPr>
              <w:pStyle w:val="Tabletext"/>
            </w:pPr>
            <w:r w:rsidRPr="007E5D15">
              <w:t>Funding per call received</w:t>
            </w:r>
          </w:p>
        </w:tc>
        <w:tc>
          <w:tcPr>
            <w:tcW w:w="1602" w:type="dxa"/>
            <w:vAlign w:val="center"/>
            <w:hideMark/>
          </w:tcPr>
          <w:p w14:paraId="268C4441" w14:textId="77777777" w:rsidR="00916B2E" w:rsidRPr="007E5D15" w:rsidRDefault="00916B2E" w:rsidP="0012013F">
            <w:pPr>
              <w:pStyle w:val="TabletextNumber"/>
            </w:pPr>
            <w:r w:rsidRPr="007E5D15">
              <w:t>$46.22</w:t>
            </w:r>
          </w:p>
        </w:tc>
        <w:tc>
          <w:tcPr>
            <w:tcW w:w="1603" w:type="dxa"/>
            <w:vAlign w:val="center"/>
            <w:hideMark/>
          </w:tcPr>
          <w:p w14:paraId="6E233E43" w14:textId="77777777" w:rsidR="00916B2E" w:rsidRPr="007E5D15" w:rsidRDefault="00916B2E" w:rsidP="0012013F">
            <w:pPr>
              <w:pStyle w:val="TabletextNumber"/>
            </w:pPr>
            <w:r w:rsidRPr="007E5D15">
              <w:t>$48.75</w:t>
            </w:r>
          </w:p>
        </w:tc>
        <w:tc>
          <w:tcPr>
            <w:tcW w:w="1603" w:type="dxa"/>
            <w:vAlign w:val="center"/>
            <w:hideMark/>
          </w:tcPr>
          <w:p w14:paraId="59188993" w14:textId="77777777" w:rsidR="00916B2E" w:rsidRPr="007E5D15" w:rsidRDefault="00916B2E" w:rsidP="0012013F">
            <w:pPr>
              <w:pStyle w:val="TabletextNumber"/>
            </w:pPr>
            <w:r w:rsidRPr="007E5D15">
              <w:t>$42.84</w:t>
            </w:r>
          </w:p>
        </w:tc>
      </w:tr>
      <w:tr w:rsidR="00916B2E" w:rsidRPr="00B51C50" w14:paraId="796A3728" w14:textId="77777777" w:rsidTr="00B3452E">
        <w:trPr>
          <w:trHeight w:val="408"/>
        </w:trPr>
        <w:tc>
          <w:tcPr>
            <w:tcW w:w="4208" w:type="dxa"/>
            <w:shd w:val="clear" w:color="auto" w:fill="D9E2F3" w:themeFill="accent1" w:themeFillTint="33"/>
            <w:vAlign w:val="center"/>
            <w:hideMark/>
          </w:tcPr>
          <w:p w14:paraId="6BFAF0EB" w14:textId="77777777" w:rsidR="00916B2E" w:rsidRPr="007E5D15" w:rsidRDefault="00916B2E" w:rsidP="0012013F">
            <w:pPr>
              <w:pStyle w:val="Tabletext"/>
            </w:pPr>
            <w:r w:rsidRPr="007E5D15">
              <w:t>Difference</w:t>
            </w:r>
          </w:p>
        </w:tc>
        <w:tc>
          <w:tcPr>
            <w:tcW w:w="1602" w:type="dxa"/>
            <w:vAlign w:val="center"/>
            <w:hideMark/>
          </w:tcPr>
          <w:p w14:paraId="14F9573E" w14:textId="77777777" w:rsidR="00916B2E" w:rsidRPr="007E5D15" w:rsidRDefault="00916B2E" w:rsidP="0012013F">
            <w:pPr>
              <w:pStyle w:val="TabletextNumber"/>
              <w:rPr>
                <w:color w:val="002060"/>
              </w:rPr>
            </w:pPr>
            <w:r w:rsidRPr="007E5D15">
              <w:rPr>
                <w:color w:val="002060"/>
              </w:rPr>
              <w:t>$0.00</w:t>
            </w:r>
          </w:p>
        </w:tc>
        <w:tc>
          <w:tcPr>
            <w:tcW w:w="1603" w:type="dxa"/>
            <w:vAlign w:val="center"/>
            <w:hideMark/>
          </w:tcPr>
          <w:p w14:paraId="3C94A058" w14:textId="77777777" w:rsidR="00916B2E" w:rsidRPr="007E5D15" w:rsidRDefault="00916B2E" w:rsidP="0012013F">
            <w:pPr>
              <w:pStyle w:val="TabletextNumber"/>
              <w:rPr>
                <w:color w:val="002060"/>
              </w:rPr>
            </w:pPr>
            <w:r w:rsidRPr="007E5D15">
              <w:rPr>
                <w:color w:val="002060"/>
              </w:rPr>
              <w:t>$0.00</w:t>
            </w:r>
          </w:p>
        </w:tc>
        <w:tc>
          <w:tcPr>
            <w:tcW w:w="1603" w:type="dxa"/>
            <w:vAlign w:val="center"/>
            <w:hideMark/>
          </w:tcPr>
          <w:p w14:paraId="2CD81A00" w14:textId="77777777" w:rsidR="00916B2E" w:rsidRPr="007E5D15" w:rsidRDefault="00916B2E" w:rsidP="0012013F">
            <w:pPr>
              <w:pStyle w:val="TabletextNumber"/>
              <w:rPr>
                <w:color w:val="002060"/>
              </w:rPr>
            </w:pPr>
            <w:r w:rsidRPr="007E5D15">
              <w:rPr>
                <w:color w:val="002060"/>
              </w:rPr>
              <w:t>$0.00</w:t>
            </w:r>
          </w:p>
        </w:tc>
      </w:tr>
      <w:tr w:rsidR="00916B2E" w:rsidRPr="00B51A88" w14:paraId="5E36F72A" w14:textId="77777777" w:rsidTr="00B3452E">
        <w:trPr>
          <w:trHeight w:val="408"/>
        </w:trPr>
        <w:tc>
          <w:tcPr>
            <w:tcW w:w="4208" w:type="dxa"/>
            <w:shd w:val="clear" w:color="auto" w:fill="D9E2F3" w:themeFill="accent1" w:themeFillTint="33"/>
            <w:vAlign w:val="center"/>
            <w:hideMark/>
          </w:tcPr>
          <w:p w14:paraId="7AD2EC78" w14:textId="77777777" w:rsidR="00916B2E" w:rsidRPr="007E5D15" w:rsidRDefault="00916B2E" w:rsidP="0012013F">
            <w:pPr>
              <w:pStyle w:val="Tabletext"/>
            </w:pPr>
            <w:r w:rsidRPr="007E5D15">
              <w:t>Call abandonment rate</w:t>
            </w:r>
          </w:p>
        </w:tc>
        <w:tc>
          <w:tcPr>
            <w:tcW w:w="1602" w:type="dxa"/>
            <w:vAlign w:val="center"/>
            <w:hideMark/>
          </w:tcPr>
          <w:p w14:paraId="08C6AA03" w14:textId="77777777" w:rsidR="00916B2E" w:rsidRPr="007E5D15" w:rsidRDefault="00916B2E" w:rsidP="0012013F">
            <w:pPr>
              <w:pStyle w:val="TabletextNumber"/>
            </w:pPr>
            <w:r w:rsidRPr="007E5D15">
              <w:t>23.55%</w:t>
            </w:r>
          </w:p>
        </w:tc>
        <w:tc>
          <w:tcPr>
            <w:tcW w:w="1603" w:type="dxa"/>
            <w:vAlign w:val="center"/>
            <w:hideMark/>
          </w:tcPr>
          <w:p w14:paraId="4874F6A7" w14:textId="77777777" w:rsidR="00916B2E" w:rsidRPr="007E5D15" w:rsidRDefault="00916B2E" w:rsidP="0012013F">
            <w:pPr>
              <w:pStyle w:val="TabletextNumber"/>
            </w:pPr>
            <w:r w:rsidRPr="007E5D15">
              <w:t>12.80%</w:t>
            </w:r>
          </w:p>
        </w:tc>
        <w:tc>
          <w:tcPr>
            <w:tcW w:w="1603" w:type="dxa"/>
            <w:vAlign w:val="center"/>
            <w:hideMark/>
          </w:tcPr>
          <w:p w14:paraId="4A273C09" w14:textId="77777777" w:rsidR="00916B2E" w:rsidRPr="007E5D15" w:rsidRDefault="00916B2E" w:rsidP="0012013F">
            <w:pPr>
              <w:pStyle w:val="TabletextNumber"/>
            </w:pPr>
            <w:r w:rsidRPr="007E5D15">
              <w:t>11.91%</w:t>
            </w:r>
          </w:p>
        </w:tc>
      </w:tr>
      <w:tr w:rsidR="00916B2E" w:rsidRPr="00B51A88" w14:paraId="6E9567BB" w14:textId="77777777" w:rsidTr="00B3452E">
        <w:trPr>
          <w:trHeight w:val="409"/>
        </w:trPr>
        <w:tc>
          <w:tcPr>
            <w:tcW w:w="4208" w:type="dxa"/>
            <w:shd w:val="clear" w:color="auto" w:fill="D9E2F3" w:themeFill="accent1" w:themeFillTint="33"/>
            <w:vAlign w:val="center"/>
            <w:hideMark/>
          </w:tcPr>
          <w:p w14:paraId="7DB4F48C" w14:textId="77777777" w:rsidR="00916B2E" w:rsidRPr="007E5D15" w:rsidRDefault="00916B2E" w:rsidP="0012013F">
            <w:pPr>
              <w:pStyle w:val="Tabletext"/>
            </w:pPr>
            <w:r w:rsidRPr="007E5D15">
              <w:t>Average Staff</w:t>
            </w:r>
          </w:p>
        </w:tc>
        <w:tc>
          <w:tcPr>
            <w:tcW w:w="1602" w:type="dxa"/>
            <w:vAlign w:val="center"/>
            <w:hideMark/>
          </w:tcPr>
          <w:p w14:paraId="2216AD73" w14:textId="77777777" w:rsidR="00916B2E" w:rsidRPr="007E5D15" w:rsidRDefault="00916B2E" w:rsidP="0012013F">
            <w:pPr>
              <w:pStyle w:val="TabletextNumber"/>
            </w:pPr>
            <w:r w:rsidRPr="007E5D15">
              <w:t>12</w:t>
            </w:r>
          </w:p>
        </w:tc>
        <w:tc>
          <w:tcPr>
            <w:tcW w:w="1603" w:type="dxa"/>
            <w:vAlign w:val="center"/>
            <w:hideMark/>
          </w:tcPr>
          <w:p w14:paraId="5B08E1BA" w14:textId="77777777" w:rsidR="00916B2E" w:rsidRPr="007E5D15" w:rsidRDefault="00916B2E" w:rsidP="0012013F">
            <w:pPr>
              <w:pStyle w:val="TabletextNumber"/>
            </w:pPr>
            <w:r w:rsidRPr="007E5D15">
              <w:t>15</w:t>
            </w:r>
          </w:p>
        </w:tc>
        <w:tc>
          <w:tcPr>
            <w:tcW w:w="1603" w:type="dxa"/>
            <w:vAlign w:val="center"/>
            <w:hideMark/>
          </w:tcPr>
          <w:p w14:paraId="7EC88B50" w14:textId="77777777" w:rsidR="00916B2E" w:rsidRPr="007E5D15" w:rsidRDefault="00916B2E" w:rsidP="0012013F">
            <w:pPr>
              <w:pStyle w:val="TabletextNumber"/>
            </w:pPr>
            <w:r w:rsidRPr="007E5D15">
              <w:t>13.5</w:t>
            </w:r>
          </w:p>
        </w:tc>
      </w:tr>
    </w:tbl>
    <w:p w14:paraId="74B971E2" w14:textId="77777777" w:rsidR="00A743C4" w:rsidRDefault="00916B2E" w:rsidP="009711E1">
      <w:pPr>
        <w:pStyle w:val="AppendixHeading2"/>
      </w:pPr>
      <w:bookmarkStart w:id="588" w:name="_Toc138753347"/>
      <w:bookmarkStart w:id="589" w:name="_Toc138753629"/>
      <w:bookmarkStart w:id="590" w:name="_Toc138927641"/>
      <w:bookmarkStart w:id="591" w:name="_Toc139290360"/>
      <w:r>
        <w:t>New South Wales</w:t>
      </w:r>
      <w:bookmarkEnd w:id="588"/>
      <w:bookmarkEnd w:id="589"/>
      <w:bookmarkEnd w:id="590"/>
      <w:bookmarkEnd w:id="591"/>
    </w:p>
    <w:p w14:paraId="0952DC2C" w14:textId="628DA107" w:rsidR="00916B2E" w:rsidRDefault="00916B2E" w:rsidP="007E5D15">
      <w:pPr>
        <w:pStyle w:val="BodyText"/>
      </w:pPr>
      <w:r w:rsidRPr="00B51A88">
        <w:t>Publicly available annual report data has been used.</w:t>
      </w:r>
      <w:r>
        <w:t xml:space="preserve"> Data has been provided for the 2022/23 year</w:t>
      </w:r>
      <w:r w:rsidR="004B1B48">
        <w:t xml:space="preserve"> in Table 46 below.</w:t>
      </w:r>
    </w:p>
    <w:p w14:paraId="4AD53B35" w14:textId="77777777" w:rsidR="00C42810" w:rsidRDefault="00C42810" w:rsidP="00474505">
      <w:pPr>
        <w:pStyle w:val="Caption"/>
      </w:pPr>
      <w:r>
        <w:t xml:space="preserve">Table </w:t>
      </w:r>
      <w:r w:rsidR="00F6395F">
        <w:t>46</w:t>
      </w:r>
      <w:r>
        <w:t xml:space="preserve">: </w:t>
      </w:r>
      <w:r w:rsidR="00474505">
        <w:t>NSW/ACT ALS financial data for FY 19/20, FY 20/21 and FY 21/22</w:t>
      </w:r>
    </w:p>
    <w:tbl>
      <w:tblPr>
        <w:tblStyle w:val="TableGridLight"/>
        <w:tblW w:w="8926" w:type="dxa"/>
        <w:tblBorders>
          <w:insideH w:val="single" w:sz="4" w:space="0" w:color="auto"/>
          <w:insideV w:val="single" w:sz="4" w:space="0" w:color="auto"/>
        </w:tblBorders>
        <w:tblLook w:val="0600" w:firstRow="0" w:lastRow="0" w:firstColumn="0" w:lastColumn="0" w:noHBand="1" w:noVBand="1"/>
        <w:tblCaption w:val="Table 46: NSW/ACT ALS financial data for FY 19/20, FY 20/21 and FY 21/22"/>
        <w:tblDescription w:val="Table contains financial data relevant to the CNS for financial years 2019/20 to 2021/22 in New South Wales."/>
      </w:tblPr>
      <w:tblGrid>
        <w:gridCol w:w="3745"/>
        <w:gridCol w:w="1727"/>
        <w:gridCol w:w="1727"/>
        <w:gridCol w:w="1727"/>
      </w:tblGrid>
      <w:tr w:rsidR="00916B2E" w:rsidRPr="00EE5710" w14:paraId="73EE7075" w14:textId="77777777" w:rsidTr="007E5D15">
        <w:trPr>
          <w:trHeight w:val="339"/>
          <w:tblHeader/>
        </w:trPr>
        <w:tc>
          <w:tcPr>
            <w:tcW w:w="3745" w:type="dxa"/>
            <w:shd w:val="clear" w:color="auto" w:fill="002060"/>
            <w:hideMark/>
          </w:tcPr>
          <w:p w14:paraId="714D3512" w14:textId="77777777" w:rsidR="00916B2E" w:rsidRPr="007E5D15" w:rsidRDefault="00916B2E" w:rsidP="007E5D15">
            <w:pPr>
              <w:pStyle w:val="TableHeading0"/>
            </w:pPr>
          </w:p>
        </w:tc>
        <w:tc>
          <w:tcPr>
            <w:tcW w:w="1727" w:type="dxa"/>
            <w:shd w:val="clear" w:color="auto" w:fill="002060"/>
            <w:hideMark/>
          </w:tcPr>
          <w:p w14:paraId="39F9E50E" w14:textId="77777777" w:rsidR="00916B2E" w:rsidRPr="00EE5710" w:rsidRDefault="00916B2E" w:rsidP="0012013F">
            <w:pPr>
              <w:pStyle w:val="TableHeadingRight"/>
              <w:rPr>
                <w:rFonts w:cs="KPMG Bold"/>
              </w:rPr>
            </w:pPr>
            <w:r w:rsidRPr="007E5D15">
              <w:t>FY19/20</w:t>
            </w:r>
          </w:p>
        </w:tc>
        <w:tc>
          <w:tcPr>
            <w:tcW w:w="1727" w:type="dxa"/>
            <w:shd w:val="clear" w:color="auto" w:fill="002060"/>
            <w:hideMark/>
          </w:tcPr>
          <w:p w14:paraId="42D52B1E" w14:textId="77777777" w:rsidR="00916B2E" w:rsidRPr="00EE5710" w:rsidRDefault="00916B2E" w:rsidP="0012013F">
            <w:pPr>
              <w:pStyle w:val="TableHeadingRight"/>
              <w:rPr>
                <w:rFonts w:cs="KPMG Bold"/>
              </w:rPr>
            </w:pPr>
            <w:r w:rsidRPr="007E5D15">
              <w:t>FY20/21</w:t>
            </w:r>
          </w:p>
        </w:tc>
        <w:tc>
          <w:tcPr>
            <w:tcW w:w="1727" w:type="dxa"/>
            <w:shd w:val="clear" w:color="auto" w:fill="002060"/>
            <w:hideMark/>
          </w:tcPr>
          <w:p w14:paraId="06E4005C" w14:textId="77777777" w:rsidR="00916B2E" w:rsidRPr="00EE5710" w:rsidRDefault="00916B2E" w:rsidP="0012013F">
            <w:pPr>
              <w:pStyle w:val="TableHeadingRight"/>
              <w:rPr>
                <w:rFonts w:cs="KPMG Bold"/>
              </w:rPr>
            </w:pPr>
            <w:r w:rsidRPr="007E5D15">
              <w:t>FY21/22</w:t>
            </w:r>
          </w:p>
        </w:tc>
      </w:tr>
      <w:tr w:rsidR="00916B2E" w:rsidRPr="00EE5710" w14:paraId="2CE31B78" w14:textId="77777777" w:rsidTr="00B3452E">
        <w:trPr>
          <w:trHeight w:val="421"/>
        </w:trPr>
        <w:tc>
          <w:tcPr>
            <w:tcW w:w="3745" w:type="dxa"/>
            <w:shd w:val="clear" w:color="auto" w:fill="D9E2F3" w:themeFill="accent1" w:themeFillTint="33"/>
            <w:vAlign w:val="center"/>
            <w:hideMark/>
          </w:tcPr>
          <w:p w14:paraId="1D5D2AB2" w14:textId="77777777" w:rsidR="00916B2E" w:rsidRPr="007E5D15" w:rsidRDefault="00916B2E" w:rsidP="0012013F">
            <w:pPr>
              <w:pStyle w:val="Tabletext"/>
            </w:pPr>
            <w:r w:rsidRPr="007E5D15">
              <w:t xml:space="preserve">Total grant income </w:t>
            </w:r>
          </w:p>
        </w:tc>
        <w:tc>
          <w:tcPr>
            <w:tcW w:w="1727" w:type="dxa"/>
            <w:vAlign w:val="center"/>
            <w:hideMark/>
          </w:tcPr>
          <w:p w14:paraId="1A3BC19D" w14:textId="77777777" w:rsidR="00916B2E" w:rsidRPr="007E5D15" w:rsidRDefault="00916B2E" w:rsidP="0012013F">
            <w:pPr>
              <w:pStyle w:val="TabletextNumber"/>
            </w:pPr>
            <w:r w:rsidRPr="007E5D15">
              <w:t>$26,451,723</w:t>
            </w:r>
          </w:p>
        </w:tc>
        <w:tc>
          <w:tcPr>
            <w:tcW w:w="1727" w:type="dxa"/>
            <w:vAlign w:val="center"/>
            <w:hideMark/>
          </w:tcPr>
          <w:p w14:paraId="017F5A70" w14:textId="77777777" w:rsidR="00916B2E" w:rsidRPr="007E5D15" w:rsidRDefault="00916B2E" w:rsidP="0012013F">
            <w:pPr>
              <w:pStyle w:val="TabletextNumber"/>
            </w:pPr>
            <w:r w:rsidRPr="007E5D15">
              <w:t>$29,543,370</w:t>
            </w:r>
          </w:p>
        </w:tc>
        <w:tc>
          <w:tcPr>
            <w:tcW w:w="1727" w:type="dxa"/>
            <w:vAlign w:val="center"/>
            <w:hideMark/>
          </w:tcPr>
          <w:p w14:paraId="0DBD2939" w14:textId="77777777" w:rsidR="00916B2E" w:rsidRPr="007E5D15" w:rsidRDefault="00916B2E" w:rsidP="0012013F">
            <w:pPr>
              <w:pStyle w:val="TabletextNumber"/>
            </w:pPr>
            <w:r w:rsidRPr="007E5D15">
              <w:t>$32,037,647</w:t>
            </w:r>
          </w:p>
        </w:tc>
      </w:tr>
      <w:tr w:rsidR="00916B2E" w:rsidRPr="00EE5710" w14:paraId="6AB8434B" w14:textId="77777777" w:rsidTr="00B3452E">
        <w:trPr>
          <w:trHeight w:val="421"/>
        </w:trPr>
        <w:tc>
          <w:tcPr>
            <w:tcW w:w="3745" w:type="dxa"/>
            <w:shd w:val="clear" w:color="auto" w:fill="D9E2F3" w:themeFill="accent1" w:themeFillTint="33"/>
            <w:vAlign w:val="center"/>
            <w:hideMark/>
          </w:tcPr>
          <w:p w14:paraId="1FA18C92" w14:textId="77777777" w:rsidR="00916B2E" w:rsidRPr="007E5D15" w:rsidRDefault="00916B2E" w:rsidP="0012013F">
            <w:pPr>
              <w:pStyle w:val="Tabletext"/>
            </w:pPr>
            <w:proofErr w:type="spellStart"/>
            <w:r w:rsidRPr="007E5D15">
              <w:rPr>
                <w:lang w:val="fr-FR"/>
              </w:rPr>
              <w:t>Expenses</w:t>
            </w:r>
            <w:proofErr w:type="spellEnd"/>
          </w:p>
        </w:tc>
        <w:tc>
          <w:tcPr>
            <w:tcW w:w="1727" w:type="dxa"/>
            <w:vAlign w:val="center"/>
            <w:hideMark/>
          </w:tcPr>
          <w:p w14:paraId="139A8130" w14:textId="77777777" w:rsidR="00916B2E" w:rsidRPr="007E5D15" w:rsidRDefault="00916B2E" w:rsidP="0012013F">
            <w:pPr>
              <w:pStyle w:val="TabletextNumber"/>
            </w:pPr>
            <w:r w:rsidRPr="007E5D15">
              <w:t>$25,852,982</w:t>
            </w:r>
          </w:p>
        </w:tc>
        <w:tc>
          <w:tcPr>
            <w:tcW w:w="1727" w:type="dxa"/>
            <w:vAlign w:val="center"/>
            <w:hideMark/>
          </w:tcPr>
          <w:p w14:paraId="295ADCDA" w14:textId="77777777" w:rsidR="00916B2E" w:rsidRPr="007E5D15" w:rsidRDefault="00916B2E" w:rsidP="0012013F">
            <w:pPr>
              <w:pStyle w:val="TabletextNumber"/>
            </w:pPr>
            <w:r w:rsidRPr="007E5D15">
              <w:t>$27,655,411</w:t>
            </w:r>
          </w:p>
        </w:tc>
        <w:tc>
          <w:tcPr>
            <w:tcW w:w="1727" w:type="dxa"/>
            <w:vAlign w:val="center"/>
            <w:hideMark/>
          </w:tcPr>
          <w:p w14:paraId="1DD76130" w14:textId="77777777" w:rsidR="00916B2E" w:rsidRPr="007E5D15" w:rsidRDefault="00916B2E" w:rsidP="0012013F">
            <w:pPr>
              <w:pStyle w:val="TabletextNumber"/>
            </w:pPr>
            <w:r w:rsidRPr="007E5D15">
              <w:t>$30,686,337</w:t>
            </w:r>
          </w:p>
        </w:tc>
      </w:tr>
      <w:tr w:rsidR="00916B2E" w:rsidRPr="00EE5710" w14:paraId="1616795C" w14:textId="77777777" w:rsidTr="00B3452E">
        <w:trPr>
          <w:trHeight w:val="421"/>
        </w:trPr>
        <w:tc>
          <w:tcPr>
            <w:tcW w:w="3745" w:type="dxa"/>
            <w:shd w:val="clear" w:color="auto" w:fill="D9E2F3" w:themeFill="accent1" w:themeFillTint="33"/>
            <w:vAlign w:val="center"/>
            <w:hideMark/>
          </w:tcPr>
          <w:p w14:paraId="39FA7611" w14:textId="77777777" w:rsidR="00916B2E" w:rsidRPr="007E5D15" w:rsidRDefault="00916B2E" w:rsidP="0012013F">
            <w:pPr>
              <w:pStyle w:val="Tabletext"/>
            </w:pPr>
            <w:r w:rsidRPr="007E5D15">
              <w:t>CNS Funding</w:t>
            </w:r>
          </w:p>
        </w:tc>
        <w:tc>
          <w:tcPr>
            <w:tcW w:w="1727" w:type="dxa"/>
            <w:vAlign w:val="center"/>
            <w:hideMark/>
          </w:tcPr>
          <w:p w14:paraId="589035DA" w14:textId="77777777" w:rsidR="00916B2E" w:rsidRPr="007E5D15" w:rsidRDefault="00916B2E" w:rsidP="0012013F">
            <w:pPr>
              <w:pStyle w:val="TabletextNumber"/>
            </w:pPr>
            <w:r w:rsidRPr="007E5D15">
              <w:t>$1,050,000</w:t>
            </w:r>
          </w:p>
        </w:tc>
        <w:tc>
          <w:tcPr>
            <w:tcW w:w="1727" w:type="dxa"/>
            <w:vAlign w:val="center"/>
            <w:hideMark/>
          </w:tcPr>
          <w:p w14:paraId="2F6ED792" w14:textId="77777777" w:rsidR="00916B2E" w:rsidRPr="007E5D15" w:rsidRDefault="00916B2E" w:rsidP="0012013F">
            <w:pPr>
              <w:pStyle w:val="TabletextNumber"/>
            </w:pPr>
            <w:r w:rsidRPr="007E5D15">
              <w:t>$1,000,000</w:t>
            </w:r>
          </w:p>
        </w:tc>
        <w:tc>
          <w:tcPr>
            <w:tcW w:w="1727" w:type="dxa"/>
            <w:vAlign w:val="center"/>
            <w:hideMark/>
          </w:tcPr>
          <w:p w14:paraId="4A50BAAE" w14:textId="77777777" w:rsidR="00916B2E" w:rsidRPr="007E5D15" w:rsidRDefault="00916B2E" w:rsidP="0012013F">
            <w:pPr>
              <w:pStyle w:val="TabletextNumber"/>
            </w:pPr>
            <w:r w:rsidRPr="007E5D15">
              <w:t>$1,000,000</w:t>
            </w:r>
          </w:p>
        </w:tc>
      </w:tr>
      <w:tr w:rsidR="00916B2E" w:rsidRPr="00EE5710" w14:paraId="6D3DAD0A" w14:textId="77777777" w:rsidTr="00B3452E">
        <w:trPr>
          <w:trHeight w:val="421"/>
        </w:trPr>
        <w:tc>
          <w:tcPr>
            <w:tcW w:w="3745" w:type="dxa"/>
            <w:shd w:val="clear" w:color="auto" w:fill="D9E2F3" w:themeFill="accent1" w:themeFillTint="33"/>
            <w:vAlign w:val="center"/>
            <w:hideMark/>
          </w:tcPr>
          <w:p w14:paraId="773A7138" w14:textId="77777777" w:rsidR="00916B2E" w:rsidRPr="007E5D15" w:rsidRDefault="00916B2E" w:rsidP="0012013F">
            <w:pPr>
              <w:pStyle w:val="Tabletext"/>
            </w:pPr>
            <w:r w:rsidRPr="007E5D15">
              <w:t>% of expenses allocated to CNS funding</w:t>
            </w:r>
          </w:p>
        </w:tc>
        <w:tc>
          <w:tcPr>
            <w:tcW w:w="1727" w:type="dxa"/>
            <w:vAlign w:val="center"/>
            <w:hideMark/>
          </w:tcPr>
          <w:p w14:paraId="18167765" w14:textId="77777777" w:rsidR="00916B2E" w:rsidRPr="007E5D15" w:rsidRDefault="00916B2E" w:rsidP="0012013F">
            <w:pPr>
              <w:pStyle w:val="TabletextNumber"/>
            </w:pPr>
            <w:r w:rsidRPr="007E5D15">
              <w:t>3.97%</w:t>
            </w:r>
          </w:p>
        </w:tc>
        <w:tc>
          <w:tcPr>
            <w:tcW w:w="1727" w:type="dxa"/>
            <w:vAlign w:val="center"/>
            <w:hideMark/>
          </w:tcPr>
          <w:p w14:paraId="30EF0F85" w14:textId="77777777" w:rsidR="00916B2E" w:rsidRPr="007E5D15" w:rsidRDefault="00916B2E" w:rsidP="0012013F">
            <w:pPr>
              <w:pStyle w:val="TabletextNumber"/>
            </w:pPr>
            <w:r w:rsidRPr="007E5D15">
              <w:t>3.38%</w:t>
            </w:r>
          </w:p>
        </w:tc>
        <w:tc>
          <w:tcPr>
            <w:tcW w:w="1727" w:type="dxa"/>
            <w:vAlign w:val="center"/>
            <w:hideMark/>
          </w:tcPr>
          <w:p w14:paraId="5E333323" w14:textId="77777777" w:rsidR="00916B2E" w:rsidRPr="007E5D15" w:rsidRDefault="00916B2E" w:rsidP="0012013F">
            <w:pPr>
              <w:pStyle w:val="TabletextNumber"/>
            </w:pPr>
            <w:r w:rsidRPr="007E5D15">
              <w:t>3.12%</w:t>
            </w:r>
          </w:p>
        </w:tc>
      </w:tr>
      <w:tr w:rsidR="00916B2E" w:rsidRPr="00EE5710" w14:paraId="1DE1E8CB" w14:textId="77777777" w:rsidTr="00B3452E">
        <w:trPr>
          <w:trHeight w:val="421"/>
        </w:trPr>
        <w:tc>
          <w:tcPr>
            <w:tcW w:w="3745" w:type="dxa"/>
            <w:shd w:val="clear" w:color="auto" w:fill="D9E2F3" w:themeFill="accent1" w:themeFillTint="33"/>
            <w:vAlign w:val="center"/>
            <w:hideMark/>
          </w:tcPr>
          <w:p w14:paraId="722444FA" w14:textId="77777777" w:rsidR="00916B2E" w:rsidRPr="007E5D15" w:rsidRDefault="00916B2E" w:rsidP="0012013F">
            <w:pPr>
              <w:pStyle w:val="Tabletext"/>
            </w:pPr>
            <w:r w:rsidRPr="007E5D15">
              <w:t>Value of expenses allocated to CNS funding</w:t>
            </w:r>
          </w:p>
        </w:tc>
        <w:tc>
          <w:tcPr>
            <w:tcW w:w="1727" w:type="dxa"/>
            <w:vAlign w:val="center"/>
            <w:hideMark/>
          </w:tcPr>
          <w:p w14:paraId="74771DD5" w14:textId="77777777" w:rsidR="00916B2E" w:rsidRPr="007E5D15" w:rsidRDefault="00916B2E" w:rsidP="0012013F">
            <w:pPr>
              <w:pStyle w:val="TabletextNumber"/>
            </w:pPr>
            <w:r w:rsidRPr="007E5D15">
              <w:t>$1,026,233</w:t>
            </w:r>
          </w:p>
        </w:tc>
        <w:tc>
          <w:tcPr>
            <w:tcW w:w="1727" w:type="dxa"/>
            <w:vAlign w:val="center"/>
            <w:hideMark/>
          </w:tcPr>
          <w:p w14:paraId="18C06DB1" w14:textId="77777777" w:rsidR="00916B2E" w:rsidRPr="007E5D15" w:rsidRDefault="00916B2E" w:rsidP="0012013F">
            <w:pPr>
              <w:pStyle w:val="TabletextNumber"/>
            </w:pPr>
            <w:r w:rsidRPr="007E5D15">
              <w:t>$936,095</w:t>
            </w:r>
          </w:p>
        </w:tc>
        <w:tc>
          <w:tcPr>
            <w:tcW w:w="1727" w:type="dxa"/>
            <w:vAlign w:val="center"/>
            <w:hideMark/>
          </w:tcPr>
          <w:p w14:paraId="293CD5C6" w14:textId="77777777" w:rsidR="00916B2E" w:rsidRPr="007E5D15" w:rsidRDefault="00916B2E" w:rsidP="0012013F">
            <w:pPr>
              <w:pStyle w:val="TabletextNumber"/>
            </w:pPr>
            <w:r w:rsidRPr="007E5D15">
              <w:t>$957,821</w:t>
            </w:r>
          </w:p>
        </w:tc>
      </w:tr>
      <w:tr w:rsidR="00916B2E" w:rsidRPr="00EE5710" w14:paraId="6EA653DB" w14:textId="77777777" w:rsidTr="00B3452E">
        <w:trPr>
          <w:trHeight w:val="421"/>
        </w:trPr>
        <w:tc>
          <w:tcPr>
            <w:tcW w:w="3745" w:type="dxa"/>
            <w:shd w:val="clear" w:color="auto" w:fill="D9E2F3" w:themeFill="accent1" w:themeFillTint="33"/>
            <w:vAlign w:val="center"/>
            <w:hideMark/>
          </w:tcPr>
          <w:p w14:paraId="7EAC81BE" w14:textId="77777777" w:rsidR="00916B2E" w:rsidRPr="007E5D15" w:rsidRDefault="00916B2E" w:rsidP="0012013F">
            <w:pPr>
              <w:pStyle w:val="Tabletext"/>
            </w:pPr>
            <w:r w:rsidRPr="007E5D15">
              <w:t>Calls received Activity Data</w:t>
            </w:r>
          </w:p>
        </w:tc>
        <w:tc>
          <w:tcPr>
            <w:tcW w:w="1727" w:type="dxa"/>
            <w:vAlign w:val="center"/>
            <w:hideMark/>
          </w:tcPr>
          <w:p w14:paraId="3AFA5999" w14:textId="77777777" w:rsidR="00916B2E" w:rsidRPr="007E5D15" w:rsidRDefault="00916B2E" w:rsidP="0012013F">
            <w:pPr>
              <w:pStyle w:val="TabletextNumber"/>
            </w:pPr>
            <w:r w:rsidRPr="007E5D15">
              <w:t>20,590</w:t>
            </w:r>
          </w:p>
        </w:tc>
        <w:tc>
          <w:tcPr>
            <w:tcW w:w="1727" w:type="dxa"/>
            <w:vAlign w:val="center"/>
            <w:hideMark/>
          </w:tcPr>
          <w:p w14:paraId="314C1AEC" w14:textId="77777777" w:rsidR="00916B2E" w:rsidRPr="007E5D15" w:rsidRDefault="00916B2E" w:rsidP="0012013F">
            <w:pPr>
              <w:pStyle w:val="TabletextNumber"/>
            </w:pPr>
            <w:r w:rsidRPr="007E5D15">
              <w:t>29,925</w:t>
            </w:r>
          </w:p>
        </w:tc>
        <w:tc>
          <w:tcPr>
            <w:tcW w:w="1727" w:type="dxa"/>
            <w:vAlign w:val="center"/>
            <w:hideMark/>
          </w:tcPr>
          <w:p w14:paraId="4FB1AF7E" w14:textId="77777777" w:rsidR="00916B2E" w:rsidRPr="007E5D15" w:rsidRDefault="00916B2E" w:rsidP="0012013F">
            <w:pPr>
              <w:pStyle w:val="TabletextNumber"/>
            </w:pPr>
            <w:r w:rsidRPr="007E5D15">
              <w:t>25,054</w:t>
            </w:r>
          </w:p>
        </w:tc>
      </w:tr>
      <w:tr w:rsidR="00916B2E" w:rsidRPr="00EE5710" w14:paraId="7500BDD7" w14:textId="77777777" w:rsidTr="00B3452E">
        <w:trPr>
          <w:trHeight w:val="421"/>
        </w:trPr>
        <w:tc>
          <w:tcPr>
            <w:tcW w:w="3745" w:type="dxa"/>
            <w:shd w:val="clear" w:color="auto" w:fill="D9E2F3" w:themeFill="accent1" w:themeFillTint="33"/>
            <w:vAlign w:val="center"/>
            <w:hideMark/>
          </w:tcPr>
          <w:p w14:paraId="7DEBE5A7" w14:textId="77777777" w:rsidR="00916B2E" w:rsidRPr="007E5D15" w:rsidRDefault="00916B2E" w:rsidP="0012013F">
            <w:pPr>
              <w:pStyle w:val="Tabletext"/>
            </w:pPr>
            <w:r w:rsidRPr="007E5D15">
              <w:t xml:space="preserve">Cost per call received </w:t>
            </w:r>
          </w:p>
        </w:tc>
        <w:tc>
          <w:tcPr>
            <w:tcW w:w="1727" w:type="dxa"/>
            <w:vAlign w:val="center"/>
            <w:hideMark/>
          </w:tcPr>
          <w:p w14:paraId="5DD6237D" w14:textId="77777777" w:rsidR="00916B2E" w:rsidRPr="007E5D15" w:rsidRDefault="00916B2E" w:rsidP="0012013F">
            <w:pPr>
              <w:pStyle w:val="TabletextNumber"/>
            </w:pPr>
            <w:r w:rsidRPr="007E5D15">
              <w:t>$49.84</w:t>
            </w:r>
          </w:p>
        </w:tc>
        <w:tc>
          <w:tcPr>
            <w:tcW w:w="1727" w:type="dxa"/>
            <w:vAlign w:val="center"/>
            <w:hideMark/>
          </w:tcPr>
          <w:p w14:paraId="7B1C5AEF" w14:textId="77777777" w:rsidR="00916B2E" w:rsidRPr="007E5D15" w:rsidRDefault="00916B2E" w:rsidP="0012013F">
            <w:pPr>
              <w:pStyle w:val="TabletextNumber"/>
            </w:pPr>
            <w:r w:rsidRPr="007E5D15">
              <w:t>$31.28</w:t>
            </w:r>
          </w:p>
        </w:tc>
        <w:tc>
          <w:tcPr>
            <w:tcW w:w="1727" w:type="dxa"/>
            <w:vAlign w:val="center"/>
            <w:hideMark/>
          </w:tcPr>
          <w:p w14:paraId="09D96B94" w14:textId="77777777" w:rsidR="00916B2E" w:rsidRPr="007E5D15" w:rsidRDefault="00916B2E" w:rsidP="0012013F">
            <w:pPr>
              <w:pStyle w:val="TabletextNumber"/>
            </w:pPr>
            <w:r w:rsidRPr="007E5D15">
              <w:t>$38.23</w:t>
            </w:r>
          </w:p>
        </w:tc>
      </w:tr>
      <w:tr w:rsidR="00916B2E" w:rsidRPr="00EE5710" w14:paraId="1E2FB9CE" w14:textId="77777777" w:rsidTr="00B3452E">
        <w:trPr>
          <w:trHeight w:val="421"/>
        </w:trPr>
        <w:tc>
          <w:tcPr>
            <w:tcW w:w="3745" w:type="dxa"/>
            <w:shd w:val="clear" w:color="auto" w:fill="D9E2F3" w:themeFill="accent1" w:themeFillTint="33"/>
            <w:vAlign w:val="center"/>
            <w:hideMark/>
          </w:tcPr>
          <w:p w14:paraId="387FE056" w14:textId="77777777" w:rsidR="00916B2E" w:rsidRPr="007E5D15" w:rsidRDefault="00916B2E" w:rsidP="0012013F">
            <w:pPr>
              <w:pStyle w:val="Tabletext"/>
            </w:pPr>
            <w:r w:rsidRPr="007E5D15">
              <w:t>Funding per call received</w:t>
            </w:r>
          </w:p>
        </w:tc>
        <w:tc>
          <w:tcPr>
            <w:tcW w:w="1727" w:type="dxa"/>
            <w:vAlign w:val="center"/>
            <w:hideMark/>
          </w:tcPr>
          <w:p w14:paraId="1CCE0734" w14:textId="77777777" w:rsidR="00916B2E" w:rsidRPr="007E5D15" w:rsidRDefault="00916B2E" w:rsidP="0012013F">
            <w:pPr>
              <w:pStyle w:val="TabletextNumber"/>
            </w:pPr>
            <w:r w:rsidRPr="007E5D15">
              <w:t>$51.00</w:t>
            </w:r>
          </w:p>
        </w:tc>
        <w:tc>
          <w:tcPr>
            <w:tcW w:w="1727" w:type="dxa"/>
            <w:vAlign w:val="center"/>
            <w:hideMark/>
          </w:tcPr>
          <w:p w14:paraId="26F72611" w14:textId="77777777" w:rsidR="00916B2E" w:rsidRPr="007E5D15" w:rsidRDefault="00916B2E" w:rsidP="0012013F">
            <w:pPr>
              <w:pStyle w:val="TabletextNumber"/>
            </w:pPr>
            <w:r w:rsidRPr="007E5D15">
              <w:t>$33.42</w:t>
            </w:r>
          </w:p>
        </w:tc>
        <w:tc>
          <w:tcPr>
            <w:tcW w:w="1727" w:type="dxa"/>
            <w:vAlign w:val="center"/>
            <w:hideMark/>
          </w:tcPr>
          <w:p w14:paraId="727C1B49" w14:textId="77777777" w:rsidR="00916B2E" w:rsidRPr="007E5D15" w:rsidRDefault="00916B2E" w:rsidP="0012013F">
            <w:pPr>
              <w:pStyle w:val="TabletextNumber"/>
            </w:pPr>
            <w:r w:rsidRPr="007E5D15">
              <w:t>$39.91</w:t>
            </w:r>
          </w:p>
        </w:tc>
      </w:tr>
      <w:tr w:rsidR="00916B2E" w:rsidRPr="00EE5710" w14:paraId="518BA9AA" w14:textId="77777777" w:rsidTr="00B3452E">
        <w:trPr>
          <w:trHeight w:val="421"/>
        </w:trPr>
        <w:tc>
          <w:tcPr>
            <w:tcW w:w="3745" w:type="dxa"/>
            <w:shd w:val="clear" w:color="auto" w:fill="D9E2F3" w:themeFill="accent1" w:themeFillTint="33"/>
            <w:vAlign w:val="center"/>
            <w:hideMark/>
          </w:tcPr>
          <w:p w14:paraId="27F7D819" w14:textId="77777777" w:rsidR="00916B2E" w:rsidRPr="007E5D15" w:rsidRDefault="00916B2E" w:rsidP="0012013F">
            <w:pPr>
              <w:pStyle w:val="Tabletext"/>
            </w:pPr>
            <w:r w:rsidRPr="007E5D15">
              <w:t>Difference</w:t>
            </w:r>
          </w:p>
        </w:tc>
        <w:tc>
          <w:tcPr>
            <w:tcW w:w="1727" w:type="dxa"/>
            <w:vAlign w:val="center"/>
            <w:hideMark/>
          </w:tcPr>
          <w:p w14:paraId="6A29FCC3" w14:textId="77777777" w:rsidR="00916B2E" w:rsidRPr="007E5D15" w:rsidRDefault="00916B2E" w:rsidP="0012013F">
            <w:pPr>
              <w:pStyle w:val="TabletextNumber"/>
            </w:pPr>
            <w:r w:rsidRPr="007E5D15">
              <w:t>$1.15</w:t>
            </w:r>
          </w:p>
        </w:tc>
        <w:tc>
          <w:tcPr>
            <w:tcW w:w="1727" w:type="dxa"/>
            <w:vAlign w:val="center"/>
            <w:hideMark/>
          </w:tcPr>
          <w:p w14:paraId="67D2C231" w14:textId="77777777" w:rsidR="00916B2E" w:rsidRPr="007E5D15" w:rsidRDefault="00916B2E" w:rsidP="0012013F">
            <w:pPr>
              <w:pStyle w:val="TabletextNumber"/>
            </w:pPr>
            <w:r w:rsidRPr="007E5D15">
              <w:t>$2.14</w:t>
            </w:r>
          </w:p>
        </w:tc>
        <w:tc>
          <w:tcPr>
            <w:tcW w:w="1727" w:type="dxa"/>
            <w:vAlign w:val="center"/>
            <w:hideMark/>
          </w:tcPr>
          <w:p w14:paraId="1B70CD96" w14:textId="77777777" w:rsidR="00916B2E" w:rsidRPr="007E5D15" w:rsidRDefault="00916B2E" w:rsidP="0012013F">
            <w:pPr>
              <w:pStyle w:val="TabletextNumber"/>
            </w:pPr>
            <w:r w:rsidRPr="007E5D15">
              <w:t>$1.68</w:t>
            </w:r>
          </w:p>
        </w:tc>
      </w:tr>
      <w:tr w:rsidR="00916B2E" w:rsidRPr="00EE5710" w14:paraId="7B7B7B1E" w14:textId="77777777" w:rsidTr="00B3452E">
        <w:trPr>
          <w:trHeight w:val="421"/>
        </w:trPr>
        <w:tc>
          <w:tcPr>
            <w:tcW w:w="3745" w:type="dxa"/>
            <w:shd w:val="clear" w:color="auto" w:fill="D9E2F3" w:themeFill="accent1" w:themeFillTint="33"/>
            <w:vAlign w:val="center"/>
            <w:hideMark/>
          </w:tcPr>
          <w:p w14:paraId="75F8C51B" w14:textId="77777777" w:rsidR="00916B2E" w:rsidRPr="007E5D15" w:rsidRDefault="00916B2E" w:rsidP="0012013F">
            <w:pPr>
              <w:pStyle w:val="Tabletext"/>
            </w:pPr>
            <w:r w:rsidRPr="007E5D15">
              <w:t>Call abandonment rate</w:t>
            </w:r>
          </w:p>
        </w:tc>
        <w:tc>
          <w:tcPr>
            <w:tcW w:w="1727" w:type="dxa"/>
            <w:vAlign w:val="center"/>
            <w:hideMark/>
          </w:tcPr>
          <w:p w14:paraId="63AEA1A8" w14:textId="77777777" w:rsidR="00916B2E" w:rsidRPr="007E5D15" w:rsidRDefault="00916B2E" w:rsidP="0012013F">
            <w:pPr>
              <w:pStyle w:val="TabletextNumber"/>
            </w:pPr>
            <w:r w:rsidRPr="007E5D15">
              <w:t>0.09%</w:t>
            </w:r>
          </w:p>
        </w:tc>
        <w:tc>
          <w:tcPr>
            <w:tcW w:w="1727" w:type="dxa"/>
            <w:vAlign w:val="center"/>
            <w:hideMark/>
          </w:tcPr>
          <w:p w14:paraId="3D7C85D2" w14:textId="77777777" w:rsidR="00916B2E" w:rsidRPr="007E5D15" w:rsidRDefault="00916B2E" w:rsidP="0012013F">
            <w:pPr>
              <w:pStyle w:val="TabletextNumber"/>
            </w:pPr>
            <w:r w:rsidRPr="007E5D15">
              <w:t>1.35%</w:t>
            </w:r>
          </w:p>
        </w:tc>
        <w:tc>
          <w:tcPr>
            <w:tcW w:w="1727" w:type="dxa"/>
            <w:vAlign w:val="center"/>
            <w:hideMark/>
          </w:tcPr>
          <w:p w14:paraId="6D269052" w14:textId="77777777" w:rsidR="00916B2E" w:rsidRPr="007E5D15" w:rsidRDefault="00916B2E" w:rsidP="0012013F">
            <w:pPr>
              <w:pStyle w:val="TabletextNumber"/>
            </w:pPr>
            <w:r w:rsidRPr="007E5D15">
              <w:t>33.88%</w:t>
            </w:r>
          </w:p>
        </w:tc>
      </w:tr>
    </w:tbl>
    <w:p w14:paraId="4B2F2C4D" w14:textId="77777777" w:rsidR="00435A28" w:rsidRDefault="00435A28" w:rsidP="009711E1">
      <w:pPr>
        <w:pStyle w:val="Appendixheading"/>
      </w:pPr>
      <w:bookmarkStart w:id="592" w:name="_Toc138750636"/>
      <w:bookmarkStart w:id="593" w:name="_Toc145331866"/>
      <w:r>
        <w:t>: Police data</w:t>
      </w:r>
      <w:bookmarkEnd w:id="592"/>
      <w:bookmarkEnd w:id="593"/>
      <w:r>
        <w:t xml:space="preserve"> </w:t>
      </w:r>
    </w:p>
    <w:p w14:paraId="6BC3704B" w14:textId="77777777" w:rsidR="00571323" w:rsidRPr="00571323" w:rsidRDefault="00571323" w:rsidP="00571323">
      <w:pPr>
        <w:pStyle w:val="BodyText"/>
      </w:pPr>
      <w:r>
        <w:t>Data presented in the following tables represent police data on Indigenous arrests and offences committed.</w:t>
      </w:r>
    </w:p>
    <w:p w14:paraId="43B7E3C8" w14:textId="77777777" w:rsidR="00D17D86" w:rsidRDefault="00D17D86" w:rsidP="009711E1">
      <w:pPr>
        <w:pStyle w:val="AppendixHeading2"/>
      </w:pPr>
      <w:bookmarkStart w:id="594" w:name="_Toc138753349"/>
      <w:bookmarkStart w:id="595" w:name="_Toc138753631"/>
      <w:bookmarkStart w:id="596" w:name="_Toc138927643"/>
      <w:bookmarkStart w:id="597" w:name="_Toc139290362"/>
      <w:r>
        <w:t>Australian Capital Territory</w:t>
      </w:r>
      <w:bookmarkEnd w:id="594"/>
      <w:bookmarkEnd w:id="595"/>
      <w:bookmarkEnd w:id="596"/>
      <w:bookmarkEnd w:id="597"/>
      <w:r>
        <w:t xml:space="preserve"> </w:t>
      </w:r>
    </w:p>
    <w:p w14:paraId="00AA5749" w14:textId="77777777" w:rsidR="00474505" w:rsidRPr="00474505" w:rsidRDefault="00474505" w:rsidP="00474505">
      <w:pPr>
        <w:pStyle w:val="Caption"/>
      </w:pPr>
      <w:r>
        <w:t xml:space="preserve">Table </w:t>
      </w:r>
      <w:r w:rsidR="00F6395F">
        <w:t>47</w:t>
      </w:r>
      <w:r>
        <w:t>: ACT Police data</w:t>
      </w:r>
    </w:p>
    <w:tbl>
      <w:tblPr>
        <w:tblStyle w:val="TableGrid"/>
        <w:tblW w:w="9016" w:type="dxa"/>
        <w:tblLook w:val="04A0" w:firstRow="1" w:lastRow="0" w:firstColumn="1" w:lastColumn="0" w:noHBand="0" w:noVBand="1"/>
        <w:tblCaption w:val="Table 47: ACT Police data"/>
        <w:tblDescription w:val="Table lists ACT crime statistics by arrests and offences per calender year from 2018 to 2022."/>
      </w:tblPr>
      <w:tblGrid>
        <w:gridCol w:w="2547"/>
        <w:gridCol w:w="1293"/>
        <w:gridCol w:w="1294"/>
        <w:gridCol w:w="1294"/>
        <w:gridCol w:w="1294"/>
        <w:gridCol w:w="1294"/>
      </w:tblGrid>
      <w:tr w:rsidR="00D17D86" w:rsidRPr="00F90194" w14:paraId="2EEF07C3" w14:textId="77777777" w:rsidTr="001A45FE">
        <w:trPr>
          <w:tblHeader/>
        </w:trPr>
        <w:tc>
          <w:tcPr>
            <w:tcW w:w="2547" w:type="dxa"/>
            <w:shd w:val="clear" w:color="auto" w:fill="002060"/>
          </w:tcPr>
          <w:p w14:paraId="21E34704" w14:textId="77777777" w:rsidR="00D17D86" w:rsidRPr="007E5D15" w:rsidRDefault="00D17D86">
            <w:pPr>
              <w:rPr>
                <w:rFonts w:cs="KPMG Bold"/>
                <w:sz w:val="18"/>
                <w:szCs w:val="18"/>
              </w:rPr>
            </w:pPr>
          </w:p>
        </w:tc>
        <w:tc>
          <w:tcPr>
            <w:tcW w:w="1293" w:type="dxa"/>
            <w:shd w:val="clear" w:color="auto" w:fill="002060"/>
            <w:vAlign w:val="center"/>
          </w:tcPr>
          <w:p w14:paraId="27282079"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2018</w:t>
            </w:r>
          </w:p>
        </w:tc>
        <w:tc>
          <w:tcPr>
            <w:tcW w:w="1294" w:type="dxa"/>
            <w:shd w:val="clear" w:color="auto" w:fill="002060"/>
            <w:vAlign w:val="center"/>
          </w:tcPr>
          <w:p w14:paraId="497293E4"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2019</w:t>
            </w:r>
          </w:p>
        </w:tc>
        <w:tc>
          <w:tcPr>
            <w:tcW w:w="1294" w:type="dxa"/>
            <w:shd w:val="clear" w:color="auto" w:fill="002060"/>
            <w:vAlign w:val="center"/>
          </w:tcPr>
          <w:p w14:paraId="4BA0706D"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2020</w:t>
            </w:r>
          </w:p>
        </w:tc>
        <w:tc>
          <w:tcPr>
            <w:tcW w:w="1294" w:type="dxa"/>
            <w:shd w:val="clear" w:color="auto" w:fill="002060"/>
            <w:vAlign w:val="center"/>
          </w:tcPr>
          <w:p w14:paraId="6505D89E"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2021</w:t>
            </w:r>
          </w:p>
        </w:tc>
        <w:tc>
          <w:tcPr>
            <w:tcW w:w="1294" w:type="dxa"/>
            <w:shd w:val="clear" w:color="auto" w:fill="002060"/>
            <w:vAlign w:val="center"/>
          </w:tcPr>
          <w:p w14:paraId="2C540921"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2022</w:t>
            </w:r>
          </w:p>
        </w:tc>
      </w:tr>
      <w:tr w:rsidR="00D17D86" w:rsidRPr="00F90194" w14:paraId="5D553F19" w14:textId="77777777">
        <w:tc>
          <w:tcPr>
            <w:tcW w:w="2547" w:type="dxa"/>
            <w:shd w:val="clear" w:color="auto" w:fill="D9E2F3" w:themeFill="accent1" w:themeFillTint="33"/>
          </w:tcPr>
          <w:p w14:paraId="23099657" w14:textId="77777777" w:rsidR="00D17D86" w:rsidRPr="007E5D15" w:rsidRDefault="00D17D86">
            <w:pPr>
              <w:rPr>
                <w:rFonts w:cs="KPMG Bold"/>
                <w:sz w:val="18"/>
                <w:szCs w:val="18"/>
              </w:rPr>
            </w:pPr>
            <w:r w:rsidRPr="007E5D15">
              <w:rPr>
                <w:rFonts w:cs="KPMG Bold"/>
                <w:sz w:val="18"/>
                <w:szCs w:val="18"/>
              </w:rPr>
              <w:t>Number of arrests</w:t>
            </w:r>
          </w:p>
        </w:tc>
        <w:tc>
          <w:tcPr>
            <w:tcW w:w="1293" w:type="dxa"/>
            <w:tcBorders>
              <w:bottom w:val="single" w:sz="4" w:space="0" w:color="auto"/>
            </w:tcBorders>
            <w:vAlign w:val="center"/>
          </w:tcPr>
          <w:p w14:paraId="41D93A8F" w14:textId="77777777" w:rsidR="00D17D86" w:rsidRPr="007E5D15" w:rsidRDefault="00D17D86">
            <w:pPr>
              <w:jc w:val="center"/>
              <w:rPr>
                <w:rFonts w:cs="KPMG Bold"/>
                <w:sz w:val="18"/>
                <w:szCs w:val="18"/>
              </w:rPr>
            </w:pPr>
            <w:r w:rsidRPr="007E5D15">
              <w:rPr>
                <w:rFonts w:cs="KPMG Bold"/>
                <w:color w:val="000000"/>
                <w:sz w:val="18"/>
                <w:szCs w:val="18"/>
              </w:rPr>
              <w:t>775</w:t>
            </w:r>
          </w:p>
        </w:tc>
        <w:tc>
          <w:tcPr>
            <w:tcW w:w="1294" w:type="dxa"/>
            <w:tcBorders>
              <w:bottom w:val="single" w:sz="4" w:space="0" w:color="auto"/>
            </w:tcBorders>
            <w:vAlign w:val="center"/>
          </w:tcPr>
          <w:p w14:paraId="45A84735" w14:textId="77777777" w:rsidR="00D17D86" w:rsidRPr="007E5D15" w:rsidRDefault="00D17D86">
            <w:pPr>
              <w:jc w:val="center"/>
              <w:rPr>
                <w:rFonts w:cs="KPMG Bold"/>
                <w:sz w:val="18"/>
                <w:szCs w:val="18"/>
              </w:rPr>
            </w:pPr>
            <w:r w:rsidRPr="007E5D15">
              <w:rPr>
                <w:rFonts w:cs="KPMG Bold"/>
                <w:color w:val="000000"/>
                <w:sz w:val="18"/>
                <w:szCs w:val="18"/>
              </w:rPr>
              <w:t>824</w:t>
            </w:r>
          </w:p>
        </w:tc>
        <w:tc>
          <w:tcPr>
            <w:tcW w:w="1294" w:type="dxa"/>
            <w:tcBorders>
              <w:bottom w:val="single" w:sz="4" w:space="0" w:color="auto"/>
            </w:tcBorders>
            <w:vAlign w:val="center"/>
          </w:tcPr>
          <w:p w14:paraId="63C08C20" w14:textId="77777777" w:rsidR="00D17D86" w:rsidRPr="007E5D15" w:rsidRDefault="00D17D86">
            <w:pPr>
              <w:jc w:val="center"/>
              <w:rPr>
                <w:rFonts w:cs="KPMG Bold"/>
                <w:sz w:val="18"/>
                <w:szCs w:val="18"/>
              </w:rPr>
            </w:pPr>
            <w:r w:rsidRPr="007E5D15">
              <w:rPr>
                <w:rFonts w:cs="KPMG Bold"/>
                <w:color w:val="000000"/>
                <w:sz w:val="18"/>
                <w:szCs w:val="18"/>
              </w:rPr>
              <w:t>912</w:t>
            </w:r>
          </w:p>
        </w:tc>
        <w:tc>
          <w:tcPr>
            <w:tcW w:w="1294" w:type="dxa"/>
            <w:tcBorders>
              <w:bottom w:val="single" w:sz="4" w:space="0" w:color="auto"/>
            </w:tcBorders>
            <w:vAlign w:val="center"/>
          </w:tcPr>
          <w:p w14:paraId="6CCC9997" w14:textId="77777777" w:rsidR="00D17D86" w:rsidRPr="007E5D15" w:rsidRDefault="00D17D86">
            <w:pPr>
              <w:jc w:val="center"/>
              <w:rPr>
                <w:rFonts w:cs="KPMG Bold"/>
                <w:sz w:val="18"/>
                <w:szCs w:val="18"/>
              </w:rPr>
            </w:pPr>
            <w:r w:rsidRPr="007E5D15">
              <w:rPr>
                <w:rFonts w:cs="KPMG Bold"/>
                <w:color w:val="000000"/>
                <w:sz w:val="18"/>
                <w:szCs w:val="18"/>
              </w:rPr>
              <w:t>801</w:t>
            </w:r>
          </w:p>
        </w:tc>
        <w:tc>
          <w:tcPr>
            <w:tcW w:w="1294" w:type="dxa"/>
            <w:tcBorders>
              <w:bottom w:val="single" w:sz="4" w:space="0" w:color="auto"/>
            </w:tcBorders>
            <w:vAlign w:val="center"/>
          </w:tcPr>
          <w:p w14:paraId="002D1A43" w14:textId="77777777" w:rsidR="00D17D86" w:rsidRPr="007E5D15" w:rsidRDefault="00D17D86">
            <w:pPr>
              <w:jc w:val="center"/>
              <w:rPr>
                <w:rFonts w:cs="KPMG Bold"/>
                <w:sz w:val="18"/>
                <w:szCs w:val="18"/>
              </w:rPr>
            </w:pPr>
            <w:r w:rsidRPr="007E5D15">
              <w:rPr>
                <w:rFonts w:cs="KPMG Bold"/>
                <w:color w:val="000000"/>
                <w:sz w:val="18"/>
                <w:szCs w:val="18"/>
              </w:rPr>
              <w:t>910</w:t>
            </w:r>
          </w:p>
        </w:tc>
      </w:tr>
      <w:tr w:rsidR="00D17D86" w:rsidRPr="00F90194" w14:paraId="4A5E92E6" w14:textId="77777777">
        <w:tc>
          <w:tcPr>
            <w:tcW w:w="2547" w:type="dxa"/>
            <w:shd w:val="clear" w:color="auto" w:fill="D9E2F3" w:themeFill="accent1" w:themeFillTint="33"/>
          </w:tcPr>
          <w:p w14:paraId="2A629C38" w14:textId="77777777" w:rsidR="00D17D86" w:rsidRPr="007E5D15" w:rsidRDefault="00D17D86">
            <w:pPr>
              <w:rPr>
                <w:rFonts w:cs="KPMG Bold"/>
                <w:sz w:val="18"/>
                <w:szCs w:val="18"/>
              </w:rPr>
            </w:pPr>
            <w:r w:rsidRPr="007E5D15">
              <w:rPr>
                <w:rFonts w:cs="KPMG Bold"/>
                <w:sz w:val="18"/>
                <w:szCs w:val="18"/>
              </w:rPr>
              <w:t>Distinct individuals</w:t>
            </w:r>
          </w:p>
        </w:tc>
        <w:tc>
          <w:tcPr>
            <w:tcW w:w="1293" w:type="dxa"/>
            <w:vAlign w:val="center"/>
          </w:tcPr>
          <w:p w14:paraId="240FD50E" w14:textId="77777777" w:rsidR="00D17D86" w:rsidRPr="007E5D15" w:rsidRDefault="00D17D86">
            <w:pPr>
              <w:jc w:val="center"/>
              <w:rPr>
                <w:rFonts w:cs="KPMG Bold"/>
                <w:sz w:val="18"/>
                <w:szCs w:val="18"/>
              </w:rPr>
            </w:pPr>
            <w:r w:rsidRPr="007E5D15">
              <w:rPr>
                <w:rFonts w:cs="KPMG Bold"/>
                <w:color w:val="000000"/>
                <w:sz w:val="18"/>
                <w:szCs w:val="18"/>
              </w:rPr>
              <w:t>451</w:t>
            </w:r>
          </w:p>
        </w:tc>
        <w:tc>
          <w:tcPr>
            <w:tcW w:w="1294" w:type="dxa"/>
            <w:vAlign w:val="center"/>
          </w:tcPr>
          <w:p w14:paraId="0E6D4338" w14:textId="77777777" w:rsidR="00D17D86" w:rsidRPr="007E5D15" w:rsidRDefault="00D17D86">
            <w:pPr>
              <w:jc w:val="center"/>
              <w:rPr>
                <w:rFonts w:cs="KPMG Bold"/>
                <w:sz w:val="18"/>
                <w:szCs w:val="18"/>
              </w:rPr>
            </w:pPr>
            <w:r w:rsidRPr="007E5D15">
              <w:rPr>
                <w:rFonts w:cs="KPMG Bold"/>
                <w:color w:val="000000"/>
                <w:sz w:val="18"/>
                <w:szCs w:val="18"/>
              </w:rPr>
              <w:t>464</w:t>
            </w:r>
          </w:p>
        </w:tc>
        <w:tc>
          <w:tcPr>
            <w:tcW w:w="1294" w:type="dxa"/>
            <w:vAlign w:val="center"/>
          </w:tcPr>
          <w:p w14:paraId="10B8799D" w14:textId="77777777" w:rsidR="00D17D86" w:rsidRPr="007E5D15" w:rsidRDefault="00D17D86">
            <w:pPr>
              <w:jc w:val="center"/>
              <w:rPr>
                <w:rFonts w:cs="KPMG Bold"/>
                <w:sz w:val="18"/>
                <w:szCs w:val="18"/>
              </w:rPr>
            </w:pPr>
            <w:r w:rsidRPr="007E5D15">
              <w:rPr>
                <w:rFonts w:cs="KPMG Bold"/>
                <w:color w:val="000000"/>
                <w:sz w:val="18"/>
                <w:szCs w:val="18"/>
              </w:rPr>
              <w:t>516</w:t>
            </w:r>
          </w:p>
        </w:tc>
        <w:tc>
          <w:tcPr>
            <w:tcW w:w="1294" w:type="dxa"/>
            <w:vAlign w:val="center"/>
          </w:tcPr>
          <w:p w14:paraId="101E2D57" w14:textId="77777777" w:rsidR="00D17D86" w:rsidRPr="007E5D15" w:rsidRDefault="00D17D86">
            <w:pPr>
              <w:jc w:val="center"/>
              <w:rPr>
                <w:rFonts w:cs="KPMG Bold"/>
                <w:sz w:val="18"/>
                <w:szCs w:val="18"/>
              </w:rPr>
            </w:pPr>
            <w:r w:rsidRPr="007E5D15">
              <w:rPr>
                <w:rFonts w:cs="KPMG Bold"/>
                <w:color w:val="000000"/>
                <w:sz w:val="18"/>
                <w:szCs w:val="18"/>
              </w:rPr>
              <w:t>482</w:t>
            </w:r>
          </w:p>
        </w:tc>
        <w:tc>
          <w:tcPr>
            <w:tcW w:w="1294" w:type="dxa"/>
            <w:vAlign w:val="center"/>
          </w:tcPr>
          <w:p w14:paraId="70BE2A02" w14:textId="77777777" w:rsidR="00D17D86" w:rsidRPr="007E5D15" w:rsidRDefault="00D17D86">
            <w:pPr>
              <w:jc w:val="center"/>
              <w:rPr>
                <w:rFonts w:cs="KPMG Bold"/>
                <w:sz w:val="18"/>
                <w:szCs w:val="18"/>
              </w:rPr>
            </w:pPr>
            <w:r w:rsidRPr="007E5D15">
              <w:rPr>
                <w:rFonts w:cs="KPMG Bold"/>
                <w:color w:val="000000"/>
                <w:sz w:val="18"/>
                <w:szCs w:val="18"/>
              </w:rPr>
              <w:t>550</w:t>
            </w:r>
          </w:p>
        </w:tc>
      </w:tr>
      <w:tr w:rsidR="00D17D86" w:rsidRPr="00F90194" w14:paraId="410C25DB" w14:textId="77777777">
        <w:tc>
          <w:tcPr>
            <w:tcW w:w="2547" w:type="dxa"/>
            <w:shd w:val="clear" w:color="auto" w:fill="D9E2F3" w:themeFill="accent1" w:themeFillTint="33"/>
          </w:tcPr>
          <w:p w14:paraId="29366B48" w14:textId="77777777" w:rsidR="00D17D86" w:rsidRPr="007E5D15" w:rsidRDefault="00D17D86">
            <w:pPr>
              <w:rPr>
                <w:rFonts w:cs="KPMG Bold"/>
                <w:b/>
                <w:i/>
                <w:sz w:val="18"/>
                <w:szCs w:val="18"/>
              </w:rPr>
            </w:pPr>
            <w:r w:rsidRPr="007E5D15">
              <w:rPr>
                <w:rFonts w:cs="KPMG Bold"/>
                <w:b/>
                <w:i/>
                <w:sz w:val="18"/>
                <w:szCs w:val="18"/>
              </w:rPr>
              <w:t>Arrests per person</w:t>
            </w:r>
          </w:p>
        </w:tc>
        <w:tc>
          <w:tcPr>
            <w:tcW w:w="1293" w:type="dxa"/>
            <w:shd w:val="clear" w:color="auto" w:fill="E7E6E6" w:themeFill="background2"/>
            <w:vAlign w:val="center"/>
          </w:tcPr>
          <w:p w14:paraId="27BE67F3" w14:textId="77777777" w:rsidR="00D17D86" w:rsidRPr="007E5D15" w:rsidRDefault="00D17D86">
            <w:pPr>
              <w:jc w:val="center"/>
              <w:rPr>
                <w:rFonts w:cs="KPMG Bold"/>
                <w:b/>
                <w:i/>
                <w:sz w:val="18"/>
                <w:szCs w:val="18"/>
              </w:rPr>
            </w:pPr>
            <w:r w:rsidRPr="007E5D15">
              <w:rPr>
                <w:rFonts w:cs="KPMG Bold"/>
                <w:b/>
                <w:i/>
                <w:color w:val="000000"/>
                <w:sz w:val="18"/>
                <w:szCs w:val="18"/>
              </w:rPr>
              <w:t>1.72</w:t>
            </w:r>
          </w:p>
        </w:tc>
        <w:tc>
          <w:tcPr>
            <w:tcW w:w="1294" w:type="dxa"/>
            <w:shd w:val="clear" w:color="auto" w:fill="E7E6E6" w:themeFill="background2"/>
            <w:vAlign w:val="center"/>
          </w:tcPr>
          <w:p w14:paraId="4EA690FF" w14:textId="77777777" w:rsidR="00D17D86" w:rsidRPr="007E5D15" w:rsidRDefault="00D17D86">
            <w:pPr>
              <w:jc w:val="center"/>
              <w:rPr>
                <w:rFonts w:cs="KPMG Bold"/>
                <w:b/>
                <w:i/>
                <w:sz w:val="18"/>
                <w:szCs w:val="18"/>
              </w:rPr>
            </w:pPr>
            <w:r w:rsidRPr="007E5D15">
              <w:rPr>
                <w:rFonts w:cs="KPMG Bold"/>
                <w:b/>
                <w:i/>
                <w:color w:val="000000"/>
                <w:sz w:val="18"/>
                <w:szCs w:val="18"/>
              </w:rPr>
              <w:t>1.78</w:t>
            </w:r>
          </w:p>
        </w:tc>
        <w:tc>
          <w:tcPr>
            <w:tcW w:w="1294" w:type="dxa"/>
            <w:shd w:val="clear" w:color="auto" w:fill="E7E6E6" w:themeFill="background2"/>
            <w:vAlign w:val="center"/>
          </w:tcPr>
          <w:p w14:paraId="6715578F" w14:textId="77777777" w:rsidR="00D17D86" w:rsidRPr="007E5D15" w:rsidRDefault="00D17D86">
            <w:pPr>
              <w:jc w:val="center"/>
              <w:rPr>
                <w:rFonts w:cs="KPMG Bold"/>
                <w:b/>
                <w:i/>
                <w:sz w:val="18"/>
                <w:szCs w:val="18"/>
              </w:rPr>
            </w:pPr>
            <w:r w:rsidRPr="007E5D15">
              <w:rPr>
                <w:rFonts w:cs="KPMG Bold"/>
                <w:b/>
                <w:i/>
                <w:color w:val="000000"/>
                <w:sz w:val="18"/>
                <w:szCs w:val="18"/>
              </w:rPr>
              <w:t>1.77</w:t>
            </w:r>
          </w:p>
        </w:tc>
        <w:tc>
          <w:tcPr>
            <w:tcW w:w="1294" w:type="dxa"/>
            <w:shd w:val="clear" w:color="auto" w:fill="E7E6E6" w:themeFill="background2"/>
            <w:vAlign w:val="center"/>
          </w:tcPr>
          <w:p w14:paraId="38CCE962" w14:textId="77777777" w:rsidR="00D17D86" w:rsidRPr="007E5D15" w:rsidRDefault="00D17D86">
            <w:pPr>
              <w:jc w:val="center"/>
              <w:rPr>
                <w:rFonts w:cs="KPMG Bold"/>
                <w:b/>
                <w:i/>
                <w:sz w:val="18"/>
                <w:szCs w:val="18"/>
              </w:rPr>
            </w:pPr>
            <w:r w:rsidRPr="007E5D15">
              <w:rPr>
                <w:rFonts w:cs="KPMG Bold"/>
                <w:b/>
                <w:i/>
                <w:color w:val="000000"/>
                <w:sz w:val="18"/>
                <w:szCs w:val="18"/>
              </w:rPr>
              <w:t>1.66</w:t>
            </w:r>
          </w:p>
        </w:tc>
        <w:tc>
          <w:tcPr>
            <w:tcW w:w="1294" w:type="dxa"/>
            <w:shd w:val="clear" w:color="auto" w:fill="E7E6E6" w:themeFill="background2"/>
            <w:vAlign w:val="center"/>
          </w:tcPr>
          <w:p w14:paraId="282225AD" w14:textId="77777777" w:rsidR="00D17D86" w:rsidRPr="007E5D15" w:rsidRDefault="00D17D86">
            <w:pPr>
              <w:jc w:val="center"/>
              <w:rPr>
                <w:rFonts w:cs="KPMG Bold"/>
                <w:b/>
                <w:i/>
                <w:sz w:val="18"/>
                <w:szCs w:val="18"/>
              </w:rPr>
            </w:pPr>
            <w:r w:rsidRPr="007E5D15">
              <w:rPr>
                <w:rFonts w:cs="KPMG Bold"/>
                <w:b/>
                <w:i/>
                <w:color w:val="000000"/>
                <w:sz w:val="18"/>
                <w:szCs w:val="18"/>
              </w:rPr>
              <w:t>1.65</w:t>
            </w:r>
          </w:p>
        </w:tc>
      </w:tr>
      <w:tr w:rsidR="00D17D86" w:rsidRPr="00F90194" w14:paraId="348D4B25" w14:textId="77777777">
        <w:tc>
          <w:tcPr>
            <w:tcW w:w="2547" w:type="dxa"/>
            <w:shd w:val="clear" w:color="auto" w:fill="D9E2F3" w:themeFill="accent1" w:themeFillTint="33"/>
          </w:tcPr>
          <w:p w14:paraId="0A150B64" w14:textId="77777777" w:rsidR="00D17D86" w:rsidRPr="007E5D15" w:rsidRDefault="00D17D86">
            <w:pPr>
              <w:rPr>
                <w:rFonts w:cs="KPMG Bold"/>
                <w:b/>
                <w:i/>
                <w:sz w:val="18"/>
                <w:szCs w:val="18"/>
              </w:rPr>
            </w:pPr>
            <w:r w:rsidRPr="007E5D15">
              <w:rPr>
                <w:rFonts w:cs="KPMG Bold"/>
                <w:b/>
                <w:i/>
                <w:sz w:val="18"/>
                <w:szCs w:val="18"/>
              </w:rPr>
              <w:t>Offences per person</w:t>
            </w:r>
          </w:p>
        </w:tc>
        <w:tc>
          <w:tcPr>
            <w:tcW w:w="1293" w:type="dxa"/>
            <w:tcBorders>
              <w:top w:val="single" w:sz="4" w:space="0" w:color="auto"/>
              <w:left w:val="nil"/>
              <w:bottom w:val="single" w:sz="4" w:space="0" w:color="auto"/>
              <w:right w:val="single" w:sz="4" w:space="0" w:color="auto"/>
            </w:tcBorders>
            <w:shd w:val="clear" w:color="auto" w:fill="E7E6E6" w:themeFill="background2"/>
            <w:vAlign w:val="bottom"/>
          </w:tcPr>
          <w:p w14:paraId="6462C415" w14:textId="77777777" w:rsidR="00D17D86" w:rsidRPr="007E5D15" w:rsidRDefault="00D17D86">
            <w:pPr>
              <w:jc w:val="center"/>
              <w:rPr>
                <w:rFonts w:cs="KPMG Bold"/>
                <w:b/>
                <w:i/>
                <w:sz w:val="18"/>
                <w:szCs w:val="18"/>
              </w:rPr>
            </w:pPr>
            <w:r w:rsidRPr="007E5D15">
              <w:rPr>
                <w:rFonts w:cs="KPMG Bold"/>
                <w:b/>
                <w:i/>
                <w:color w:val="000000"/>
                <w:sz w:val="18"/>
                <w:szCs w:val="18"/>
              </w:rPr>
              <w:t>3.29</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3C0941C8" w14:textId="77777777" w:rsidR="00D17D86" w:rsidRPr="007E5D15" w:rsidRDefault="00D17D86">
            <w:pPr>
              <w:jc w:val="center"/>
              <w:rPr>
                <w:rFonts w:cs="KPMG Bold"/>
                <w:b/>
                <w:i/>
                <w:sz w:val="18"/>
                <w:szCs w:val="18"/>
              </w:rPr>
            </w:pPr>
            <w:r w:rsidRPr="007E5D15">
              <w:rPr>
                <w:rFonts w:cs="KPMG Bold"/>
                <w:b/>
                <w:i/>
                <w:color w:val="000000"/>
                <w:sz w:val="18"/>
                <w:szCs w:val="18"/>
              </w:rPr>
              <w:t>3.52</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4A2D5B90" w14:textId="77777777" w:rsidR="00D17D86" w:rsidRPr="007E5D15" w:rsidRDefault="00D17D86">
            <w:pPr>
              <w:jc w:val="center"/>
              <w:rPr>
                <w:rFonts w:cs="KPMG Bold"/>
                <w:b/>
                <w:i/>
                <w:sz w:val="18"/>
                <w:szCs w:val="18"/>
              </w:rPr>
            </w:pPr>
            <w:r w:rsidRPr="007E5D15">
              <w:rPr>
                <w:rFonts w:cs="KPMG Bold"/>
                <w:b/>
                <w:i/>
                <w:color w:val="000000"/>
                <w:sz w:val="18"/>
                <w:szCs w:val="18"/>
              </w:rPr>
              <w:t>3.58</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491E8F36" w14:textId="77777777" w:rsidR="00D17D86" w:rsidRPr="007E5D15" w:rsidRDefault="00D17D86">
            <w:pPr>
              <w:jc w:val="center"/>
              <w:rPr>
                <w:rFonts w:cs="KPMG Bold"/>
                <w:b/>
                <w:i/>
                <w:sz w:val="18"/>
                <w:szCs w:val="18"/>
              </w:rPr>
            </w:pPr>
            <w:r w:rsidRPr="007E5D15">
              <w:rPr>
                <w:rFonts w:cs="KPMG Bold"/>
                <w:b/>
                <w:i/>
                <w:color w:val="000000"/>
                <w:sz w:val="18"/>
                <w:szCs w:val="18"/>
              </w:rPr>
              <w:t>3.17</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3468D3AC" w14:textId="77777777" w:rsidR="00D17D86" w:rsidRPr="007E5D15" w:rsidRDefault="00D17D86">
            <w:pPr>
              <w:jc w:val="center"/>
              <w:rPr>
                <w:rFonts w:cs="KPMG Bold"/>
                <w:b/>
                <w:i/>
                <w:sz w:val="18"/>
                <w:szCs w:val="18"/>
              </w:rPr>
            </w:pPr>
            <w:r w:rsidRPr="007E5D15">
              <w:rPr>
                <w:rFonts w:cs="KPMG Bold"/>
                <w:b/>
                <w:i/>
                <w:color w:val="000000"/>
                <w:sz w:val="18"/>
                <w:szCs w:val="18"/>
              </w:rPr>
              <w:t>3.43</w:t>
            </w:r>
          </w:p>
        </w:tc>
      </w:tr>
      <w:tr w:rsidR="00D17D86" w:rsidRPr="00F90194" w14:paraId="2B29174B" w14:textId="77777777">
        <w:trPr>
          <w:trHeight w:val="315"/>
        </w:trPr>
        <w:tc>
          <w:tcPr>
            <w:tcW w:w="2547" w:type="dxa"/>
            <w:shd w:val="clear" w:color="auto" w:fill="002060"/>
            <w:vAlign w:val="center"/>
          </w:tcPr>
          <w:p w14:paraId="2B88A63B" w14:textId="77777777" w:rsidR="00D17D86" w:rsidRPr="007E5D15" w:rsidRDefault="00D17D86">
            <w:pPr>
              <w:rPr>
                <w:rFonts w:eastAsia="minorBidi" w:cs="KPMG Bold"/>
                <w:b/>
                <w:color w:val="FFFFFF" w:themeColor="background1"/>
                <w:sz w:val="18"/>
                <w:szCs w:val="18"/>
              </w:rPr>
            </w:pPr>
            <w:r w:rsidRPr="007E5D15">
              <w:rPr>
                <w:rFonts w:eastAsia="minorBidi" w:cs="KPMG Bold"/>
                <w:b/>
                <w:color w:val="FFFFFF" w:themeColor="background1"/>
                <w:sz w:val="18"/>
                <w:szCs w:val="18"/>
              </w:rPr>
              <w:t>Offence Type</w:t>
            </w:r>
          </w:p>
        </w:tc>
        <w:tc>
          <w:tcPr>
            <w:tcW w:w="1293" w:type="dxa"/>
            <w:shd w:val="clear" w:color="auto" w:fill="002060"/>
            <w:vAlign w:val="center"/>
          </w:tcPr>
          <w:p w14:paraId="345DEC77" w14:textId="77777777" w:rsidR="00D17D86" w:rsidRPr="007E5D15" w:rsidRDefault="00D17D86">
            <w:pPr>
              <w:jc w:val="center"/>
              <w:rPr>
                <w:rFonts w:eastAsia="minorBidi" w:cs="KPMG Bold"/>
                <w:b/>
                <w:color w:val="FFFFFF" w:themeColor="background1"/>
                <w:sz w:val="18"/>
                <w:szCs w:val="18"/>
              </w:rPr>
            </w:pPr>
          </w:p>
        </w:tc>
        <w:tc>
          <w:tcPr>
            <w:tcW w:w="1294" w:type="dxa"/>
            <w:shd w:val="clear" w:color="auto" w:fill="002060"/>
            <w:vAlign w:val="center"/>
          </w:tcPr>
          <w:p w14:paraId="12457291" w14:textId="77777777" w:rsidR="00D17D86" w:rsidRPr="007E5D15" w:rsidRDefault="00D17D86">
            <w:pPr>
              <w:jc w:val="center"/>
              <w:rPr>
                <w:rFonts w:eastAsia="minorBidi" w:cs="KPMG Bold"/>
                <w:b/>
                <w:color w:val="FFFFFF" w:themeColor="background1"/>
                <w:sz w:val="18"/>
                <w:szCs w:val="18"/>
              </w:rPr>
            </w:pPr>
          </w:p>
        </w:tc>
        <w:tc>
          <w:tcPr>
            <w:tcW w:w="1294" w:type="dxa"/>
            <w:shd w:val="clear" w:color="auto" w:fill="002060"/>
            <w:vAlign w:val="center"/>
          </w:tcPr>
          <w:p w14:paraId="0D48D648" w14:textId="77777777" w:rsidR="00D17D86" w:rsidRPr="007E5D15" w:rsidRDefault="00D17D86">
            <w:pPr>
              <w:jc w:val="center"/>
              <w:rPr>
                <w:rFonts w:eastAsia="minorBidi" w:cs="KPMG Bold"/>
                <w:b/>
                <w:color w:val="FFFFFF" w:themeColor="background1"/>
                <w:sz w:val="18"/>
                <w:szCs w:val="18"/>
              </w:rPr>
            </w:pPr>
          </w:p>
        </w:tc>
        <w:tc>
          <w:tcPr>
            <w:tcW w:w="1294" w:type="dxa"/>
            <w:shd w:val="clear" w:color="auto" w:fill="002060"/>
            <w:vAlign w:val="center"/>
          </w:tcPr>
          <w:p w14:paraId="3E514513" w14:textId="77777777" w:rsidR="00D17D86" w:rsidRPr="007E5D15" w:rsidRDefault="00D17D86">
            <w:pPr>
              <w:jc w:val="center"/>
              <w:rPr>
                <w:rFonts w:eastAsia="minorBidi" w:cs="KPMG Bold"/>
                <w:b/>
                <w:color w:val="FFFFFF" w:themeColor="background1"/>
                <w:sz w:val="18"/>
                <w:szCs w:val="18"/>
              </w:rPr>
            </w:pPr>
          </w:p>
        </w:tc>
        <w:tc>
          <w:tcPr>
            <w:tcW w:w="1294" w:type="dxa"/>
            <w:shd w:val="clear" w:color="auto" w:fill="002060"/>
            <w:vAlign w:val="center"/>
          </w:tcPr>
          <w:p w14:paraId="4ED3B73A" w14:textId="77777777" w:rsidR="00D17D86" w:rsidRPr="007E5D15" w:rsidRDefault="00D17D86">
            <w:pPr>
              <w:jc w:val="center"/>
              <w:rPr>
                <w:rFonts w:eastAsia="minorBidi" w:cs="KPMG Bold"/>
                <w:b/>
                <w:color w:val="FFFFFF" w:themeColor="background1"/>
                <w:sz w:val="18"/>
                <w:szCs w:val="18"/>
              </w:rPr>
            </w:pPr>
          </w:p>
        </w:tc>
      </w:tr>
      <w:tr w:rsidR="00D17D86" w:rsidRPr="00DB0DBE" w14:paraId="5C47BEFA" w14:textId="77777777">
        <w:trPr>
          <w:trHeight w:val="460"/>
        </w:trPr>
        <w:tc>
          <w:tcPr>
            <w:tcW w:w="2547" w:type="dxa"/>
            <w:shd w:val="clear" w:color="auto" w:fill="D9E2F3" w:themeFill="accent1" w:themeFillTint="33"/>
            <w:vAlign w:val="center"/>
            <w:hideMark/>
          </w:tcPr>
          <w:p w14:paraId="626F6F50" w14:textId="77777777" w:rsidR="00D17D86" w:rsidRPr="007E5D15" w:rsidRDefault="00D17D86">
            <w:pPr>
              <w:rPr>
                <w:rFonts w:eastAsia="minorBidi" w:cs="KPMG Bold"/>
                <w:sz w:val="18"/>
                <w:szCs w:val="18"/>
              </w:rPr>
            </w:pPr>
            <w:r w:rsidRPr="007E5D15">
              <w:rPr>
                <w:rFonts w:eastAsia="minorBidi" w:cs="KPMG Bold"/>
                <w:sz w:val="18"/>
                <w:szCs w:val="18"/>
              </w:rPr>
              <w:t>Homicide</w:t>
            </w:r>
          </w:p>
        </w:tc>
        <w:tc>
          <w:tcPr>
            <w:tcW w:w="1293" w:type="dxa"/>
            <w:vAlign w:val="center"/>
            <w:hideMark/>
          </w:tcPr>
          <w:p w14:paraId="680E2C72"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w:t>
            </w:r>
          </w:p>
        </w:tc>
        <w:tc>
          <w:tcPr>
            <w:tcW w:w="1294" w:type="dxa"/>
            <w:vAlign w:val="center"/>
            <w:hideMark/>
          </w:tcPr>
          <w:p w14:paraId="02CC1032"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0</w:t>
            </w:r>
          </w:p>
        </w:tc>
        <w:tc>
          <w:tcPr>
            <w:tcW w:w="1294" w:type="dxa"/>
            <w:vAlign w:val="center"/>
            <w:hideMark/>
          </w:tcPr>
          <w:p w14:paraId="69960E8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0</w:t>
            </w:r>
          </w:p>
        </w:tc>
        <w:tc>
          <w:tcPr>
            <w:tcW w:w="1294" w:type="dxa"/>
            <w:vAlign w:val="center"/>
            <w:hideMark/>
          </w:tcPr>
          <w:p w14:paraId="3CB82C02"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w:t>
            </w:r>
          </w:p>
        </w:tc>
        <w:tc>
          <w:tcPr>
            <w:tcW w:w="1294" w:type="dxa"/>
            <w:vAlign w:val="center"/>
            <w:hideMark/>
          </w:tcPr>
          <w:p w14:paraId="007D26D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w:t>
            </w:r>
          </w:p>
        </w:tc>
      </w:tr>
      <w:tr w:rsidR="00D17D86" w:rsidRPr="00DB0DBE" w14:paraId="171E00C8" w14:textId="77777777">
        <w:trPr>
          <w:trHeight w:val="460"/>
        </w:trPr>
        <w:tc>
          <w:tcPr>
            <w:tcW w:w="2547" w:type="dxa"/>
            <w:shd w:val="clear" w:color="auto" w:fill="D9E2F3" w:themeFill="accent1" w:themeFillTint="33"/>
            <w:vAlign w:val="center"/>
            <w:hideMark/>
          </w:tcPr>
          <w:p w14:paraId="4776517E" w14:textId="77777777" w:rsidR="00D17D86" w:rsidRPr="007E5D15" w:rsidRDefault="00D17D86">
            <w:pPr>
              <w:rPr>
                <w:rFonts w:eastAsia="minorBidi" w:cs="KPMG Bold"/>
                <w:sz w:val="18"/>
                <w:szCs w:val="18"/>
              </w:rPr>
            </w:pPr>
            <w:r w:rsidRPr="007E5D15">
              <w:rPr>
                <w:rFonts w:eastAsia="minorBidi" w:cs="KPMG Bold"/>
                <w:sz w:val="18"/>
                <w:szCs w:val="18"/>
              </w:rPr>
              <w:t>Assault</w:t>
            </w:r>
          </w:p>
        </w:tc>
        <w:tc>
          <w:tcPr>
            <w:tcW w:w="1293" w:type="dxa"/>
            <w:vAlign w:val="center"/>
            <w:hideMark/>
          </w:tcPr>
          <w:p w14:paraId="2121177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113</w:t>
            </w:r>
          </w:p>
        </w:tc>
        <w:tc>
          <w:tcPr>
            <w:tcW w:w="1294" w:type="dxa"/>
            <w:vAlign w:val="center"/>
            <w:hideMark/>
          </w:tcPr>
          <w:p w14:paraId="0D8D9E53"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102</w:t>
            </w:r>
          </w:p>
        </w:tc>
        <w:tc>
          <w:tcPr>
            <w:tcW w:w="1294" w:type="dxa"/>
            <w:vAlign w:val="center"/>
            <w:hideMark/>
          </w:tcPr>
          <w:p w14:paraId="0CFFA02F"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149</w:t>
            </w:r>
          </w:p>
        </w:tc>
        <w:tc>
          <w:tcPr>
            <w:tcW w:w="1294" w:type="dxa"/>
            <w:vAlign w:val="center"/>
            <w:hideMark/>
          </w:tcPr>
          <w:p w14:paraId="45B0F03C"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159</w:t>
            </w:r>
          </w:p>
        </w:tc>
        <w:tc>
          <w:tcPr>
            <w:tcW w:w="1294" w:type="dxa"/>
            <w:vAlign w:val="center"/>
            <w:hideMark/>
          </w:tcPr>
          <w:p w14:paraId="2FFCFA60"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223</w:t>
            </w:r>
          </w:p>
        </w:tc>
      </w:tr>
      <w:tr w:rsidR="00D17D86" w:rsidRPr="00DB0DBE" w14:paraId="2DAF0F17" w14:textId="77777777">
        <w:trPr>
          <w:trHeight w:val="460"/>
        </w:trPr>
        <w:tc>
          <w:tcPr>
            <w:tcW w:w="2547" w:type="dxa"/>
            <w:shd w:val="clear" w:color="auto" w:fill="D9E2F3" w:themeFill="accent1" w:themeFillTint="33"/>
            <w:vAlign w:val="center"/>
            <w:hideMark/>
          </w:tcPr>
          <w:p w14:paraId="7510AC34" w14:textId="77777777" w:rsidR="00D17D86" w:rsidRPr="007E5D15" w:rsidRDefault="00D17D86">
            <w:pPr>
              <w:rPr>
                <w:rFonts w:eastAsia="minorBidi" w:cs="KPMG Bold"/>
                <w:sz w:val="18"/>
                <w:szCs w:val="18"/>
              </w:rPr>
            </w:pPr>
            <w:r w:rsidRPr="007E5D15">
              <w:rPr>
                <w:rFonts w:eastAsia="minorBidi" w:cs="KPMG Bold"/>
                <w:sz w:val="18"/>
                <w:szCs w:val="18"/>
              </w:rPr>
              <w:t>Sexual offences</w:t>
            </w:r>
          </w:p>
        </w:tc>
        <w:tc>
          <w:tcPr>
            <w:tcW w:w="1293" w:type="dxa"/>
            <w:vAlign w:val="center"/>
            <w:hideMark/>
          </w:tcPr>
          <w:p w14:paraId="1BAB45E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w:t>
            </w:r>
          </w:p>
        </w:tc>
        <w:tc>
          <w:tcPr>
            <w:tcW w:w="1294" w:type="dxa"/>
            <w:vAlign w:val="center"/>
            <w:hideMark/>
          </w:tcPr>
          <w:p w14:paraId="14A5378A"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w:t>
            </w:r>
          </w:p>
        </w:tc>
        <w:tc>
          <w:tcPr>
            <w:tcW w:w="1294" w:type="dxa"/>
            <w:vAlign w:val="center"/>
            <w:hideMark/>
          </w:tcPr>
          <w:p w14:paraId="2150585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20</w:t>
            </w:r>
          </w:p>
        </w:tc>
        <w:tc>
          <w:tcPr>
            <w:tcW w:w="1294" w:type="dxa"/>
            <w:vAlign w:val="center"/>
            <w:hideMark/>
          </w:tcPr>
          <w:p w14:paraId="2259C5B8"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w:t>
            </w:r>
          </w:p>
        </w:tc>
        <w:tc>
          <w:tcPr>
            <w:tcW w:w="1294" w:type="dxa"/>
            <w:vAlign w:val="center"/>
            <w:hideMark/>
          </w:tcPr>
          <w:p w14:paraId="6902DB9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12</w:t>
            </w:r>
          </w:p>
        </w:tc>
      </w:tr>
      <w:tr w:rsidR="00D17D86" w:rsidRPr="00DB0DBE" w14:paraId="14B84937" w14:textId="77777777">
        <w:trPr>
          <w:trHeight w:val="460"/>
        </w:trPr>
        <w:tc>
          <w:tcPr>
            <w:tcW w:w="2547" w:type="dxa"/>
            <w:shd w:val="clear" w:color="auto" w:fill="D9E2F3" w:themeFill="accent1" w:themeFillTint="33"/>
            <w:vAlign w:val="center"/>
            <w:hideMark/>
          </w:tcPr>
          <w:p w14:paraId="2FE2BA07" w14:textId="77777777" w:rsidR="00D17D86" w:rsidRPr="007E5D15" w:rsidRDefault="00D17D86">
            <w:pPr>
              <w:rPr>
                <w:rFonts w:eastAsia="minorBidi" w:cs="KPMG Bold"/>
                <w:sz w:val="18"/>
                <w:szCs w:val="18"/>
              </w:rPr>
            </w:pPr>
            <w:r w:rsidRPr="007E5D15">
              <w:rPr>
                <w:rFonts w:eastAsia="minorBidi" w:cs="KPMG Bold"/>
                <w:sz w:val="18"/>
                <w:szCs w:val="18"/>
              </w:rPr>
              <w:t>Other offences against the person</w:t>
            </w:r>
          </w:p>
        </w:tc>
        <w:tc>
          <w:tcPr>
            <w:tcW w:w="1293" w:type="dxa"/>
            <w:vAlign w:val="center"/>
            <w:hideMark/>
          </w:tcPr>
          <w:p w14:paraId="28075BC3"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16</w:t>
            </w:r>
          </w:p>
        </w:tc>
        <w:tc>
          <w:tcPr>
            <w:tcW w:w="1294" w:type="dxa"/>
            <w:vAlign w:val="center"/>
            <w:hideMark/>
          </w:tcPr>
          <w:p w14:paraId="3D580AAD"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24</w:t>
            </w:r>
          </w:p>
        </w:tc>
        <w:tc>
          <w:tcPr>
            <w:tcW w:w="1294" w:type="dxa"/>
            <w:vAlign w:val="center"/>
            <w:hideMark/>
          </w:tcPr>
          <w:p w14:paraId="759E699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55</w:t>
            </w:r>
          </w:p>
        </w:tc>
        <w:tc>
          <w:tcPr>
            <w:tcW w:w="1294" w:type="dxa"/>
            <w:vAlign w:val="center"/>
            <w:hideMark/>
          </w:tcPr>
          <w:p w14:paraId="5945780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31</w:t>
            </w:r>
          </w:p>
        </w:tc>
        <w:tc>
          <w:tcPr>
            <w:tcW w:w="1294" w:type="dxa"/>
            <w:vAlign w:val="center"/>
            <w:hideMark/>
          </w:tcPr>
          <w:p w14:paraId="591BA5E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32</w:t>
            </w:r>
          </w:p>
        </w:tc>
      </w:tr>
      <w:tr w:rsidR="00D17D86" w:rsidRPr="00DB0DBE" w14:paraId="77A02290" w14:textId="77777777">
        <w:trPr>
          <w:trHeight w:val="460"/>
        </w:trPr>
        <w:tc>
          <w:tcPr>
            <w:tcW w:w="2547" w:type="dxa"/>
            <w:shd w:val="clear" w:color="auto" w:fill="D9E2F3" w:themeFill="accent1" w:themeFillTint="33"/>
            <w:vAlign w:val="center"/>
            <w:hideMark/>
          </w:tcPr>
          <w:p w14:paraId="7CDD8297" w14:textId="77777777" w:rsidR="00D17D86" w:rsidRPr="007E5D15" w:rsidRDefault="00D17D86">
            <w:pPr>
              <w:rPr>
                <w:rFonts w:eastAsia="minorBidi" w:cs="KPMG Bold"/>
                <w:sz w:val="18"/>
                <w:szCs w:val="18"/>
              </w:rPr>
            </w:pPr>
            <w:r w:rsidRPr="007E5D15">
              <w:rPr>
                <w:rFonts w:eastAsia="minorBidi" w:cs="KPMG Bold"/>
                <w:sz w:val="18"/>
                <w:szCs w:val="18"/>
              </w:rPr>
              <w:t>Robbery</w:t>
            </w:r>
          </w:p>
        </w:tc>
        <w:tc>
          <w:tcPr>
            <w:tcW w:w="1293" w:type="dxa"/>
            <w:vAlign w:val="center"/>
            <w:hideMark/>
          </w:tcPr>
          <w:p w14:paraId="58E7E339"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9</w:t>
            </w:r>
          </w:p>
        </w:tc>
        <w:tc>
          <w:tcPr>
            <w:tcW w:w="1294" w:type="dxa"/>
            <w:vAlign w:val="center"/>
            <w:hideMark/>
          </w:tcPr>
          <w:p w14:paraId="5304F20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22</w:t>
            </w:r>
          </w:p>
        </w:tc>
        <w:tc>
          <w:tcPr>
            <w:tcW w:w="1294" w:type="dxa"/>
            <w:vAlign w:val="center"/>
            <w:hideMark/>
          </w:tcPr>
          <w:p w14:paraId="7FC5B4BB"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14</w:t>
            </w:r>
          </w:p>
        </w:tc>
        <w:tc>
          <w:tcPr>
            <w:tcW w:w="1294" w:type="dxa"/>
            <w:vAlign w:val="center"/>
            <w:hideMark/>
          </w:tcPr>
          <w:p w14:paraId="5EB360F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16</w:t>
            </w:r>
          </w:p>
        </w:tc>
        <w:tc>
          <w:tcPr>
            <w:tcW w:w="1294" w:type="dxa"/>
            <w:vAlign w:val="center"/>
            <w:hideMark/>
          </w:tcPr>
          <w:p w14:paraId="229CE23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27</w:t>
            </w:r>
          </w:p>
        </w:tc>
      </w:tr>
      <w:tr w:rsidR="00D17D86" w:rsidRPr="00DB0DBE" w14:paraId="3182A679" w14:textId="77777777">
        <w:trPr>
          <w:trHeight w:val="460"/>
        </w:trPr>
        <w:tc>
          <w:tcPr>
            <w:tcW w:w="2547" w:type="dxa"/>
            <w:shd w:val="clear" w:color="auto" w:fill="D9E2F3" w:themeFill="accent1" w:themeFillTint="33"/>
            <w:vAlign w:val="center"/>
            <w:hideMark/>
          </w:tcPr>
          <w:p w14:paraId="555AD770" w14:textId="77777777" w:rsidR="00D17D86" w:rsidRPr="007E5D15" w:rsidRDefault="00D17D86">
            <w:pPr>
              <w:rPr>
                <w:rFonts w:eastAsia="minorBidi" w:cs="KPMG Bold"/>
                <w:sz w:val="18"/>
                <w:szCs w:val="18"/>
              </w:rPr>
            </w:pPr>
            <w:r w:rsidRPr="007E5D15">
              <w:rPr>
                <w:rFonts w:eastAsia="minorBidi" w:cs="KPMG Bold"/>
                <w:sz w:val="18"/>
                <w:szCs w:val="18"/>
              </w:rPr>
              <w:t>Burglary</w:t>
            </w:r>
          </w:p>
        </w:tc>
        <w:tc>
          <w:tcPr>
            <w:tcW w:w="1293" w:type="dxa"/>
            <w:vAlign w:val="center"/>
            <w:hideMark/>
          </w:tcPr>
          <w:p w14:paraId="1907B789"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47</w:t>
            </w:r>
          </w:p>
        </w:tc>
        <w:tc>
          <w:tcPr>
            <w:tcW w:w="1294" w:type="dxa"/>
            <w:vAlign w:val="center"/>
            <w:hideMark/>
          </w:tcPr>
          <w:p w14:paraId="5818C00F"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41</w:t>
            </w:r>
          </w:p>
        </w:tc>
        <w:tc>
          <w:tcPr>
            <w:tcW w:w="1294" w:type="dxa"/>
            <w:vAlign w:val="center"/>
            <w:hideMark/>
          </w:tcPr>
          <w:p w14:paraId="488CEF9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38</w:t>
            </w:r>
          </w:p>
        </w:tc>
        <w:tc>
          <w:tcPr>
            <w:tcW w:w="1294" w:type="dxa"/>
            <w:vAlign w:val="center"/>
            <w:hideMark/>
          </w:tcPr>
          <w:p w14:paraId="61D15704"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38</w:t>
            </w:r>
          </w:p>
        </w:tc>
        <w:tc>
          <w:tcPr>
            <w:tcW w:w="1294" w:type="dxa"/>
            <w:vAlign w:val="center"/>
            <w:hideMark/>
          </w:tcPr>
          <w:p w14:paraId="37040D6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60</w:t>
            </w:r>
          </w:p>
        </w:tc>
      </w:tr>
      <w:tr w:rsidR="00D17D86" w:rsidRPr="00DB0DBE" w14:paraId="5C5F4404" w14:textId="77777777">
        <w:trPr>
          <w:trHeight w:val="460"/>
        </w:trPr>
        <w:tc>
          <w:tcPr>
            <w:tcW w:w="2547" w:type="dxa"/>
            <w:shd w:val="clear" w:color="auto" w:fill="D9E2F3" w:themeFill="accent1" w:themeFillTint="33"/>
            <w:vAlign w:val="center"/>
            <w:hideMark/>
          </w:tcPr>
          <w:p w14:paraId="7C392E12" w14:textId="77777777" w:rsidR="00D17D86" w:rsidRPr="007E5D15" w:rsidRDefault="00D17D86">
            <w:pPr>
              <w:rPr>
                <w:rFonts w:eastAsia="minorBidi" w:cs="KPMG Bold"/>
                <w:sz w:val="18"/>
                <w:szCs w:val="18"/>
              </w:rPr>
            </w:pPr>
            <w:r w:rsidRPr="007E5D15">
              <w:rPr>
                <w:rFonts w:eastAsia="minorBidi" w:cs="KPMG Bold"/>
                <w:sz w:val="18"/>
                <w:szCs w:val="18"/>
              </w:rPr>
              <w:t>Stolen Motor vehicle</w:t>
            </w:r>
          </w:p>
        </w:tc>
        <w:tc>
          <w:tcPr>
            <w:tcW w:w="1293" w:type="dxa"/>
            <w:vAlign w:val="center"/>
            <w:hideMark/>
          </w:tcPr>
          <w:p w14:paraId="38A958A2"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59</w:t>
            </w:r>
          </w:p>
        </w:tc>
        <w:tc>
          <w:tcPr>
            <w:tcW w:w="1294" w:type="dxa"/>
            <w:vAlign w:val="center"/>
            <w:hideMark/>
          </w:tcPr>
          <w:p w14:paraId="53BA0E80"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52</w:t>
            </w:r>
          </w:p>
        </w:tc>
        <w:tc>
          <w:tcPr>
            <w:tcW w:w="1294" w:type="dxa"/>
            <w:vAlign w:val="center"/>
            <w:hideMark/>
          </w:tcPr>
          <w:p w14:paraId="23CB2190"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61</w:t>
            </w:r>
          </w:p>
        </w:tc>
        <w:tc>
          <w:tcPr>
            <w:tcW w:w="1294" w:type="dxa"/>
            <w:vAlign w:val="center"/>
            <w:hideMark/>
          </w:tcPr>
          <w:p w14:paraId="42D35BB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69</w:t>
            </w:r>
          </w:p>
        </w:tc>
        <w:tc>
          <w:tcPr>
            <w:tcW w:w="1294" w:type="dxa"/>
            <w:vAlign w:val="center"/>
            <w:hideMark/>
          </w:tcPr>
          <w:p w14:paraId="4172637B"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96</w:t>
            </w:r>
          </w:p>
        </w:tc>
      </w:tr>
      <w:tr w:rsidR="00D17D86" w:rsidRPr="00DB0DBE" w14:paraId="114DAED4" w14:textId="77777777">
        <w:trPr>
          <w:trHeight w:val="460"/>
        </w:trPr>
        <w:tc>
          <w:tcPr>
            <w:tcW w:w="2547" w:type="dxa"/>
            <w:shd w:val="clear" w:color="auto" w:fill="D9E2F3" w:themeFill="accent1" w:themeFillTint="33"/>
            <w:vAlign w:val="center"/>
            <w:hideMark/>
          </w:tcPr>
          <w:p w14:paraId="4DC14197" w14:textId="77777777" w:rsidR="00D17D86" w:rsidRPr="007E5D15" w:rsidRDefault="00D17D86">
            <w:pPr>
              <w:rPr>
                <w:rFonts w:eastAsia="minorBidi" w:cs="KPMG Bold"/>
                <w:sz w:val="18"/>
                <w:szCs w:val="18"/>
              </w:rPr>
            </w:pPr>
            <w:r w:rsidRPr="007E5D15">
              <w:rPr>
                <w:rFonts w:eastAsia="minorBidi" w:cs="KPMG Bold"/>
                <w:sz w:val="18"/>
                <w:szCs w:val="18"/>
              </w:rPr>
              <w:t>Theft (</w:t>
            </w:r>
            <w:proofErr w:type="spellStart"/>
            <w:r w:rsidRPr="007E5D15">
              <w:rPr>
                <w:rFonts w:eastAsia="minorBidi" w:cs="KPMG Bold"/>
                <w:sz w:val="18"/>
                <w:szCs w:val="18"/>
              </w:rPr>
              <w:t>excl</w:t>
            </w:r>
            <w:proofErr w:type="spellEnd"/>
            <w:r w:rsidRPr="007E5D15">
              <w:rPr>
                <w:rFonts w:eastAsia="minorBidi" w:cs="KPMG Bold"/>
                <w:sz w:val="18"/>
                <w:szCs w:val="18"/>
              </w:rPr>
              <w:t xml:space="preserve"> motor vehicle theft)</w:t>
            </w:r>
          </w:p>
        </w:tc>
        <w:tc>
          <w:tcPr>
            <w:tcW w:w="1293" w:type="dxa"/>
            <w:vAlign w:val="center"/>
            <w:hideMark/>
          </w:tcPr>
          <w:p w14:paraId="09FE2C8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43</w:t>
            </w:r>
          </w:p>
        </w:tc>
        <w:tc>
          <w:tcPr>
            <w:tcW w:w="1294" w:type="dxa"/>
            <w:vAlign w:val="center"/>
            <w:hideMark/>
          </w:tcPr>
          <w:p w14:paraId="76FEF561"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74</w:t>
            </w:r>
          </w:p>
        </w:tc>
        <w:tc>
          <w:tcPr>
            <w:tcW w:w="1294" w:type="dxa"/>
            <w:vAlign w:val="center"/>
            <w:hideMark/>
          </w:tcPr>
          <w:p w14:paraId="2E188F3D"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62</w:t>
            </w:r>
          </w:p>
        </w:tc>
        <w:tc>
          <w:tcPr>
            <w:tcW w:w="1294" w:type="dxa"/>
            <w:vAlign w:val="center"/>
            <w:hideMark/>
          </w:tcPr>
          <w:p w14:paraId="7F3BDA84"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49</w:t>
            </w:r>
          </w:p>
        </w:tc>
        <w:tc>
          <w:tcPr>
            <w:tcW w:w="1294" w:type="dxa"/>
            <w:vAlign w:val="center"/>
            <w:hideMark/>
          </w:tcPr>
          <w:p w14:paraId="363B0578"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78</w:t>
            </w:r>
          </w:p>
        </w:tc>
      </w:tr>
      <w:tr w:rsidR="00D17D86" w:rsidRPr="00DB0DBE" w14:paraId="17A79445" w14:textId="77777777">
        <w:trPr>
          <w:trHeight w:val="460"/>
        </w:trPr>
        <w:tc>
          <w:tcPr>
            <w:tcW w:w="2547" w:type="dxa"/>
            <w:shd w:val="clear" w:color="auto" w:fill="D9E2F3" w:themeFill="accent1" w:themeFillTint="33"/>
            <w:vAlign w:val="center"/>
            <w:hideMark/>
          </w:tcPr>
          <w:p w14:paraId="6C38B382" w14:textId="77777777" w:rsidR="00D17D86" w:rsidRPr="007E5D15" w:rsidRDefault="00D17D86">
            <w:pPr>
              <w:rPr>
                <w:rFonts w:eastAsia="minorBidi" w:cs="KPMG Bold"/>
                <w:sz w:val="18"/>
                <w:szCs w:val="18"/>
              </w:rPr>
            </w:pPr>
            <w:r w:rsidRPr="007E5D15">
              <w:rPr>
                <w:rFonts w:eastAsia="minorBidi" w:cs="KPMG Bold"/>
                <w:sz w:val="18"/>
                <w:szCs w:val="18"/>
              </w:rPr>
              <w:t>Property damage</w:t>
            </w:r>
          </w:p>
        </w:tc>
        <w:tc>
          <w:tcPr>
            <w:tcW w:w="1293" w:type="dxa"/>
            <w:vAlign w:val="center"/>
            <w:hideMark/>
          </w:tcPr>
          <w:p w14:paraId="564B80C8"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59</w:t>
            </w:r>
          </w:p>
        </w:tc>
        <w:tc>
          <w:tcPr>
            <w:tcW w:w="1294" w:type="dxa"/>
            <w:vAlign w:val="center"/>
            <w:hideMark/>
          </w:tcPr>
          <w:p w14:paraId="29984A8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51</w:t>
            </w:r>
          </w:p>
        </w:tc>
        <w:tc>
          <w:tcPr>
            <w:tcW w:w="1294" w:type="dxa"/>
            <w:vAlign w:val="center"/>
            <w:hideMark/>
          </w:tcPr>
          <w:p w14:paraId="5270F184"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74</w:t>
            </w:r>
          </w:p>
        </w:tc>
        <w:tc>
          <w:tcPr>
            <w:tcW w:w="1294" w:type="dxa"/>
            <w:vAlign w:val="center"/>
            <w:hideMark/>
          </w:tcPr>
          <w:p w14:paraId="51EE3D2D"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66</w:t>
            </w:r>
          </w:p>
        </w:tc>
        <w:tc>
          <w:tcPr>
            <w:tcW w:w="1294" w:type="dxa"/>
            <w:vAlign w:val="center"/>
            <w:hideMark/>
          </w:tcPr>
          <w:p w14:paraId="3BADDA9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89</w:t>
            </w:r>
          </w:p>
        </w:tc>
      </w:tr>
      <w:tr w:rsidR="00D17D86" w:rsidRPr="00DB0DBE" w14:paraId="4E061113" w14:textId="77777777">
        <w:trPr>
          <w:trHeight w:val="460"/>
        </w:trPr>
        <w:tc>
          <w:tcPr>
            <w:tcW w:w="2547" w:type="dxa"/>
            <w:shd w:val="clear" w:color="auto" w:fill="D9E2F3" w:themeFill="accent1" w:themeFillTint="33"/>
            <w:vAlign w:val="center"/>
            <w:hideMark/>
          </w:tcPr>
          <w:p w14:paraId="12EFE480" w14:textId="77777777" w:rsidR="00D17D86" w:rsidRPr="007E5D15" w:rsidRDefault="00D17D86">
            <w:pPr>
              <w:rPr>
                <w:rFonts w:eastAsia="minorBidi" w:cs="KPMG Bold"/>
                <w:sz w:val="18"/>
                <w:szCs w:val="18"/>
              </w:rPr>
            </w:pPr>
            <w:r w:rsidRPr="007E5D15">
              <w:rPr>
                <w:rFonts w:eastAsia="minorBidi" w:cs="KPMG Bold"/>
                <w:sz w:val="18"/>
                <w:szCs w:val="18"/>
              </w:rPr>
              <w:t>Other offences against property</w:t>
            </w:r>
          </w:p>
        </w:tc>
        <w:tc>
          <w:tcPr>
            <w:tcW w:w="1293" w:type="dxa"/>
            <w:vAlign w:val="center"/>
            <w:hideMark/>
          </w:tcPr>
          <w:p w14:paraId="181DB64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49</w:t>
            </w:r>
          </w:p>
        </w:tc>
        <w:tc>
          <w:tcPr>
            <w:tcW w:w="1294" w:type="dxa"/>
            <w:vAlign w:val="center"/>
            <w:hideMark/>
          </w:tcPr>
          <w:p w14:paraId="46E688FA"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64</w:t>
            </w:r>
          </w:p>
        </w:tc>
        <w:tc>
          <w:tcPr>
            <w:tcW w:w="1294" w:type="dxa"/>
            <w:vAlign w:val="center"/>
            <w:hideMark/>
          </w:tcPr>
          <w:p w14:paraId="1521A7BA"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69</w:t>
            </w:r>
          </w:p>
        </w:tc>
        <w:tc>
          <w:tcPr>
            <w:tcW w:w="1294" w:type="dxa"/>
            <w:vAlign w:val="center"/>
            <w:hideMark/>
          </w:tcPr>
          <w:p w14:paraId="472C5A4B"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80</w:t>
            </w:r>
          </w:p>
        </w:tc>
        <w:tc>
          <w:tcPr>
            <w:tcW w:w="1294" w:type="dxa"/>
            <w:vAlign w:val="center"/>
            <w:hideMark/>
          </w:tcPr>
          <w:p w14:paraId="0B90D34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58</w:t>
            </w:r>
          </w:p>
        </w:tc>
      </w:tr>
      <w:tr w:rsidR="00D17D86" w:rsidRPr="00DB0DBE" w14:paraId="61C3DFC3" w14:textId="77777777">
        <w:trPr>
          <w:trHeight w:val="460"/>
        </w:trPr>
        <w:tc>
          <w:tcPr>
            <w:tcW w:w="2547" w:type="dxa"/>
            <w:shd w:val="clear" w:color="auto" w:fill="D9E2F3" w:themeFill="accent1" w:themeFillTint="33"/>
            <w:vAlign w:val="center"/>
            <w:hideMark/>
          </w:tcPr>
          <w:p w14:paraId="59C9EE47" w14:textId="77777777" w:rsidR="00D17D86" w:rsidRPr="007E5D15" w:rsidRDefault="00D17D86">
            <w:pPr>
              <w:rPr>
                <w:rFonts w:eastAsia="minorBidi" w:cs="KPMG Bold"/>
                <w:sz w:val="18"/>
                <w:szCs w:val="18"/>
              </w:rPr>
            </w:pPr>
            <w:r w:rsidRPr="007E5D15">
              <w:rPr>
                <w:rFonts w:eastAsia="minorBidi" w:cs="KPMG Bold"/>
                <w:sz w:val="18"/>
                <w:szCs w:val="18"/>
              </w:rPr>
              <w:t>Environmental Offences</w:t>
            </w:r>
          </w:p>
        </w:tc>
        <w:tc>
          <w:tcPr>
            <w:tcW w:w="1293" w:type="dxa"/>
            <w:vAlign w:val="center"/>
            <w:hideMark/>
          </w:tcPr>
          <w:p w14:paraId="32C6F49B"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0</w:t>
            </w:r>
          </w:p>
        </w:tc>
        <w:tc>
          <w:tcPr>
            <w:tcW w:w="1294" w:type="dxa"/>
            <w:vAlign w:val="center"/>
            <w:hideMark/>
          </w:tcPr>
          <w:p w14:paraId="15A2BDD8"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0</w:t>
            </w:r>
          </w:p>
        </w:tc>
        <w:tc>
          <w:tcPr>
            <w:tcW w:w="1294" w:type="dxa"/>
            <w:vAlign w:val="center"/>
            <w:hideMark/>
          </w:tcPr>
          <w:p w14:paraId="1F59D1A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w:t>
            </w:r>
          </w:p>
        </w:tc>
        <w:tc>
          <w:tcPr>
            <w:tcW w:w="1294" w:type="dxa"/>
            <w:vAlign w:val="center"/>
            <w:hideMark/>
          </w:tcPr>
          <w:p w14:paraId="53CCA06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0</w:t>
            </w:r>
          </w:p>
        </w:tc>
        <w:tc>
          <w:tcPr>
            <w:tcW w:w="1294" w:type="dxa"/>
            <w:vAlign w:val="center"/>
            <w:hideMark/>
          </w:tcPr>
          <w:p w14:paraId="6C3253C0"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0</w:t>
            </w:r>
          </w:p>
        </w:tc>
      </w:tr>
      <w:tr w:rsidR="00D17D86" w:rsidRPr="00DB0DBE" w14:paraId="46BC1750" w14:textId="77777777">
        <w:trPr>
          <w:trHeight w:val="460"/>
        </w:trPr>
        <w:tc>
          <w:tcPr>
            <w:tcW w:w="2547" w:type="dxa"/>
            <w:shd w:val="clear" w:color="auto" w:fill="D9E2F3" w:themeFill="accent1" w:themeFillTint="33"/>
            <w:vAlign w:val="center"/>
            <w:hideMark/>
          </w:tcPr>
          <w:p w14:paraId="326C3526" w14:textId="77777777" w:rsidR="00D17D86" w:rsidRPr="007E5D15" w:rsidRDefault="00D17D86">
            <w:pPr>
              <w:rPr>
                <w:rFonts w:eastAsia="minorBidi" w:cs="KPMG Bold"/>
                <w:sz w:val="18"/>
                <w:szCs w:val="18"/>
              </w:rPr>
            </w:pPr>
            <w:r w:rsidRPr="007E5D15">
              <w:rPr>
                <w:rFonts w:eastAsia="minorBidi" w:cs="KPMG Bold"/>
                <w:sz w:val="18"/>
                <w:szCs w:val="18"/>
              </w:rPr>
              <w:t>Government security/operations</w:t>
            </w:r>
          </w:p>
        </w:tc>
        <w:tc>
          <w:tcPr>
            <w:tcW w:w="1293" w:type="dxa"/>
            <w:vAlign w:val="center"/>
            <w:hideMark/>
          </w:tcPr>
          <w:p w14:paraId="7C3FCF90"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15</w:t>
            </w:r>
          </w:p>
        </w:tc>
        <w:tc>
          <w:tcPr>
            <w:tcW w:w="1294" w:type="dxa"/>
            <w:vAlign w:val="center"/>
            <w:hideMark/>
          </w:tcPr>
          <w:p w14:paraId="370AC292"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21</w:t>
            </w:r>
          </w:p>
        </w:tc>
        <w:tc>
          <w:tcPr>
            <w:tcW w:w="1294" w:type="dxa"/>
            <w:vAlign w:val="center"/>
            <w:hideMark/>
          </w:tcPr>
          <w:p w14:paraId="32D72D3D"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23</w:t>
            </w:r>
          </w:p>
        </w:tc>
        <w:tc>
          <w:tcPr>
            <w:tcW w:w="1294" w:type="dxa"/>
            <w:vAlign w:val="center"/>
            <w:hideMark/>
          </w:tcPr>
          <w:p w14:paraId="03EF3A9B"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25</w:t>
            </w:r>
          </w:p>
        </w:tc>
        <w:tc>
          <w:tcPr>
            <w:tcW w:w="1294" w:type="dxa"/>
            <w:vAlign w:val="center"/>
            <w:hideMark/>
          </w:tcPr>
          <w:p w14:paraId="0BA7FDB1"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24</w:t>
            </w:r>
          </w:p>
        </w:tc>
      </w:tr>
      <w:tr w:rsidR="00D17D86" w:rsidRPr="00DB0DBE" w14:paraId="1C3C25E2" w14:textId="77777777">
        <w:trPr>
          <w:trHeight w:val="460"/>
        </w:trPr>
        <w:tc>
          <w:tcPr>
            <w:tcW w:w="2547" w:type="dxa"/>
            <w:shd w:val="clear" w:color="auto" w:fill="D9E2F3" w:themeFill="accent1" w:themeFillTint="33"/>
            <w:vAlign w:val="center"/>
            <w:hideMark/>
          </w:tcPr>
          <w:p w14:paraId="38D731C1" w14:textId="77777777" w:rsidR="00D17D86" w:rsidRPr="007E5D15" w:rsidRDefault="00D17D86">
            <w:pPr>
              <w:rPr>
                <w:rFonts w:eastAsia="minorBidi" w:cs="KPMG Bold"/>
                <w:sz w:val="18"/>
                <w:szCs w:val="18"/>
              </w:rPr>
            </w:pPr>
            <w:r w:rsidRPr="007E5D15">
              <w:rPr>
                <w:rFonts w:eastAsia="minorBidi" w:cs="KPMG Bold"/>
                <w:sz w:val="18"/>
                <w:szCs w:val="18"/>
              </w:rPr>
              <w:t>Justice procedures</w:t>
            </w:r>
          </w:p>
        </w:tc>
        <w:tc>
          <w:tcPr>
            <w:tcW w:w="1293" w:type="dxa"/>
            <w:vAlign w:val="center"/>
            <w:hideMark/>
          </w:tcPr>
          <w:p w14:paraId="329C7CD9"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504</w:t>
            </w:r>
          </w:p>
        </w:tc>
        <w:tc>
          <w:tcPr>
            <w:tcW w:w="1294" w:type="dxa"/>
            <w:vAlign w:val="center"/>
            <w:hideMark/>
          </w:tcPr>
          <w:p w14:paraId="386E727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615</w:t>
            </w:r>
          </w:p>
        </w:tc>
        <w:tc>
          <w:tcPr>
            <w:tcW w:w="1294" w:type="dxa"/>
            <w:vAlign w:val="center"/>
            <w:hideMark/>
          </w:tcPr>
          <w:p w14:paraId="002A0CB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619</w:t>
            </w:r>
          </w:p>
        </w:tc>
        <w:tc>
          <w:tcPr>
            <w:tcW w:w="1294" w:type="dxa"/>
            <w:vAlign w:val="center"/>
            <w:hideMark/>
          </w:tcPr>
          <w:p w14:paraId="68364E8C"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473</w:t>
            </w:r>
          </w:p>
        </w:tc>
        <w:tc>
          <w:tcPr>
            <w:tcW w:w="1294" w:type="dxa"/>
            <w:vAlign w:val="center"/>
            <w:hideMark/>
          </w:tcPr>
          <w:p w14:paraId="0670460D"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596</w:t>
            </w:r>
          </w:p>
        </w:tc>
      </w:tr>
      <w:tr w:rsidR="00D17D86" w:rsidRPr="00DB0DBE" w14:paraId="2C0CFC71" w14:textId="77777777">
        <w:trPr>
          <w:trHeight w:val="460"/>
        </w:trPr>
        <w:tc>
          <w:tcPr>
            <w:tcW w:w="2547" w:type="dxa"/>
            <w:shd w:val="clear" w:color="auto" w:fill="D9E2F3" w:themeFill="accent1" w:themeFillTint="33"/>
            <w:vAlign w:val="center"/>
            <w:hideMark/>
          </w:tcPr>
          <w:p w14:paraId="4A861BAE" w14:textId="77777777" w:rsidR="00D17D86" w:rsidRPr="007E5D15" w:rsidRDefault="00D17D86">
            <w:pPr>
              <w:rPr>
                <w:rFonts w:eastAsia="minorBidi" w:cs="KPMG Bold"/>
                <w:sz w:val="18"/>
                <w:szCs w:val="18"/>
              </w:rPr>
            </w:pPr>
            <w:r w:rsidRPr="007E5D15">
              <w:rPr>
                <w:rFonts w:eastAsia="minorBidi" w:cs="KPMG Bold"/>
                <w:sz w:val="18"/>
                <w:szCs w:val="18"/>
              </w:rPr>
              <w:t>Firearms and weapons</w:t>
            </w:r>
          </w:p>
        </w:tc>
        <w:tc>
          <w:tcPr>
            <w:tcW w:w="1293" w:type="dxa"/>
            <w:vAlign w:val="center"/>
            <w:hideMark/>
          </w:tcPr>
          <w:p w14:paraId="15E0AE1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43</w:t>
            </w:r>
          </w:p>
        </w:tc>
        <w:tc>
          <w:tcPr>
            <w:tcW w:w="1294" w:type="dxa"/>
            <w:vAlign w:val="center"/>
            <w:hideMark/>
          </w:tcPr>
          <w:p w14:paraId="67846872"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50</w:t>
            </w:r>
          </w:p>
        </w:tc>
        <w:tc>
          <w:tcPr>
            <w:tcW w:w="1294" w:type="dxa"/>
            <w:vAlign w:val="center"/>
            <w:hideMark/>
          </w:tcPr>
          <w:p w14:paraId="5DA7DC6B"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60</w:t>
            </w:r>
          </w:p>
        </w:tc>
        <w:tc>
          <w:tcPr>
            <w:tcW w:w="1294" w:type="dxa"/>
            <w:vAlign w:val="center"/>
            <w:hideMark/>
          </w:tcPr>
          <w:p w14:paraId="0BBFCA2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56</w:t>
            </w:r>
          </w:p>
        </w:tc>
        <w:tc>
          <w:tcPr>
            <w:tcW w:w="1294" w:type="dxa"/>
            <w:vAlign w:val="center"/>
            <w:hideMark/>
          </w:tcPr>
          <w:p w14:paraId="57BA95AD"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80</w:t>
            </w:r>
          </w:p>
        </w:tc>
      </w:tr>
      <w:tr w:rsidR="00D17D86" w:rsidRPr="00DB0DBE" w14:paraId="32749A8B" w14:textId="77777777">
        <w:trPr>
          <w:trHeight w:val="460"/>
        </w:trPr>
        <w:tc>
          <w:tcPr>
            <w:tcW w:w="2547" w:type="dxa"/>
            <w:shd w:val="clear" w:color="auto" w:fill="D9E2F3" w:themeFill="accent1" w:themeFillTint="33"/>
            <w:vAlign w:val="center"/>
            <w:hideMark/>
          </w:tcPr>
          <w:p w14:paraId="093D58CA" w14:textId="77777777" w:rsidR="00D17D86" w:rsidRPr="007E5D15" w:rsidRDefault="00D17D86">
            <w:pPr>
              <w:rPr>
                <w:rFonts w:eastAsia="minorBidi" w:cs="KPMG Bold"/>
                <w:sz w:val="18"/>
                <w:szCs w:val="18"/>
              </w:rPr>
            </w:pPr>
            <w:r w:rsidRPr="007E5D15">
              <w:rPr>
                <w:rFonts w:eastAsia="minorBidi" w:cs="KPMG Bold"/>
                <w:sz w:val="18"/>
                <w:szCs w:val="18"/>
              </w:rPr>
              <w:t>Other offences against good order</w:t>
            </w:r>
          </w:p>
        </w:tc>
        <w:tc>
          <w:tcPr>
            <w:tcW w:w="1293" w:type="dxa"/>
            <w:vAlign w:val="center"/>
            <w:hideMark/>
          </w:tcPr>
          <w:p w14:paraId="1183F9C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41</w:t>
            </w:r>
          </w:p>
        </w:tc>
        <w:tc>
          <w:tcPr>
            <w:tcW w:w="1294" w:type="dxa"/>
            <w:vAlign w:val="center"/>
            <w:hideMark/>
          </w:tcPr>
          <w:p w14:paraId="0F120A3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74</w:t>
            </w:r>
          </w:p>
        </w:tc>
        <w:tc>
          <w:tcPr>
            <w:tcW w:w="1294" w:type="dxa"/>
            <w:vAlign w:val="center"/>
            <w:hideMark/>
          </w:tcPr>
          <w:p w14:paraId="421E4E99"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69</w:t>
            </w:r>
          </w:p>
        </w:tc>
        <w:tc>
          <w:tcPr>
            <w:tcW w:w="1294" w:type="dxa"/>
            <w:vAlign w:val="center"/>
            <w:hideMark/>
          </w:tcPr>
          <w:p w14:paraId="1FBA180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47</w:t>
            </w:r>
          </w:p>
        </w:tc>
        <w:tc>
          <w:tcPr>
            <w:tcW w:w="1294" w:type="dxa"/>
            <w:vAlign w:val="center"/>
            <w:hideMark/>
          </w:tcPr>
          <w:p w14:paraId="41389338"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58</w:t>
            </w:r>
          </w:p>
        </w:tc>
      </w:tr>
      <w:tr w:rsidR="00D17D86" w:rsidRPr="00DB0DBE" w14:paraId="668FBA12" w14:textId="77777777">
        <w:trPr>
          <w:trHeight w:val="460"/>
        </w:trPr>
        <w:tc>
          <w:tcPr>
            <w:tcW w:w="2547" w:type="dxa"/>
            <w:shd w:val="clear" w:color="auto" w:fill="D9E2F3" w:themeFill="accent1" w:themeFillTint="33"/>
            <w:vAlign w:val="center"/>
            <w:hideMark/>
          </w:tcPr>
          <w:p w14:paraId="3E59A01C" w14:textId="77777777" w:rsidR="00D17D86" w:rsidRPr="007E5D15" w:rsidRDefault="00D17D86">
            <w:pPr>
              <w:rPr>
                <w:rFonts w:eastAsia="minorBidi" w:cs="KPMG Bold"/>
                <w:sz w:val="18"/>
                <w:szCs w:val="18"/>
              </w:rPr>
            </w:pPr>
            <w:r w:rsidRPr="007E5D15">
              <w:rPr>
                <w:rFonts w:eastAsia="minorBidi" w:cs="KPMG Bold"/>
                <w:sz w:val="18"/>
                <w:szCs w:val="18"/>
              </w:rPr>
              <w:t>Drug offences</w:t>
            </w:r>
          </w:p>
        </w:tc>
        <w:tc>
          <w:tcPr>
            <w:tcW w:w="1293" w:type="dxa"/>
            <w:vAlign w:val="center"/>
            <w:hideMark/>
          </w:tcPr>
          <w:p w14:paraId="0F60354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40</w:t>
            </w:r>
          </w:p>
        </w:tc>
        <w:tc>
          <w:tcPr>
            <w:tcW w:w="1294" w:type="dxa"/>
            <w:vAlign w:val="center"/>
            <w:hideMark/>
          </w:tcPr>
          <w:p w14:paraId="78E9B0B9"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38</w:t>
            </w:r>
          </w:p>
        </w:tc>
        <w:tc>
          <w:tcPr>
            <w:tcW w:w="1294" w:type="dxa"/>
            <w:vAlign w:val="center"/>
            <w:hideMark/>
          </w:tcPr>
          <w:p w14:paraId="382D9CAC"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22</w:t>
            </w:r>
          </w:p>
        </w:tc>
        <w:tc>
          <w:tcPr>
            <w:tcW w:w="1294" w:type="dxa"/>
            <w:vAlign w:val="center"/>
            <w:hideMark/>
          </w:tcPr>
          <w:p w14:paraId="48E048E0"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26</w:t>
            </w:r>
          </w:p>
        </w:tc>
        <w:tc>
          <w:tcPr>
            <w:tcW w:w="1294" w:type="dxa"/>
            <w:vAlign w:val="center"/>
            <w:hideMark/>
          </w:tcPr>
          <w:p w14:paraId="5F58A3C6"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22</w:t>
            </w:r>
          </w:p>
        </w:tc>
      </w:tr>
      <w:tr w:rsidR="00D17D86" w:rsidRPr="00DB0DBE" w14:paraId="6E8D8D39" w14:textId="77777777">
        <w:trPr>
          <w:trHeight w:val="460"/>
        </w:trPr>
        <w:tc>
          <w:tcPr>
            <w:tcW w:w="2547" w:type="dxa"/>
            <w:shd w:val="clear" w:color="auto" w:fill="D9E2F3" w:themeFill="accent1" w:themeFillTint="33"/>
            <w:vAlign w:val="center"/>
            <w:hideMark/>
          </w:tcPr>
          <w:p w14:paraId="32E227E5" w14:textId="77777777" w:rsidR="00D17D86" w:rsidRPr="007E5D15" w:rsidRDefault="00D17D86">
            <w:pPr>
              <w:rPr>
                <w:rFonts w:eastAsia="minorBidi" w:cs="KPMG Bold"/>
                <w:sz w:val="18"/>
                <w:szCs w:val="18"/>
              </w:rPr>
            </w:pPr>
            <w:r w:rsidRPr="007E5D15">
              <w:rPr>
                <w:rFonts w:eastAsia="minorBidi" w:cs="KPMG Bold"/>
                <w:sz w:val="18"/>
                <w:szCs w:val="18"/>
              </w:rPr>
              <w:t>Traffic offences</w:t>
            </w:r>
          </w:p>
        </w:tc>
        <w:tc>
          <w:tcPr>
            <w:tcW w:w="1293" w:type="dxa"/>
            <w:vAlign w:val="center"/>
            <w:hideMark/>
          </w:tcPr>
          <w:p w14:paraId="2921507D"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294</w:t>
            </w:r>
          </w:p>
        </w:tc>
        <w:tc>
          <w:tcPr>
            <w:tcW w:w="1294" w:type="dxa"/>
            <w:vAlign w:val="center"/>
            <w:hideMark/>
          </w:tcPr>
          <w:p w14:paraId="7E198C2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281</w:t>
            </w:r>
          </w:p>
        </w:tc>
        <w:tc>
          <w:tcPr>
            <w:tcW w:w="1294" w:type="dxa"/>
            <w:vAlign w:val="center"/>
            <w:hideMark/>
          </w:tcPr>
          <w:p w14:paraId="3522653F"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349</w:t>
            </w:r>
          </w:p>
        </w:tc>
        <w:tc>
          <w:tcPr>
            <w:tcW w:w="1294" w:type="dxa"/>
            <w:vAlign w:val="center"/>
            <w:hideMark/>
          </w:tcPr>
          <w:p w14:paraId="0392FAD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225</w:t>
            </w:r>
          </w:p>
        </w:tc>
        <w:tc>
          <w:tcPr>
            <w:tcW w:w="1294" w:type="dxa"/>
            <w:vAlign w:val="center"/>
            <w:hideMark/>
          </w:tcPr>
          <w:p w14:paraId="38AD61CB"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279</w:t>
            </w:r>
          </w:p>
        </w:tc>
      </w:tr>
      <w:tr w:rsidR="00D17D86" w:rsidRPr="00DB0DBE" w14:paraId="0A8A18CB" w14:textId="77777777">
        <w:trPr>
          <w:trHeight w:val="460"/>
        </w:trPr>
        <w:tc>
          <w:tcPr>
            <w:tcW w:w="2547" w:type="dxa"/>
            <w:shd w:val="clear" w:color="auto" w:fill="D9E2F3" w:themeFill="accent1" w:themeFillTint="33"/>
            <w:vAlign w:val="center"/>
            <w:hideMark/>
          </w:tcPr>
          <w:p w14:paraId="476FB3CD" w14:textId="77777777" w:rsidR="00D17D86" w:rsidRPr="007E5D15" w:rsidRDefault="00D17D86">
            <w:pPr>
              <w:rPr>
                <w:rFonts w:eastAsia="minorBidi" w:cs="KPMG Bold"/>
                <w:sz w:val="18"/>
                <w:szCs w:val="18"/>
              </w:rPr>
            </w:pPr>
            <w:r w:rsidRPr="007E5D15">
              <w:rPr>
                <w:rFonts w:eastAsia="minorBidi" w:cs="KPMG Bold"/>
                <w:sz w:val="18"/>
                <w:szCs w:val="18"/>
              </w:rPr>
              <w:t>Lodged for Intoxication</w:t>
            </w:r>
          </w:p>
        </w:tc>
        <w:tc>
          <w:tcPr>
            <w:tcW w:w="1293" w:type="dxa"/>
            <w:vAlign w:val="center"/>
            <w:hideMark/>
          </w:tcPr>
          <w:p w14:paraId="23518F20"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144</w:t>
            </w:r>
          </w:p>
        </w:tc>
        <w:tc>
          <w:tcPr>
            <w:tcW w:w="1294" w:type="dxa"/>
            <w:vAlign w:val="center"/>
            <w:hideMark/>
          </w:tcPr>
          <w:p w14:paraId="0AEC7554"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113</w:t>
            </w:r>
          </w:p>
        </w:tc>
        <w:tc>
          <w:tcPr>
            <w:tcW w:w="1294" w:type="dxa"/>
            <w:vAlign w:val="center"/>
            <w:hideMark/>
          </w:tcPr>
          <w:p w14:paraId="2C5DBB8F"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145</w:t>
            </w:r>
          </w:p>
        </w:tc>
        <w:tc>
          <w:tcPr>
            <w:tcW w:w="1294" w:type="dxa"/>
            <w:vAlign w:val="center"/>
            <w:hideMark/>
          </w:tcPr>
          <w:p w14:paraId="22F11E97"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141</w:t>
            </w:r>
          </w:p>
        </w:tc>
        <w:tc>
          <w:tcPr>
            <w:tcW w:w="1294" w:type="dxa"/>
            <w:vAlign w:val="center"/>
            <w:hideMark/>
          </w:tcPr>
          <w:p w14:paraId="172F3ED4"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137</w:t>
            </w:r>
          </w:p>
        </w:tc>
      </w:tr>
      <w:tr w:rsidR="00D17D86" w:rsidRPr="00DB0DBE" w14:paraId="244907C1" w14:textId="77777777">
        <w:trPr>
          <w:trHeight w:val="460"/>
        </w:trPr>
        <w:tc>
          <w:tcPr>
            <w:tcW w:w="2547" w:type="dxa"/>
            <w:shd w:val="clear" w:color="auto" w:fill="D9E2F3" w:themeFill="accent1" w:themeFillTint="33"/>
            <w:vAlign w:val="center"/>
            <w:hideMark/>
          </w:tcPr>
          <w:p w14:paraId="6EE5EC0D" w14:textId="77777777" w:rsidR="00D17D86" w:rsidRPr="007E5D15" w:rsidRDefault="00D17D86">
            <w:pPr>
              <w:rPr>
                <w:rFonts w:eastAsia="minorBidi" w:cs="KPMG Bold"/>
                <w:sz w:val="18"/>
                <w:szCs w:val="18"/>
              </w:rPr>
            </w:pPr>
            <w:r w:rsidRPr="007E5D15">
              <w:rPr>
                <w:rFonts w:eastAsia="minorBidi" w:cs="KPMG Bold"/>
                <w:sz w:val="18"/>
                <w:szCs w:val="18"/>
              </w:rPr>
              <w:t xml:space="preserve">Other offences </w:t>
            </w:r>
            <w:proofErr w:type="spellStart"/>
            <w:r w:rsidRPr="007E5D15">
              <w:rPr>
                <w:rFonts w:eastAsia="minorBidi" w:cs="KPMG Bold"/>
                <w:sz w:val="18"/>
                <w:szCs w:val="18"/>
              </w:rPr>
              <w:t>n.e.c</w:t>
            </w:r>
            <w:proofErr w:type="spellEnd"/>
            <w:r w:rsidRPr="007E5D15">
              <w:rPr>
                <w:rFonts w:eastAsia="minorBidi" w:cs="KPMG Bold"/>
                <w:sz w:val="18"/>
                <w:szCs w:val="18"/>
              </w:rPr>
              <w:t>.</w:t>
            </w:r>
          </w:p>
        </w:tc>
        <w:tc>
          <w:tcPr>
            <w:tcW w:w="1293" w:type="dxa"/>
            <w:vAlign w:val="center"/>
            <w:hideMark/>
          </w:tcPr>
          <w:p w14:paraId="059D936E"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7</w:t>
            </w:r>
          </w:p>
        </w:tc>
        <w:tc>
          <w:tcPr>
            <w:tcW w:w="1294" w:type="dxa"/>
            <w:vAlign w:val="center"/>
            <w:hideMark/>
          </w:tcPr>
          <w:p w14:paraId="092D9B3C"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9</w:t>
            </w:r>
          </w:p>
        </w:tc>
        <w:tc>
          <w:tcPr>
            <w:tcW w:w="1294" w:type="dxa"/>
            <w:vAlign w:val="center"/>
            <w:hideMark/>
          </w:tcPr>
          <w:p w14:paraId="35A91015"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18</w:t>
            </w:r>
          </w:p>
        </w:tc>
        <w:tc>
          <w:tcPr>
            <w:tcW w:w="1294" w:type="dxa"/>
            <w:vAlign w:val="center"/>
            <w:hideMark/>
          </w:tcPr>
          <w:p w14:paraId="31DAD3D1"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21</w:t>
            </w:r>
          </w:p>
        </w:tc>
        <w:tc>
          <w:tcPr>
            <w:tcW w:w="1294" w:type="dxa"/>
            <w:vAlign w:val="center"/>
            <w:hideMark/>
          </w:tcPr>
          <w:p w14:paraId="32FCB8C4" w14:textId="77777777" w:rsidR="00D17D86" w:rsidRPr="007E5D15" w:rsidRDefault="00D17D86">
            <w:pPr>
              <w:jc w:val="center"/>
              <w:rPr>
                <w:rFonts w:eastAsia="minorBidi" w:cs="KPMG Bold"/>
                <w:color w:val="000000"/>
                <w:sz w:val="18"/>
                <w:szCs w:val="18"/>
              </w:rPr>
            </w:pPr>
            <w:r w:rsidRPr="007E5D15">
              <w:rPr>
                <w:rFonts w:eastAsia="minorBidi" w:cs="KPMG Bold"/>
                <w:color w:val="000000"/>
                <w:sz w:val="18"/>
                <w:szCs w:val="18"/>
              </w:rPr>
              <w:t>13</w:t>
            </w:r>
          </w:p>
        </w:tc>
      </w:tr>
      <w:tr w:rsidR="00D17D86" w:rsidRPr="00DB0DBE" w14:paraId="4D1935EB" w14:textId="77777777">
        <w:trPr>
          <w:trHeight w:val="460"/>
        </w:trPr>
        <w:tc>
          <w:tcPr>
            <w:tcW w:w="2547" w:type="dxa"/>
            <w:shd w:val="clear" w:color="auto" w:fill="D9E2F3" w:themeFill="accent1" w:themeFillTint="33"/>
            <w:vAlign w:val="center"/>
            <w:hideMark/>
          </w:tcPr>
          <w:p w14:paraId="20BB34B5" w14:textId="77777777" w:rsidR="00D17D86" w:rsidRPr="007E5D15" w:rsidRDefault="00D17D86">
            <w:pPr>
              <w:rPr>
                <w:rFonts w:eastAsia="minorBidi" w:cs="KPMG Bold"/>
                <w:b/>
                <w:sz w:val="18"/>
                <w:szCs w:val="18"/>
              </w:rPr>
            </w:pPr>
            <w:r w:rsidRPr="007E5D15">
              <w:rPr>
                <w:rFonts w:eastAsia="minorBidi" w:cs="KPMG Bold"/>
                <w:b/>
                <w:sz w:val="18"/>
                <w:szCs w:val="18"/>
              </w:rPr>
              <w:t>Total</w:t>
            </w:r>
          </w:p>
        </w:tc>
        <w:tc>
          <w:tcPr>
            <w:tcW w:w="1293" w:type="dxa"/>
            <w:vAlign w:val="center"/>
            <w:hideMark/>
          </w:tcPr>
          <w:p w14:paraId="48E1C311" w14:textId="77777777" w:rsidR="00D17D86" w:rsidRPr="007E5D15" w:rsidRDefault="00D17D86">
            <w:pPr>
              <w:jc w:val="center"/>
              <w:rPr>
                <w:rFonts w:eastAsia="minorBidi" w:cs="KPMG Bold"/>
                <w:b/>
                <w:color w:val="000000"/>
                <w:sz w:val="18"/>
                <w:szCs w:val="18"/>
              </w:rPr>
            </w:pPr>
            <w:r w:rsidRPr="007E5D15">
              <w:rPr>
                <w:rFonts w:eastAsia="minorBidi" w:cs="KPMG Bold"/>
                <w:b/>
                <w:color w:val="000000"/>
                <w:sz w:val="18"/>
                <w:szCs w:val="18"/>
              </w:rPr>
              <w:t>1486</w:t>
            </w:r>
          </w:p>
        </w:tc>
        <w:tc>
          <w:tcPr>
            <w:tcW w:w="1294" w:type="dxa"/>
            <w:vAlign w:val="center"/>
            <w:hideMark/>
          </w:tcPr>
          <w:p w14:paraId="18054FAD" w14:textId="77777777" w:rsidR="00D17D86" w:rsidRPr="007E5D15" w:rsidRDefault="00D17D86">
            <w:pPr>
              <w:jc w:val="center"/>
              <w:rPr>
                <w:rFonts w:eastAsia="minorBidi" w:cs="KPMG Bold"/>
                <w:b/>
                <w:color w:val="000000"/>
                <w:sz w:val="18"/>
                <w:szCs w:val="18"/>
              </w:rPr>
            </w:pPr>
            <w:r w:rsidRPr="007E5D15">
              <w:rPr>
                <w:rFonts w:eastAsia="minorBidi" w:cs="KPMG Bold"/>
                <w:b/>
                <w:color w:val="000000"/>
                <w:sz w:val="18"/>
                <w:szCs w:val="18"/>
              </w:rPr>
              <w:t>1635</w:t>
            </w:r>
          </w:p>
        </w:tc>
        <w:tc>
          <w:tcPr>
            <w:tcW w:w="1294" w:type="dxa"/>
            <w:vAlign w:val="center"/>
            <w:hideMark/>
          </w:tcPr>
          <w:p w14:paraId="1ECE53ED" w14:textId="77777777" w:rsidR="00D17D86" w:rsidRPr="007E5D15" w:rsidRDefault="00D17D86">
            <w:pPr>
              <w:jc w:val="center"/>
              <w:rPr>
                <w:rFonts w:eastAsia="minorBidi" w:cs="KPMG Bold"/>
                <w:b/>
                <w:color w:val="000000"/>
                <w:sz w:val="18"/>
                <w:szCs w:val="18"/>
              </w:rPr>
            </w:pPr>
            <w:r w:rsidRPr="007E5D15">
              <w:rPr>
                <w:rFonts w:eastAsia="minorBidi" w:cs="KPMG Bold"/>
                <w:b/>
                <w:color w:val="000000"/>
                <w:sz w:val="18"/>
                <w:szCs w:val="18"/>
              </w:rPr>
              <w:t>1848</w:t>
            </w:r>
          </w:p>
        </w:tc>
        <w:tc>
          <w:tcPr>
            <w:tcW w:w="1294" w:type="dxa"/>
            <w:vAlign w:val="center"/>
            <w:hideMark/>
          </w:tcPr>
          <w:p w14:paraId="6C7667CA" w14:textId="77777777" w:rsidR="00D17D86" w:rsidRPr="007E5D15" w:rsidRDefault="00D17D86">
            <w:pPr>
              <w:jc w:val="center"/>
              <w:rPr>
                <w:rFonts w:eastAsia="minorBidi" w:cs="KPMG Bold"/>
                <w:b/>
                <w:color w:val="000000"/>
                <w:sz w:val="18"/>
                <w:szCs w:val="18"/>
              </w:rPr>
            </w:pPr>
            <w:r w:rsidRPr="007E5D15">
              <w:rPr>
                <w:rFonts w:eastAsia="minorBidi" w:cs="KPMG Bold"/>
                <w:b/>
                <w:color w:val="000000"/>
                <w:sz w:val="18"/>
                <w:szCs w:val="18"/>
              </w:rPr>
              <w:t>1527</w:t>
            </w:r>
          </w:p>
        </w:tc>
        <w:tc>
          <w:tcPr>
            <w:tcW w:w="1294" w:type="dxa"/>
            <w:vAlign w:val="center"/>
            <w:hideMark/>
          </w:tcPr>
          <w:p w14:paraId="15788F2C" w14:textId="77777777" w:rsidR="00D17D86" w:rsidRPr="007E5D15" w:rsidRDefault="00D17D86">
            <w:pPr>
              <w:jc w:val="center"/>
              <w:rPr>
                <w:rFonts w:eastAsia="minorBidi" w:cs="KPMG Bold"/>
                <w:b/>
                <w:color w:val="000000"/>
                <w:sz w:val="18"/>
                <w:szCs w:val="18"/>
              </w:rPr>
            </w:pPr>
            <w:r w:rsidRPr="007E5D15">
              <w:rPr>
                <w:rFonts w:eastAsia="minorBidi" w:cs="KPMG Bold"/>
                <w:b/>
                <w:color w:val="000000"/>
                <w:sz w:val="18"/>
                <w:szCs w:val="18"/>
              </w:rPr>
              <w:t>1886</w:t>
            </w:r>
          </w:p>
        </w:tc>
      </w:tr>
    </w:tbl>
    <w:p w14:paraId="5B365548" w14:textId="77777777" w:rsidR="00D17D86" w:rsidRDefault="00D17D86" w:rsidP="00D17D86">
      <w:pPr>
        <w:pStyle w:val="ListParagraph"/>
        <w:ind w:left="0"/>
      </w:pPr>
    </w:p>
    <w:p w14:paraId="4E728DFC" w14:textId="77777777" w:rsidR="00D17D86" w:rsidRDefault="00D17D86" w:rsidP="009711E1">
      <w:pPr>
        <w:pStyle w:val="AppendixHeading2"/>
      </w:pPr>
      <w:bookmarkStart w:id="598" w:name="_Toc138753350"/>
      <w:bookmarkStart w:id="599" w:name="_Toc138753632"/>
      <w:bookmarkStart w:id="600" w:name="_Toc138927644"/>
      <w:bookmarkStart w:id="601" w:name="_Toc139290363"/>
      <w:r>
        <w:t>Northern Territory</w:t>
      </w:r>
      <w:bookmarkEnd w:id="598"/>
      <w:bookmarkEnd w:id="599"/>
      <w:bookmarkEnd w:id="600"/>
      <w:bookmarkEnd w:id="601"/>
    </w:p>
    <w:p w14:paraId="1BBDECCB" w14:textId="77777777" w:rsidR="00474505" w:rsidRPr="00474505" w:rsidRDefault="00474505" w:rsidP="00474505">
      <w:pPr>
        <w:pStyle w:val="Caption"/>
      </w:pPr>
      <w:r>
        <w:t xml:space="preserve">Table </w:t>
      </w:r>
      <w:r w:rsidR="00F6395F">
        <w:t>48</w:t>
      </w:r>
      <w:r>
        <w:t>: NT Police data</w:t>
      </w:r>
    </w:p>
    <w:tbl>
      <w:tblPr>
        <w:tblStyle w:val="TableGrid"/>
        <w:tblW w:w="9067" w:type="dxa"/>
        <w:tblLook w:val="04A0" w:firstRow="1" w:lastRow="0" w:firstColumn="1" w:lastColumn="0" w:noHBand="0" w:noVBand="1"/>
        <w:tblCaption w:val="Table 48: NT Police data"/>
        <w:tblDescription w:val="Table lists NT crime statistics by arrests and offences per calender year from 2019 to 2022."/>
      </w:tblPr>
      <w:tblGrid>
        <w:gridCol w:w="3378"/>
        <w:gridCol w:w="1422"/>
        <w:gridCol w:w="1422"/>
        <w:gridCol w:w="1422"/>
        <w:gridCol w:w="1423"/>
      </w:tblGrid>
      <w:tr w:rsidR="00D17D86" w:rsidRPr="00F90194" w14:paraId="147F3FFD" w14:textId="77777777" w:rsidTr="001A45FE">
        <w:trPr>
          <w:tblHeader/>
        </w:trPr>
        <w:tc>
          <w:tcPr>
            <w:tcW w:w="3378" w:type="dxa"/>
            <w:shd w:val="clear" w:color="auto" w:fill="002060"/>
          </w:tcPr>
          <w:p w14:paraId="6031DEF7" w14:textId="77777777" w:rsidR="00D17D86" w:rsidRPr="007E5D15" w:rsidRDefault="00D17D86">
            <w:pPr>
              <w:rPr>
                <w:rFonts w:cs="KPMG Bold"/>
                <w:sz w:val="18"/>
                <w:szCs w:val="18"/>
              </w:rPr>
            </w:pPr>
          </w:p>
        </w:tc>
        <w:tc>
          <w:tcPr>
            <w:tcW w:w="1422" w:type="dxa"/>
            <w:shd w:val="clear" w:color="auto" w:fill="002060"/>
            <w:vAlign w:val="center"/>
          </w:tcPr>
          <w:p w14:paraId="7443A4E9"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2019</w:t>
            </w:r>
          </w:p>
        </w:tc>
        <w:tc>
          <w:tcPr>
            <w:tcW w:w="1422" w:type="dxa"/>
            <w:shd w:val="clear" w:color="auto" w:fill="002060"/>
            <w:vAlign w:val="center"/>
          </w:tcPr>
          <w:p w14:paraId="621A7029"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2020</w:t>
            </w:r>
          </w:p>
        </w:tc>
        <w:tc>
          <w:tcPr>
            <w:tcW w:w="1422" w:type="dxa"/>
            <w:shd w:val="clear" w:color="auto" w:fill="002060"/>
            <w:vAlign w:val="center"/>
          </w:tcPr>
          <w:p w14:paraId="2B4DB5EE"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2021</w:t>
            </w:r>
          </w:p>
        </w:tc>
        <w:tc>
          <w:tcPr>
            <w:tcW w:w="1423" w:type="dxa"/>
            <w:shd w:val="clear" w:color="auto" w:fill="002060"/>
            <w:vAlign w:val="center"/>
          </w:tcPr>
          <w:p w14:paraId="5F49278D" w14:textId="77777777" w:rsidR="00D17D86" w:rsidRPr="007E5D15" w:rsidRDefault="00D17D86">
            <w:pPr>
              <w:jc w:val="center"/>
              <w:rPr>
                <w:rFonts w:cs="KPMG Bold"/>
                <w:color w:val="FFFFFF" w:themeColor="background1"/>
                <w:sz w:val="18"/>
                <w:szCs w:val="18"/>
              </w:rPr>
            </w:pPr>
            <w:r w:rsidRPr="007E5D15">
              <w:rPr>
                <w:rFonts w:cs="KPMG Bold"/>
                <w:b/>
                <w:color w:val="FFFFFF" w:themeColor="background1"/>
                <w:sz w:val="18"/>
                <w:szCs w:val="18"/>
              </w:rPr>
              <w:t>2022</w:t>
            </w:r>
          </w:p>
        </w:tc>
      </w:tr>
      <w:tr w:rsidR="00D17D86" w:rsidRPr="00F90194" w14:paraId="5ED2C574" w14:textId="77777777">
        <w:tc>
          <w:tcPr>
            <w:tcW w:w="3378" w:type="dxa"/>
            <w:shd w:val="clear" w:color="auto" w:fill="D9E2F3" w:themeFill="accent1" w:themeFillTint="33"/>
          </w:tcPr>
          <w:p w14:paraId="70C698BC" w14:textId="77777777" w:rsidR="00D17D86" w:rsidRPr="007E5D15" w:rsidRDefault="00D17D86">
            <w:pPr>
              <w:rPr>
                <w:rFonts w:cs="KPMG Bold"/>
                <w:sz w:val="18"/>
                <w:szCs w:val="18"/>
              </w:rPr>
            </w:pPr>
            <w:r w:rsidRPr="007E5D15">
              <w:rPr>
                <w:rFonts w:cs="KPMG Bold"/>
                <w:sz w:val="18"/>
                <w:szCs w:val="18"/>
              </w:rPr>
              <w:t>Number of arrests</w:t>
            </w:r>
          </w:p>
        </w:tc>
        <w:tc>
          <w:tcPr>
            <w:tcW w:w="1422" w:type="dxa"/>
            <w:tcBorders>
              <w:bottom w:val="single" w:sz="4" w:space="0" w:color="auto"/>
            </w:tcBorders>
            <w:vAlign w:val="center"/>
          </w:tcPr>
          <w:p w14:paraId="0DDE5D9C" w14:textId="77777777" w:rsidR="00D17D86" w:rsidRPr="007E5D15" w:rsidRDefault="00D17D86">
            <w:pPr>
              <w:jc w:val="center"/>
              <w:rPr>
                <w:rFonts w:cs="KPMG Bold"/>
                <w:sz w:val="18"/>
                <w:szCs w:val="18"/>
              </w:rPr>
            </w:pPr>
            <w:r w:rsidRPr="007E5D15">
              <w:rPr>
                <w:rFonts w:cs="KPMG Bold"/>
                <w:color w:val="000000"/>
                <w:sz w:val="18"/>
                <w:szCs w:val="18"/>
              </w:rPr>
              <w:t>-</w:t>
            </w:r>
          </w:p>
        </w:tc>
        <w:tc>
          <w:tcPr>
            <w:tcW w:w="1422" w:type="dxa"/>
            <w:tcBorders>
              <w:bottom w:val="single" w:sz="4" w:space="0" w:color="auto"/>
            </w:tcBorders>
            <w:vAlign w:val="center"/>
          </w:tcPr>
          <w:p w14:paraId="26B9E026" w14:textId="77777777" w:rsidR="00D17D86" w:rsidRPr="007E5D15" w:rsidRDefault="00D17D86">
            <w:pPr>
              <w:jc w:val="center"/>
              <w:rPr>
                <w:rFonts w:cs="KPMG Bold"/>
                <w:sz w:val="18"/>
                <w:szCs w:val="18"/>
              </w:rPr>
            </w:pPr>
            <w:r w:rsidRPr="007E5D15">
              <w:rPr>
                <w:rFonts w:cs="KPMG Bold"/>
                <w:color w:val="000000"/>
                <w:sz w:val="18"/>
                <w:szCs w:val="18"/>
              </w:rPr>
              <w:t>-</w:t>
            </w:r>
          </w:p>
        </w:tc>
        <w:tc>
          <w:tcPr>
            <w:tcW w:w="1422" w:type="dxa"/>
            <w:tcBorders>
              <w:bottom w:val="single" w:sz="4" w:space="0" w:color="auto"/>
            </w:tcBorders>
            <w:vAlign w:val="center"/>
          </w:tcPr>
          <w:p w14:paraId="43D8C74E" w14:textId="77777777" w:rsidR="00D17D86" w:rsidRPr="007E5D15" w:rsidRDefault="00D17D86">
            <w:pPr>
              <w:jc w:val="center"/>
              <w:rPr>
                <w:rFonts w:cs="KPMG Bold"/>
                <w:sz w:val="18"/>
                <w:szCs w:val="18"/>
              </w:rPr>
            </w:pPr>
            <w:r w:rsidRPr="007E5D15">
              <w:rPr>
                <w:rFonts w:cs="KPMG Bold"/>
                <w:color w:val="000000"/>
                <w:sz w:val="18"/>
                <w:szCs w:val="18"/>
              </w:rPr>
              <w:t>-</w:t>
            </w:r>
          </w:p>
        </w:tc>
        <w:tc>
          <w:tcPr>
            <w:tcW w:w="1423" w:type="dxa"/>
            <w:tcBorders>
              <w:bottom w:val="single" w:sz="4" w:space="0" w:color="auto"/>
            </w:tcBorders>
            <w:vAlign w:val="center"/>
          </w:tcPr>
          <w:p w14:paraId="6E62C955" w14:textId="77777777" w:rsidR="00D17D86" w:rsidRPr="007E5D15" w:rsidRDefault="00D17D86">
            <w:pPr>
              <w:jc w:val="center"/>
              <w:rPr>
                <w:rFonts w:cs="KPMG Bold"/>
                <w:sz w:val="18"/>
                <w:szCs w:val="18"/>
              </w:rPr>
            </w:pPr>
            <w:r w:rsidRPr="007E5D15">
              <w:rPr>
                <w:rFonts w:cs="KPMG Bold"/>
                <w:color w:val="000000"/>
                <w:sz w:val="18"/>
                <w:szCs w:val="18"/>
              </w:rPr>
              <w:t>-</w:t>
            </w:r>
          </w:p>
        </w:tc>
      </w:tr>
      <w:tr w:rsidR="00D17D86" w:rsidRPr="00F90194" w14:paraId="4DEE3D23" w14:textId="77777777">
        <w:tc>
          <w:tcPr>
            <w:tcW w:w="3378" w:type="dxa"/>
            <w:shd w:val="clear" w:color="auto" w:fill="D9E2F3" w:themeFill="accent1" w:themeFillTint="33"/>
          </w:tcPr>
          <w:p w14:paraId="56EDCB7B" w14:textId="77777777" w:rsidR="00D17D86" w:rsidRPr="007E5D15" w:rsidRDefault="00D17D86">
            <w:pPr>
              <w:rPr>
                <w:rFonts w:cs="KPMG Bold"/>
                <w:sz w:val="18"/>
                <w:szCs w:val="18"/>
              </w:rPr>
            </w:pPr>
            <w:r w:rsidRPr="007E5D15">
              <w:rPr>
                <w:rFonts w:cs="KPMG Bold"/>
                <w:sz w:val="18"/>
                <w:szCs w:val="18"/>
              </w:rPr>
              <w:t>Distinct individuals</w:t>
            </w:r>
          </w:p>
        </w:tc>
        <w:tc>
          <w:tcPr>
            <w:tcW w:w="1422" w:type="dxa"/>
            <w:vAlign w:val="center"/>
          </w:tcPr>
          <w:p w14:paraId="7BA40D70" w14:textId="77777777" w:rsidR="00D17D86" w:rsidRPr="007E5D15" w:rsidRDefault="00D17D86">
            <w:pPr>
              <w:jc w:val="center"/>
              <w:rPr>
                <w:rFonts w:cs="KPMG Bold"/>
                <w:sz w:val="18"/>
                <w:szCs w:val="18"/>
              </w:rPr>
            </w:pPr>
            <w:r w:rsidRPr="007E5D15">
              <w:rPr>
                <w:rFonts w:cs="KPMG Bold"/>
                <w:color w:val="000000"/>
                <w:sz w:val="18"/>
                <w:szCs w:val="18"/>
              </w:rPr>
              <w:t>3,819</w:t>
            </w:r>
          </w:p>
        </w:tc>
        <w:tc>
          <w:tcPr>
            <w:tcW w:w="1422" w:type="dxa"/>
            <w:vAlign w:val="center"/>
          </w:tcPr>
          <w:p w14:paraId="5FA48722" w14:textId="77777777" w:rsidR="00D17D86" w:rsidRPr="007E5D15" w:rsidRDefault="00D17D86">
            <w:pPr>
              <w:jc w:val="center"/>
              <w:rPr>
                <w:rFonts w:cs="KPMG Bold"/>
                <w:sz w:val="18"/>
                <w:szCs w:val="18"/>
              </w:rPr>
            </w:pPr>
            <w:r w:rsidRPr="007E5D15">
              <w:rPr>
                <w:rFonts w:cs="KPMG Bold"/>
                <w:color w:val="000000"/>
                <w:sz w:val="18"/>
                <w:szCs w:val="18"/>
              </w:rPr>
              <w:t>3,859</w:t>
            </w:r>
          </w:p>
        </w:tc>
        <w:tc>
          <w:tcPr>
            <w:tcW w:w="1422" w:type="dxa"/>
            <w:vAlign w:val="center"/>
          </w:tcPr>
          <w:p w14:paraId="45E11086" w14:textId="77777777" w:rsidR="00D17D86" w:rsidRPr="007E5D15" w:rsidRDefault="00D17D86">
            <w:pPr>
              <w:jc w:val="center"/>
              <w:rPr>
                <w:rFonts w:cs="KPMG Bold"/>
                <w:sz w:val="18"/>
                <w:szCs w:val="18"/>
              </w:rPr>
            </w:pPr>
            <w:r w:rsidRPr="007E5D15">
              <w:rPr>
                <w:rFonts w:cs="KPMG Bold"/>
                <w:color w:val="000000"/>
                <w:sz w:val="18"/>
                <w:szCs w:val="18"/>
              </w:rPr>
              <w:t>3,793</w:t>
            </w:r>
          </w:p>
        </w:tc>
        <w:tc>
          <w:tcPr>
            <w:tcW w:w="1423" w:type="dxa"/>
            <w:vAlign w:val="center"/>
          </w:tcPr>
          <w:p w14:paraId="6643B11B" w14:textId="77777777" w:rsidR="00D17D86" w:rsidRPr="007E5D15" w:rsidRDefault="00D17D86">
            <w:pPr>
              <w:jc w:val="center"/>
              <w:rPr>
                <w:rFonts w:cs="KPMG Bold"/>
                <w:sz w:val="18"/>
                <w:szCs w:val="18"/>
              </w:rPr>
            </w:pPr>
            <w:r w:rsidRPr="007E5D15">
              <w:rPr>
                <w:rFonts w:cs="KPMG Bold"/>
                <w:color w:val="000000"/>
                <w:sz w:val="18"/>
                <w:szCs w:val="18"/>
              </w:rPr>
              <w:t>4,116</w:t>
            </w:r>
          </w:p>
        </w:tc>
      </w:tr>
      <w:tr w:rsidR="00D17D86" w:rsidRPr="00F90194" w14:paraId="38D3F03B" w14:textId="77777777">
        <w:tc>
          <w:tcPr>
            <w:tcW w:w="3378" w:type="dxa"/>
            <w:shd w:val="clear" w:color="auto" w:fill="D9E2F3" w:themeFill="accent1" w:themeFillTint="33"/>
          </w:tcPr>
          <w:p w14:paraId="47AC49DF" w14:textId="77777777" w:rsidR="00D17D86" w:rsidRPr="007E5D15" w:rsidRDefault="00D17D86">
            <w:pPr>
              <w:rPr>
                <w:rFonts w:cs="KPMG Bold"/>
                <w:b/>
                <w:i/>
                <w:sz w:val="18"/>
                <w:szCs w:val="18"/>
              </w:rPr>
            </w:pPr>
            <w:r w:rsidRPr="007E5D15">
              <w:rPr>
                <w:rFonts w:cs="KPMG Bold"/>
                <w:b/>
                <w:i/>
                <w:sz w:val="18"/>
                <w:szCs w:val="18"/>
              </w:rPr>
              <w:t>Arrests per person</w:t>
            </w:r>
          </w:p>
        </w:tc>
        <w:tc>
          <w:tcPr>
            <w:tcW w:w="1422" w:type="dxa"/>
            <w:shd w:val="clear" w:color="auto" w:fill="E7E6E6" w:themeFill="background2"/>
            <w:vAlign w:val="center"/>
          </w:tcPr>
          <w:p w14:paraId="379AC7E7" w14:textId="77777777" w:rsidR="00D17D86" w:rsidRPr="007E5D15" w:rsidRDefault="00D17D86">
            <w:pPr>
              <w:jc w:val="center"/>
              <w:rPr>
                <w:rFonts w:cs="KPMG Bold"/>
                <w:sz w:val="18"/>
                <w:szCs w:val="18"/>
              </w:rPr>
            </w:pPr>
            <w:r w:rsidRPr="007E5D15">
              <w:rPr>
                <w:rFonts w:cs="KPMG Bold"/>
                <w:sz w:val="18"/>
                <w:szCs w:val="18"/>
              </w:rPr>
              <w:t>-</w:t>
            </w:r>
          </w:p>
        </w:tc>
        <w:tc>
          <w:tcPr>
            <w:tcW w:w="1422" w:type="dxa"/>
            <w:shd w:val="clear" w:color="auto" w:fill="E7E6E6" w:themeFill="background2"/>
            <w:vAlign w:val="center"/>
          </w:tcPr>
          <w:p w14:paraId="47F3C53B" w14:textId="77777777" w:rsidR="00D17D86" w:rsidRPr="007E5D15" w:rsidRDefault="00D17D86">
            <w:pPr>
              <w:jc w:val="center"/>
              <w:rPr>
                <w:rFonts w:cs="KPMG Bold"/>
                <w:sz w:val="18"/>
                <w:szCs w:val="18"/>
              </w:rPr>
            </w:pPr>
            <w:r w:rsidRPr="007E5D15">
              <w:rPr>
                <w:rFonts w:cs="KPMG Bold"/>
                <w:sz w:val="18"/>
                <w:szCs w:val="18"/>
              </w:rPr>
              <w:t>-</w:t>
            </w:r>
          </w:p>
        </w:tc>
        <w:tc>
          <w:tcPr>
            <w:tcW w:w="1422" w:type="dxa"/>
            <w:shd w:val="clear" w:color="auto" w:fill="E7E6E6" w:themeFill="background2"/>
            <w:vAlign w:val="center"/>
          </w:tcPr>
          <w:p w14:paraId="6DE239E1" w14:textId="77777777" w:rsidR="00D17D86" w:rsidRPr="007E5D15" w:rsidRDefault="00D17D86">
            <w:pPr>
              <w:jc w:val="center"/>
              <w:rPr>
                <w:rFonts w:cs="KPMG Bold"/>
                <w:sz w:val="18"/>
                <w:szCs w:val="18"/>
              </w:rPr>
            </w:pPr>
            <w:r w:rsidRPr="007E5D15">
              <w:rPr>
                <w:rFonts w:cs="KPMG Bold"/>
                <w:sz w:val="18"/>
                <w:szCs w:val="18"/>
              </w:rPr>
              <w:t>-</w:t>
            </w:r>
          </w:p>
        </w:tc>
        <w:tc>
          <w:tcPr>
            <w:tcW w:w="1423" w:type="dxa"/>
            <w:shd w:val="clear" w:color="auto" w:fill="E7E6E6" w:themeFill="background2"/>
            <w:vAlign w:val="center"/>
          </w:tcPr>
          <w:p w14:paraId="1AD35797" w14:textId="77777777" w:rsidR="00D17D86" w:rsidRPr="007E5D15" w:rsidRDefault="00D17D86">
            <w:pPr>
              <w:jc w:val="center"/>
              <w:rPr>
                <w:rFonts w:cs="KPMG Bold"/>
                <w:sz w:val="18"/>
                <w:szCs w:val="18"/>
              </w:rPr>
            </w:pPr>
            <w:r w:rsidRPr="007E5D15">
              <w:rPr>
                <w:rFonts w:cs="KPMG Bold"/>
                <w:sz w:val="18"/>
                <w:szCs w:val="18"/>
              </w:rPr>
              <w:t>-</w:t>
            </w:r>
          </w:p>
        </w:tc>
      </w:tr>
      <w:tr w:rsidR="00D17D86" w:rsidRPr="00F90194" w14:paraId="431F5945" w14:textId="77777777">
        <w:tc>
          <w:tcPr>
            <w:tcW w:w="3378" w:type="dxa"/>
            <w:shd w:val="clear" w:color="auto" w:fill="D9E2F3" w:themeFill="accent1" w:themeFillTint="33"/>
          </w:tcPr>
          <w:p w14:paraId="35B3E000" w14:textId="77777777" w:rsidR="00D17D86" w:rsidRPr="007E5D15" w:rsidRDefault="00D17D86">
            <w:pPr>
              <w:rPr>
                <w:rFonts w:cs="KPMG Bold"/>
                <w:b/>
                <w:i/>
                <w:sz w:val="18"/>
                <w:szCs w:val="18"/>
              </w:rPr>
            </w:pPr>
            <w:r w:rsidRPr="007E5D15">
              <w:rPr>
                <w:rFonts w:cs="KPMG Bold"/>
                <w:b/>
                <w:i/>
                <w:sz w:val="18"/>
                <w:szCs w:val="18"/>
              </w:rPr>
              <w:t>Offences per person</w:t>
            </w:r>
          </w:p>
        </w:tc>
        <w:tc>
          <w:tcPr>
            <w:tcW w:w="14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A52E4D" w14:textId="77777777" w:rsidR="00D17D86" w:rsidRPr="007E5D15" w:rsidRDefault="00D17D86">
            <w:pPr>
              <w:jc w:val="center"/>
              <w:rPr>
                <w:rFonts w:cs="KPMG Bold"/>
                <w:sz w:val="18"/>
                <w:szCs w:val="18"/>
              </w:rPr>
            </w:pPr>
            <w:r w:rsidRPr="007E5D15">
              <w:rPr>
                <w:rFonts w:cs="KPMG Bold"/>
                <w:color w:val="000000"/>
                <w:sz w:val="18"/>
                <w:szCs w:val="18"/>
              </w:rPr>
              <w:t>3.72</w:t>
            </w:r>
          </w:p>
        </w:tc>
        <w:tc>
          <w:tcPr>
            <w:tcW w:w="14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EE12B1" w14:textId="77777777" w:rsidR="00D17D86" w:rsidRPr="007E5D15" w:rsidRDefault="00D17D86">
            <w:pPr>
              <w:jc w:val="center"/>
              <w:rPr>
                <w:rFonts w:cs="KPMG Bold"/>
                <w:sz w:val="18"/>
                <w:szCs w:val="18"/>
              </w:rPr>
            </w:pPr>
            <w:r w:rsidRPr="007E5D15">
              <w:rPr>
                <w:rFonts w:cs="KPMG Bold"/>
                <w:color w:val="000000"/>
                <w:sz w:val="18"/>
                <w:szCs w:val="18"/>
              </w:rPr>
              <w:t>3.67</w:t>
            </w:r>
          </w:p>
        </w:tc>
        <w:tc>
          <w:tcPr>
            <w:tcW w:w="14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4FFE86" w14:textId="77777777" w:rsidR="00D17D86" w:rsidRPr="007E5D15" w:rsidRDefault="00D17D86">
            <w:pPr>
              <w:jc w:val="center"/>
              <w:rPr>
                <w:rFonts w:cs="KPMG Bold"/>
                <w:sz w:val="18"/>
                <w:szCs w:val="18"/>
              </w:rPr>
            </w:pPr>
            <w:r w:rsidRPr="007E5D15">
              <w:rPr>
                <w:rFonts w:cs="KPMG Bold"/>
                <w:color w:val="000000"/>
                <w:sz w:val="18"/>
                <w:szCs w:val="18"/>
              </w:rPr>
              <w:t>3.74</w:t>
            </w:r>
          </w:p>
        </w:tc>
        <w:tc>
          <w:tcPr>
            <w:tcW w:w="14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E415A6" w14:textId="77777777" w:rsidR="00D17D86" w:rsidRPr="007E5D15" w:rsidRDefault="00D17D86">
            <w:pPr>
              <w:jc w:val="center"/>
              <w:rPr>
                <w:rFonts w:cs="KPMG Bold"/>
                <w:sz w:val="18"/>
                <w:szCs w:val="18"/>
              </w:rPr>
            </w:pPr>
            <w:r w:rsidRPr="007E5D15">
              <w:rPr>
                <w:rFonts w:cs="KPMG Bold"/>
                <w:color w:val="000000"/>
                <w:sz w:val="18"/>
                <w:szCs w:val="18"/>
              </w:rPr>
              <w:t>3.80</w:t>
            </w:r>
          </w:p>
        </w:tc>
      </w:tr>
      <w:tr w:rsidR="00D17D86" w:rsidRPr="00F90194" w14:paraId="05233B00" w14:textId="77777777">
        <w:trPr>
          <w:trHeight w:val="315"/>
        </w:trPr>
        <w:tc>
          <w:tcPr>
            <w:tcW w:w="3378" w:type="dxa"/>
            <w:shd w:val="clear" w:color="auto" w:fill="002060"/>
            <w:vAlign w:val="center"/>
          </w:tcPr>
          <w:p w14:paraId="24B08F59" w14:textId="77777777" w:rsidR="00D17D86" w:rsidRPr="007E5D15" w:rsidRDefault="00D17D86">
            <w:pPr>
              <w:rPr>
                <w:rFonts w:eastAsia="minorBidi" w:cs="KPMG Bold"/>
                <w:b/>
                <w:color w:val="FFFFFF" w:themeColor="background1"/>
                <w:sz w:val="18"/>
                <w:szCs w:val="18"/>
              </w:rPr>
            </w:pPr>
            <w:r w:rsidRPr="007E5D15">
              <w:rPr>
                <w:rFonts w:eastAsia="minorBidi" w:cs="KPMG Bold"/>
                <w:b/>
                <w:color w:val="FFFFFF" w:themeColor="background1"/>
                <w:sz w:val="18"/>
                <w:szCs w:val="18"/>
              </w:rPr>
              <w:t>Offence Type</w:t>
            </w:r>
          </w:p>
        </w:tc>
        <w:tc>
          <w:tcPr>
            <w:tcW w:w="1422" w:type="dxa"/>
            <w:shd w:val="clear" w:color="auto" w:fill="002060"/>
            <w:vAlign w:val="center"/>
          </w:tcPr>
          <w:p w14:paraId="247816A9" w14:textId="77777777" w:rsidR="00D17D86" w:rsidRPr="007E5D15" w:rsidRDefault="00D17D86">
            <w:pPr>
              <w:jc w:val="center"/>
              <w:rPr>
                <w:rFonts w:eastAsia="minorBidi" w:cs="KPMG Bold"/>
                <w:b/>
                <w:color w:val="FFFFFF" w:themeColor="background1"/>
                <w:sz w:val="18"/>
                <w:szCs w:val="18"/>
              </w:rPr>
            </w:pPr>
          </w:p>
        </w:tc>
        <w:tc>
          <w:tcPr>
            <w:tcW w:w="1422" w:type="dxa"/>
            <w:shd w:val="clear" w:color="auto" w:fill="002060"/>
            <w:vAlign w:val="center"/>
          </w:tcPr>
          <w:p w14:paraId="2E0A1641" w14:textId="77777777" w:rsidR="00D17D86" w:rsidRPr="007E5D15" w:rsidRDefault="00D17D86">
            <w:pPr>
              <w:jc w:val="center"/>
              <w:rPr>
                <w:rFonts w:eastAsia="minorBidi" w:cs="KPMG Bold"/>
                <w:b/>
                <w:color w:val="FFFFFF" w:themeColor="background1"/>
                <w:sz w:val="18"/>
                <w:szCs w:val="18"/>
              </w:rPr>
            </w:pPr>
          </w:p>
        </w:tc>
        <w:tc>
          <w:tcPr>
            <w:tcW w:w="1422" w:type="dxa"/>
            <w:shd w:val="clear" w:color="auto" w:fill="002060"/>
            <w:vAlign w:val="center"/>
          </w:tcPr>
          <w:p w14:paraId="540492AE" w14:textId="77777777" w:rsidR="00D17D86" w:rsidRPr="007E5D15" w:rsidRDefault="00D17D86">
            <w:pPr>
              <w:jc w:val="center"/>
              <w:rPr>
                <w:rFonts w:eastAsia="minorBidi" w:cs="KPMG Bold"/>
                <w:b/>
                <w:color w:val="FFFFFF" w:themeColor="background1"/>
                <w:sz w:val="18"/>
                <w:szCs w:val="18"/>
              </w:rPr>
            </w:pPr>
          </w:p>
        </w:tc>
        <w:tc>
          <w:tcPr>
            <w:tcW w:w="1423" w:type="dxa"/>
            <w:shd w:val="clear" w:color="auto" w:fill="002060"/>
            <w:vAlign w:val="center"/>
          </w:tcPr>
          <w:p w14:paraId="4E7BF999" w14:textId="77777777" w:rsidR="00D17D86" w:rsidRPr="007E5D15" w:rsidRDefault="00D17D86">
            <w:pPr>
              <w:jc w:val="center"/>
              <w:rPr>
                <w:rFonts w:eastAsia="minorBidi" w:cs="KPMG Bold"/>
                <w:b/>
                <w:color w:val="FFFFFF" w:themeColor="background1"/>
                <w:sz w:val="18"/>
                <w:szCs w:val="18"/>
              </w:rPr>
            </w:pPr>
          </w:p>
        </w:tc>
      </w:tr>
      <w:tr w:rsidR="00D17D86" w:rsidRPr="00DB0DBE" w14:paraId="1EED6BDC" w14:textId="77777777">
        <w:trPr>
          <w:trHeight w:val="460"/>
        </w:trPr>
        <w:tc>
          <w:tcPr>
            <w:tcW w:w="3378" w:type="dxa"/>
            <w:shd w:val="clear" w:color="auto" w:fill="D9E2F3" w:themeFill="accent1" w:themeFillTint="33"/>
            <w:vAlign w:val="center"/>
            <w:hideMark/>
          </w:tcPr>
          <w:p w14:paraId="339B2F5D" w14:textId="77777777" w:rsidR="00D17D86" w:rsidRPr="007E5D15" w:rsidRDefault="00D17D86">
            <w:pPr>
              <w:rPr>
                <w:rFonts w:eastAsia="minorBidi" w:cs="KPMG Bold"/>
                <w:sz w:val="18"/>
                <w:szCs w:val="18"/>
              </w:rPr>
            </w:pPr>
            <w:r w:rsidRPr="007E5D15">
              <w:rPr>
                <w:rFonts w:cs="KPMG Bold"/>
                <w:sz w:val="18"/>
                <w:szCs w:val="18"/>
              </w:rPr>
              <w:t xml:space="preserve">Abduction, Harassment and Other Offences Against </w:t>
            </w:r>
            <w:r w:rsidR="00A743C4" w:rsidRPr="007E5D15">
              <w:rPr>
                <w:rFonts w:cs="KPMG Bold"/>
                <w:sz w:val="18"/>
                <w:szCs w:val="18"/>
              </w:rPr>
              <w:t>the</w:t>
            </w:r>
            <w:r w:rsidRPr="007E5D15">
              <w:rPr>
                <w:rFonts w:cs="KPMG Bold"/>
                <w:sz w:val="18"/>
                <w:szCs w:val="18"/>
              </w:rPr>
              <w:t xml:space="preserve"> Person</w:t>
            </w:r>
          </w:p>
        </w:tc>
        <w:tc>
          <w:tcPr>
            <w:tcW w:w="1422" w:type="dxa"/>
            <w:vAlign w:val="center"/>
            <w:hideMark/>
          </w:tcPr>
          <w:p w14:paraId="6374DDBF" w14:textId="77777777" w:rsidR="00D17D86" w:rsidRPr="007E5D15" w:rsidRDefault="00D17D86">
            <w:pPr>
              <w:jc w:val="center"/>
              <w:rPr>
                <w:rFonts w:eastAsia="minorBidi" w:cs="KPMG Bold"/>
                <w:color w:val="000000"/>
                <w:sz w:val="18"/>
                <w:szCs w:val="18"/>
              </w:rPr>
            </w:pPr>
            <w:r w:rsidRPr="007E5D15">
              <w:rPr>
                <w:rFonts w:cs="KPMG Bold"/>
                <w:color w:val="000000"/>
                <w:sz w:val="18"/>
                <w:szCs w:val="18"/>
              </w:rPr>
              <w:t>78</w:t>
            </w:r>
          </w:p>
        </w:tc>
        <w:tc>
          <w:tcPr>
            <w:tcW w:w="1422" w:type="dxa"/>
            <w:vAlign w:val="center"/>
            <w:hideMark/>
          </w:tcPr>
          <w:p w14:paraId="156BD5DC" w14:textId="77777777" w:rsidR="00D17D86" w:rsidRPr="007E5D15" w:rsidRDefault="00D17D86">
            <w:pPr>
              <w:jc w:val="center"/>
              <w:rPr>
                <w:rFonts w:eastAsia="minorBidi" w:cs="KPMG Bold"/>
                <w:color w:val="000000"/>
                <w:sz w:val="18"/>
                <w:szCs w:val="18"/>
              </w:rPr>
            </w:pPr>
            <w:r w:rsidRPr="007E5D15">
              <w:rPr>
                <w:rFonts w:cs="KPMG Bold"/>
                <w:color w:val="000000"/>
                <w:sz w:val="18"/>
                <w:szCs w:val="18"/>
              </w:rPr>
              <w:t>105</w:t>
            </w:r>
          </w:p>
        </w:tc>
        <w:tc>
          <w:tcPr>
            <w:tcW w:w="1422" w:type="dxa"/>
            <w:vAlign w:val="center"/>
            <w:hideMark/>
          </w:tcPr>
          <w:p w14:paraId="64F81ADB" w14:textId="77777777" w:rsidR="00D17D86" w:rsidRPr="007E5D15" w:rsidRDefault="00D17D86">
            <w:pPr>
              <w:jc w:val="center"/>
              <w:rPr>
                <w:rFonts w:eastAsia="minorBidi" w:cs="KPMG Bold"/>
                <w:color w:val="000000"/>
                <w:sz w:val="18"/>
                <w:szCs w:val="18"/>
              </w:rPr>
            </w:pPr>
            <w:r w:rsidRPr="007E5D15">
              <w:rPr>
                <w:rFonts w:cs="KPMG Bold"/>
                <w:color w:val="000000"/>
                <w:sz w:val="18"/>
                <w:szCs w:val="18"/>
              </w:rPr>
              <w:t>105</w:t>
            </w:r>
          </w:p>
        </w:tc>
        <w:tc>
          <w:tcPr>
            <w:tcW w:w="1423" w:type="dxa"/>
            <w:vAlign w:val="center"/>
            <w:hideMark/>
          </w:tcPr>
          <w:p w14:paraId="1D2B3DC5" w14:textId="77777777" w:rsidR="00D17D86" w:rsidRPr="007E5D15" w:rsidRDefault="00D17D86">
            <w:pPr>
              <w:jc w:val="center"/>
              <w:rPr>
                <w:rFonts w:eastAsia="minorBidi" w:cs="KPMG Bold"/>
                <w:color w:val="000000"/>
                <w:sz w:val="18"/>
                <w:szCs w:val="18"/>
              </w:rPr>
            </w:pPr>
            <w:r w:rsidRPr="007E5D15">
              <w:rPr>
                <w:rFonts w:cs="KPMG Bold"/>
                <w:color w:val="000000"/>
                <w:sz w:val="18"/>
                <w:szCs w:val="18"/>
              </w:rPr>
              <w:t>112</w:t>
            </w:r>
          </w:p>
        </w:tc>
      </w:tr>
      <w:tr w:rsidR="00D17D86" w:rsidRPr="00DB0DBE" w14:paraId="3FFFDF8E" w14:textId="77777777">
        <w:trPr>
          <w:trHeight w:val="460"/>
        </w:trPr>
        <w:tc>
          <w:tcPr>
            <w:tcW w:w="3378" w:type="dxa"/>
            <w:shd w:val="clear" w:color="auto" w:fill="D9E2F3" w:themeFill="accent1" w:themeFillTint="33"/>
            <w:vAlign w:val="center"/>
            <w:hideMark/>
          </w:tcPr>
          <w:p w14:paraId="154FA0BB" w14:textId="77777777" w:rsidR="00D17D86" w:rsidRPr="007E5D15" w:rsidRDefault="00D17D86">
            <w:pPr>
              <w:rPr>
                <w:rFonts w:eastAsia="Segoe UI"/>
                <w:sz w:val="18"/>
                <w:szCs w:val="18"/>
              </w:rPr>
            </w:pPr>
            <w:r w:rsidRPr="007E5D15">
              <w:rPr>
                <w:sz w:val="18"/>
                <w:szCs w:val="18"/>
              </w:rPr>
              <w:t>Acts Intended to Cause Injury</w:t>
            </w:r>
          </w:p>
        </w:tc>
        <w:tc>
          <w:tcPr>
            <w:tcW w:w="1422" w:type="dxa"/>
            <w:vAlign w:val="center"/>
            <w:hideMark/>
          </w:tcPr>
          <w:p w14:paraId="2AD5D630" w14:textId="77777777" w:rsidR="00D17D86" w:rsidRPr="007E5D15" w:rsidRDefault="00D17D86">
            <w:pPr>
              <w:jc w:val="center"/>
              <w:rPr>
                <w:rFonts w:eastAsia="Segoe UI"/>
                <w:color w:val="000000"/>
                <w:sz w:val="18"/>
                <w:szCs w:val="18"/>
              </w:rPr>
            </w:pPr>
            <w:r w:rsidRPr="007E5D15">
              <w:rPr>
                <w:color w:val="000000"/>
                <w:sz w:val="18"/>
                <w:szCs w:val="18"/>
              </w:rPr>
              <w:t>2,184</w:t>
            </w:r>
          </w:p>
        </w:tc>
        <w:tc>
          <w:tcPr>
            <w:tcW w:w="1422" w:type="dxa"/>
            <w:vAlign w:val="center"/>
            <w:hideMark/>
          </w:tcPr>
          <w:p w14:paraId="6886C860" w14:textId="77777777" w:rsidR="00D17D86" w:rsidRPr="007E5D15" w:rsidRDefault="00D17D86">
            <w:pPr>
              <w:jc w:val="center"/>
              <w:rPr>
                <w:rFonts w:eastAsia="Segoe UI"/>
                <w:color w:val="000000"/>
                <w:sz w:val="18"/>
                <w:szCs w:val="18"/>
              </w:rPr>
            </w:pPr>
            <w:r w:rsidRPr="007E5D15">
              <w:rPr>
                <w:color w:val="000000"/>
                <w:sz w:val="18"/>
                <w:szCs w:val="18"/>
              </w:rPr>
              <w:t>2,614</w:t>
            </w:r>
          </w:p>
        </w:tc>
        <w:tc>
          <w:tcPr>
            <w:tcW w:w="1422" w:type="dxa"/>
            <w:vAlign w:val="center"/>
            <w:hideMark/>
          </w:tcPr>
          <w:p w14:paraId="15C1FC05" w14:textId="77777777" w:rsidR="00D17D86" w:rsidRPr="007E5D15" w:rsidRDefault="00D17D86">
            <w:pPr>
              <w:jc w:val="center"/>
              <w:rPr>
                <w:rFonts w:eastAsia="Segoe UI"/>
                <w:color w:val="000000"/>
                <w:sz w:val="18"/>
                <w:szCs w:val="18"/>
              </w:rPr>
            </w:pPr>
            <w:r w:rsidRPr="007E5D15">
              <w:rPr>
                <w:color w:val="000000"/>
                <w:sz w:val="18"/>
                <w:szCs w:val="18"/>
              </w:rPr>
              <w:t>2,773</w:t>
            </w:r>
          </w:p>
        </w:tc>
        <w:tc>
          <w:tcPr>
            <w:tcW w:w="1423" w:type="dxa"/>
            <w:vAlign w:val="center"/>
            <w:hideMark/>
          </w:tcPr>
          <w:p w14:paraId="4DEE09EE" w14:textId="77777777" w:rsidR="00D17D86" w:rsidRPr="007E5D15" w:rsidRDefault="00D17D86">
            <w:pPr>
              <w:jc w:val="center"/>
              <w:rPr>
                <w:rFonts w:eastAsia="Segoe UI"/>
                <w:color w:val="000000"/>
                <w:sz w:val="18"/>
                <w:szCs w:val="18"/>
              </w:rPr>
            </w:pPr>
            <w:r w:rsidRPr="007E5D15">
              <w:rPr>
                <w:color w:val="000000"/>
                <w:sz w:val="18"/>
                <w:szCs w:val="18"/>
              </w:rPr>
              <w:t>3,081</w:t>
            </w:r>
          </w:p>
        </w:tc>
      </w:tr>
      <w:tr w:rsidR="00D17D86" w:rsidRPr="00DB0DBE" w14:paraId="7B702EA3" w14:textId="77777777">
        <w:trPr>
          <w:trHeight w:val="460"/>
        </w:trPr>
        <w:tc>
          <w:tcPr>
            <w:tcW w:w="3378" w:type="dxa"/>
            <w:shd w:val="clear" w:color="auto" w:fill="D9E2F3" w:themeFill="accent1" w:themeFillTint="33"/>
            <w:vAlign w:val="center"/>
            <w:hideMark/>
          </w:tcPr>
          <w:p w14:paraId="56301A3C" w14:textId="77777777" w:rsidR="00D17D86" w:rsidRPr="007E5D15" w:rsidRDefault="00D17D86">
            <w:pPr>
              <w:rPr>
                <w:rFonts w:eastAsia="Segoe UI"/>
                <w:sz w:val="18"/>
                <w:szCs w:val="18"/>
              </w:rPr>
            </w:pPr>
            <w:r w:rsidRPr="007E5D15">
              <w:rPr>
                <w:sz w:val="18"/>
                <w:szCs w:val="18"/>
              </w:rPr>
              <w:t>Dangerous Or Negligent Acts Endangering Persons</w:t>
            </w:r>
          </w:p>
        </w:tc>
        <w:tc>
          <w:tcPr>
            <w:tcW w:w="1422" w:type="dxa"/>
            <w:vAlign w:val="center"/>
            <w:hideMark/>
          </w:tcPr>
          <w:p w14:paraId="0E6B4CDC" w14:textId="77777777" w:rsidR="00D17D86" w:rsidRPr="007E5D15" w:rsidRDefault="00D17D86">
            <w:pPr>
              <w:jc w:val="center"/>
              <w:rPr>
                <w:rFonts w:eastAsia="Segoe UI"/>
                <w:color w:val="000000"/>
                <w:sz w:val="18"/>
                <w:szCs w:val="18"/>
              </w:rPr>
            </w:pPr>
            <w:r w:rsidRPr="007E5D15">
              <w:rPr>
                <w:color w:val="000000"/>
                <w:sz w:val="18"/>
                <w:szCs w:val="18"/>
              </w:rPr>
              <w:t>369</w:t>
            </w:r>
          </w:p>
        </w:tc>
        <w:tc>
          <w:tcPr>
            <w:tcW w:w="1422" w:type="dxa"/>
            <w:vAlign w:val="center"/>
            <w:hideMark/>
          </w:tcPr>
          <w:p w14:paraId="45705E53" w14:textId="77777777" w:rsidR="00D17D86" w:rsidRPr="007E5D15" w:rsidRDefault="00D17D86">
            <w:pPr>
              <w:jc w:val="center"/>
              <w:rPr>
                <w:rFonts w:eastAsia="Segoe UI"/>
                <w:color w:val="000000"/>
                <w:sz w:val="18"/>
                <w:szCs w:val="18"/>
              </w:rPr>
            </w:pPr>
            <w:r w:rsidRPr="007E5D15">
              <w:rPr>
                <w:color w:val="000000"/>
                <w:sz w:val="18"/>
                <w:szCs w:val="18"/>
              </w:rPr>
              <w:t>434</w:t>
            </w:r>
          </w:p>
        </w:tc>
        <w:tc>
          <w:tcPr>
            <w:tcW w:w="1422" w:type="dxa"/>
            <w:vAlign w:val="center"/>
            <w:hideMark/>
          </w:tcPr>
          <w:p w14:paraId="02DF7E28" w14:textId="77777777" w:rsidR="00D17D86" w:rsidRPr="007E5D15" w:rsidRDefault="00D17D86">
            <w:pPr>
              <w:jc w:val="center"/>
              <w:rPr>
                <w:rFonts w:eastAsia="Segoe UI"/>
                <w:color w:val="000000"/>
                <w:sz w:val="18"/>
                <w:szCs w:val="18"/>
              </w:rPr>
            </w:pPr>
            <w:r w:rsidRPr="007E5D15">
              <w:rPr>
                <w:color w:val="000000"/>
                <w:sz w:val="18"/>
                <w:szCs w:val="18"/>
              </w:rPr>
              <w:t>361</w:t>
            </w:r>
          </w:p>
        </w:tc>
        <w:tc>
          <w:tcPr>
            <w:tcW w:w="1423" w:type="dxa"/>
            <w:vAlign w:val="center"/>
            <w:hideMark/>
          </w:tcPr>
          <w:p w14:paraId="52F77C80" w14:textId="77777777" w:rsidR="00D17D86" w:rsidRPr="007E5D15" w:rsidRDefault="00D17D86">
            <w:pPr>
              <w:jc w:val="center"/>
              <w:rPr>
                <w:rFonts w:eastAsia="Segoe UI"/>
                <w:color w:val="000000"/>
                <w:sz w:val="18"/>
                <w:szCs w:val="18"/>
              </w:rPr>
            </w:pPr>
            <w:r w:rsidRPr="007E5D15">
              <w:rPr>
                <w:color w:val="000000"/>
                <w:sz w:val="18"/>
                <w:szCs w:val="18"/>
              </w:rPr>
              <w:t>424</w:t>
            </w:r>
          </w:p>
        </w:tc>
      </w:tr>
      <w:tr w:rsidR="00D17D86" w:rsidRPr="00DB0DBE" w14:paraId="4397471B" w14:textId="77777777">
        <w:trPr>
          <w:trHeight w:val="460"/>
        </w:trPr>
        <w:tc>
          <w:tcPr>
            <w:tcW w:w="3378" w:type="dxa"/>
            <w:shd w:val="clear" w:color="auto" w:fill="D9E2F3" w:themeFill="accent1" w:themeFillTint="33"/>
            <w:vAlign w:val="center"/>
            <w:hideMark/>
          </w:tcPr>
          <w:p w14:paraId="19BA28E4" w14:textId="77777777" w:rsidR="00D17D86" w:rsidRPr="007E5D15" w:rsidRDefault="00D17D86">
            <w:pPr>
              <w:rPr>
                <w:rFonts w:eastAsia="Segoe UI"/>
                <w:sz w:val="18"/>
                <w:szCs w:val="18"/>
              </w:rPr>
            </w:pPr>
            <w:r w:rsidRPr="007E5D15">
              <w:rPr>
                <w:sz w:val="18"/>
                <w:szCs w:val="18"/>
              </w:rPr>
              <w:t>Fraud, Deception and Related Offences</w:t>
            </w:r>
          </w:p>
        </w:tc>
        <w:tc>
          <w:tcPr>
            <w:tcW w:w="1422" w:type="dxa"/>
            <w:vAlign w:val="center"/>
            <w:hideMark/>
          </w:tcPr>
          <w:p w14:paraId="15BF681B" w14:textId="77777777" w:rsidR="00D17D86" w:rsidRPr="007E5D15" w:rsidRDefault="00D17D86">
            <w:pPr>
              <w:jc w:val="center"/>
              <w:rPr>
                <w:rFonts w:eastAsia="Segoe UI"/>
                <w:color w:val="000000"/>
                <w:sz w:val="18"/>
                <w:szCs w:val="18"/>
              </w:rPr>
            </w:pPr>
            <w:r w:rsidRPr="007E5D15">
              <w:rPr>
                <w:color w:val="000000"/>
                <w:sz w:val="18"/>
                <w:szCs w:val="18"/>
              </w:rPr>
              <w:t>39</w:t>
            </w:r>
          </w:p>
        </w:tc>
        <w:tc>
          <w:tcPr>
            <w:tcW w:w="1422" w:type="dxa"/>
            <w:vAlign w:val="center"/>
            <w:hideMark/>
          </w:tcPr>
          <w:p w14:paraId="6B098CE7" w14:textId="77777777" w:rsidR="00D17D86" w:rsidRPr="007E5D15" w:rsidRDefault="00D17D86">
            <w:pPr>
              <w:jc w:val="center"/>
              <w:rPr>
                <w:rFonts w:eastAsia="Segoe UI"/>
                <w:color w:val="000000"/>
                <w:sz w:val="18"/>
                <w:szCs w:val="18"/>
              </w:rPr>
            </w:pPr>
            <w:r w:rsidRPr="007E5D15">
              <w:rPr>
                <w:color w:val="000000"/>
                <w:sz w:val="18"/>
                <w:szCs w:val="18"/>
              </w:rPr>
              <w:t>36</w:t>
            </w:r>
          </w:p>
        </w:tc>
        <w:tc>
          <w:tcPr>
            <w:tcW w:w="1422" w:type="dxa"/>
            <w:vAlign w:val="center"/>
            <w:hideMark/>
          </w:tcPr>
          <w:p w14:paraId="686F637D" w14:textId="77777777" w:rsidR="00D17D86" w:rsidRPr="007E5D15" w:rsidRDefault="00D17D86">
            <w:pPr>
              <w:jc w:val="center"/>
              <w:rPr>
                <w:rFonts w:eastAsia="Segoe UI"/>
                <w:color w:val="000000"/>
                <w:sz w:val="18"/>
                <w:szCs w:val="18"/>
              </w:rPr>
            </w:pPr>
            <w:r w:rsidRPr="007E5D15">
              <w:rPr>
                <w:color w:val="000000"/>
                <w:sz w:val="18"/>
                <w:szCs w:val="18"/>
              </w:rPr>
              <w:t>50</w:t>
            </w:r>
          </w:p>
        </w:tc>
        <w:tc>
          <w:tcPr>
            <w:tcW w:w="1423" w:type="dxa"/>
            <w:vAlign w:val="center"/>
            <w:hideMark/>
          </w:tcPr>
          <w:p w14:paraId="1448B011" w14:textId="77777777" w:rsidR="00D17D86" w:rsidRPr="007E5D15" w:rsidRDefault="00D17D86">
            <w:pPr>
              <w:jc w:val="center"/>
              <w:rPr>
                <w:rFonts w:eastAsia="Segoe UI"/>
                <w:color w:val="000000"/>
                <w:sz w:val="18"/>
                <w:szCs w:val="18"/>
              </w:rPr>
            </w:pPr>
            <w:r w:rsidRPr="007E5D15">
              <w:rPr>
                <w:color w:val="000000"/>
                <w:sz w:val="18"/>
                <w:szCs w:val="18"/>
              </w:rPr>
              <w:t>51</w:t>
            </w:r>
          </w:p>
        </w:tc>
      </w:tr>
      <w:tr w:rsidR="00D17D86" w:rsidRPr="00DB0DBE" w14:paraId="6E704FE6" w14:textId="77777777">
        <w:trPr>
          <w:trHeight w:val="460"/>
        </w:trPr>
        <w:tc>
          <w:tcPr>
            <w:tcW w:w="3378" w:type="dxa"/>
            <w:shd w:val="clear" w:color="auto" w:fill="D9E2F3" w:themeFill="accent1" w:themeFillTint="33"/>
            <w:vAlign w:val="center"/>
            <w:hideMark/>
          </w:tcPr>
          <w:p w14:paraId="1D8FA2DD" w14:textId="77777777" w:rsidR="00D17D86" w:rsidRPr="007E5D15" w:rsidRDefault="00D17D86">
            <w:pPr>
              <w:rPr>
                <w:rFonts w:eastAsia="Segoe UI"/>
                <w:sz w:val="18"/>
                <w:szCs w:val="18"/>
              </w:rPr>
            </w:pPr>
            <w:r w:rsidRPr="007E5D15">
              <w:rPr>
                <w:sz w:val="18"/>
                <w:szCs w:val="18"/>
              </w:rPr>
              <w:t xml:space="preserve">Homicide </w:t>
            </w:r>
            <w:r w:rsidR="00591411" w:rsidRPr="007E5D15">
              <w:rPr>
                <w:sz w:val="18"/>
                <w:szCs w:val="18"/>
              </w:rPr>
              <w:t>a</w:t>
            </w:r>
            <w:r w:rsidRPr="007E5D15">
              <w:rPr>
                <w:sz w:val="18"/>
                <w:szCs w:val="18"/>
              </w:rPr>
              <w:t>nd Related Offences</w:t>
            </w:r>
          </w:p>
        </w:tc>
        <w:tc>
          <w:tcPr>
            <w:tcW w:w="1422" w:type="dxa"/>
            <w:vAlign w:val="center"/>
            <w:hideMark/>
          </w:tcPr>
          <w:p w14:paraId="2A67B9C6" w14:textId="77777777" w:rsidR="00D17D86" w:rsidRPr="007E5D15" w:rsidRDefault="00D17D86">
            <w:pPr>
              <w:jc w:val="center"/>
              <w:rPr>
                <w:rFonts w:eastAsia="Segoe UI"/>
                <w:color w:val="000000"/>
                <w:sz w:val="18"/>
                <w:szCs w:val="18"/>
              </w:rPr>
            </w:pPr>
            <w:r w:rsidRPr="007E5D15">
              <w:rPr>
                <w:color w:val="000000"/>
                <w:sz w:val="18"/>
                <w:szCs w:val="18"/>
              </w:rPr>
              <w:t>6</w:t>
            </w:r>
          </w:p>
        </w:tc>
        <w:tc>
          <w:tcPr>
            <w:tcW w:w="1422" w:type="dxa"/>
            <w:vAlign w:val="center"/>
            <w:hideMark/>
          </w:tcPr>
          <w:p w14:paraId="684EB153" w14:textId="77777777" w:rsidR="00D17D86" w:rsidRPr="007E5D15" w:rsidRDefault="00D17D86">
            <w:pPr>
              <w:jc w:val="center"/>
              <w:rPr>
                <w:rFonts w:eastAsia="Segoe UI"/>
                <w:color w:val="000000"/>
                <w:sz w:val="18"/>
                <w:szCs w:val="18"/>
              </w:rPr>
            </w:pPr>
            <w:r w:rsidRPr="007E5D15">
              <w:rPr>
                <w:color w:val="000000"/>
                <w:sz w:val="18"/>
                <w:szCs w:val="18"/>
              </w:rPr>
              <w:t>15</w:t>
            </w:r>
          </w:p>
        </w:tc>
        <w:tc>
          <w:tcPr>
            <w:tcW w:w="1422" w:type="dxa"/>
            <w:vAlign w:val="center"/>
            <w:hideMark/>
          </w:tcPr>
          <w:p w14:paraId="2DF5B989" w14:textId="77777777" w:rsidR="00D17D86" w:rsidRPr="007E5D15" w:rsidRDefault="00D17D86">
            <w:pPr>
              <w:jc w:val="center"/>
              <w:rPr>
                <w:rFonts w:eastAsia="Segoe UI"/>
                <w:color w:val="000000"/>
                <w:sz w:val="18"/>
                <w:szCs w:val="18"/>
              </w:rPr>
            </w:pPr>
            <w:r w:rsidRPr="007E5D15">
              <w:rPr>
                <w:color w:val="000000"/>
                <w:sz w:val="18"/>
                <w:szCs w:val="18"/>
              </w:rPr>
              <w:t>14</w:t>
            </w:r>
          </w:p>
        </w:tc>
        <w:tc>
          <w:tcPr>
            <w:tcW w:w="1423" w:type="dxa"/>
            <w:vAlign w:val="center"/>
            <w:hideMark/>
          </w:tcPr>
          <w:p w14:paraId="46DB8453" w14:textId="77777777" w:rsidR="00D17D86" w:rsidRPr="007E5D15" w:rsidRDefault="00D17D86">
            <w:pPr>
              <w:jc w:val="center"/>
              <w:rPr>
                <w:rFonts w:eastAsia="Segoe UI"/>
                <w:color w:val="000000"/>
                <w:sz w:val="18"/>
                <w:szCs w:val="18"/>
              </w:rPr>
            </w:pPr>
            <w:r w:rsidRPr="007E5D15">
              <w:rPr>
                <w:color w:val="000000"/>
                <w:sz w:val="18"/>
                <w:szCs w:val="18"/>
              </w:rPr>
              <w:t>18</w:t>
            </w:r>
          </w:p>
        </w:tc>
      </w:tr>
      <w:tr w:rsidR="00D17D86" w:rsidRPr="00DB0DBE" w14:paraId="331DB256" w14:textId="77777777">
        <w:trPr>
          <w:trHeight w:val="460"/>
        </w:trPr>
        <w:tc>
          <w:tcPr>
            <w:tcW w:w="3378" w:type="dxa"/>
            <w:shd w:val="clear" w:color="auto" w:fill="D9E2F3" w:themeFill="accent1" w:themeFillTint="33"/>
            <w:vAlign w:val="center"/>
            <w:hideMark/>
          </w:tcPr>
          <w:p w14:paraId="65B60C09" w14:textId="77777777" w:rsidR="00D17D86" w:rsidRPr="007E5D15" w:rsidRDefault="00D17D86">
            <w:pPr>
              <w:rPr>
                <w:rFonts w:eastAsia="Segoe UI"/>
                <w:sz w:val="18"/>
                <w:szCs w:val="18"/>
              </w:rPr>
            </w:pPr>
            <w:r w:rsidRPr="007E5D15">
              <w:rPr>
                <w:sz w:val="18"/>
                <w:szCs w:val="18"/>
              </w:rPr>
              <w:t>Illicit Drug Offences</w:t>
            </w:r>
          </w:p>
        </w:tc>
        <w:tc>
          <w:tcPr>
            <w:tcW w:w="1422" w:type="dxa"/>
            <w:vAlign w:val="center"/>
            <w:hideMark/>
          </w:tcPr>
          <w:p w14:paraId="13F89B40" w14:textId="77777777" w:rsidR="00D17D86" w:rsidRPr="007E5D15" w:rsidRDefault="00D17D86">
            <w:pPr>
              <w:jc w:val="center"/>
              <w:rPr>
                <w:rFonts w:eastAsia="Segoe UI"/>
                <w:color w:val="000000"/>
                <w:sz w:val="18"/>
                <w:szCs w:val="18"/>
              </w:rPr>
            </w:pPr>
            <w:r w:rsidRPr="007E5D15">
              <w:rPr>
                <w:color w:val="000000"/>
                <w:sz w:val="18"/>
                <w:szCs w:val="18"/>
              </w:rPr>
              <w:t>308</w:t>
            </w:r>
          </w:p>
        </w:tc>
        <w:tc>
          <w:tcPr>
            <w:tcW w:w="1422" w:type="dxa"/>
            <w:vAlign w:val="center"/>
            <w:hideMark/>
          </w:tcPr>
          <w:p w14:paraId="4368A1E5" w14:textId="77777777" w:rsidR="00D17D86" w:rsidRPr="007E5D15" w:rsidRDefault="00D17D86">
            <w:pPr>
              <w:jc w:val="center"/>
              <w:rPr>
                <w:rFonts w:eastAsia="Segoe UI"/>
                <w:color w:val="000000"/>
                <w:sz w:val="18"/>
                <w:szCs w:val="18"/>
              </w:rPr>
            </w:pPr>
            <w:r w:rsidRPr="007E5D15">
              <w:rPr>
                <w:color w:val="000000"/>
                <w:sz w:val="18"/>
                <w:szCs w:val="18"/>
              </w:rPr>
              <w:t>241</w:t>
            </w:r>
          </w:p>
        </w:tc>
        <w:tc>
          <w:tcPr>
            <w:tcW w:w="1422" w:type="dxa"/>
            <w:vAlign w:val="center"/>
            <w:hideMark/>
          </w:tcPr>
          <w:p w14:paraId="20179826" w14:textId="77777777" w:rsidR="00D17D86" w:rsidRPr="007E5D15" w:rsidRDefault="00D17D86">
            <w:pPr>
              <w:jc w:val="center"/>
              <w:rPr>
                <w:rFonts w:eastAsia="Segoe UI"/>
                <w:color w:val="000000"/>
                <w:sz w:val="18"/>
                <w:szCs w:val="18"/>
              </w:rPr>
            </w:pPr>
            <w:r w:rsidRPr="007E5D15">
              <w:rPr>
                <w:color w:val="000000"/>
                <w:sz w:val="18"/>
                <w:szCs w:val="18"/>
              </w:rPr>
              <w:t>219</w:t>
            </w:r>
          </w:p>
        </w:tc>
        <w:tc>
          <w:tcPr>
            <w:tcW w:w="1423" w:type="dxa"/>
            <w:vAlign w:val="center"/>
            <w:hideMark/>
          </w:tcPr>
          <w:p w14:paraId="4434A7FF" w14:textId="77777777" w:rsidR="00D17D86" w:rsidRPr="007E5D15" w:rsidRDefault="00D17D86">
            <w:pPr>
              <w:jc w:val="center"/>
              <w:rPr>
                <w:rFonts w:eastAsia="Segoe UI"/>
                <w:color w:val="000000"/>
                <w:sz w:val="18"/>
                <w:szCs w:val="18"/>
              </w:rPr>
            </w:pPr>
            <w:r w:rsidRPr="007E5D15">
              <w:rPr>
                <w:color w:val="000000"/>
                <w:sz w:val="18"/>
                <w:szCs w:val="18"/>
              </w:rPr>
              <w:t>195</w:t>
            </w:r>
          </w:p>
        </w:tc>
      </w:tr>
      <w:tr w:rsidR="00D17D86" w:rsidRPr="00DB0DBE" w14:paraId="488BE451" w14:textId="77777777">
        <w:trPr>
          <w:trHeight w:val="460"/>
        </w:trPr>
        <w:tc>
          <w:tcPr>
            <w:tcW w:w="3378" w:type="dxa"/>
            <w:shd w:val="clear" w:color="auto" w:fill="D9E2F3" w:themeFill="accent1" w:themeFillTint="33"/>
            <w:vAlign w:val="center"/>
            <w:hideMark/>
          </w:tcPr>
          <w:p w14:paraId="154F58C6" w14:textId="77777777" w:rsidR="00D17D86" w:rsidRPr="007E5D15" w:rsidRDefault="00D17D86">
            <w:pPr>
              <w:rPr>
                <w:rFonts w:eastAsia="Segoe UI"/>
                <w:sz w:val="18"/>
                <w:szCs w:val="18"/>
              </w:rPr>
            </w:pPr>
            <w:r w:rsidRPr="007E5D15">
              <w:rPr>
                <w:sz w:val="18"/>
                <w:szCs w:val="18"/>
              </w:rPr>
              <w:t>Inadequate Data Provided</w:t>
            </w:r>
          </w:p>
        </w:tc>
        <w:tc>
          <w:tcPr>
            <w:tcW w:w="1422" w:type="dxa"/>
            <w:vAlign w:val="center"/>
            <w:hideMark/>
          </w:tcPr>
          <w:p w14:paraId="200D5B01" w14:textId="77777777" w:rsidR="00D17D86" w:rsidRPr="007E5D15" w:rsidRDefault="00D17D86">
            <w:pPr>
              <w:jc w:val="center"/>
              <w:rPr>
                <w:rFonts w:eastAsia="Segoe UI"/>
                <w:color w:val="000000"/>
                <w:sz w:val="18"/>
                <w:szCs w:val="18"/>
              </w:rPr>
            </w:pPr>
            <w:r w:rsidRPr="007E5D15">
              <w:rPr>
                <w:color w:val="000000"/>
                <w:sz w:val="18"/>
                <w:szCs w:val="18"/>
              </w:rPr>
              <w:t>961</w:t>
            </w:r>
          </w:p>
        </w:tc>
        <w:tc>
          <w:tcPr>
            <w:tcW w:w="1422" w:type="dxa"/>
            <w:vAlign w:val="center"/>
            <w:hideMark/>
          </w:tcPr>
          <w:p w14:paraId="3B68FC3F" w14:textId="77777777" w:rsidR="00D17D86" w:rsidRPr="007E5D15" w:rsidRDefault="00D17D86">
            <w:pPr>
              <w:jc w:val="center"/>
              <w:rPr>
                <w:rFonts w:eastAsia="Segoe UI"/>
                <w:color w:val="000000"/>
                <w:sz w:val="18"/>
                <w:szCs w:val="18"/>
              </w:rPr>
            </w:pPr>
            <w:r w:rsidRPr="007E5D15">
              <w:rPr>
                <w:color w:val="000000"/>
                <w:sz w:val="18"/>
                <w:szCs w:val="18"/>
              </w:rPr>
              <w:t>980</w:t>
            </w:r>
          </w:p>
        </w:tc>
        <w:tc>
          <w:tcPr>
            <w:tcW w:w="1422" w:type="dxa"/>
            <w:vAlign w:val="center"/>
            <w:hideMark/>
          </w:tcPr>
          <w:p w14:paraId="45A1D048" w14:textId="77777777" w:rsidR="00D17D86" w:rsidRPr="007E5D15" w:rsidRDefault="00D17D86">
            <w:pPr>
              <w:jc w:val="center"/>
              <w:rPr>
                <w:rFonts w:eastAsia="Segoe UI"/>
                <w:color w:val="000000"/>
                <w:sz w:val="18"/>
                <w:szCs w:val="18"/>
              </w:rPr>
            </w:pPr>
            <w:r w:rsidRPr="007E5D15">
              <w:rPr>
                <w:color w:val="000000"/>
                <w:sz w:val="18"/>
                <w:szCs w:val="18"/>
              </w:rPr>
              <w:t>835</w:t>
            </w:r>
          </w:p>
        </w:tc>
        <w:tc>
          <w:tcPr>
            <w:tcW w:w="1423" w:type="dxa"/>
            <w:vAlign w:val="center"/>
            <w:hideMark/>
          </w:tcPr>
          <w:p w14:paraId="6BC03A5D" w14:textId="77777777" w:rsidR="00D17D86" w:rsidRPr="007E5D15" w:rsidRDefault="00D17D86">
            <w:pPr>
              <w:jc w:val="center"/>
              <w:rPr>
                <w:rFonts w:eastAsia="Segoe UI"/>
                <w:color w:val="000000"/>
                <w:sz w:val="18"/>
                <w:szCs w:val="18"/>
              </w:rPr>
            </w:pPr>
            <w:r w:rsidRPr="007E5D15">
              <w:rPr>
                <w:color w:val="000000"/>
                <w:sz w:val="18"/>
                <w:szCs w:val="18"/>
              </w:rPr>
              <w:t>759</w:t>
            </w:r>
          </w:p>
        </w:tc>
      </w:tr>
      <w:tr w:rsidR="00D17D86" w:rsidRPr="00DB0DBE" w14:paraId="0D957BC8" w14:textId="77777777">
        <w:trPr>
          <w:trHeight w:val="460"/>
        </w:trPr>
        <w:tc>
          <w:tcPr>
            <w:tcW w:w="3378" w:type="dxa"/>
            <w:shd w:val="clear" w:color="auto" w:fill="D9E2F3" w:themeFill="accent1" w:themeFillTint="33"/>
            <w:vAlign w:val="center"/>
            <w:hideMark/>
          </w:tcPr>
          <w:p w14:paraId="39C2CBDF" w14:textId="77777777" w:rsidR="00D17D86" w:rsidRPr="007E5D15" w:rsidRDefault="00D17D86">
            <w:pPr>
              <w:rPr>
                <w:rFonts w:eastAsia="Segoe UI"/>
                <w:sz w:val="18"/>
                <w:szCs w:val="18"/>
              </w:rPr>
            </w:pPr>
            <w:r w:rsidRPr="007E5D15">
              <w:rPr>
                <w:sz w:val="18"/>
                <w:szCs w:val="18"/>
              </w:rPr>
              <w:t>Miscellaneous Offences</w:t>
            </w:r>
          </w:p>
        </w:tc>
        <w:tc>
          <w:tcPr>
            <w:tcW w:w="1422" w:type="dxa"/>
            <w:vAlign w:val="center"/>
            <w:hideMark/>
          </w:tcPr>
          <w:p w14:paraId="0113F8B1" w14:textId="77777777" w:rsidR="00D17D86" w:rsidRPr="007E5D15" w:rsidRDefault="00D17D86">
            <w:pPr>
              <w:jc w:val="center"/>
              <w:rPr>
                <w:rFonts w:eastAsia="Segoe UI"/>
                <w:color w:val="000000"/>
                <w:sz w:val="18"/>
                <w:szCs w:val="18"/>
              </w:rPr>
            </w:pPr>
            <w:r w:rsidRPr="007E5D15">
              <w:rPr>
                <w:color w:val="000000"/>
                <w:sz w:val="18"/>
                <w:szCs w:val="18"/>
              </w:rPr>
              <w:t>12</w:t>
            </w:r>
          </w:p>
        </w:tc>
        <w:tc>
          <w:tcPr>
            <w:tcW w:w="1422" w:type="dxa"/>
            <w:vAlign w:val="center"/>
            <w:hideMark/>
          </w:tcPr>
          <w:p w14:paraId="76384722" w14:textId="77777777" w:rsidR="00D17D86" w:rsidRPr="007E5D15" w:rsidRDefault="00D17D86">
            <w:pPr>
              <w:jc w:val="center"/>
              <w:rPr>
                <w:rFonts w:eastAsia="Segoe UI"/>
                <w:color w:val="000000"/>
                <w:sz w:val="18"/>
                <w:szCs w:val="18"/>
              </w:rPr>
            </w:pPr>
            <w:r w:rsidRPr="007E5D15">
              <w:rPr>
                <w:color w:val="000000"/>
                <w:sz w:val="18"/>
                <w:szCs w:val="18"/>
              </w:rPr>
              <w:t>26</w:t>
            </w:r>
          </w:p>
        </w:tc>
        <w:tc>
          <w:tcPr>
            <w:tcW w:w="1422" w:type="dxa"/>
            <w:vAlign w:val="center"/>
            <w:hideMark/>
          </w:tcPr>
          <w:p w14:paraId="680DE354" w14:textId="77777777" w:rsidR="00D17D86" w:rsidRPr="007E5D15" w:rsidRDefault="00D17D86">
            <w:pPr>
              <w:jc w:val="center"/>
              <w:rPr>
                <w:rFonts w:eastAsia="Segoe UI"/>
                <w:color w:val="000000"/>
                <w:sz w:val="18"/>
                <w:szCs w:val="18"/>
              </w:rPr>
            </w:pPr>
            <w:r w:rsidRPr="007E5D15">
              <w:rPr>
                <w:color w:val="000000"/>
                <w:sz w:val="18"/>
                <w:szCs w:val="18"/>
              </w:rPr>
              <w:t>11</w:t>
            </w:r>
          </w:p>
        </w:tc>
        <w:tc>
          <w:tcPr>
            <w:tcW w:w="1423" w:type="dxa"/>
            <w:vAlign w:val="center"/>
            <w:hideMark/>
          </w:tcPr>
          <w:p w14:paraId="77D6FC2E" w14:textId="77777777" w:rsidR="00D17D86" w:rsidRPr="007E5D15" w:rsidRDefault="00D17D86">
            <w:pPr>
              <w:jc w:val="center"/>
              <w:rPr>
                <w:rFonts w:eastAsia="Segoe UI"/>
                <w:color w:val="000000"/>
                <w:sz w:val="18"/>
                <w:szCs w:val="18"/>
              </w:rPr>
            </w:pPr>
            <w:r w:rsidRPr="007E5D15">
              <w:rPr>
                <w:color w:val="000000"/>
                <w:sz w:val="18"/>
                <w:szCs w:val="18"/>
              </w:rPr>
              <w:t>13</w:t>
            </w:r>
          </w:p>
        </w:tc>
      </w:tr>
      <w:tr w:rsidR="00D17D86" w:rsidRPr="00DB0DBE" w14:paraId="437C057E" w14:textId="77777777">
        <w:trPr>
          <w:trHeight w:val="460"/>
        </w:trPr>
        <w:tc>
          <w:tcPr>
            <w:tcW w:w="3378" w:type="dxa"/>
            <w:shd w:val="clear" w:color="auto" w:fill="D9E2F3" w:themeFill="accent1" w:themeFillTint="33"/>
            <w:vAlign w:val="center"/>
            <w:hideMark/>
          </w:tcPr>
          <w:p w14:paraId="3ABA5FEE" w14:textId="77777777" w:rsidR="00D17D86" w:rsidRPr="007E5D15" w:rsidRDefault="00D17D86">
            <w:pPr>
              <w:rPr>
                <w:rFonts w:eastAsia="Segoe UI"/>
                <w:sz w:val="18"/>
                <w:szCs w:val="18"/>
              </w:rPr>
            </w:pPr>
            <w:r w:rsidRPr="007E5D15">
              <w:rPr>
                <w:sz w:val="18"/>
                <w:szCs w:val="18"/>
              </w:rPr>
              <w:t>Offences Against Justice Procedures, Government Security and Government Operations</w:t>
            </w:r>
          </w:p>
        </w:tc>
        <w:tc>
          <w:tcPr>
            <w:tcW w:w="1422" w:type="dxa"/>
            <w:vAlign w:val="center"/>
            <w:hideMark/>
          </w:tcPr>
          <w:p w14:paraId="1AFEF0C0" w14:textId="77777777" w:rsidR="00D17D86" w:rsidRPr="007E5D15" w:rsidRDefault="00D17D86">
            <w:pPr>
              <w:jc w:val="center"/>
              <w:rPr>
                <w:rFonts w:eastAsia="Segoe UI"/>
                <w:color w:val="000000"/>
                <w:sz w:val="18"/>
                <w:szCs w:val="18"/>
              </w:rPr>
            </w:pPr>
            <w:r w:rsidRPr="007E5D15">
              <w:rPr>
                <w:color w:val="000000"/>
                <w:sz w:val="18"/>
                <w:szCs w:val="18"/>
              </w:rPr>
              <w:t>3,622</w:t>
            </w:r>
          </w:p>
        </w:tc>
        <w:tc>
          <w:tcPr>
            <w:tcW w:w="1422" w:type="dxa"/>
            <w:vAlign w:val="center"/>
            <w:hideMark/>
          </w:tcPr>
          <w:p w14:paraId="4166AD92" w14:textId="77777777" w:rsidR="00D17D86" w:rsidRPr="007E5D15" w:rsidRDefault="00D17D86">
            <w:pPr>
              <w:jc w:val="center"/>
              <w:rPr>
                <w:rFonts w:eastAsia="Segoe UI"/>
                <w:color w:val="000000"/>
                <w:sz w:val="18"/>
                <w:szCs w:val="18"/>
              </w:rPr>
            </w:pPr>
            <w:r w:rsidRPr="007E5D15">
              <w:rPr>
                <w:color w:val="000000"/>
                <w:sz w:val="18"/>
                <w:szCs w:val="18"/>
              </w:rPr>
              <w:t>3,762</w:t>
            </w:r>
          </w:p>
        </w:tc>
        <w:tc>
          <w:tcPr>
            <w:tcW w:w="1422" w:type="dxa"/>
            <w:vAlign w:val="center"/>
            <w:hideMark/>
          </w:tcPr>
          <w:p w14:paraId="1B1DA03E" w14:textId="77777777" w:rsidR="00D17D86" w:rsidRPr="007E5D15" w:rsidRDefault="00D17D86">
            <w:pPr>
              <w:jc w:val="center"/>
              <w:rPr>
                <w:rFonts w:eastAsia="Segoe UI"/>
                <w:color w:val="000000"/>
                <w:sz w:val="18"/>
                <w:szCs w:val="18"/>
              </w:rPr>
            </w:pPr>
            <w:r w:rsidRPr="007E5D15">
              <w:rPr>
                <w:color w:val="000000"/>
                <w:sz w:val="18"/>
                <w:szCs w:val="18"/>
              </w:rPr>
              <w:t>4,077</w:t>
            </w:r>
          </w:p>
        </w:tc>
        <w:tc>
          <w:tcPr>
            <w:tcW w:w="1423" w:type="dxa"/>
            <w:vAlign w:val="center"/>
            <w:hideMark/>
          </w:tcPr>
          <w:p w14:paraId="5A993B12" w14:textId="77777777" w:rsidR="00D17D86" w:rsidRPr="007E5D15" w:rsidRDefault="00D17D86">
            <w:pPr>
              <w:jc w:val="center"/>
              <w:rPr>
                <w:rFonts w:eastAsia="Segoe UI"/>
                <w:color w:val="000000"/>
                <w:sz w:val="18"/>
                <w:szCs w:val="18"/>
              </w:rPr>
            </w:pPr>
            <w:r w:rsidRPr="007E5D15">
              <w:rPr>
                <w:color w:val="000000"/>
                <w:sz w:val="18"/>
                <w:szCs w:val="18"/>
              </w:rPr>
              <w:t>4,446</w:t>
            </w:r>
          </w:p>
        </w:tc>
      </w:tr>
      <w:tr w:rsidR="00D17D86" w:rsidRPr="00DB0DBE" w14:paraId="3ACD0355" w14:textId="77777777">
        <w:trPr>
          <w:trHeight w:val="460"/>
        </w:trPr>
        <w:tc>
          <w:tcPr>
            <w:tcW w:w="3378" w:type="dxa"/>
            <w:shd w:val="clear" w:color="auto" w:fill="D9E2F3" w:themeFill="accent1" w:themeFillTint="33"/>
            <w:vAlign w:val="center"/>
            <w:hideMark/>
          </w:tcPr>
          <w:p w14:paraId="07EB9874" w14:textId="77777777" w:rsidR="00D17D86" w:rsidRPr="007E5D15" w:rsidRDefault="00D17D86">
            <w:pPr>
              <w:rPr>
                <w:rFonts w:eastAsia="Segoe UI"/>
                <w:sz w:val="18"/>
                <w:szCs w:val="18"/>
              </w:rPr>
            </w:pPr>
            <w:r w:rsidRPr="007E5D15">
              <w:rPr>
                <w:sz w:val="18"/>
                <w:szCs w:val="18"/>
              </w:rPr>
              <w:t xml:space="preserve">Prohibited And Regulated Weapons </w:t>
            </w:r>
            <w:r w:rsidR="00591411" w:rsidRPr="007E5D15">
              <w:rPr>
                <w:sz w:val="18"/>
                <w:szCs w:val="18"/>
              </w:rPr>
              <w:t>a</w:t>
            </w:r>
            <w:r w:rsidRPr="007E5D15">
              <w:rPr>
                <w:sz w:val="18"/>
                <w:szCs w:val="18"/>
              </w:rPr>
              <w:t>nd Explosives Offences</w:t>
            </w:r>
          </w:p>
        </w:tc>
        <w:tc>
          <w:tcPr>
            <w:tcW w:w="1422" w:type="dxa"/>
            <w:vAlign w:val="center"/>
            <w:hideMark/>
          </w:tcPr>
          <w:p w14:paraId="74446045" w14:textId="77777777" w:rsidR="00D17D86" w:rsidRPr="007E5D15" w:rsidRDefault="00D17D86">
            <w:pPr>
              <w:jc w:val="center"/>
              <w:rPr>
                <w:rFonts w:eastAsia="Segoe UI"/>
                <w:color w:val="000000"/>
                <w:sz w:val="18"/>
                <w:szCs w:val="18"/>
              </w:rPr>
            </w:pPr>
            <w:r w:rsidRPr="007E5D15">
              <w:rPr>
                <w:color w:val="000000"/>
                <w:sz w:val="18"/>
                <w:szCs w:val="18"/>
              </w:rPr>
              <w:t>651</w:t>
            </w:r>
          </w:p>
        </w:tc>
        <w:tc>
          <w:tcPr>
            <w:tcW w:w="1422" w:type="dxa"/>
            <w:vAlign w:val="center"/>
            <w:hideMark/>
          </w:tcPr>
          <w:p w14:paraId="7E2E37DD" w14:textId="77777777" w:rsidR="00D17D86" w:rsidRPr="007E5D15" w:rsidRDefault="00D17D86">
            <w:pPr>
              <w:jc w:val="center"/>
              <w:rPr>
                <w:rFonts w:eastAsia="Segoe UI"/>
                <w:color w:val="000000"/>
                <w:sz w:val="18"/>
                <w:szCs w:val="18"/>
              </w:rPr>
            </w:pPr>
            <w:r w:rsidRPr="007E5D15">
              <w:rPr>
                <w:color w:val="000000"/>
                <w:sz w:val="18"/>
                <w:szCs w:val="18"/>
              </w:rPr>
              <w:t>593</w:t>
            </w:r>
          </w:p>
        </w:tc>
        <w:tc>
          <w:tcPr>
            <w:tcW w:w="1422" w:type="dxa"/>
            <w:vAlign w:val="center"/>
            <w:hideMark/>
          </w:tcPr>
          <w:p w14:paraId="4E2222C7" w14:textId="77777777" w:rsidR="00D17D86" w:rsidRPr="007E5D15" w:rsidRDefault="00D17D86">
            <w:pPr>
              <w:jc w:val="center"/>
              <w:rPr>
                <w:rFonts w:eastAsia="Segoe UI"/>
                <w:color w:val="000000"/>
                <w:sz w:val="18"/>
                <w:szCs w:val="18"/>
              </w:rPr>
            </w:pPr>
            <w:r w:rsidRPr="007E5D15">
              <w:rPr>
                <w:color w:val="000000"/>
                <w:sz w:val="18"/>
                <w:szCs w:val="18"/>
              </w:rPr>
              <w:t>638</w:t>
            </w:r>
          </w:p>
        </w:tc>
        <w:tc>
          <w:tcPr>
            <w:tcW w:w="1423" w:type="dxa"/>
            <w:vAlign w:val="center"/>
            <w:hideMark/>
          </w:tcPr>
          <w:p w14:paraId="0E9D1220" w14:textId="77777777" w:rsidR="00D17D86" w:rsidRPr="007E5D15" w:rsidRDefault="00D17D86">
            <w:pPr>
              <w:jc w:val="center"/>
              <w:rPr>
                <w:rFonts w:eastAsia="Segoe UI"/>
                <w:color w:val="000000"/>
                <w:sz w:val="18"/>
                <w:szCs w:val="18"/>
              </w:rPr>
            </w:pPr>
            <w:r w:rsidRPr="007E5D15">
              <w:rPr>
                <w:color w:val="000000"/>
                <w:sz w:val="18"/>
                <w:szCs w:val="18"/>
              </w:rPr>
              <w:t>694</w:t>
            </w:r>
          </w:p>
        </w:tc>
      </w:tr>
      <w:tr w:rsidR="00D17D86" w:rsidRPr="00DB0DBE" w14:paraId="71F4B830" w14:textId="77777777">
        <w:trPr>
          <w:trHeight w:val="460"/>
        </w:trPr>
        <w:tc>
          <w:tcPr>
            <w:tcW w:w="3378" w:type="dxa"/>
            <w:shd w:val="clear" w:color="auto" w:fill="D9E2F3" w:themeFill="accent1" w:themeFillTint="33"/>
            <w:vAlign w:val="center"/>
            <w:hideMark/>
          </w:tcPr>
          <w:p w14:paraId="6605A613" w14:textId="77777777" w:rsidR="00D17D86" w:rsidRPr="007E5D15" w:rsidRDefault="00D17D86">
            <w:pPr>
              <w:rPr>
                <w:rFonts w:eastAsia="Segoe UI"/>
                <w:sz w:val="18"/>
                <w:szCs w:val="18"/>
              </w:rPr>
            </w:pPr>
            <w:r w:rsidRPr="007E5D15">
              <w:rPr>
                <w:sz w:val="18"/>
                <w:szCs w:val="18"/>
              </w:rPr>
              <w:t>Property Damage and Environmental Pollution</w:t>
            </w:r>
          </w:p>
        </w:tc>
        <w:tc>
          <w:tcPr>
            <w:tcW w:w="1422" w:type="dxa"/>
            <w:vAlign w:val="center"/>
            <w:hideMark/>
          </w:tcPr>
          <w:p w14:paraId="01C10AB6" w14:textId="77777777" w:rsidR="00D17D86" w:rsidRPr="007E5D15" w:rsidRDefault="00D17D86">
            <w:pPr>
              <w:jc w:val="center"/>
              <w:rPr>
                <w:rFonts w:eastAsia="Segoe UI"/>
                <w:color w:val="000000"/>
                <w:sz w:val="18"/>
                <w:szCs w:val="18"/>
              </w:rPr>
            </w:pPr>
            <w:r w:rsidRPr="007E5D15">
              <w:rPr>
                <w:color w:val="000000"/>
                <w:sz w:val="18"/>
                <w:szCs w:val="18"/>
              </w:rPr>
              <w:t>812</w:t>
            </w:r>
          </w:p>
        </w:tc>
        <w:tc>
          <w:tcPr>
            <w:tcW w:w="1422" w:type="dxa"/>
            <w:vAlign w:val="center"/>
            <w:hideMark/>
          </w:tcPr>
          <w:p w14:paraId="65C4997E" w14:textId="77777777" w:rsidR="00D17D86" w:rsidRPr="007E5D15" w:rsidRDefault="00D17D86">
            <w:pPr>
              <w:jc w:val="center"/>
              <w:rPr>
                <w:rFonts w:eastAsia="Segoe UI"/>
                <w:color w:val="000000"/>
                <w:sz w:val="18"/>
                <w:szCs w:val="18"/>
              </w:rPr>
            </w:pPr>
            <w:r w:rsidRPr="007E5D15">
              <w:rPr>
                <w:color w:val="000000"/>
                <w:sz w:val="18"/>
                <w:szCs w:val="18"/>
              </w:rPr>
              <w:t>730</w:t>
            </w:r>
          </w:p>
        </w:tc>
        <w:tc>
          <w:tcPr>
            <w:tcW w:w="1422" w:type="dxa"/>
            <w:vAlign w:val="center"/>
            <w:hideMark/>
          </w:tcPr>
          <w:p w14:paraId="42416B84" w14:textId="77777777" w:rsidR="00D17D86" w:rsidRPr="007E5D15" w:rsidRDefault="00D17D86">
            <w:pPr>
              <w:jc w:val="center"/>
              <w:rPr>
                <w:rFonts w:eastAsia="Segoe UI"/>
                <w:color w:val="000000"/>
                <w:sz w:val="18"/>
                <w:szCs w:val="18"/>
              </w:rPr>
            </w:pPr>
            <w:r w:rsidRPr="007E5D15">
              <w:rPr>
                <w:color w:val="000000"/>
                <w:sz w:val="18"/>
                <w:szCs w:val="18"/>
              </w:rPr>
              <w:t>840</w:t>
            </w:r>
          </w:p>
        </w:tc>
        <w:tc>
          <w:tcPr>
            <w:tcW w:w="1423" w:type="dxa"/>
            <w:vAlign w:val="center"/>
            <w:hideMark/>
          </w:tcPr>
          <w:p w14:paraId="62C67148" w14:textId="77777777" w:rsidR="00D17D86" w:rsidRPr="007E5D15" w:rsidRDefault="00D17D86">
            <w:pPr>
              <w:jc w:val="center"/>
              <w:rPr>
                <w:rFonts w:eastAsia="Segoe UI"/>
                <w:color w:val="000000"/>
                <w:sz w:val="18"/>
                <w:szCs w:val="18"/>
              </w:rPr>
            </w:pPr>
            <w:r w:rsidRPr="007E5D15">
              <w:rPr>
                <w:color w:val="000000"/>
                <w:sz w:val="18"/>
                <w:szCs w:val="18"/>
              </w:rPr>
              <w:t>1,031</w:t>
            </w:r>
          </w:p>
        </w:tc>
      </w:tr>
      <w:tr w:rsidR="00D17D86" w:rsidRPr="00DB0DBE" w14:paraId="7A0C3EB6" w14:textId="77777777">
        <w:trPr>
          <w:trHeight w:val="460"/>
        </w:trPr>
        <w:tc>
          <w:tcPr>
            <w:tcW w:w="3378" w:type="dxa"/>
            <w:shd w:val="clear" w:color="auto" w:fill="D9E2F3" w:themeFill="accent1" w:themeFillTint="33"/>
            <w:vAlign w:val="center"/>
            <w:hideMark/>
          </w:tcPr>
          <w:p w14:paraId="544AEBE4" w14:textId="77777777" w:rsidR="00D17D86" w:rsidRPr="007E5D15" w:rsidRDefault="00D17D86">
            <w:pPr>
              <w:rPr>
                <w:rFonts w:eastAsia="Segoe UI"/>
                <w:sz w:val="18"/>
                <w:szCs w:val="18"/>
              </w:rPr>
            </w:pPr>
            <w:r w:rsidRPr="007E5D15">
              <w:rPr>
                <w:sz w:val="18"/>
                <w:szCs w:val="18"/>
              </w:rPr>
              <w:t>Public Order Offences</w:t>
            </w:r>
          </w:p>
        </w:tc>
        <w:tc>
          <w:tcPr>
            <w:tcW w:w="1422" w:type="dxa"/>
            <w:vAlign w:val="center"/>
            <w:hideMark/>
          </w:tcPr>
          <w:p w14:paraId="59487DBE" w14:textId="77777777" w:rsidR="00D17D86" w:rsidRPr="007E5D15" w:rsidRDefault="00D17D86">
            <w:pPr>
              <w:jc w:val="center"/>
              <w:rPr>
                <w:rFonts w:eastAsia="Segoe UI"/>
                <w:color w:val="000000"/>
                <w:sz w:val="18"/>
                <w:szCs w:val="18"/>
              </w:rPr>
            </w:pPr>
            <w:r w:rsidRPr="007E5D15">
              <w:rPr>
                <w:color w:val="000000"/>
                <w:sz w:val="18"/>
                <w:szCs w:val="18"/>
              </w:rPr>
              <w:t>717</w:t>
            </w:r>
          </w:p>
        </w:tc>
        <w:tc>
          <w:tcPr>
            <w:tcW w:w="1422" w:type="dxa"/>
            <w:vAlign w:val="center"/>
            <w:hideMark/>
          </w:tcPr>
          <w:p w14:paraId="4D0CBBC9" w14:textId="77777777" w:rsidR="00D17D86" w:rsidRPr="007E5D15" w:rsidRDefault="00D17D86">
            <w:pPr>
              <w:jc w:val="center"/>
              <w:rPr>
                <w:rFonts w:eastAsia="Segoe UI"/>
                <w:color w:val="000000"/>
                <w:sz w:val="18"/>
                <w:szCs w:val="18"/>
              </w:rPr>
            </w:pPr>
            <w:r w:rsidRPr="007E5D15">
              <w:rPr>
                <w:color w:val="000000"/>
                <w:sz w:val="18"/>
                <w:szCs w:val="18"/>
              </w:rPr>
              <w:t>830</w:t>
            </w:r>
          </w:p>
        </w:tc>
        <w:tc>
          <w:tcPr>
            <w:tcW w:w="1422" w:type="dxa"/>
            <w:vAlign w:val="center"/>
            <w:hideMark/>
          </w:tcPr>
          <w:p w14:paraId="7C8CFF15" w14:textId="77777777" w:rsidR="00D17D86" w:rsidRPr="007E5D15" w:rsidRDefault="00D17D86">
            <w:pPr>
              <w:jc w:val="center"/>
              <w:rPr>
                <w:rFonts w:eastAsia="Segoe UI"/>
                <w:color w:val="000000"/>
                <w:sz w:val="18"/>
                <w:szCs w:val="18"/>
              </w:rPr>
            </w:pPr>
            <w:r w:rsidRPr="007E5D15">
              <w:rPr>
                <w:color w:val="000000"/>
                <w:sz w:val="18"/>
                <w:szCs w:val="18"/>
              </w:rPr>
              <w:t>805</w:t>
            </w:r>
          </w:p>
        </w:tc>
        <w:tc>
          <w:tcPr>
            <w:tcW w:w="1423" w:type="dxa"/>
            <w:vAlign w:val="center"/>
            <w:hideMark/>
          </w:tcPr>
          <w:p w14:paraId="4822CC81" w14:textId="77777777" w:rsidR="00D17D86" w:rsidRPr="007E5D15" w:rsidRDefault="00D17D86">
            <w:pPr>
              <w:jc w:val="center"/>
              <w:rPr>
                <w:rFonts w:eastAsia="Segoe UI"/>
                <w:color w:val="000000"/>
                <w:sz w:val="18"/>
                <w:szCs w:val="18"/>
              </w:rPr>
            </w:pPr>
            <w:r w:rsidRPr="007E5D15">
              <w:rPr>
                <w:color w:val="000000"/>
                <w:sz w:val="18"/>
                <w:szCs w:val="18"/>
              </w:rPr>
              <w:t>943</w:t>
            </w:r>
          </w:p>
        </w:tc>
      </w:tr>
      <w:tr w:rsidR="00D17D86" w:rsidRPr="00DB0DBE" w14:paraId="738629D9" w14:textId="77777777">
        <w:trPr>
          <w:trHeight w:val="460"/>
        </w:trPr>
        <w:tc>
          <w:tcPr>
            <w:tcW w:w="3378" w:type="dxa"/>
            <w:shd w:val="clear" w:color="auto" w:fill="D9E2F3" w:themeFill="accent1" w:themeFillTint="33"/>
            <w:vAlign w:val="center"/>
            <w:hideMark/>
          </w:tcPr>
          <w:p w14:paraId="42CEC1C1" w14:textId="77777777" w:rsidR="00D17D86" w:rsidRPr="007E5D15" w:rsidRDefault="00D17D86">
            <w:pPr>
              <w:rPr>
                <w:rFonts w:eastAsia="Segoe UI"/>
                <w:sz w:val="18"/>
                <w:szCs w:val="18"/>
              </w:rPr>
            </w:pPr>
            <w:r w:rsidRPr="007E5D15">
              <w:rPr>
                <w:sz w:val="18"/>
                <w:szCs w:val="18"/>
              </w:rPr>
              <w:t>Robbery, Extortion and Related Offences</w:t>
            </w:r>
          </w:p>
        </w:tc>
        <w:tc>
          <w:tcPr>
            <w:tcW w:w="1422" w:type="dxa"/>
            <w:vAlign w:val="center"/>
            <w:hideMark/>
          </w:tcPr>
          <w:p w14:paraId="10EBE9D9" w14:textId="77777777" w:rsidR="00D17D86" w:rsidRPr="007E5D15" w:rsidRDefault="00D17D86">
            <w:pPr>
              <w:jc w:val="center"/>
              <w:rPr>
                <w:rFonts w:eastAsia="Segoe UI"/>
                <w:color w:val="000000"/>
                <w:sz w:val="18"/>
                <w:szCs w:val="18"/>
              </w:rPr>
            </w:pPr>
            <w:r w:rsidRPr="007E5D15">
              <w:rPr>
                <w:color w:val="000000"/>
                <w:sz w:val="18"/>
                <w:szCs w:val="18"/>
              </w:rPr>
              <w:t>118</w:t>
            </w:r>
          </w:p>
        </w:tc>
        <w:tc>
          <w:tcPr>
            <w:tcW w:w="1422" w:type="dxa"/>
            <w:vAlign w:val="center"/>
            <w:hideMark/>
          </w:tcPr>
          <w:p w14:paraId="4576F06A" w14:textId="77777777" w:rsidR="00D17D86" w:rsidRPr="007E5D15" w:rsidRDefault="00D17D86">
            <w:pPr>
              <w:jc w:val="center"/>
              <w:rPr>
                <w:rFonts w:eastAsia="Segoe UI"/>
                <w:color w:val="000000"/>
                <w:sz w:val="18"/>
                <w:szCs w:val="18"/>
              </w:rPr>
            </w:pPr>
            <w:r w:rsidRPr="007E5D15">
              <w:rPr>
                <w:color w:val="000000"/>
                <w:sz w:val="18"/>
                <w:szCs w:val="18"/>
              </w:rPr>
              <w:t>115</w:t>
            </w:r>
          </w:p>
        </w:tc>
        <w:tc>
          <w:tcPr>
            <w:tcW w:w="1422" w:type="dxa"/>
            <w:vAlign w:val="center"/>
            <w:hideMark/>
          </w:tcPr>
          <w:p w14:paraId="7EF1F064" w14:textId="77777777" w:rsidR="00D17D86" w:rsidRPr="007E5D15" w:rsidRDefault="00D17D86">
            <w:pPr>
              <w:jc w:val="center"/>
              <w:rPr>
                <w:rFonts w:eastAsia="Segoe UI"/>
                <w:color w:val="000000"/>
                <w:sz w:val="18"/>
                <w:szCs w:val="18"/>
              </w:rPr>
            </w:pPr>
            <w:r w:rsidRPr="007E5D15">
              <w:rPr>
                <w:color w:val="000000"/>
                <w:sz w:val="18"/>
                <w:szCs w:val="18"/>
              </w:rPr>
              <w:t>171</w:t>
            </w:r>
          </w:p>
        </w:tc>
        <w:tc>
          <w:tcPr>
            <w:tcW w:w="1423" w:type="dxa"/>
            <w:vAlign w:val="center"/>
            <w:hideMark/>
          </w:tcPr>
          <w:p w14:paraId="22A01D06" w14:textId="77777777" w:rsidR="00D17D86" w:rsidRPr="007E5D15" w:rsidRDefault="00D17D86">
            <w:pPr>
              <w:jc w:val="center"/>
              <w:rPr>
                <w:rFonts w:eastAsia="Segoe UI"/>
                <w:color w:val="000000"/>
                <w:sz w:val="18"/>
                <w:szCs w:val="18"/>
              </w:rPr>
            </w:pPr>
            <w:r w:rsidRPr="007E5D15">
              <w:rPr>
                <w:color w:val="000000"/>
                <w:sz w:val="18"/>
                <w:szCs w:val="18"/>
              </w:rPr>
              <w:t>247</w:t>
            </w:r>
          </w:p>
        </w:tc>
      </w:tr>
      <w:tr w:rsidR="00D17D86" w:rsidRPr="00DB0DBE" w14:paraId="09B2F86D" w14:textId="77777777">
        <w:trPr>
          <w:trHeight w:val="460"/>
        </w:trPr>
        <w:tc>
          <w:tcPr>
            <w:tcW w:w="3378" w:type="dxa"/>
            <w:shd w:val="clear" w:color="auto" w:fill="D9E2F3" w:themeFill="accent1" w:themeFillTint="33"/>
            <w:vAlign w:val="center"/>
            <w:hideMark/>
          </w:tcPr>
          <w:p w14:paraId="7D004C49" w14:textId="77777777" w:rsidR="00D17D86" w:rsidRPr="007E5D15" w:rsidRDefault="00D17D86">
            <w:pPr>
              <w:rPr>
                <w:rFonts w:eastAsia="Segoe UI"/>
                <w:sz w:val="18"/>
                <w:szCs w:val="18"/>
              </w:rPr>
            </w:pPr>
            <w:r w:rsidRPr="007E5D15">
              <w:rPr>
                <w:sz w:val="18"/>
                <w:szCs w:val="18"/>
              </w:rPr>
              <w:t>Sexual Assault and Related Offences</w:t>
            </w:r>
          </w:p>
        </w:tc>
        <w:tc>
          <w:tcPr>
            <w:tcW w:w="1422" w:type="dxa"/>
            <w:vAlign w:val="center"/>
            <w:hideMark/>
          </w:tcPr>
          <w:p w14:paraId="0F7B8070" w14:textId="77777777" w:rsidR="00D17D86" w:rsidRPr="007E5D15" w:rsidRDefault="00D17D86">
            <w:pPr>
              <w:jc w:val="center"/>
              <w:rPr>
                <w:rFonts w:eastAsia="Segoe UI"/>
                <w:color w:val="000000"/>
                <w:sz w:val="18"/>
                <w:szCs w:val="18"/>
              </w:rPr>
            </w:pPr>
            <w:r w:rsidRPr="007E5D15">
              <w:rPr>
                <w:color w:val="000000"/>
                <w:sz w:val="18"/>
                <w:szCs w:val="18"/>
              </w:rPr>
              <w:t>112</w:t>
            </w:r>
          </w:p>
        </w:tc>
        <w:tc>
          <w:tcPr>
            <w:tcW w:w="1422" w:type="dxa"/>
            <w:vAlign w:val="center"/>
            <w:hideMark/>
          </w:tcPr>
          <w:p w14:paraId="0FFAFC2B" w14:textId="77777777" w:rsidR="00D17D86" w:rsidRPr="007E5D15" w:rsidRDefault="00D17D86">
            <w:pPr>
              <w:jc w:val="center"/>
              <w:rPr>
                <w:rFonts w:eastAsia="Segoe UI"/>
                <w:color w:val="000000"/>
                <w:sz w:val="18"/>
                <w:szCs w:val="18"/>
              </w:rPr>
            </w:pPr>
            <w:r w:rsidRPr="007E5D15">
              <w:rPr>
                <w:color w:val="000000"/>
                <w:sz w:val="18"/>
                <w:szCs w:val="18"/>
              </w:rPr>
              <w:t>121</w:t>
            </w:r>
          </w:p>
        </w:tc>
        <w:tc>
          <w:tcPr>
            <w:tcW w:w="1422" w:type="dxa"/>
            <w:vAlign w:val="center"/>
            <w:hideMark/>
          </w:tcPr>
          <w:p w14:paraId="2AA8A8EE" w14:textId="77777777" w:rsidR="00D17D86" w:rsidRPr="007E5D15" w:rsidRDefault="00D17D86">
            <w:pPr>
              <w:jc w:val="center"/>
              <w:rPr>
                <w:rFonts w:eastAsia="Segoe UI"/>
                <w:color w:val="000000"/>
                <w:sz w:val="18"/>
                <w:szCs w:val="18"/>
              </w:rPr>
            </w:pPr>
            <w:r w:rsidRPr="007E5D15">
              <w:rPr>
                <w:color w:val="000000"/>
                <w:sz w:val="18"/>
                <w:szCs w:val="18"/>
              </w:rPr>
              <w:t>154</w:t>
            </w:r>
          </w:p>
        </w:tc>
        <w:tc>
          <w:tcPr>
            <w:tcW w:w="1423" w:type="dxa"/>
            <w:vAlign w:val="center"/>
            <w:hideMark/>
          </w:tcPr>
          <w:p w14:paraId="23658BDA" w14:textId="77777777" w:rsidR="00D17D86" w:rsidRPr="007E5D15" w:rsidRDefault="00D17D86">
            <w:pPr>
              <w:jc w:val="center"/>
              <w:rPr>
                <w:rFonts w:eastAsia="Segoe UI"/>
                <w:color w:val="000000"/>
                <w:sz w:val="18"/>
                <w:szCs w:val="18"/>
              </w:rPr>
            </w:pPr>
            <w:r w:rsidRPr="007E5D15">
              <w:rPr>
                <w:color w:val="000000"/>
                <w:sz w:val="18"/>
                <w:szCs w:val="18"/>
              </w:rPr>
              <w:t>124</w:t>
            </w:r>
          </w:p>
        </w:tc>
      </w:tr>
      <w:tr w:rsidR="00D17D86" w:rsidRPr="00DB0DBE" w14:paraId="50B26542" w14:textId="77777777">
        <w:trPr>
          <w:trHeight w:val="460"/>
        </w:trPr>
        <w:tc>
          <w:tcPr>
            <w:tcW w:w="3378" w:type="dxa"/>
            <w:shd w:val="clear" w:color="auto" w:fill="D9E2F3" w:themeFill="accent1" w:themeFillTint="33"/>
            <w:vAlign w:val="center"/>
            <w:hideMark/>
          </w:tcPr>
          <w:p w14:paraId="31F112FD" w14:textId="77777777" w:rsidR="00D17D86" w:rsidRPr="007E5D15" w:rsidRDefault="00D17D86">
            <w:pPr>
              <w:rPr>
                <w:rFonts w:eastAsia="Segoe UI"/>
                <w:sz w:val="18"/>
                <w:szCs w:val="18"/>
              </w:rPr>
            </w:pPr>
            <w:r w:rsidRPr="007E5D15">
              <w:rPr>
                <w:sz w:val="18"/>
                <w:szCs w:val="18"/>
              </w:rPr>
              <w:t>Theft And Related Offences</w:t>
            </w:r>
          </w:p>
        </w:tc>
        <w:tc>
          <w:tcPr>
            <w:tcW w:w="1422" w:type="dxa"/>
            <w:vAlign w:val="center"/>
            <w:hideMark/>
          </w:tcPr>
          <w:p w14:paraId="08723FE4" w14:textId="77777777" w:rsidR="00D17D86" w:rsidRPr="007E5D15" w:rsidRDefault="00D17D86">
            <w:pPr>
              <w:jc w:val="center"/>
              <w:rPr>
                <w:rFonts w:eastAsia="Segoe UI"/>
                <w:color w:val="000000"/>
                <w:sz w:val="18"/>
                <w:szCs w:val="18"/>
              </w:rPr>
            </w:pPr>
            <w:r w:rsidRPr="007E5D15">
              <w:rPr>
                <w:color w:val="000000"/>
                <w:sz w:val="18"/>
                <w:szCs w:val="18"/>
              </w:rPr>
              <w:t>1,015</w:t>
            </w:r>
          </w:p>
        </w:tc>
        <w:tc>
          <w:tcPr>
            <w:tcW w:w="1422" w:type="dxa"/>
            <w:vAlign w:val="center"/>
            <w:hideMark/>
          </w:tcPr>
          <w:p w14:paraId="2209C859" w14:textId="77777777" w:rsidR="00D17D86" w:rsidRPr="007E5D15" w:rsidRDefault="00D17D86">
            <w:pPr>
              <w:jc w:val="center"/>
              <w:rPr>
                <w:rFonts w:eastAsia="Segoe UI"/>
                <w:color w:val="000000"/>
                <w:sz w:val="18"/>
                <w:szCs w:val="18"/>
              </w:rPr>
            </w:pPr>
            <w:r w:rsidRPr="007E5D15">
              <w:rPr>
                <w:color w:val="000000"/>
                <w:sz w:val="18"/>
                <w:szCs w:val="18"/>
              </w:rPr>
              <w:t>663</w:t>
            </w:r>
          </w:p>
        </w:tc>
        <w:tc>
          <w:tcPr>
            <w:tcW w:w="1422" w:type="dxa"/>
            <w:vAlign w:val="center"/>
            <w:hideMark/>
          </w:tcPr>
          <w:p w14:paraId="6C57D2D9" w14:textId="77777777" w:rsidR="00D17D86" w:rsidRPr="007E5D15" w:rsidRDefault="00D17D86">
            <w:pPr>
              <w:jc w:val="center"/>
              <w:rPr>
                <w:rFonts w:eastAsia="Segoe UI"/>
                <w:color w:val="000000"/>
                <w:sz w:val="18"/>
                <w:szCs w:val="18"/>
              </w:rPr>
            </w:pPr>
            <w:r w:rsidRPr="007E5D15">
              <w:rPr>
                <w:color w:val="000000"/>
                <w:sz w:val="18"/>
                <w:szCs w:val="18"/>
              </w:rPr>
              <w:t>890</w:t>
            </w:r>
          </w:p>
        </w:tc>
        <w:tc>
          <w:tcPr>
            <w:tcW w:w="1423" w:type="dxa"/>
            <w:vAlign w:val="center"/>
            <w:hideMark/>
          </w:tcPr>
          <w:p w14:paraId="0040CAD8" w14:textId="77777777" w:rsidR="00D17D86" w:rsidRPr="007E5D15" w:rsidRDefault="00D17D86">
            <w:pPr>
              <w:jc w:val="center"/>
              <w:rPr>
                <w:rFonts w:eastAsia="Segoe UI"/>
                <w:color w:val="000000"/>
                <w:sz w:val="18"/>
                <w:szCs w:val="18"/>
              </w:rPr>
            </w:pPr>
            <w:r w:rsidRPr="007E5D15">
              <w:rPr>
                <w:color w:val="000000"/>
                <w:sz w:val="18"/>
                <w:szCs w:val="18"/>
              </w:rPr>
              <w:t>1,202</w:t>
            </w:r>
          </w:p>
        </w:tc>
      </w:tr>
      <w:tr w:rsidR="00D17D86" w:rsidRPr="00DB0DBE" w14:paraId="5CED6373" w14:textId="77777777">
        <w:trPr>
          <w:trHeight w:val="460"/>
        </w:trPr>
        <w:tc>
          <w:tcPr>
            <w:tcW w:w="3378" w:type="dxa"/>
            <w:shd w:val="clear" w:color="auto" w:fill="D9E2F3" w:themeFill="accent1" w:themeFillTint="33"/>
            <w:vAlign w:val="center"/>
            <w:hideMark/>
          </w:tcPr>
          <w:p w14:paraId="66E375EF" w14:textId="77777777" w:rsidR="00D17D86" w:rsidRPr="007E5D15" w:rsidRDefault="00D17D86">
            <w:pPr>
              <w:rPr>
                <w:rFonts w:eastAsia="Segoe UI"/>
                <w:sz w:val="18"/>
                <w:szCs w:val="18"/>
              </w:rPr>
            </w:pPr>
            <w:r w:rsidRPr="007E5D15">
              <w:rPr>
                <w:sz w:val="18"/>
                <w:szCs w:val="18"/>
              </w:rPr>
              <w:t>Traffic And Vehicle Regulatory Offences</w:t>
            </w:r>
          </w:p>
        </w:tc>
        <w:tc>
          <w:tcPr>
            <w:tcW w:w="1422" w:type="dxa"/>
            <w:vAlign w:val="center"/>
            <w:hideMark/>
          </w:tcPr>
          <w:p w14:paraId="3F303BB3" w14:textId="77777777" w:rsidR="00D17D86" w:rsidRPr="007E5D15" w:rsidRDefault="00D17D86">
            <w:pPr>
              <w:jc w:val="center"/>
              <w:rPr>
                <w:rFonts w:eastAsia="Segoe UI"/>
                <w:color w:val="000000"/>
                <w:sz w:val="18"/>
                <w:szCs w:val="18"/>
              </w:rPr>
            </w:pPr>
            <w:r w:rsidRPr="007E5D15">
              <w:rPr>
                <w:color w:val="000000"/>
                <w:sz w:val="18"/>
                <w:szCs w:val="18"/>
              </w:rPr>
              <w:t>2,573</w:t>
            </w:r>
          </w:p>
        </w:tc>
        <w:tc>
          <w:tcPr>
            <w:tcW w:w="1422" w:type="dxa"/>
            <w:vAlign w:val="center"/>
            <w:hideMark/>
          </w:tcPr>
          <w:p w14:paraId="386F0EC1" w14:textId="77777777" w:rsidR="00D17D86" w:rsidRPr="007E5D15" w:rsidRDefault="00D17D86">
            <w:pPr>
              <w:jc w:val="center"/>
              <w:rPr>
                <w:rFonts w:eastAsia="Segoe UI"/>
                <w:color w:val="000000"/>
                <w:sz w:val="18"/>
                <w:szCs w:val="18"/>
              </w:rPr>
            </w:pPr>
            <w:r w:rsidRPr="007E5D15">
              <w:rPr>
                <w:color w:val="000000"/>
                <w:sz w:val="18"/>
                <w:szCs w:val="18"/>
              </w:rPr>
              <w:t>2,467</w:t>
            </w:r>
          </w:p>
        </w:tc>
        <w:tc>
          <w:tcPr>
            <w:tcW w:w="1422" w:type="dxa"/>
            <w:vAlign w:val="center"/>
            <w:hideMark/>
          </w:tcPr>
          <w:p w14:paraId="1795DBF5" w14:textId="77777777" w:rsidR="00D17D86" w:rsidRPr="007E5D15" w:rsidRDefault="00D17D86">
            <w:pPr>
              <w:jc w:val="center"/>
              <w:rPr>
                <w:rFonts w:eastAsia="Segoe UI"/>
                <w:color w:val="000000"/>
                <w:sz w:val="18"/>
                <w:szCs w:val="18"/>
              </w:rPr>
            </w:pPr>
            <w:r w:rsidRPr="007E5D15">
              <w:rPr>
                <w:color w:val="000000"/>
                <w:sz w:val="18"/>
                <w:szCs w:val="18"/>
              </w:rPr>
              <w:t>1,646</w:t>
            </w:r>
          </w:p>
        </w:tc>
        <w:tc>
          <w:tcPr>
            <w:tcW w:w="1423" w:type="dxa"/>
            <w:vAlign w:val="center"/>
            <w:hideMark/>
          </w:tcPr>
          <w:p w14:paraId="6B23F14F" w14:textId="77777777" w:rsidR="00D17D86" w:rsidRPr="007E5D15" w:rsidRDefault="00D17D86">
            <w:pPr>
              <w:jc w:val="center"/>
              <w:rPr>
                <w:rFonts w:eastAsia="Segoe UI"/>
                <w:color w:val="000000"/>
                <w:sz w:val="18"/>
                <w:szCs w:val="18"/>
              </w:rPr>
            </w:pPr>
            <w:r w:rsidRPr="007E5D15">
              <w:rPr>
                <w:color w:val="000000"/>
                <w:sz w:val="18"/>
                <w:szCs w:val="18"/>
              </w:rPr>
              <w:t>1,568</w:t>
            </w:r>
          </w:p>
        </w:tc>
      </w:tr>
      <w:tr w:rsidR="00D17D86" w:rsidRPr="00DB0DBE" w14:paraId="011A3BDD" w14:textId="77777777">
        <w:trPr>
          <w:trHeight w:val="460"/>
        </w:trPr>
        <w:tc>
          <w:tcPr>
            <w:tcW w:w="3378" w:type="dxa"/>
            <w:shd w:val="clear" w:color="auto" w:fill="D9E2F3" w:themeFill="accent1" w:themeFillTint="33"/>
            <w:vAlign w:val="center"/>
            <w:hideMark/>
          </w:tcPr>
          <w:p w14:paraId="1A0D2771" w14:textId="77777777" w:rsidR="00D17D86" w:rsidRPr="007E5D15" w:rsidRDefault="00D17D86">
            <w:pPr>
              <w:rPr>
                <w:rFonts w:eastAsia="Segoe UI"/>
                <w:sz w:val="18"/>
                <w:szCs w:val="18"/>
              </w:rPr>
            </w:pPr>
            <w:r w:rsidRPr="007E5D15">
              <w:rPr>
                <w:sz w:val="18"/>
                <w:szCs w:val="18"/>
              </w:rPr>
              <w:t xml:space="preserve">Unlawful Entry with Intent/Burglary, Break </w:t>
            </w:r>
            <w:r w:rsidR="00591411" w:rsidRPr="007E5D15">
              <w:rPr>
                <w:sz w:val="18"/>
                <w:szCs w:val="18"/>
              </w:rPr>
              <w:t>a</w:t>
            </w:r>
            <w:r w:rsidRPr="007E5D15">
              <w:rPr>
                <w:sz w:val="18"/>
                <w:szCs w:val="18"/>
              </w:rPr>
              <w:t>nd Enter</w:t>
            </w:r>
          </w:p>
        </w:tc>
        <w:tc>
          <w:tcPr>
            <w:tcW w:w="1422" w:type="dxa"/>
            <w:vAlign w:val="center"/>
            <w:hideMark/>
          </w:tcPr>
          <w:p w14:paraId="05AEECC7" w14:textId="77777777" w:rsidR="00D17D86" w:rsidRPr="007E5D15" w:rsidRDefault="00D17D86">
            <w:pPr>
              <w:jc w:val="center"/>
              <w:rPr>
                <w:rFonts w:eastAsia="Segoe UI"/>
                <w:color w:val="000000"/>
                <w:sz w:val="18"/>
                <w:szCs w:val="18"/>
              </w:rPr>
            </w:pPr>
            <w:r w:rsidRPr="007E5D15">
              <w:rPr>
                <w:color w:val="000000"/>
                <w:sz w:val="18"/>
                <w:szCs w:val="18"/>
              </w:rPr>
              <w:t>613</w:t>
            </w:r>
          </w:p>
        </w:tc>
        <w:tc>
          <w:tcPr>
            <w:tcW w:w="1422" w:type="dxa"/>
            <w:vAlign w:val="center"/>
            <w:hideMark/>
          </w:tcPr>
          <w:p w14:paraId="22BE2FCA" w14:textId="77777777" w:rsidR="00D17D86" w:rsidRPr="007E5D15" w:rsidRDefault="00D17D86">
            <w:pPr>
              <w:jc w:val="center"/>
              <w:rPr>
                <w:rFonts w:eastAsia="Segoe UI"/>
                <w:color w:val="000000"/>
                <w:sz w:val="18"/>
                <w:szCs w:val="18"/>
              </w:rPr>
            </w:pPr>
            <w:r w:rsidRPr="007E5D15">
              <w:rPr>
                <w:color w:val="000000"/>
                <w:sz w:val="18"/>
                <w:szCs w:val="18"/>
              </w:rPr>
              <w:t>448</w:t>
            </w:r>
          </w:p>
        </w:tc>
        <w:tc>
          <w:tcPr>
            <w:tcW w:w="1422" w:type="dxa"/>
            <w:vAlign w:val="center"/>
            <w:hideMark/>
          </w:tcPr>
          <w:p w14:paraId="753C1346" w14:textId="77777777" w:rsidR="00D17D86" w:rsidRPr="007E5D15" w:rsidRDefault="00D17D86">
            <w:pPr>
              <w:jc w:val="center"/>
              <w:rPr>
                <w:rFonts w:eastAsia="Segoe UI"/>
                <w:color w:val="000000"/>
                <w:sz w:val="18"/>
                <w:szCs w:val="18"/>
              </w:rPr>
            </w:pPr>
            <w:r w:rsidRPr="007E5D15">
              <w:rPr>
                <w:color w:val="000000"/>
                <w:sz w:val="18"/>
                <w:szCs w:val="18"/>
              </w:rPr>
              <w:t>592</w:t>
            </w:r>
          </w:p>
        </w:tc>
        <w:tc>
          <w:tcPr>
            <w:tcW w:w="1423" w:type="dxa"/>
            <w:vAlign w:val="center"/>
            <w:hideMark/>
          </w:tcPr>
          <w:p w14:paraId="1CBC5BCB" w14:textId="77777777" w:rsidR="00D17D86" w:rsidRPr="007E5D15" w:rsidRDefault="00D17D86">
            <w:pPr>
              <w:jc w:val="center"/>
              <w:rPr>
                <w:rFonts w:eastAsia="Segoe UI"/>
                <w:color w:val="000000"/>
                <w:sz w:val="18"/>
                <w:szCs w:val="18"/>
              </w:rPr>
            </w:pPr>
            <w:r w:rsidRPr="007E5D15">
              <w:rPr>
                <w:color w:val="000000"/>
                <w:sz w:val="18"/>
                <w:szCs w:val="18"/>
              </w:rPr>
              <w:t>737</w:t>
            </w:r>
          </w:p>
        </w:tc>
      </w:tr>
      <w:tr w:rsidR="00D17D86" w:rsidRPr="00DB0DBE" w14:paraId="75EF26B0" w14:textId="77777777">
        <w:trPr>
          <w:trHeight w:val="460"/>
        </w:trPr>
        <w:tc>
          <w:tcPr>
            <w:tcW w:w="3378" w:type="dxa"/>
            <w:shd w:val="clear" w:color="auto" w:fill="D9E2F3" w:themeFill="accent1" w:themeFillTint="33"/>
            <w:vAlign w:val="center"/>
            <w:hideMark/>
          </w:tcPr>
          <w:p w14:paraId="66773AD7" w14:textId="77777777" w:rsidR="00D17D86" w:rsidRPr="007E5D15" w:rsidRDefault="00D17D86">
            <w:pPr>
              <w:rPr>
                <w:rFonts w:eastAsia="Segoe UI"/>
                <w:b/>
                <w:sz w:val="18"/>
                <w:szCs w:val="18"/>
              </w:rPr>
            </w:pPr>
            <w:r w:rsidRPr="007E5D15">
              <w:rPr>
                <w:rFonts w:eastAsia="Segoe UI"/>
                <w:b/>
                <w:sz w:val="18"/>
                <w:szCs w:val="18"/>
              </w:rPr>
              <w:t>Total</w:t>
            </w:r>
          </w:p>
        </w:tc>
        <w:tc>
          <w:tcPr>
            <w:tcW w:w="1422" w:type="dxa"/>
            <w:vAlign w:val="center"/>
            <w:hideMark/>
          </w:tcPr>
          <w:p w14:paraId="071934BC" w14:textId="77777777" w:rsidR="00D17D86" w:rsidRPr="007E5D15" w:rsidRDefault="00D17D86">
            <w:pPr>
              <w:jc w:val="center"/>
              <w:rPr>
                <w:rFonts w:eastAsia="Segoe UI"/>
                <w:color w:val="000000"/>
                <w:sz w:val="18"/>
                <w:szCs w:val="18"/>
              </w:rPr>
            </w:pPr>
            <w:r w:rsidRPr="007E5D15">
              <w:rPr>
                <w:color w:val="000000"/>
                <w:sz w:val="18"/>
                <w:szCs w:val="18"/>
              </w:rPr>
              <w:t>14,190</w:t>
            </w:r>
          </w:p>
        </w:tc>
        <w:tc>
          <w:tcPr>
            <w:tcW w:w="1422" w:type="dxa"/>
            <w:vAlign w:val="center"/>
            <w:hideMark/>
          </w:tcPr>
          <w:p w14:paraId="6D08BB14" w14:textId="77777777" w:rsidR="00D17D86" w:rsidRPr="007E5D15" w:rsidRDefault="00D17D86">
            <w:pPr>
              <w:jc w:val="center"/>
              <w:rPr>
                <w:rFonts w:eastAsia="Segoe UI"/>
                <w:color w:val="000000"/>
                <w:sz w:val="18"/>
                <w:szCs w:val="18"/>
              </w:rPr>
            </w:pPr>
            <w:r w:rsidRPr="007E5D15">
              <w:rPr>
                <w:color w:val="000000"/>
                <w:sz w:val="18"/>
                <w:szCs w:val="18"/>
              </w:rPr>
              <w:t>14,180</w:t>
            </w:r>
          </w:p>
        </w:tc>
        <w:tc>
          <w:tcPr>
            <w:tcW w:w="1422" w:type="dxa"/>
            <w:vAlign w:val="center"/>
            <w:hideMark/>
          </w:tcPr>
          <w:p w14:paraId="02FDE39B" w14:textId="77777777" w:rsidR="00D17D86" w:rsidRPr="007E5D15" w:rsidRDefault="00D17D86">
            <w:pPr>
              <w:jc w:val="center"/>
              <w:rPr>
                <w:rFonts w:eastAsia="Segoe UI"/>
                <w:color w:val="000000"/>
                <w:sz w:val="18"/>
                <w:szCs w:val="18"/>
              </w:rPr>
            </w:pPr>
            <w:r w:rsidRPr="007E5D15">
              <w:rPr>
                <w:color w:val="000000"/>
                <w:sz w:val="18"/>
                <w:szCs w:val="18"/>
              </w:rPr>
              <w:t>14,181</w:t>
            </w:r>
          </w:p>
        </w:tc>
        <w:tc>
          <w:tcPr>
            <w:tcW w:w="1423" w:type="dxa"/>
            <w:vAlign w:val="center"/>
            <w:hideMark/>
          </w:tcPr>
          <w:p w14:paraId="6111762A" w14:textId="77777777" w:rsidR="00D17D86" w:rsidRPr="007E5D15" w:rsidRDefault="00D17D86">
            <w:pPr>
              <w:jc w:val="center"/>
              <w:rPr>
                <w:rFonts w:eastAsia="Segoe UI"/>
                <w:color w:val="000000"/>
                <w:sz w:val="18"/>
                <w:szCs w:val="18"/>
              </w:rPr>
            </w:pPr>
            <w:r w:rsidRPr="007E5D15">
              <w:rPr>
                <w:color w:val="000000"/>
                <w:sz w:val="18"/>
                <w:szCs w:val="18"/>
              </w:rPr>
              <w:t>15,645</w:t>
            </w:r>
          </w:p>
        </w:tc>
      </w:tr>
    </w:tbl>
    <w:p w14:paraId="72AC2153" w14:textId="77777777" w:rsidR="00D17D86" w:rsidRPr="00D17D86" w:rsidRDefault="00D17D86" w:rsidP="00D16B7A">
      <w:pPr>
        <w:pStyle w:val="ListParagraph"/>
        <w:ind w:left="0"/>
      </w:pPr>
    </w:p>
    <w:p w14:paraId="508762DD" w14:textId="77777777" w:rsidR="007E5D15" w:rsidRDefault="007E5D15">
      <w:pPr>
        <w:spacing w:after="160" w:line="259" w:lineRule="auto"/>
        <w:rPr>
          <w:rFonts w:eastAsia="Cambria Math" w:cs="Cambria Math"/>
          <w:color w:val="4472C4" w:themeColor="accent1"/>
          <w:sz w:val="32"/>
          <w:szCs w:val="20"/>
        </w:rPr>
      </w:pPr>
      <w:bookmarkStart w:id="602" w:name="_Toc138753351"/>
      <w:bookmarkStart w:id="603" w:name="_Toc138753633"/>
      <w:bookmarkStart w:id="604" w:name="_Toc138927645"/>
      <w:bookmarkStart w:id="605" w:name="_Toc139290364"/>
      <w:r>
        <w:br w:type="page"/>
      </w:r>
    </w:p>
    <w:p w14:paraId="74E89FE8" w14:textId="77777777" w:rsidR="00D16B7A" w:rsidRDefault="00D16B7A" w:rsidP="009711E1">
      <w:pPr>
        <w:pStyle w:val="AppendixHeading2"/>
      </w:pPr>
      <w:r>
        <w:t>Western Australia</w:t>
      </w:r>
      <w:bookmarkEnd w:id="602"/>
      <w:bookmarkEnd w:id="603"/>
      <w:bookmarkEnd w:id="604"/>
      <w:bookmarkEnd w:id="605"/>
    </w:p>
    <w:p w14:paraId="1B4B8F81" w14:textId="77777777" w:rsidR="00474505" w:rsidRPr="00474505" w:rsidRDefault="00474505" w:rsidP="00474505">
      <w:pPr>
        <w:pStyle w:val="Caption"/>
      </w:pPr>
      <w:r>
        <w:t xml:space="preserve">Table </w:t>
      </w:r>
      <w:r w:rsidR="00F6395F">
        <w:t>49</w:t>
      </w:r>
      <w:r>
        <w:t>: WA Police data</w:t>
      </w:r>
    </w:p>
    <w:tbl>
      <w:tblPr>
        <w:tblStyle w:val="TableGrid"/>
        <w:tblW w:w="9067" w:type="dxa"/>
        <w:tblLook w:val="04A0" w:firstRow="1" w:lastRow="0" w:firstColumn="1" w:lastColumn="0" w:noHBand="0" w:noVBand="1"/>
        <w:tblCaption w:val="Table 49: WA Police data"/>
        <w:tblDescription w:val="Table lists WA crime statistics by arrests and offences per calender year from 2019 to 2022."/>
      </w:tblPr>
      <w:tblGrid>
        <w:gridCol w:w="3378"/>
        <w:gridCol w:w="1422"/>
        <w:gridCol w:w="1422"/>
        <w:gridCol w:w="1422"/>
        <w:gridCol w:w="1423"/>
      </w:tblGrid>
      <w:tr w:rsidR="00D16B7A" w:rsidRPr="00F90194" w14:paraId="6A2CD9B1" w14:textId="77777777" w:rsidTr="0008345A">
        <w:trPr>
          <w:tblHeader/>
        </w:trPr>
        <w:tc>
          <w:tcPr>
            <w:tcW w:w="3378" w:type="dxa"/>
            <w:shd w:val="clear" w:color="auto" w:fill="002060"/>
          </w:tcPr>
          <w:p w14:paraId="3CCD0408" w14:textId="77777777" w:rsidR="00D16B7A" w:rsidRPr="007E5D15" w:rsidRDefault="00D16B7A">
            <w:pPr>
              <w:rPr>
                <w:sz w:val="18"/>
                <w:szCs w:val="18"/>
              </w:rPr>
            </w:pPr>
          </w:p>
        </w:tc>
        <w:tc>
          <w:tcPr>
            <w:tcW w:w="1422" w:type="dxa"/>
            <w:shd w:val="clear" w:color="auto" w:fill="002060"/>
            <w:vAlign w:val="center"/>
          </w:tcPr>
          <w:p w14:paraId="20207B47" w14:textId="77777777" w:rsidR="00D16B7A" w:rsidRPr="007E5D15" w:rsidRDefault="00D16B7A">
            <w:pPr>
              <w:jc w:val="center"/>
              <w:rPr>
                <w:color w:val="FFFFFF" w:themeColor="background1"/>
                <w:sz w:val="18"/>
                <w:szCs w:val="18"/>
              </w:rPr>
            </w:pPr>
            <w:r w:rsidRPr="007E5D15">
              <w:rPr>
                <w:b/>
                <w:color w:val="FFFFFF" w:themeColor="background1"/>
                <w:sz w:val="18"/>
                <w:szCs w:val="18"/>
              </w:rPr>
              <w:t>2019*</w:t>
            </w:r>
          </w:p>
        </w:tc>
        <w:tc>
          <w:tcPr>
            <w:tcW w:w="1422" w:type="dxa"/>
            <w:shd w:val="clear" w:color="auto" w:fill="002060"/>
            <w:vAlign w:val="center"/>
          </w:tcPr>
          <w:p w14:paraId="19261A81" w14:textId="77777777" w:rsidR="00D16B7A" w:rsidRPr="007E5D15" w:rsidRDefault="00D16B7A">
            <w:pPr>
              <w:jc w:val="center"/>
              <w:rPr>
                <w:color w:val="FFFFFF" w:themeColor="background1"/>
                <w:sz w:val="18"/>
                <w:szCs w:val="18"/>
              </w:rPr>
            </w:pPr>
            <w:r w:rsidRPr="007E5D15">
              <w:rPr>
                <w:b/>
                <w:color w:val="FFFFFF" w:themeColor="background1"/>
                <w:sz w:val="18"/>
                <w:szCs w:val="18"/>
              </w:rPr>
              <w:t>2020</w:t>
            </w:r>
          </w:p>
        </w:tc>
        <w:tc>
          <w:tcPr>
            <w:tcW w:w="1422" w:type="dxa"/>
            <w:shd w:val="clear" w:color="auto" w:fill="002060"/>
            <w:vAlign w:val="center"/>
          </w:tcPr>
          <w:p w14:paraId="65D373D1" w14:textId="77777777" w:rsidR="00D16B7A" w:rsidRPr="007E5D15" w:rsidRDefault="00D16B7A">
            <w:pPr>
              <w:jc w:val="center"/>
              <w:rPr>
                <w:color w:val="FFFFFF" w:themeColor="background1"/>
                <w:sz w:val="18"/>
                <w:szCs w:val="18"/>
              </w:rPr>
            </w:pPr>
            <w:r w:rsidRPr="007E5D15">
              <w:rPr>
                <w:b/>
                <w:color w:val="FFFFFF" w:themeColor="background1"/>
                <w:sz w:val="18"/>
                <w:szCs w:val="18"/>
              </w:rPr>
              <w:t>2021</w:t>
            </w:r>
          </w:p>
        </w:tc>
        <w:tc>
          <w:tcPr>
            <w:tcW w:w="1423" w:type="dxa"/>
            <w:shd w:val="clear" w:color="auto" w:fill="002060"/>
            <w:vAlign w:val="center"/>
          </w:tcPr>
          <w:p w14:paraId="7C0F1886" w14:textId="77777777" w:rsidR="00D16B7A" w:rsidRPr="007E5D15" w:rsidRDefault="00D16B7A">
            <w:pPr>
              <w:jc w:val="center"/>
              <w:rPr>
                <w:color w:val="FFFFFF" w:themeColor="background1"/>
                <w:sz w:val="18"/>
                <w:szCs w:val="18"/>
              </w:rPr>
            </w:pPr>
            <w:r w:rsidRPr="007E5D15">
              <w:rPr>
                <w:b/>
                <w:color w:val="FFFFFF" w:themeColor="background1"/>
                <w:sz w:val="18"/>
                <w:szCs w:val="18"/>
              </w:rPr>
              <w:t>2022</w:t>
            </w:r>
          </w:p>
        </w:tc>
      </w:tr>
      <w:tr w:rsidR="00D16B7A" w:rsidRPr="00F90194" w14:paraId="41BD8A8B" w14:textId="77777777">
        <w:tc>
          <w:tcPr>
            <w:tcW w:w="3378" w:type="dxa"/>
            <w:shd w:val="clear" w:color="auto" w:fill="D9E2F3" w:themeFill="accent1" w:themeFillTint="33"/>
          </w:tcPr>
          <w:p w14:paraId="55A855CF" w14:textId="77777777" w:rsidR="00D16B7A" w:rsidRPr="007E5D15" w:rsidRDefault="00D16B7A">
            <w:pPr>
              <w:rPr>
                <w:sz w:val="18"/>
                <w:szCs w:val="18"/>
              </w:rPr>
            </w:pPr>
            <w:r w:rsidRPr="007E5D15">
              <w:rPr>
                <w:sz w:val="18"/>
                <w:szCs w:val="18"/>
              </w:rPr>
              <w:t>Number of arrests</w:t>
            </w:r>
          </w:p>
        </w:tc>
        <w:tc>
          <w:tcPr>
            <w:tcW w:w="1422" w:type="dxa"/>
            <w:tcBorders>
              <w:bottom w:val="single" w:sz="4" w:space="0" w:color="auto"/>
            </w:tcBorders>
            <w:vAlign w:val="center"/>
          </w:tcPr>
          <w:p w14:paraId="35F0BF5D" w14:textId="77777777" w:rsidR="00D16B7A" w:rsidRPr="007E5D15" w:rsidRDefault="00D16B7A">
            <w:pPr>
              <w:jc w:val="center"/>
              <w:rPr>
                <w:sz w:val="18"/>
                <w:szCs w:val="18"/>
              </w:rPr>
            </w:pPr>
            <w:r w:rsidRPr="007E5D15">
              <w:rPr>
                <w:color w:val="000000"/>
                <w:sz w:val="18"/>
                <w:szCs w:val="18"/>
              </w:rPr>
              <w:t>-</w:t>
            </w:r>
          </w:p>
        </w:tc>
        <w:tc>
          <w:tcPr>
            <w:tcW w:w="1422" w:type="dxa"/>
            <w:tcBorders>
              <w:bottom w:val="single" w:sz="4" w:space="0" w:color="auto"/>
            </w:tcBorders>
            <w:vAlign w:val="center"/>
          </w:tcPr>
          <w:p w14:paraId="6FEA3277" w14:textId="77777777" w:rsidR="00D16B7A" w:rsidRPr="007E5D15" w:rsidRDefault="00D16B7A">
            <w:pPr>
              <w:jc w:val="center"/>
              <w:rPr>
                <w:sz w:val="18"/>
                <w:szCs w:val="18"/>
              </w:rPr>
            </w:pPr>
            <w:r w:rsidRPr="007E5D15">
              <w:rPr>
                <w:color w:val="000000"/>
                <w:sz w:val="18"/>
                <w:szCs w:val="18"/>
              </w:rPr>
              <w:t>-</w:t>
            </w:r>
          </w:p>
        </w:tc>
        <w:tc>
          <w:tcPr>
            <w:tcW w:w="1422" w:type="dxa"/>
            <w:tcBorders>
              <w:bottom w:val="single" w:sz="4" w:space="0" w:color="auto"/>
            </w:tcBorders>
            <w:vAlign w:val="center"/>
          </w:tcPr>
          <w:p w14:paraId="069EFDB7" w14:textId="77777777" w:rsidR="00D16B7A" w:rsidRPr="007E5D15" w:rsidRDefault="00D16B7A">
            <w:pPr>
              <w:jc w:val="center"/>
              <w:rPr>
                <w:sz w:val="18"/>
                <w:szCs w:val="18"/>
              </w:rPr>
            </w:pPr>
            <w:r w:rsidRPr="007E5D15">
              <w:rPr>
                <w:color w:val="000000"/>
                <w:sz w:val="18"/>
                <w:szCs w:val="18"/>
              </w:rPr>
              <w:t>-</w:t>
            </w:r>
          </w:p>
        </w:tc>
        <w:tc>
          <w:tcPr>
            <w:tcW w:w="1423" w:type="dxa"/>
            <w:tcBorders>
              <w:bottom w:val="single" w:sz="4" w:space="0" w:color="auto"/>
            </w:tcBorders>
            <w:vAlign w:val="center"/>
          </w:tcPr>
          <w:p w14:paraId="1C77F9F9" w14:textId="77777777" w:rsidR="00D16B7A" w:rsidRPr="007E5D15" w:rsidRDefault="00D16B7A">
            <w:pPr>
              <w:jc w:val="center"/>
              <w:rPr>
                <w:sz w:val="18"/>
                <w:szCs w:val="18"/>
              </w:rPr>
            </w:pPr>
            <w:r w:rsidRPr="007E5D15">
              <w:rPr>
                <w:color w:val="000000"/>
                <w:sz w:val="18"/>
                <w:szCs w:val="18"/>
              </w:rPr>
              <w:t>-</w:t>
            </w:r>
          </w:p>
        </w:tc>
      </w:tr>
      <w:tr w:rsidR="00D16B7A" w:rsidRPr="00F90194" w14:paraId="3C13D5C6" w14:textId="77777777">
        <w:tc>
          <w:tcPr>
            <w:tcW w:w="3378" w:type="dxa"/>
            <w:shd w:val="clear" w:color="auto" w:fill="D9E2F3" w:themeFill="accent1" w:themeFillTint="33"/>
          </w:tcPr>
          <w:p w14:paraId="1F78BC1B" w14:textId="77777777" w:rsidR="00D16B7A" w:rsidRPr="007E5D15" w:rsidRDefault="00D16B7A">
            <w:pPr>
              <w:rPr>
                <w:sz w:val="18"/>
                <w:szCs w:val="18"/>
              </w:rPr>
            </w:pPr>
            <w:r w:rsidRPr="007E5D15">
              <w:rPr>
                <w:sz w:val="18"/>
                <w:szCs w:val="18"/>
              </w:rPr>
              <w:t>Distinct individuals</w:t>
            </w:r>
          </w:p>
        </w:tc>
        <w:tc>
          <w:tcPr>
            <w:tcW w:w="1422" w:type="dxa"/>
            <w:vAlign w:val="bottom"/>
          </w:tcPr>
          <w:p w14:paraId="75D527D4" w14:textId="77777777" w:rsidR="00D16B7A" w:rsidRPr="007E5D15" w:rsidRDefault="00D16B7A">
            <w:pPr>
              <w:jc w:val="center"/>
              <w:rPr>
                <w:sz w:val="18"/>
                <w:szCs w:val="18"/>
              </w:rPr>
            </w:pPr>
            <w:r w:rsidRPr="007E5D15">
              <w:rPr>
                <w:color w:val="000000"/>
                <w:sz w:val="18"/>
                <w:szCs w:val="18"/>
              </w:rPr>
              <w:t>4,925</w:t>
            </w:r>
          </w:p>
        </w:tc>
        <w:tc>
          <w:tcPr>
            <w:tcW w:w="1422" w:type="dxa"/>
            <w:vAlign w:val="bottom"/>
          </w:tcPr>
          <w:p w14:paraId="0D65EFEC" w14:textId="77777777" w:rsidR="00D16B7A" w:rsidRPr="007E5D15" w:rsidRDefault="00D16B7A">
            <w:pPr>
              <w:jc w:val="center"/>
              <w:rPr>
                <w:sz w:val="18"/>
                <w:szCs w:val="18"/>
              </w:rPr>
            </w:pPr>
            <w:r w:rsidRPr="007E5D15">
              <w:rPr>
                <w:color w:val="000000"/>
                <w:sz w:val="18"/>
                <w:szCs w:val="18"/>
              </w:rPr>
              <w:t>11,842</w:t>
            </w:r>
          </w:p>
        </w:tc>
        <w:tc>
          <w:tcPr>
            <w:tcW w:w="1422" w:type="dxa"/>
            <w:vAlign w:val="bottom"/>
          </w:tcPr>
          <w:p w14:paraId="1AB1E69C" w14:textId="77777777" w:rsidR="00D16B7A" w:rsidRPr="007E5D15" w:rsidRDefault="00D16B7A">
            <w:pPr>
              <w:jc w:val="center"/>
              <w:rPr>
                <w:sz w:val="18"/>
                <w:szCs w:val="18"/>
              </w:rPr>
            </w:pPr>
            <w:r w:rsidRPr="007E5D15">
              <w:rPr>
                <w:color w:val="000000"/>
                <w:sz w:val="18"/>
                <w:szCs w:val="18"/>
              </w:rPr>
              <w:t>11,727</w:t>
            </w:r>
          </w:p>
        </w:tc>
        <w:tc>
          <w:tcPr>
            <w:tcW w:w="1423" w:type="dxa"/>
            <w:vAlign w:val="bottom"/>
          </w:tcPr>
          <w:p w14:paraId="35E8B927" w14:textId="77777777" w:rsidR="00D16B7A" w:rsidRPr="007E5D15" w:rsidRDefault="00D16B7A">
            <w:pPr>
              <w:jc w:val="center"/>
              <w:rPr>
                <w:sz w:val="18"/>
                <w:szCs w:val="18"/>
              </w:rPr>
            </w:pPr>
            <w:r w:rsidRPr="007E5D15">
              <w:rPr>
                <w:color w:val="000000"/>
                <w:sz w:val="18"/>
                <w:szCs w:val="18"/>
              </w:rPr>
              <w:t>12,298</w:t>
            </w:r>
          </w:p>
        </w:tc>
      </w:tr>
      <w:tr w:rsidR="00D16B7A" w:rsidRPr="00F90194" w14:paraId="3CDB93EB" w14:textId="77777777">
        <w:tc>
          <w:tcPr>
            <w:tcW w:w="3378" w:type="dxa"/>
            <w:shd w:val="clear" w:color="auto" w:fill="D9E2F3" w:themeFill="accent1" w:themeFillTint="33"/>
          </w:tcPr>
          <w:p w14:paraId="5FFCE724" w14:textId="77777777" w:rsidR="00D16B7A" w:rsidRPr="007E5D15" w:rsidRDefault="00D16B7A">
            <w:pPr>
              <w:rPr>
                <w:b/>
                <w:i/>
                <w:sz w:val="18"/>
                <w:szCs w:val="18"/>
              </w:rPr>
            </w:pPr>
            <w:r w:rsidRPr="007E5D15">
              <w:rPr>
                <w:b/>
                <w:i/>
                <w:sz w:val="18"/>
                <w:szCs w:val="18"/>
              </w:rPr>
              <w:t>Arrests per person</w:t>
            </w:r>
          </w:p>
        </w:tc>
        <w:tc>
          <w:tcPr>
            <w:tcW w:w="1422" w:type="dxa"/>
            <w:shd w:val="clear" w:color="auto" w:fill="E7E6E6" w:themeFill="background2"/>
            <w:vAlign w:val="center"/>
          </w:tcPr>
          <w:p w14:paraId="043C4498" w14:textId="77777777" w:rsidR="00D16B7A" w:rsidRPr="007E5D15" w:rsidRDefault="00D16B7A">
            <w:pPr>
              <w:jc w:val="center"/>
              <w:rPr>
                <w:b/>
                <w:i/>
                <w:sz w:val="18"/>
                <w:szCs w:val="18"/>
              </w:rPr>
            </w:pPr>
            <w:r w:rsidRPr="007E5D15">
              <w:rPr>
                <w:b/>
                <w:i/>
                <w:sz w:val="18"/>
                <w:szCs w:val="18"/>
              </w:rPr>
              <w:t>-</w:t>
            </w:r>
          </w:p>
        </w:tc>
        <w:tc>
          <w:tcPr>
            <w:tcW w:w="1422" w:type="dxa"/>
            <w:shd w:val="clear" w:color="auto" w:fill="E7E6E6" w:themeFill="background2"/>
            <w:vAlign w:val="center"/>
          </w:tcPr>
          <w:p w14:paraId="17204001" w14:textId="77777777" w:rsidR="00D16B7A" w:rsidRPr="007E5D15" w:rsidRDefault="00D16B7A">
            <w:pPr>
              <w:jc w:val="center"/>
              <w:rPr>
                <w:b/>
                <w:i/>
                <w:sz w:val="18"/>
                <w:szCs w:val="18"/>
              </w:rPr>
            </w:pPr>
            <w:r w:rsidRPr="007E5D15">
              <w:rPr>
                <w:b/>
                <w:i/>
                <w:sz w:val="18"/>
                <w:szCs w:val="18"/>
              </w:rPr>
              <w:t>-</w:t>
            </w:r>
          </w:p>
        </w:tc>
        <w:tc>
          <w:tcPr>
            <w:tcW w:w="1422" w:type="dxa"/>
            <w:shd w:val="clear" w:color="auto" w:fill="E7E6E6" w:themeFill="background2"/>
            <w:vAlign w:val="center"/>
          </w:tcPr>
          <w:p w14:paraId="4B443676" w14:textId="77777777" w:rsidR="00D16B7A" w:rsidRPr="007E5D15" w:rsidRDefault="00D16B7A">
            <w:pPr>
              <w:jc w:val="center"/>
              <w:rPr>
                <w:b/>
                <w:i/>
                <w:sz w:val="18"/>
                <w:szCs w:val="18"/>
              </w:rPr>
            </w:pPr>
            <w:r w:rsidRPr="007E5D15">
              <w:rPr>
                <w:b/>
                <w:i/>
                <w:sz w:val="18"/>
                <w:szCs w:val="18"/>
              </w:rPr>
              <w:t>-</w:t>
            </w:r>
          </w:p>
        </w:tc>
        <w:tc>
          <w:tcPr>
            <w:tcW w:w="1423" w:type="dxa"/>
            <w:shd w:val="clear" w:color="auto" w:fill="E7E6E6" w:themeFill="background2"/>
            <w:vAlign w:val="center"/>
          </w:tcPr>
          <w:p w14:paraId="12EA2D61" w14:textId="77777777" w:rsidR="00D16B7A" w:rsidRPr="007E5D15" w:rsidRDefault="00D16B7A">
            <w:pPr>
              <w:jc w:val="center"/>
              <w:rPr>
                <w:b/>
                <w:i/>
                <w:sz w:val="18"/>
                <w:szCs w:val="18"/>
              </w:rPr>
            </w:pPr>
            <w:r w:rsidRPr="007E5D15">
              <w:rPr>
                <w:b/>
                <w:i/>
                <w:sz w:val="18"/>
                <w:szCs w:val="18"/>
              </w:rPr>
              <w:t>-</w:t>
            </w:r>
          </w:p>
        </w:tc>
      </w:tr>
      <w:tr w:rsidR="00D16B7A" w:rsidRPr="00F90194" w14:paraId="190A536A" w14:textId="77777777">
        <w:tc>
          <w:tcPr>
            <w:tcW w:w="3378" w:type="dxa"/>
            <w:shd w:val="clear" w:color="auto" w:fill="D9E2F3" w:themeFill="accent1" w:themeFillTint="33"/>
          </w:tcPr>
          <w:p w14:paraId="4EC66241" w14:textId="77777777" w:rsidR="00D16B7A" w:rsidRPr="007E5D15" w:rsidRDefault="00D16B7A">
            <w:pPr>
              <w:rPr>
                <w:b/>
                <w:i/>
                <w:sz w:val="18"/>
                <w:szCs w:val="18"/>
              </w:rPr>
            </w:pPr>
            <w:r w:rsidRPr="007E5D15">
              <w:rPr>
                <w:b/>
                <w:i/>
                <w:sz w:val="18"/>
                <w:szCs w:val="18"/>
              </w:rPr>
              <w:t>Offences per person</w:t>
            </w:r>
          </w:p>
        </w:tc>
        <w:tc>
          <w:tcPr>
            <w:tcW w:w="1422"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2BB4472F" w14:textId="77777777" w:rsidR="00D16B7A" w:rsidRPr="007E5D15" w:rsidRDefault="00D16B7A">
            <w:pPr>
              <w:jc w:val="center"/>
              <w:rPr>
                <w:b/>
                <w:i/>
                <w:sz w:val="18"/>
                <w:szCs w:val="18"/>
              </w:rPr>
            </w:pPr>
            <w:r w:rsidRPr="007E5D15">
              <w:rPr>
                <w:b/>
                <w:i/>
                <w:color w:val="000000"/>
                <w:sz w:val="18"/>
                <w:szCs w:val="18"/>
              </w:rPr>
              <w:t>1.50</w:t>
            </w:r>
          </w:p>
        </w:tc>
        <w:tc>
          <w:tcPr>
            <w:tcW w:w="1422"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3E1B9B4F" w14:textId="77777777" w:rsidR="00D16B7A" w:rsidRPr="007E5D15" w:rsidRDefault="00D16B7A">
            <w:pPr>
              <w:jc w:val="center"/>
              <w:rPr>
                <w:b/>
                <w:i/>
                <w:sz w:val="18"/>
                <w:szCs w:val="18"/>
              </w:rPr>
            </w:pPr>
            <w:r w:rsidRPr="007E5D15">
              <w:rPr>
                <w:b/>
                <w:i/>
                <w:color w:val="000000"/>
                <w:sz w:val="18"/>
                <w:szCs w:val="18"/>
              </w:rPr>
              <w:t>2.14</w:t>
            </w:r>
          </w:p>
        </w:tc>
        <w:tc>
          <w:tcPr>
            <w:tcW w:w="1422"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4421F93F" w14:textId="77777777" w:rsidR="00D16B7A" w:rsidRPr="007E5D15" w:rsidRDefault="00D16B7A">
            <w:pPr>
              <w:jc w:val="center"/>
              <w:rPr>
                <w:b/>
                <w:i/>
                <w:sz w:val="18"/>
                <w:szCs w:val="18"/>
              </w:rPr>
            </w:pPr>
            <w:r w:rsidRPr="007E5D15">
              <w:rPr>
                <w:b/>
                <w:i/>
                <w:color w:val="000000"/>
                <w:sz w:val="18"/>
                <w:szCs w:val="18"/>
              </w:rPr>
              <w:t>2.18</w:t>
            </w:r>
          </w:p>
        </w:tc>
        <w:tc>
          <w:tcPr>
            <w:tcW w:w="1423"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6663ADAA" w14:textId="77777777" w:rsidR="00D16B7A" w:rsidRPr="007E5D15" w:rsidRDefault="00D16B7A">
            <w:pPr>
              <w:jc w:val="center"/>
              <w:rPr>
                <w:b/>
                <w:i/>
                <w:sz w:val="18"/>
                <w:szCs w:val="18"/>
              </w:rPr>
            </w:pPr>
            <w:r w:rsidRPr="007E5D15">
              <w:rPr>
                <w:b/>
                <w:i/>
                <w:color w:val="000000"/>
                <w:sz w:val="18"/>
                <w:szCs w:val="18"/>
              </w:rPr>
              <w:t>2.31</w:t>
            </w:r>
          </w:p>
        </w:tc>
      </w:tr>
      <w:tr w:rsidR="00D16B7A" w:rsidRPr="00F90194" w14:paraId="05878333" w14:textId="77777777">
        <w:trPr>
          <w:trHeight w:val="315"/>
        </w:trPr>
        <w:tc>
          <w:tcPr>
            <w:tcW w:w="3378" w:type="dxa"/>
            <w:shd w:val="clear" w:color="auto" w:fill="002060"/>
            <w:vAlign w:val="center"/>
          </w:tcPr>
          <w:p w14:paraId="3C2EB843" w14:textId="77777777" w:rsidR="00D16B7A" w:rsidRPr="007E5D15" w:rsidRDefault="00D16B7A">
            <w:pPr>
              <w:rPr>
                <w:rFonts w:eastAsia="Segoe UI"/>
                <w:b/>
                <w:color w:val="FFFFFF" w:themeColor="background1"/>
                <w:sz w:val="18"/>
                <w:szCs w:val="18"/>
              </w:rPr>
            </w:pPr>
            <w:r w:rsidRPr="007E5D15">
              <w:rPr>
                <w:rFonts w:eastAsia="Segoe UI"/>
                <w:b/>
                <w:color w:val="FFFFFF" w:themeColor="background1"/>
                <w:sz w:val="18"/>
                <w:szCs w:val="18"/>
              </w:rPr>
              <w:t>Offence Type</w:t>
            </w:r>
          </w:p>
        </w:tc>
        <w:tc>
          <w:tcPr>
            <w:tcW w:w="1422" w:type="dxa"/>
            <w:shd w:val="clear" w:color="auto" w:fill="002060"/>
            <w:vAlign w:val="center"/>
          </w:tcPr>
          <w:p w14:paraId="675FC95D" w14:textId="77777777" w:rsidR="00D16B7A" w:rsidRPr="007E5D15" w:rsidRDefault="00D16B7A">
            <w:pPr>
              <w:jc w:val="center"/>
              <w:rPr>
                <w:rFonts w:eastAsia="Segoe UI"/>
                <w:b/>
                <w:color w:val="FFFFFF" w:themeColor="background1"/>
                <w:sz w:val="18"/>
                <w:szCs w:val="18"/>
              </w:rPr>
            </w:pPr>
          </w:p>
        </w:tc>
        <w:tc>
          <w:tcPr>
            <w:tcW w:w="1422" w:type="dxa"/>
            <w:shd w:val="clear" w:color="auto" w:fill="002060"/>
            <w:vAlign w:val="center"/>
          </w:tcPr>
          <w:p w14:paraId="60BCEB9F" w14:textId="77777777" w:rsidR="00D16B7A" w:rsidRPr="007E5D15" w:rsidRDefault="00D16B7A">
            <w:pPr>
              <w:jc w:val="center"/>
              <w:rPr>
                <w:rFonts w:eastAsia="Segoe UI"/>
                <w:b/>
                <w:color w:val="FFFFFF" w:themeColor="background1"/>
                <w:sz w:val="18"/>
                <w:szCs w:val="18"/>
              </w:rPr>
            </w:pPr>
          </w:p>
        </w:tc>
        <w:tc>
          <w:tcPr>
            <w:tcW w:w="1422" w:type="dxa"/>
            <w:shd w:val="clear" w:color="auto" w:fill="002060"/>
            <w:vAlign w:val="center"/>
          </w:tcPr>
          <w:p w14:paraId="4AA80FBF" w14:textId="77777777" w:rsidR="00D16B7A" w:rsidRPr="007E5D15" w:rsidRDefault="00D16B7A">
            <w:pPr>
              <w:jc w:val="center"/>
              <w:rPr>
                <w:rFonts w:eastAsia="Segoe UI"/>
                <w:b/>
                <w:color w:val="FFFFFF" w:themeColor="background1"/>
                <w:sz w:val="18"/>
                <w:szCs w:val="18"/>
              </w:rPr>
            </w:pPr>
          </w:p>
        </w:tc>
        <w:tc>
          <w:tcPr>
            <w:tcW w:w="1423" w:type="dxa"/>
            <w:shd w:val="clear" w:color="auto" w:fill="002060"/>
            <w:vAlign w:val="center"/>
          </w:tcPr>
          <w:p w14:paraId="2C70FC30" w14:textId="77777777" w:rsidR="00D16B7A" w:rsidRPr="007E5D15" w:rsidRDefault="00D16B7A">
            <w:pPr>
              <w:jc w:val="center"/>
              <w:rPr>
                <w:rFonts w:eastAsia="Segoe UI"/>
                <w:b/>
                <w:color w:val="FFFFFF" w:themeColor="background1"/>
                <w:sz w:val="18"/>
                <w:szCs w:val="18"/>
              </w:rPr>
            </w:pPr>
          </w:p>
        </w:tc>
      </w:tr>
      <w:tr w:rsidR="00D16B7A" w:rsidRPr="006877C6" w14:paraId="332734BB" w14:textId="77777777">
        <w:trPr>
          <w:trHeight w:val="460"/>
        </w:trPr>
        <w:tc>
          <w:tcPr>
            <w:tcW w:w="3378" w:type="dxa"/>
            <w:shd w:val="clear" w:color="auto" w:fill="D9E2F3" w:themeFill="accent1" w:themeFillTint="33"/>
            <w:noWrap/>
            <w:vAlign w:val="center"/>
            <w:hideMark/>
          </w:tcPr>
          <w:p w14:paraId="3AC0F320" w14:textId="77777777" w:rsidR="00D16B7A" w:rsidRPr="007E5D15" w:rsidRDefault="00D16B7A">
            <w:pPr>
              <w:rPr>
                <w:rFonts w:eastAsia="Segoe UI"/>
                <w:sz w:val="18"/>
                <w:szCs w:val="18"/>
              </w:rPr>
            </w:pPr>
            <w:r w:rsidRPr="007E5D15">
              <w:rPr>
                <w:rFonts w:eastAsia="Segoe UI"/>
                <w:sz w:val="18"/>
                <w:szCs w:val="18"/>
              </w:rPr>
              <w:t>Accompany Police - Section 28 CIA</w:t>
            </w:r>
          </w:p>
        </w:tc>
        <w:tc>
          <w:tcPr>
            <w:tcW w:w="1422" w:type="dxa"/>
            <w:noWrap/>
            <w:vAlign w:val="center"/>
            <w:hideMark/>
          </w:tcPr>
          <w:p w14:paraId="173BE3ED" w14:textId="77777777" w:rsidR="00D16B7A" w:rsidRPr="007E5D15" w:rsidRDefault="00D16B7A">
            <w:pPr>
              <w:jc w:val="center"/>
              <w:rPr>
                <w:rFonts w:eastAsia="Segoe UI"/>
                <w:color w:val="000000"/>
                <w:sz w:val="18"/>
                <w:szCs w:val="18"/>
              </w:rPr>
            </w:pPr>
            <w:r w:rsidRPr="007E5D15">
              <w:rPr>
                <w:rFonts w:eastAsia="Segoe UI"/>
                <w:color w:val="000000"/>
                <w:sz w:val="18"/>
                <w:szCs w:val="18"/>
              </w:rPr>
              <w:t>20</w:t>
            </w:r>
          </w:p>
        </w:tc>
        <w:tc>
          <w:tcPr>
            <w:tcW w:w="1422" w:type="dxa"/>
            <w:noWrap/>
            <w:vAlign w:val="center"/>
            <w:hideMark/>
          </w:tcPr>
          <w:p w14:paraId="6FA3B1A5" w14:textId="77777777" w:rsidR="00D16B7A" w:rsidRPr="007E5D15" w:rsidRDefault="00D16B7A">
            <w:pPr>
              <w:jc w:val="center"/>
              <w:rPr>
                <w:rFonts w:eastAsia="Segoe UI"/>
                <w:color w:val="000000"/>
                <w:sz w:val="18"/>
                <w:szCs w:val="18"/>
              </w:rPr>
            </w:pPr>
            <w:r w:rsidRPr="007E5D15">
              <w:rPr>
                <w:rFonts w:eastAsia="Segoe UI"/>
                <w:color w:val="000000"/>
                <w:sz w:val="18"/>
                <w:szCs w:val="18"/>
              </w:rPr>
              <w:t>83</w:t>
            </w:r>
          </w:p>
        </w:tc>
        <w:tc>
          <w:tcPr>
            <w:tcW w:w="1422" w:type="dxa"/>
            <w:noWrap/>
            <w:vAlign w:val="center"/>
            <w:hideMark/>
          </w:tcPr>
          <w:p w14:paraId="75E2E9C5" w14:textId="77777777" w:rsidR="00D16B7A" w:rsidRPr="007E5D15" w:rsidRDefault="00D16B7A">
            <w:pPr>
              <w:jc w:val="center"/>
              <w:rPr>
                <w:rFonts w:eastAsia="Segoe UI"/>
                <w:color w:val="000000"/>
                <w:sz w:val="18"/>
                <w:szCs w:val="18"/>
              </w:rPr>
            </w:pPr>
            <w:r w:rsidRPr="007E5D15">
              <w:rPr>
                <w:rFonts w:eastAsia="Segoe UI"/>
                <w:color w:val="000000"/>
                <w:sz w:val="18"/>
                <w:szCs w:val="18"/>
              </w:rPr>
              <w:t>102</w:t>
            </w:r>
          </w:p>
        </w:tc>
        <w:tc>
          <w:tcPr>
            <w:tcW w:w="1423" w:type="dxa"/>
            <w:noWrap/>
            <w:vAlign w:val="center"/>
            <w:hideMark/>
          </w:tcPr>
          <w:p w14:paraId="1D2F1AE3" w14:textId="77777777" w:rsidR="00D16B7A" w:rsidRPr="007E5D15" w:rsidRDefault="00D16B7A">
            <w:pPr>
              <w:jc w:val="center"/>
              <w:rPr>
                <w:rFonts w:eastAsia="Segoe UI"/>
                <w:color w:val="000000"/>
                <w:sz w:val="18"/>
                <w:szCs w:val="18"/>
              </w:rPr>
            </w:pPr>
            <w:r w:rsidRPr="007E5D15">
              <w:rPr>
                <w:rFonts w:eastAsia="Segoe UI"/>
                <w:color w:val="000000"/>
                <w:sz w:val="18"/>
                <w:szCs w:val="18"/>
              </w:rPr>
              <w:t>92</w:t>
            </w:r>
          </w:p>
        </w:tc>
      </w:tr>
      <w:tr w:rsidR="00D16B7A" w:rsidRPr="006877C6" w14:paraId="3B526D59" w14:textId="77777777">
        <w:trPr>
          <w:trHeight w:val="460"/>
        </w:trPr>
        <w:tc>
          <w:tcPr>
            <w:tcW w:w="3378" w:type="dxa"/>
            <w:shd w:val="clear" w:color="auto" w:fill="D9E2F3" w:themeFill="accent1" w:themeFillTint="33"/>
            <w:noWrap/>
            <w:vAlign w:val="center"/>
            <w:hideMark/>
          </w:tcPr>
          <w:p w14:paraId="021EC19B" w14:textId="77777777" w:rsidR="00D16B7A" w:rsidRPr="007E5D15" w:rsidRDefault="00D16B7A">
            <w:pPr>
              <w:rPr>
                <w:rFonts w:eastAsia="Segoe UI"/>
                <w:sz w:val="18"/>
                <w:szCs w:val="18"/>
              </w:rPr>
            </w:pPr>
            <w:r w:rsidRPr="007E5D15">
              <w:rPr>
                <w:rFonts w:eastAsia="Segoe UI"/>
                <w:sz w:val="18"/>
                <w:szCs w:val="18"/>
              </w:rPr>
              <w:t>Detention - Service of Dispersal Notice</w:t>
            </w:r>
          </w:p>
        </w:tc>
        <w:tc>
          <w:tcPr>
            <w:tcW w:w="1422" w:type="dxa"/>
            <w:noWrap/>
            <w:vAlign w:val="center"/>
            <w:hideMark/>
          </w:tcPr>
          <w:p w14:paraId="70F5F859" w14:textId="77777777" w:rsidR="00D16B7A" w:rsidRPr="007E5D15" w:rsidRDefault="00D16B7A">
            <w:pPr>
              <w:jc w:val="center"/>
              <w:rPr>
                <w:rFonts w:eastAsia="Segoe UI"/>
                <w:color w:val="000000"/>
                <w:sz w:val="18"/>
                <w:szCs w:val="18"/>
              </w:rPr>
            </w:pPr>
          </w:p>
        </w:tc>
        <w:tc>
          <w:tcPr>
            <w:tcW w:w="1422" w:type="dxa"/>
            <w:noWrap/>
            <w:vAlign w:val="center"/>
            <w:hideMark/>
          </w:tcPr>
          <w:p w14:paraId="27457282" w14:textId="77777777" w:rsidR="00D16B7A" w:rsidRPr="007E5D15" w:rsidRDefault="00D16B7A">
            <w:pPr>
              <w:jc w:val="center"/>
              <w:rPr>
                <w:rFonts w:eastAsia="Segoe UI"/>
                <w:sz w:val="18"/>
                <w:szCs w:val="18"/>
              </w:rPr>
            </w:pPr>
          </w:p>
        </w:tc>
        <w:tc>
          <w:tcPr>
            <w:tcW w:w="1422" w:type="dxa"/>
            <w:noWrap/>
            <w:vAlign w:val="center"/>
            <w:hideMark/>
          </w:tcPr>
          <w:p w14:paraId="2E46BFAB" w14:textId="77777777" w:rsidR="00D16B7A" w:rsidRPr="007E5D15" w:rsidRDefault="00D16B7A">
            <w:pPr>
              <w:jc w:val="center"/>
              <w:rPr>
                <w:rFonts w:eastAsia="Segoe UI"/>
                <w:sz w:val="18"/>
                <w:szCs w:val="18"/>
              </w:rPr>
            </w:pPr>
          </w:p>
        </w:tc>
        <w:tc>
          <w:tcPr>
            <w:tcW w:w="1423" w:type="dxa"/>
            <w:noWrap/>
            <w:vAlign w:val="center"/>
            <w:hideMark/>
          </w:tcPr>
          <w:p w14:paraId="6B33BFD0" w14:textId="77777777" w:rsidR="00D16B7A" w:rsidRPr="007E5D15" w:rsidRDefault="00D16B7A">
            <w:pPr>
              <w:jc w:val="center"/>
              <w:rPr>
                <w:rFonts w:eastAsia="Segoe UI"/>
                <w:color w:val="000000"/>
                <w:sz w:val="18"/>
                <w:szCs w:val="18"/>
              </w:rPr>
            </w:pPr>
            <w:r w:rsidRPr="007E5D15">
              <w:rPr>
                <w:rFonts w:eastAsia="Segoe UI"/>
                <w:color w:val="000000"/>
                <w:sz w:val="18"/>
                <w:szCs w:val="18"/>
              </w:rPr>
              <w:t>3</w:t>
            </w:r>
          </w:p>
        </w:tc>
      </w:tr>
      <w:tr w:rsidR="00D16B7A" w:rsidRPr="006877C6" w14:paraId="40F5B768" w14:textId="77777777">
        <w:trPr>
          <w:trHeight w:val="460"/>
        </w:trPr>
        <w:tc>
          <w:tcPr>
            <w:tcW w:w="3378" w:type="dxa"/>
            <w:shd w:val="clear" w:color="auto" w:fill="D9E2F3" w:themeFill="accent1" w:themeFillTint="33"/>
            <w:noWrap/>
            <w:vAlign w:val="center"/>
            <w:hideMark/>
          </w:tcPr>
          <w:p w14:paraId="6439C0A1" w14:textId="77777777" w:rsidR="00D16B7A" w:rsidRPr="007E5D15" w:rsidRDefault="00D16B7A">
            <w:pPr>
              <w:rPr>
                <w:rFonts w:eastAsia="Segoe UI"/>
                <w:sz w:val="18"/>
                <w:szCs w:val="18"/>
              </w:rPr>
            </w:pPr>
            <w:r w:rsidRPr="007E5D15">
              <w:rPr>
                <w:rFonts w:eastAsia="Segoe UI"/>
                <w:sz w:val="18"/>
                <w:szCs w:val="18"/>
              </w:rPr>
              <w:t>Drunk Detainee</w:t>
            </w:r>
          </w:p>
        </w:tc>
        <w:tc>
          <w:tcPr>
            <w:tcW w:w="1422" w:type="dxa"/>
            <w:noWrap/>
            <w:vAlign w:val="center"/>
            <w:hideMark/>
          </w:tcPr>
          <w:p w14:paraId="169FBD67" w14:textId="77777777" w:rsidR="00D16B7A" w:rsidRPr="007E5D15" w:rsidRDefault="00D16B7A">
            <w:pPr>
              <w:jc w:val="center"/>
              <w:rPr>
                <w:rFonts w:eastAsia="Segoe UI"/>
                <w:color w:val="000000"/>
                <w:sz w:val="18"/>
                <w:szCs w:val="18"/>
              </w:rPr>
            </w:pPr>
            <w:r w:rsidRPr="007E5D15">
              <w:rPr>
                <w:rFonts w:eastAsia="Segoe UI"/>
                <w:color w:val="000000"/>
                <w:sz w:val="18"/>
                <w:szCs w:val="18"/>
              </w:rPr>
              <w:t>25</w:t>
            </w:r>
          </w:p>
        </w:tc>
        <w:tc>
          <w:tcPr>
            <w:tcW w:w="1422" w:type="dxa"/>
            <w:noWrap/>
            <w:vAlign w:val="center"/>
            <w:hideMark/>
          </w:tcPr>
          <w:p w14:paraId="0931D4E4" w14:textId="77777777" w:rsidR="00D16B7A" w:rsidRPr="007E5D15" w:rsidRDefault="00D16B7A">
            <w:pPr>
              <w:jc w:val="center"/>
              <w:rPr>
                <w:rFonts w:eastAsia="Segoe UI"/>
                <w:color w:val="000000"/>
                <w:sz w:val="18"/>
                <w:szCs w:val="18"/>
              </w:rPr>
            </w:pPr>
            <w:r w:rsidRPr="007E5D15">
              <w:rPr>
                <w:rFonts w:eastAsia="Segoe UI"/>
                <w:color w:val="000000"/>
                <w:sz w:val="18"/>
                <w:szCs w:val="18"/>
              </w:rPr>
              <w:t>86</w:t>
            </w:r>
          </w:p>
        </w:tc>
        <w:tc>
          <w:tcPr>
            <w:tcW w:w="1422" w:type="dxa"/>
            <w:noWrap/>
            <w:vAlign w:val="center"/>
            <w:hideMark/>
          </w:tcPr>
          <w:p w14:paraId="57C0D258" w14:textId="77777777" w:rsidR="00D16B7A" w:rsidRPr="007E5D15" w:rsidRDefault="00D16B7A">
            <w:pPr>
              <w:jc w:val="center"/>
              <w:rPr>
                <w:rFonts w:eastAsia="Segoe UI"/>
                <w:color w:val="000000"/>
                <w:sz w:val="18"/>
                <w:szCs w:val="18"/>
              </w:rPr>
            </w:pPr>
            <w:r w:rsidRPr="007E5D15">
              <w:rPr>
                <w:rFonts w:eastAsia="Segoe UI"/>
                <w:color w:val="000000"/>
                <w:sz w:val="18"/>
                <w:szCs w:val="18"/>
              </w:rPr>
              <w:t>92</w:t>
            </w:r>
          </w:p>
        </w:tc>
        <w:tc>
          <w:tcPr>
            <w:tcW w:w="1423" w:type="dxa"/>
            <w:noWrap/>
            <w:vAlign w:val="center"/>
            <w:hideMark/>
          </w:tcPr>
          <w:p w14:paraId="1B52578F" w14:textId="77777777" w:rsidR="00D16B7A" w:rsidRPr="007E5D15" w:rsidRDefault="00D16B7A">
            <w:pPr>
              <w:jc w:val="center"/>
              <w:rPr>
                <w:rFonts w:eastAsia="Segoe UI"/>
                <w:color w:val="000000"/>
                <w:sz w:val="18"/>
                <w:szCs w:val="18"/>
              </w:rPr>
            </w:pPr>
            <w:r w:rsidRPr="007E5D15">
              <w:rPr>
                <w:rFonts w:eastAsia="Segoe UI"/>
                <w:color w:val="000000"/>
                <w:sz w:val="18"/>
                <w:szCs w:val="18"/>
              </w:rPr>
              <w:t>81</w:t>
            </w:r>
          </w:p>
        </w:tc>
      </w:tr>
      <w:tr w:rsidR="00D16B7A" w:rsidRPr="006877C6" w14:paraId="371DB48B" w14:textId="77777777">
        <w:trPr>
          <w:trHeight w:val="460"/>
        </w:trPr>
        <w:tc>
          <w:tcPr>
            <w:tcW w:w="3378" w:type="dxa"/>
            <w:shd w:val="clear" w:color="auto" w:fill="D9E2F3" w:themeFill="accent1" w:themeFillTint="33"/>
            <w:noWrap/>
            <w:vAlign w:val="center"/>
            <w:hideMark/>
          </w:tcPr>
          <w:p w14:paraId="2D89DBF0" w14:textId="77777777" w:rsidR="00D16B7A" w:rsidRPr="007E5D15" w:rsidRDefault="00D16B7A">
            <w:pPr>
              <w:rPr>
                <w:rFonts w:eastAsia="Segoe UI"/>
                <w:sz w:val="18"/>
                <w:szCs w:val="18"/>
              </w:rPr>
            </w:pPr>
            <w:r w:rsidRPr="007E5D15">
              <w:rPr>
                <w:rFonts w:eastAsia="Segoe UI"/>
                <w:sz w:val="18"/>
                <w:szCs w:val="18"/>
              </w:rPr>
              <w:t>Form 6</w:t>
            </w:r>
          </w:p>
        </w:tc>
        <w:tc>
          <w:tcPr>
            <w:tcW w:w="1422" w:type="dxa"/>
            <w:noWrap/>
            <w:vAlign w:val="center"/>
            <w:hideMark/>
          </w:tcPr>
          <w:p w14:paraId="1CC740C9" w14:textId="77777777" w:rsidR="00D16B7A" w:rsidRPr="007E5D15" w:rsidRDefault="00D16B7A">
            <w:pPr>
              <w:jc w:val="center"/>
              <w:rPr>
                <w:rFonts w:eastAsia="Segoe UI"/>
                <w:color w:val="000000"/>
                <w:sz w:val="18"/>
                <w:szCs w:val="18"/>
              </w:rPr>
            </w:pPr>
            <w:r w:rsidRPr="007E5D15">
              <w:rPr>
                <w:rFonts w:eastAsia="Segoe UI"/>
                <w:color w:val="000000"/>
                <w:sz w:val="18"/>
                <w:szCs w:val="18"/>
              </w:rPr>
              <w:t>238</w:t>
            </w:r>
          </w:p>
        </w:tc>
        <w:tc>
          <w:tcPr>
            <w:tcW w:w="1422" w:type="dxa"/>
            <w:noWrap/>
            <w:vAlign w:val="center"/>
            <w:hideMark/>
          </w:tcPr>
          <w:p w14:paraId="230D1425" w14:textId="77777777" w:rsidR="00D16B7A" w:rsidRPr="007E5D15" w:rsidRDefault="00D16B7A">
            <w:pPr>
              <w:jc w:val="center"/>
              <w:rPr>
                <w:rFonts w:eastAsia="Segoe UI"/>
                <w:color w:val="000000"/>
                <w:sz w:val="18"/>
                <w:szCs w:val="18"/>
              </w:rPr>
            </w:pPr>
            <w:r w:rsidRPr="007E5D15">
              <w:rPr>
                <w:rFonts w:eastAsia="Segoe UI"/>
                <w:color w:val="000000"/>
                <w:sz w:val="18"/>
                <w:szCs w:val="18"/>
              </w:rPr>
              <w:t>730</w:t>
            </w:r>
          </w:p>
        </w:tc>
        <w:tc>
          <w:tcPr>
            <w:tcW w:w="1422" w:type="dxa"/>
            <w:noWrap/>
            <w:vAlign w:val="center"/>
            <w:hideMark/>
          </w:tcPr>
          <w:p w14:paraId="47CAA0F7" w14:textId="77777777" w:rsidR="00D16B7A" w:rsidRPr="007E5D15" w:rsidRDefault="00D16B7A">
            <w:pPr>
              <w:jc w:val="center"/>
              <w:rPr>
                <w:rFonts w:eastAsia="Segoe UI"/>
                <w:color w:val="000000"/>
                <w:sz w:val="18"/>
                <w:szCs w:val="18"/>
              </w:rPr>
            </w:pPr>
            <w:r w:rsidRPr="007E5D15">
              <w:rPr>
                <w:rFonts w:eastAsia="Segoe UI"/>
                <w:color w:val="000000"/>
                <w:sz w:val="18"/>
                <w:szCs w:val="18"/>
              </w:rPr>
              <w:t>879</w:t>
            </w:r>
          </w:p>
        </w:tc>
        <w:tc>
          <w:tcPr>
            <w:tcW w:w="1423" w:type="dxa"/>
            <w:noWrap/>
            <w:vAlign w:val="center"/>
            <w:hideMark/>
          </w:tcPr>
          <w:p w14:paraId="438DEF2F" w14:textId="77777777" w:rsidR="00D16B7A" w:rsidRPr="007E5D15" w:rsidRDefault="00D16B7A">
            <w:pPr>
              <w:jc w:val="center"/>
              <w:rPr>
                <w:rFonts w:eastAsia="Segoe UI"/>
                <w:color w:val="000000"/>
                <w:sz w:val="18"/>
                <w:szCs w:val="18"/>
              </w:rPr>
            </w:pPr>
            <w:r w:rsidRPr="007E5D15">
              <w:rPr>
                <w:rFonts w:eastAsia="Segoe UI"/>
                <w:color w:val="000000"/>
                <w:sz w:val="18"/>
                <w:szCs w:val="18"/>
              </w:rPr>
              <w:t>1331</w:t>
            </w:r>
          </w:p>
        </w:tc>
      </w:tr>
      <w:tr w:rsidR="00D16B7A" w:rsidRPr="006877C6" w14:paraId="035AC10B" w14:textId="77777777">
        <w:trPr>
          <w:trHeight w:val="460"/>
        </w:trPr>
        <w:tc>
          <w:tcPr>
            <w:tcW w:w="3378" w:type="dxa"/>
            <w:shd w:val="clear" w:color="auto" w:fill="D9E2F3" w:themeFill="accent1" w:themeFillTint="33"/>
            <w:noWrap/>
            <w:vAlign w:val="center"/>
            <w:hideMark/>
          </w:tcPr>
          <w:p w14:paraId="09A40381" w14:textId="77777777" w:rsidR="00D16B7A" w:rsidRPr="007E5D15" w:rsidRDefault="00D16B7A">
            <w:pPr>
              <w:rPr>
                <w:rFonts w:eastAsia="Segoe UI"/>
                <w:sz w:val="18"/>
                <w:szCs w:val="18"/>
              </w:rPr>
            </w:pPr>
            <w:r w:rsidRPr="007E5D15">
              <w:rPr>
                <w:rFonts w:eastAsia="Segoe UI"/>
                <w:sz w:val="18"/>
                <w:szCs w:val="18"/>
              </w:rPr>
              <w:t>Illegal Immigrant</w:t>
            </w:r>
          </w:p>
        </w:tc>
        <w:tc>
          <w:tcPr>
            <w:tcW w:w="1422" w:type="dxa"/>
            <w:noWrap/>
            <w:vAlign w:val="center"/>
            <w:hideMark/>
          </w:tcPr>
          <w:p w14:paraId="74271885" w14:textId="77777777" w:rsidR="00D16B7A" w:rsidRPr="007E5D15" w:rsidRDefault="00D16B7A">
            <w:pPr>
              <w:jc w:val="center"/>
              <w:rPr>
                <w:rFonts w:eastAsia="Segoe UI"/>
                <w:color w:val="000000"/>
                <w:sz w:val="18"/>
                <w:szCs w:val="18"/>
              </w:rPr>
            </w:pPr>
          </w:p>
        </w:tc>
        <w:tc>
          <w:tcPr>
            <w:tcW w:w="1422" w:type="dxa"/>
            <w:noWrap/>
            <w:vAlign w:val="center"/>
            <w:hideMark/>
          </w:tcPr>
          <w:p w14:paraId="1AE48A0C" w14:textId="77777777" w:rsidR="00D16B7A" w:rsidRPr="007E5D15" w:rsidRDefault="00D16B7A">
            <w:pPr>
              <w:jc w:val="center"/>
              <w:rPr>
                <w:rFonts w:eastAsia="Segoe UI"/>
                <w:color w:val="000000"/>
                <w:sz w:val="18"/>
                <w:szCs w:val="18"/>
              </w:rPr>
            </w:pPr>
            <w:r w:rsidRPr="007E5D15">
              <w:rPr>
                <w:rFonts w:eastAsia="Segoe UI"/>
                <w:color w:val="000000"/>
                <w:sz w:val="18"/>
                <w:szCs w:val="18"/>
              </w:rPr>
              <w:t>2</w:t>
            </w:r>
          </w:p>
        </w:tc>
        <w:tc>
          <w:tcPr>
            <w:tcW w:w="1422" w:type="dxa"/>
            <w:noWrap/>
            <w:vAlign w:val="center"/>
            <w:hideMark/>
          </w:tcPr>
          <w:p w14:paraId="4C90BF35" w14:textId="77777777" w:rsidR="00D16B7A" w:rsidRPr="007E5D15" w:rsidRDefault="00D16B7A">
            <w:pPr>
              <w:jc w:val="center"/>
              <w:rPr>
                <w:rFonts w:eastAsia="Segoe UI"/>
                <w:color w:val="000000"/>
                <w:sz w:val="18"/>
                <w:szCs w:val="18"/>
              </w:rPr>
            </w:pPr>
            <w:r w:rsidRPr="007E5D15">
              <w:rPr>
                <w:rFonts w:eastAsia="Segoe UI"/>
                <w:color w:val="000000"/>
                <w:sz w:val="18"/>
                <w:szCs w:val="18"/>
              </w:rPr>
              <w:t>1</w:t>
            </w:r>
          </w:p>
        </w:tc>
        <w:tc>
          <w:tcPr>
            <w:tcW w:w="1423" w:type="dxa"/>
            <w:noWrap/>
            <w:vAlign w:val="center"/>
            <w:hideMark/>
          </w:tcPr>
          <w:p w14:paraId="68042DB7" w14:textId="77777777" w:rsidR="00D16B7A" w:rsidRPr="007E5D15" w:rsidRDefault="00D16B7A">
            <w:pPr>
              <w:jc w:val="center"/>
              <w:rPr>
                <w:rFonts w:eastAsia="Segoe UI"/>
                <w:color w:val="000000"/>
                <w:sz w:val="18"/>
                <w:szCs w:val="18"/>
              </w:rPr>
            </w:pPr>
          </w:p>
        </w:tc>
      </w:tr>
      <w:tr w:rsidR="00D16B7A" w:rsidRPr="006877C6" w14:paraId="1932FCC3" w14:textId="77777777">
        <w:trPr>
          <w:trHeight w:val="460"/>
        </w:trPr>
        <w:tc>
          <w:tcPr>
            <w:tcW w:w="3378" w:type="dxa"/>
            <w:shd w:val="clear" w:color="auto" w:fill="D9E2F3" w:themeFill="accent1" w:themeFillTint="33"/>
            <w:noWrap/>
            <w:vAlign w:val="center"/>
            <w:hideMark/>
          </w:tcPr>
          <w:p w14:paraId="4BAC6444" w14:textId="77777777" w:rsidR="00D16B7A" w:rsidRPr="007E5D15" w:rsidRDefault="00D16B7A">
            <w:pPr>
              <w:rPr>
                <w:rFonts w:eastAsia="Segoe UI"/>
                <w:sz w:val="18"/>
                <w:szCs w:val="18"/>
              </w:rPr>
            </w:pPr>
            <w:r w:rsidRPr="007E5D15">
              <w:rPr>
                <w:rFonts w:eastAsia="Segoe UI"/>
                <w:sz w:val="18"/>
                <w:szCs w:val="18"/>
              </w:rPr>
              <w:t>Mental Health</w:t>
            </w:r>
          </w:p>
        </w:tc>
        <w:tc>
          <w:tcPr>
            <w:tcW w:w="1422" w:type="dxa"/>
            <w:noWrap/>
            <w:vAlign w:val="center"/>
            <w:hideMark/>
          </w:tcPr>
          <w:p w14:paraId="2F8F510E" w14:textId="77777777" w:rsidR="00D16B7A" w:rsidRPr="007E5D15" w:rsidRDefault="00D16B7A">
            <w:pPr>
              <w:jc w:val="center"/>
              <w:rPr>
                <w:rFonts w:eastAsia="Segoe UI"/>
                <w:color w:val="000000"/>
                <w:sz w:val="18"/>
                <w:szCs w:val="18"/>
              </w:rPr>
            </w:pPr>
            <w:r w:rsidRPr="007E5D15">
              <w:rPr>
                <w:rFonts w:eastAsia="Segoe UI"/>
                <w:color w:val="000000"/>
                <w:sz w:val="18"/>
                <w:szCs w:val="18"/>
              </w:rPr>
              <w:t>10</w:t>
            </w:r>
          </w:p>
        </w:tc>
        <w:tc>
          <w:tcPr>
            <w:tcW w:w="1422" w:type="dxa"/>
            <w:noWrap/>
            <w:vAlign w:val="center"/>
            <w:hideMark/>
          </w:tcPr>
          <w:p w14:paraId="28256373" w14:textId="77777777" w:rsidR="00D16B7A" w:rsidRPr="007E5D15" w:rsidRDefault="00D16B7A">
            <w:pPr>
              <w:jc w:val="center"/>
              <w:rPr>
                <w:rFonts w:eastAsia="Segoe UI"/>
                <w:color w:val="000000"/>
                <w:sz w:val="18"/>
                <w:szCs w:val="18"/>
              </w:rPr>
            </w:pPr>
            <w:r w:rsidRPr="007E5D15">
              <w:rPr>
                <w:rFonts w:eastAsia="Segoe UI"/>
                <w:color w:val="000000"/>
                <w:sz w:val="18"/>
                <w:szCs w:val="18"/>
              </w:rPr>
              <w:t>46</w:t>
            </w:r>
          </w:p>
        </w:tc>
        <w:tc>
          <w:tcPr>
            <w:tcW w:w="1422" w:type="dxa"/>
            <w:noWrap/>
            <w:vAlign w:val="center"/>
            <w:hideMark/>
          </w:tcPr>
          <w:p w14:paraId="3D64F2B1" w14:textId="77777777" w:rsidR="00D16B7A" w:rsidRPr="007E5D15" w:rsidRDefault="00D16B7A">
            <w:pPr>
              <w:jc w:val="center"/>
              <w:rPr>
                <w:rFonts w:eastAsia="Segoe UI"/>
                <w:color w:val="000000"/>
                <w:sz w:val="18"/>
                <w:szCs w:val="18"/>
              </w:rPr>
            </w:pPr>
            <w:r w:rsidRPr="007E5D15">
              <w:rPr>
                <w:rFonts w:eastAsia="Segoe UI"/>
                <w:color w:val="000000"/>
                <w:sz w:val="18"/>
                <w:szCs w:val="18"/>
              </w:rPr>
              <w:t>31</w:t>
            </w:r>
          </w:p>
        </w:tc>
        <w:tc>
          <w:tcPr>
            <w:tcW w:w="1423" w:type="dxa"/>
            <w:noWrap/>
            <w:vAlign w:val="center"/>
            <w:hideMark/>
          </w:tcPr>
          <w:p w14:paraId="64BF47D1" w14:textId="77777777" w:rsidR="00D16B7A" w:rsidRPr="007E5D15" w:rsidRDefault="00D16B7A">
            <w:pPr>
              <w:jc w:val="center"/>
              <w:rPr>
                <w:rFonts w:eastAsia="Segoe UI"/>
                <w:color w:val="000000"/>
                <w:sz w:val="18"/>
                <w:szCs w:val="18"/>
              </w:rPr>
            </w:pPr>
            <w:r w:rsidRPr="007E5D15">
              <w:rPr>
                <w:rFonts w:eastAsia="Segoe UI"/>
                <w:color w:val="000000"/>
                <w:sz w:val="18"/>
                <w:szCs w:val="18"/>
              </w:rPr>
              <w:t>31</w:t>
            </w:r>
          </w:p>
        </w:tc>
      </w:tr>
      <w:tr w:rsidR="00D16B7A" w:rsidRPr="006877C6" w14:paraId="649C6DBE" w14:textId="77777777">
        <w:trPr>
          <w:trHeight w:val="460"/>
        </w:trPr>
        <w:tc>
          <w:tcPr>
            <w:tcW w:w="3378" w:type="dxa"/>
            <w:shd w:val="clear" w:color="auto" w:fill="D9E2F3" w:themeFill="accent1" w:themeFillTint="33"/>
            <w:noWrap/>
            <w:vAlign w:val="center"/>
            <w:hideMark/>
          </w:tcPr>
          <w:p w14:paraId="54178487" w14:textId="77777777" w:rsidR="00D16B7A" w:rsidRPr="007E5D15" w:rsidRDefault="00D16B7A">
            <w:pPr>
              <w:rPr>
                <w:rFonts w:eastAsia="Segoe UI"/>
                <w:sz w:val="18"/>
                <w:szCs w:val="18"/>
              </w:rPr>
            </w:pPr>
            <w:r w:rsidRPr="007E5D15">
              <w:rPr>
                <w:rFonts w:eastAsia="Segoe UI"/>
                <w:sz w:val="18"/>
                <w:szCs w:val="18"/>
              </w:rPr>
              <w:t>Mental Health – Section 156</w:t>
            </w:r>
          </w:p>
        </w:tc>
        <w:tc>
          <w:tcPr>
            <w:tcW w:w="1422" w:type="dxa"/>
            <w:noWrap/>
            <w:vAlign w:val="center"/>
            <w:hideMark/>
          </w:tcPr>
          <w:p w14:paraId="25441805" w14:textId="77777777" w:rsidR="00D16B7A" w:rsidRPr="007E5D15" w:rsidRDefault="00D16B7A">
            <w:pPr>
              <w:jc w:val="center"/>
              <w:rPr>
                <w:rFonts w:eastAsia="Segoe UI"/>
                <w:color w:val="000000"/>
                <w:sz w:val="18"/>
                <w:szCs w:val="18"/>
              </w:rPr>
            </w:pPr>
          </w:p>
        </w:tc>
        <w:tc>
          <w:tcPr>
            <w:tcW w:w="1422" w:type="dxa"/>
            <w:noWrap/>
            <w:vAlign w:val="center"/>
            <w:hideMark/>
          </w:tcPr>
          <w:p w14:paraId="405A3DA6" w14:textId="77777777" w:rsidR="00D16B7A" w:rsidRPr="007E5D15" w:rsidRDefault="00D16B7A">
            <w:pPr>
              <w:jc w:val="center"/>
              <w:rPr>
                <w:rFonts w:eastAsia="Segoe UI"/>
                <w:sz w:val="18"/>
                <w:szCs w:val="18"/>
              </w:rPr>
            </w:pPr>
          </w:p>
        </w:tc>
        <w:tc>
          <w:tcPr>
            <w:tcW w:w="1422" w:type="dxa"/>
            <w:noWrap/>
            <w:vAlign w:val="center"/>
            <w:hideMark/>
          </w:tcPr>
          <w:p w14:paraId="60FBEE3B" w14:textId="77777777" w:rsidR="00D16B7A" w:rsidRPr="007E5D15" w:rsidRDefault="00D16B7A">
            <w:pPr>
              <w:jc w:val="center"/>
              <w:rPr>
                <w:rFonts w:eastAsia="Segoe UI"/>
                <w:sz w:val="18"/>
                <w:szCs w:val="18"/>
              </w:rPr>
            </w:pPr>
          </w:p>
        </w:tc>
        <w:tc>
          <w:tcPr>
            <w:tcW w:w="1423" w:type="dxa"/>
            <w:noWrap/>
            <w:vAlign w:val="center"/>
            <w:hideMark/>
          </w:tcPr>
          <w:p w14:paraId="3BEF40F9" w14:textId="77777777" w:rsidR="00D16B7A" w:rsidRPr="007E5D15" w:rsidRDefault="00D16B7A">
            <w:pPr>
              <w:jc w:val="center"/>
              <w:rPr>
                <w:rFonts w:eastAsia="Segoe UI"/>
                <w:color w:val="000000"/>
                <w:sz w:val="18"/>
                <w:szCs w:val="18"/>
              </w:rPr>
            </w:pPr>
            <w:r w:rsidRPr="007E5D15">
              <w:rPr>
                <w:rFonts w:eastAsia="Segoe UI"/>
                <w:color w:val="000000"/>
                <w:sz w:val="18"/>
                <w:szCs w:val="18"/>
              </w:rPr>
              <w:t>4</w:t>
            </w:r>
          </w:p>
        </w:tc>
      </w:tr>
      <w:tr w:rsidR="00D16B7A" w:rsidRPr="006877C6" w14:paraId="7CADB0C5" w14:textId="77777777">
        <w:trPr>
          <w:trHeight w:val="460"/>
        </w:trPr>
        <w:tc>
          <w:tcPr>
            <w:tcW w:w="3378" w:type="dxa"/>
            <w:shd w:val="clear" w:color="auto" w:fill="D9E2F3" w:themeFill="accent1" w:themeFillTint="33"/>
            <w:noWrap/>
            <w:vAlign w:val="center"/>
            <w:hideMark/>
          </w:tcPr>
          <w:p w14:paraId="602AF155" w14:textId="77777777" w:rsidR="00D16B7A" w:rsidRPr="007E5D15" w:rsidRDefault="00D16B7A">
            <w:pPr>
              <w:rPr>
                <w:rFonts w:eastAsia="Segoe UI"/>
                <w:sz w:val="18"/>
                <w:szCs w:val="18"/>
              </w:rPr>
            </w:pPr>
            <w:r w:rsidRPr="007E5D15">
              <w:rPr>
                <w:rFonts w:eastAsia="Segoe UI"/>
                <w:sz w:val="18"/>
                <w:szCs w:val="18"/>
              </w:rPr>
              <w:t>Mental Health – Section 157</w:t>
            </w:r>
          </w:p>
        </w:tc>
        <w:tc>
          <w:tcPr>
            <w:tcW w:w="1422" w:type="dxa"/>
            <w:noWrap/>
            <w:vAlign w:val="center"/>
            <w:hideMark/>
          </w:tcPr>
          <w:p w14:paraId="6A792584" w14:textId="77777777" w:rsidR="00D16B7A" w:rsidRPr="007E5D15" w:rsidRDefault="00D16B7A">
            <w:pPr>
              <w:jc w:val="center"/>
              <w:rPr>
                <w:rFonts w:eastAsia="Segoe UI"/>
                <w:color w:val="000000"/>
                <w:sz w:val="18"/>
                <w:szCs w:val="18"/>
              </w:rPr>
            </w:pPr>
          </w:p>
        </w:tc>
        <w:tc>
          <w:tcPr>
            <w:tcW w:w="1422" w:type="dxa"/>
            <w:noWrap/>
            <w:vAlign w:val="center"/>
            <w:hideMark/>
          </w:tcPr>
          <w:p w14:paraId="44A11869" w14:textId="77777777" w:rsidR="00D16B7A" w:rsidRPr="007E5D15" w:rsidRDefault="00D16B7A">
            <w:pPr>
              <w:jc w:val="center"/>
              <w:rPr>
                <w:rFonts w:eastAsia="Segoe UI"/>
                <w:sz w:val="18"/>
                <w:szCs w:val="18"/>
              </w:rPr>
            </w:pPr>
          </w:p>
        </w:tc>
        <w:tc>
          <w:tcPr>
            <w:tcW w:w="1422" w:type="dxa"/>
            <w:noWrap/>
            <w:vAlign w:val="center"/>
            <w:hideMark/>
          </w:tcPr>
          <w:p w14:paraId="73325DB7" w14:textId="77777777" w:rsidR="00D16B7A" w:rsidRPr="007E5D15" w:rsidRDefault="00D16B7A">
            <w:pPr>
              <w:jc w:val="center"/>
              <w:rPr>
                <w:rFonts w:eastAsia="Segoe UI"/>
                <w:sz w:val="18"/>
                <w:szCs w:val="18"/>
              </w:rPr>
            </w:pPr>
          </w:p>
        </w:tc>
        <w:tc>
          <w:tcPr>
            <w:tcW w:w="1423" w:type="dxa"/>
            <w:noWrap/>
            <w:vAlign w:val="center"/>
            <w:hideMark/>
          </w:tcPr>
          <w:p w14:paraId="6E42330F" w14:textId="77777777" w:rsidR="00D16B7A" w:rsidRPr="007E5D15" w:rsidRDefault="00D16B7A">
            <w:pPr>
              <w:jc w:val="center"/>
              <w:rPr>
                <w:rFonts w:eastAsia="Segoe UI"/>
                <w:color w:val="000000"/>
                <w:sz w:val="18"/>
                <w:szCs w:val="18"/>
              </w:rPr>
            </w:pPr>
            <w:r w:rsidRPr="007E5D15">
              <w:rPr>
                <w:rFonts w:eastAsia="Segoe UI"/>
                <w:color w:val="000000"/>
                <w:sz w:val="18"/>
                <w:szCs w:val="18"/>
              </w:rPr>
              <w:t>1</w:t>
            </w:r>
          </w:p>
        </w:tc>
      </w:tr>
      <w:tr w:rsidR="00D16B7A" w:rsidRPr="006877C6" w14:paraId="3E520BBB" w14:textId="77777777">
        <w:trPr>
          <w:trHeight w:val="460"/>
        </w:trPr>
        <w:tc>
          <w:tcPr>
            <w:tcW w:w="3378" w:type="dxa"/>
            <w:shd w:val="clear" w:color="auto" w:fill="D9E2F3" w:themeFill="accent1" w:themeFillTint="33"/>
            <w:noWrap/>
            <w:vAlign w:val="center"/>
            <w:hideMark/>
          </w:tcPr>
          <w:p w14:paraId="2E636C2E" w14:textId="77777777" w:rsidR="00D16B7A" w:rsidRPr="007E5D15" w:rsidRDefault="00D16B7A">
            <w:pPr>
              <w:rPr>
                <w:rFonts w:eastAsia="Segoe UI"/>
                <w:sz w:val="18"/>
                <w:szCs w:val="18"/>
              </w:rPr>
            </w:pPr>
            <w:r w:rsidRPr="007E5D15">
              <w:rPr>
                <w:rFonts w:eastAsia="Segoe UI"/>
                <w:sz w:val="18"/>
                <w:szCs w:val="18"/>
              </w:rPr>
              <w:t>Person in Care</w:t>
            </w:r>
          </w:p>
        </w:tc>
        <w:tc>
          <w:tcPr>
            <w:tcW w:w="1422" w:type="dxa"/>
            <w:noWrap/>
            <w:vAlign w:val="center"/>
            <w:hideMark/>
          </w:tcPr>
          <w:p w14:paraId="3739E8DE" w14:textId="77777777" w:rsidR="00D16B7A" w:rsidRPr="007E5D15" w:rsidRDefault="00D16B7A">
            <w:pPr>
              <w:jc w:val="center"/>
              <w:rPr>
                <w:rFonts w:eastAsia="Segoe UI"/>
                <w:color w:val="000000"/>
                <w:sz w:val="18"/>
                <w:szCs w:val="18"/>
              </w:rPr>
            </w:pPr>
            <w:r w:rsidRPr="007E5D15">
              <w:rPr>
                <w:rFonts w:eastAsia="Segoe UI"/>
                <w:color w:val="000000"/>
                <w:sz w:val="18"/>
                <w:szCs w:val="18"/>
              </w:rPr>
              <w:t>146</w:t>
            </w:r>
          </w:p>
        </w:tc>
        <w:tc>
          <w:tcPr>
            <w:tcW w:w="1422" w:type="dxa"/>
            <w:noWrap/>
            <w:vAlign w:val="center"/>
            <w:hideMark/>
          </w:tcPr>
          <w:p w14:paraId="43A7636A" w14:textId="77777777" w:rsidR="00D16B7A" w:rsidRPr="007E5D15" w:rsidRDefault="00D16B7A">
            <w:pPr>
              <w:jc w:val="center"/>
              <w:rPr>
                <w:rFonts w:eastAsia="Segoe UI"/>
                <w:color w:val="000000"/>
                <w:sz w:val="18"/>
                <w:szCs w:val="18"/>
              </w:rPr>
            </w:pPr>
            <w:r w:rsidRPr="007E5D15">
              <w:rPr>
                <w:rFonts w:eastAsia="Segoe UI"/>
                <w:color w:val="000000"/>
                <w:sz w:val="18"/>
                <w:szCs w:val="18"/>
              </w:rPr>
              <w:t>553</w:t>
            </w:r>
          </w:p>
        </w:tc>
        <w:tc>
          <w:tcPr>
            <w:tcW w:w="1422" w:type="dxa"/>
            <w:noWrap/>
            <w:vAlign w:val="center"/>
            <w:hideMark/>
          </w:tcPr>
          <w:p w14:paraId="079DC063" w14:textId="77777777" w:rsidR="00D16B7A" w:rsidRPr="007E5D15" w:rsidRDefault="00D16B7A">
            <w:pPr>
              <w:jc w:val="center"/>
              <w:rPr>
                <w:rFonts w:eastAsia="Segoe UI"/>
                <w:color w:val="000000"/>
                <w:sz w:val="18"/>
                <w:szCs w:val="18"/>
              </w:rPr>
            </w:pPr>
            <w:r w:rsidRPr="007E5D15">
              <w:rPr>
                <w:rFonts w:eastAsia="Segoe UI"/>
                <w:color w:val="000000"/>
                <w:sz w:val="18"/>
                <w:szCs w:val="18"/>
              </w:rPr>
              <w:t>386</w:t>
            </w:r>
          </w:p>
        </w:tc>
        <w:tc>
          <w:tcPr>
            <w:tcW w:w="1423" w:type="dxa"/>
            <w:noWrap/>
            <w:vAlign w:val="center"/>
            <w:hideMark/>
          </w:tcPr>
          <w:p w14:paraId="49EA5880" w14:textId="77777777" w:rsidR="00D16B7A" w:rsidRPr="007E5D15" w:rsidRDefault="00D16B7A">
            <w:pPr>
              <w:jc w:val="center"/>
              <w:rPr>
                <w:rFonts w:eastAsia="Segoe UI"/>
                <w:color w:val="000000"/>
                <w:sz w:val="18"/>
                <w:szCs w:val="18"/>
              </w:rPr>
            </w:pPr>
            <w:r w:rsidRPr="007E5D15">
              <w:rPr>
                <w:rFonts w:eastAsia="Segoe UI"/>
                <w:color w:val="000000"/>
                <w:sz w:val="18"/>
                <w:szCs w:val="18"/>
              </w:rPr>
              <w:t>140</w:t>
            </w:r>
          </w:p>
        </w:tc>
      </w:tr>
      <w:tr w:rsidR="00D16B7A" w:rsidRPr="006877C6" w14:paraId="7AED286B" w14:textId="77777777">
        <w:trPr>
          <w:trHeight w:val="460"/>
        </w:trPr>
        <w:tc>
          <w:tcPr>
            <w:tcW w:w="3378" w:type="dxa"/>
            <w:shd w:val="clear" w:color="auto" w:fill="D9E2F3" w:themeFill="accent1" w:themeFillTint="33"/>
            <w:noWrap/>
            <w:vAlign w:val="center"/>
            <w:hideMark/>
          </w:tcPr>
          <w:p w14:paraId="6C98C79E" w14:textId="77777777" w:rsidR="00D16B7A" w:rsidRPr="007E5D15" w:rsidRDefault="00D16B7A">
            <w:pPr>
              <w:rPr>
                <w:rFonts w:eastAsia="Segoe UI"/>
                <w:sz w:val="18"/>
                <w:szCs w:val="18"/>
              </w:rPr>
            </w:pPr>
            <w:r w:rsidRPr="007E5D15">
              <w:rPr>
                <w:rFonts w:eastAsia="Segoe UI"/>
                <w:sz w:val="18"/>
                <w:szCs w:val="18"/>
              </w:rPr>
              <w:t>Prisoner Transfer</w:t>
            </w:r>
          </w:p>
        </w:tc>
        <w:tc>
          <w:tcPr>
            <w:tcW w:w="1422" w:type="dxa"/>
            <w:noWrap/>
            <w:vAlign w:val="center"/>
            <w:hideMark/>
          </w:tcPr>
          <w:p w14:paraId="3C2EEB90" w14:textId="77777777" w:rsidR="00D16B7A" w:rsidRPr="007E5D15" w:rsidRDefault="00D16B7A">
            <w:pPr>
              <w:jc w:val="center"/>
              <w:rPr>
                <w:rFonts w:eastAsia="Segoe UI"/>
                <w:color w:val="000000"/>
                <w:sz w:val="18"/>
                <w:szCs w:val="18"/>
              </w:rPr>
            </w:pPr>
            <w:r w:rsidRPr="007E5D15">
              <w:rPr>
                <w:rFonts w:eastAsia="Segoe UI"/>
                <w:color w:val="000000"/>
                <w:sz w:val="18"/>
                <w:szCs w:val="18"/>
              </w:rPr>
              <w:t>19</w:t>
            </w:r>
          </w:p>
        </w:tc>
        <w:tc>
          <w:tcPr>
            <w:tcW w:w="1422" w:type="dxa"/>
            <w:noWrap/>
            <w:vAlign w:val="center"/>
            <w:hideMark/>
          </w:tcPr>
          <w:p w14:paraId="6F0FD431" w14:textId="77777777" w:rsidR="00D16B7A" w:rsidRPr="007E5D15" w:rsidRDefault="00D16B7A">
            <w:pPr>
              <w:jc w:val="center"/>
              <w:rPr>
                <w:rFonts w:eastAsia="Segoe UI"/>
                <w:color w:val="000000"/>
                <w:sz w:val="18"/>
                <w:szCs w:val="18"/>
              </w:rPr>
            </w:pPr>
            <w:r w:rsidRPr="007E5D15">
              <w:rPr>
                <w:rFonts w:eastAsia="Segoe UI"/>
                <w:color w:val="000000"/>
                <w:sz w:val="18"/>
                <w:szCs w:val="18"/>
              </w:rPr>
              <w:t>124</w:t>
            </w:r>
          </w:p>
        </w:tc>
        <w:tc>
          <w:tcPr>
            <w:tcW w:w="1422" w:type="dxa"/>
            <w:noWrap/>
            <w:vAlign w:val="center"/>
            <w:hideMark/>
          </w:tcPr>
          <w:p w14:paraId="4D4C56AF" w14:textId="77777777" w:rsidR="00D16B7A" w:rsidRPr="007E5D15" w:rsidRDefault="00D16B7A">
            <w:pPr>
              <w:jc w:val="center"/>
              <w:rPr>
                <w:rFonts w:eastAsia="Segoe UI"/>
                <w:color w:val="000000"/>
                <w:sz w:val="18"/>
                <w:szCs w:val="18"/>
              </w:rPr>
            </w:pPr>
            <w:r w:rsidRPr="007E5D15">
              <w:rPr>
                <w:rFonts w:eastAsia="Segoe UI"/>
                <w:color w:val="000000"/>
                <w:sz w:val="18"/>
                <w:szCs w:val="18"/>
              </w:rPr>
              <w:t>139</w:t>
            </w:r>
          </w:p>
        </w:tc>
        <w:tc>
          <w:tcPr>
            <w:tcW w:w="1423" w:type="dxa"/>
            <w:noWrap/>
            <w:vAlign w:val="center"/>
            <w:hideMark/>
          </w:tcPr>
          <w:p w14:paraId="04A64D39" w14:textId="77777777" w:rsidR="00D16B7A" w:rsidRPr="007E5D15" w:rsidRDefault="00D16B7A">
            <w:pPr>
              <w:jc w:val="center"/>
              <w:rPr>
                <w:rFonts w:eastAsia="Segoe UI"/>
                <w:color w:val="000000"/>
                <w:sz w:val="18"/>
                <w:szCs w:val="18"/>
              </w:rPr>
            </w:pPr>
            <w:r w:rsidRPr="007E5D15">
              <w:rPr>
                <w:rFonts w:eastAsia="Segoe UI"/>
                <w:color w:val="000000"/>
                <w:sz w:val="18"/>
                <w:szCs w:val="18"/>
              </w:rPr>
              <w:t>213</w:t>
            </w:r>
          </w:p>
        </w:tc>
      </w:tr>
      <w:tr w:rsidR="00D16B7A" w:rsidRPr="006877C6" w14:paraId="5C33E4FA" w14:textId="77777777">
        <w:trPr>
          <w:trHeight w:val="460"/>
        </w:trPr>
        <w:tc>
          <w:tcPr>
            <w:tcW w:w="3378" w:type="dxa"/>
            <w:shd w:val="clear" w:color="auto" w:fill="D9E2F3" w:themeFill="accent1" w:themeFillTint="33"/>
            <w:noWrap/>
            <w:vAlign w:val="center"/>
            <w:hideMark/>
          </w:tcPr>
          <w:p w14:paraId="77349138" w14:textId="77777777" w:rsidR="00D16B7A" w:rsidRPr="007E5D15" w:rsidRDefault="00D16B7A">
            <w:pPr>
              <w:rPr>
                <w:rFonts w:eastAsia="Segoe UI"/>
                <w:sz w:val="18"/>
                <w:szCs w:val="18"/>
              </w:rPr>
            </w:pPr>
            <w:r w:rsidRPr="007E5D15">
              <w:rPr>
                <w:rFonts w:eastAsia="Segoe UI"/>
                <w:sz w:val="18"/>
                <w:szCs w:val="18"/>
              </w:rPr>
              <w:t>Remand</w:t>
            </w:r>
          </w:p>
        </w:tc>
        <w:tc>
          <w:tcPr>
            <w:tcW w:w="1422" w:type="dxa"/>
            <w:noWrap/>
            <w:vAlign w:val="center"/>
            <w:hideMark/>
          </w:tcPr>
          <w:p w14:paraId="36B41764" w14:textId="77777777" w:rsidR="00D16B7A" w:rsidRPr="007E5D15" w:rsidRDefault="00D16B7A">
            <w:pPr>
              <w:jc w:val="center"/>
              <w:rPr>
                <w:rFonts w:eastAsia="Segoe UI"/>
                <w:color w:val="000000"/>
                <w:sz w:val="18"/>
                <w:szCs w:val="18"/>
              </w:rPr>
            </w:pPr>
            <w:r w:rsidRPr="007E5D15">
              <w:rPr>
                <w:rFonts w:eastAsia="Segoe UI"/>
                <w:color w:val="000000"/>
                <w:sz w:val="18"/>
                <w:szCs w:val="18"/>
              </w:rPr>
              <w:t>228</w:t>
            </w:r>
          </w:p>
        </w:tc>
        <w:tc>
          <w:tcPr>
            <w:tcW w:w="1422" w:type="dxa"/>
            <w:noWrap/>
            <w:vAlign w:val="center"/>
            <w:hideMark/>
          </w:tcPr>
          <w:p w14:paraId="35F22F85" w14:textId="77777777" w:rsidR="00D16B7A" w:rsidRPr="007E5D15" w:rsidRDefault="00D16B7A">
            <w:pPr>
              <w:jc w:val="center"/>
              <w:rPr>
                <w:rFonts w:eastAsia="Segoe UI"/>
                <w:color w:val="000000"/>
                <w:sz w:val="18"/>
                <w:szCs w:val="18"/>
              </w:rPr>
            </w:pPr>
            <w:r w:rsidRPr="007E5D15">
              <w:rPr>
                <w:rFonts w:eastAsia="Segoe UI"/>
                <w:color w:val="000000"/>
                <w:sz w:val="18"/>
                <w:szCs w:val="18"/>
              </w:rPr>
              <w:t>904</w:t>
            </w:r>
          </w:p>
        </w:tc>
        <w:tc>
          <w:tcPr>
            <w:tcW w:w="1422" w:type="dxa"/>
            <w:noWrap/>
            <w:vAlign w:val="center"/>
            <w:hideMark/>
          </w:tcPr>
          <w:p w14:paraId="2715D324" w14:textId="77777777" w:rsidR="00D16B7A" w:rsidRPr="007E5D15" w:rsidRDefault="00D16B7A">
            <w:pPr>
              <w:jc w:val="center"/>
              <w:rPr>
                <w:rFonts w:eastAsia="Segoe UI"/>
                <w:color w:val="000000"/>
                <w:sz w:val="18"/>
                <w:szCs w:val="18"/>
              </w:rPr>
            </w:pPr>
            <w:r w:rsidRPr="007E5D15">
              <w:rPr>
                <w:rFonts w:eastAsia="Segoe UI"/>
                <w:color w:val="000000"/>
                <w:sz w:val="18"/>
                <w:szCs w:val="18"/>
              </w:rPr>
              <w:t>1035</w:t>
            </w:r>
          </w:p>
        </w:tc>
        <w:tc>
          <w:tcPr>
            <w:tcW w:w="1423" w:type="dxa"/>
            <w:noWrap/>
            <w:vAlign w:val="center"/>
            <w:hideMark/>
          </w:tcPr>
          <w:p w14:paraId="0B51CD0B" w14:textId="77777777" w:rsidR="00D16B7A" w:rsidRPr="007E5D15" w:rsidRDefault="00D16B7A">
            <w:pPr>
              <w:jc w:val="center"/>
              <w:rPr>
                <w:rFonts w:eastAsia="Segoe UI"/>
                <w:color w:val="000000"/>
                <w:sz w:val="18"/>
                <w:szCs w:val="18"/>
              </w:rPr>
            </w:pPr>
            <w:r w:rsidRPr="007E5D15">
              <w:rPr>
                <w:rFonts w:eastAsia="Segoe UI"/>
                <w:color w:val="000000"/>
                <w:sz w:val="18"/>
                <w:szCs w:val="18"/>
              </w:rPr>
              <w:t>1195</w:t>
            </w:r>
          </w:p>
        </w:tc>
      </w:tr>
      <w:tr w:rsidR="00D16B7A" w:rsidRPr="006877C6" w14:paraId="4DCD0BF4" w14:textId="77777777">
        <w:trPr>
          <w:trHeight w:val="460"/>
        </w:trPr>
        <w:tc>
          <w:tcPr>
            <w:tcW w:w="3378" w:type="dxa"/>
            <w:shd w:val="clear" w:color="auto" w:fill="D9E2F3" w:themeFill="accent1" w:themeFillTint="33"/>
            <w:noWrap/>
            <w:vAlign w:val="center"/>
            <w:hideMark/>
          </w:tcPr>
          <w:p w14:paraId="4DE43DAF" w14:textId="77777777" w:rsidR="00D16B7A" w:rsidRPr="007E5D15" w:rsidRDefault="00D16B7A">
            <w:pPr>
              <w:rPr>
                <w:rFonts w:eastAsia="Segoe UI"/>
                <w:sz w:val="18"/>
                <w:szCs w:val="18"/>
              </w:rPr>
            </w:pPr>
            <w:r w:rsidRPr="007E5D15">
              <w:rPr>
                <w:rFonts w:eastAsia="Segoe UI"/>
                <w:sz w:val="18"/>
                <w:szCs w:val="18"/>
              </w:rPr>
              <w:t>Suspect Charged</w:t>
            </w:r>
          </w:p>
        </w:tc>
        <w:tc>
          <w:tcPr>
            <w:tcW w:w="1422" w:type="dxa"/>
            <w:noWrap/>
            <w:vAlign w:val="center"/>
            <w:hideMark/>
          </w:tcPr>
          <w:p w14:paraId="481F4DDF" w14:textId="77777777" w:rsidR="00D16B7A" w:rsidRPr="007E5D15" w:rsidRDefault="00D16B7A">
            <w:pPr>
              <w:jc w:val="center"/>
              <w:rPr>
                <w:rFonts w:eastAsia="Segoe UI"/>
                <w:color w:val="000000"/>
                <w:sz w:val="18"/>
                <w:szCs w:val="18"/>
              </w:rPr>
            </w:pPr>
            <w:r w:rsidRPr="007E5D15">
              <w:rPr>
                <w:rFonts w:eastAsia="Segoe UI"/>
                <w:color w:val="000000"/>
                <w:sz w:val="18"/>
                <w:szCs w:val="18"/>
              </w:rPr>
              <w:t>3283</w:t>
            </w:r>
          </w:p>
        </w:tc>
        <w:tc>
          <w:tcPr>
            <w:tcW w:w="1422" w:type="dxa"/>
            <w:noWrap/>
            <w:vAlign w:val="center"/>
            <w:hideMark/>
          </w:tcPr>
          <w:p w14:paraId="73FB420B" w14:textId="77777777" w:rsidR="00D16B7A" w:rsidRPr="007E5D15" w:rsidRDefault="00D16B7A">
            <w:pPr>
              <w:jc w:val="center"/>
              <w:rPr>
                <w:rFonts w:eastAsia="Segoe UI"/>
                <w:color w:val="000000"/>
                <w:sz w:val="18"/>
                <w:szCs w:val="18"/>
              </w:rPr>
            </w:pPr>
            <w:r w:rsidRPr="007E5D15">
              <w:rPr>
                <w:rFonts w:eastAsia="Segoe UI"/>
                <w:color w:val="000000"/>
                <w:sz w:val="18"/>
                <w:szCs w:val="18"/>
              </w:rPr>
              <w:t>11831</w:t>
            </w:r>
          </w:p>
        </w:tc>
        <w:tc>
          <w:tcPr>
            <w:tcW w:w="1422" w:type="dxa"/>
            <w:noWrap/>
            <w:vAlign w:val="center"/>
            <w:hideMark/>
          </w:tcPr>
          <w:p w14:paraId="09219EA1" w14:textId="77777777" w:rsidR="00D16B7A" w:rsidRPr="007E5D15" w:rsidRDefault="00D16B7A">
            <w:pPr>
              <w:jc w:val="center"/>
              <w:rPr>
                <w:rFonts w:eastAsia="Segoe UI"/>
                <w:color w:val="000000"/>
                <w:sz w:val="18"/>
                <w:szCs w:val="18"/>
              </w:rPr>
            </w:pPr>
            <w:r w:rsidRPr="007E5D15">
              <w:rPr>
                <w:rFonts w:eastAsia="Segoe UI"/>
                <w:color w:val="000000"/>
                <w:sz w:val="18"/>
                <w:szCs w:val="18"/>
              </w:rPr>
              <w:t>12241</w:t>
            </w:r>
          </w:p>
        </w:tc>
        <w:tc>
          <w:tcPr>
            <w:tcW w:w="1423" w:type="dxa"/>
            <w:noWrap/>
            <w:vAlign w:val="center"/>
            <w:hideMark/>
          </w:tcPr>
          <w:p w14:paraId="69CF3910" w14:textId="77777777" w:rsidR="00D16B7A" w:rsidRPr="007E5D15" w:rsidRDefault="00D16B7A">
            <w:pPr>
              <w:jc w:val="center"/>
              <w:rPr>
                <w:rFonts w:eastAsia="Segoe UI"/>
                <w:color w:val="000000"/>
                <w:sz w:val="18"/>
                <w:szCs w:val="18"/>
              </w:rPr>
            </w:pPr>
            <w:r w:rsidRPr="007E5D15">
              <w:rPr>
                <w:rFonts w:eastAsia="Segoe UI"/>
                <w:color w:val="000000"/>
                <w:sz w:val="18"/>
                <w:szCs w:val="18"/>
              </w:rPr>
              <w:t>14243</w:t>
            </w:r>
          </w:p>
        </w:tc>
      </w:tr>
      <w:tr w:rsidR="00D16B7A" w:rsidRPr="006877C6" w14:paraId="6EE05659" w14:textId="77777777">
        <w:trPr>
          <w:trHeight w:val="460"/>
        </w:trPr>
        <w:tc>
          <w:tcPr>
            <w:tcW w:w="3378" w:type="dxa"/>
            <w:shd w:val="clear" w:color="auto" w:fill="D9E2F3" w:themeFill="accent1" w:themeFillTint="33"/>
            <w:noWrap/>
            <w:vAlign w:val="center"/>
            <w:hideMark/>
          </w:tcPr>
          <w:p w14:paraId="4E50741E" w14:textId="77777777" w:rsidR="00D16B7A" w:rsidRPr="007E5D15" w:rsidRDefault="00D16B7A">
            <w:pPr>
              <w:rPr>
                <w:rFonts w:eastAsia="Segoe UI"/>
                <w:sz w:val="18"/>
                <w:szCs w:val="18"/>
              </w:rPr>
            </w:pPr>
            <w:r w:rsidRPr="007E5D15">
              <w:rPr>
                <w:rFonts w:eastAsia="Segoe UI"/>
                <w:sz w:val="18"/>
                <w:szCs w:val="18"/>
              </w:rPr>
              <w:t>Suspect Uncharged</w:t>
            </w:r>
          </w:p>
        </w:tc>
        <w:tc>
          <w:tcPr>
            <w:tcW w:w="1422" w:type="dxa"/>
            <w:noWrap/>
            <w:vAlign w:val="center"/>
            <w:hideMark/>
          </w:tcPr>
          <w:p w14:paraId="7F8392FD" w14:textId="77777777" w:rsidR="00D16B7A" w:rsidRPr="007E5D15" w:rsidRDefault="00D16B7A">
            <w:pPr>
              <w:jc w:val="center"/>
              <w:rPr>
                <w:rFonts w:eastAsia="Segoe UI"/>
                <w:color w:val="000000"/>
                <w:sz w:val="18"/>
                <w:szCs w:val="18"/>
              </w:rPr>
            </w:pPr>
            <w:r w:rsidRPr="007E5D15">
              <w:rPr>
                <w:rFonts w:eastAsia="Segoe UI"/>
                <w:color w:val="000000"/>
                <w:sz w:val="18"/>
                <w:szCs w:val="18"/>
              </w:rPr>
              <w:t>2064</w:t>
            </w:r>
          </w:p>
        </w:tc>
        <w:tc>
          <w:tcPr>
            <w:tcW w:w="1422" w:type="dxa"/>
            <w:noWrap/>
            <w:vAlign w:val="center"/>
            <w:hideMark/>
          </w:tcPr>
          <w:p w14:paraId="75AAE9EB" w14:textId="77777777" w:rsidR="00D16B7A" w:rsidRPr="007E5D15" w:rsidRDefault="00D16B7A">
            <w:pPr>
              <w:jc w:val="center"/>
              <w:rPr>
                <w:rFonts w:eastAsia="Segoe UI"/>
                <w:color w:val="000000"/>
                <w:sz w:val="18"/>
                <w:szCs w:val="18"/>
              </w:rPr>
            </w:pPr>
            <w:r w:rsidRPr="007E5D15">
              <w:rPr>
                <w:rFonts w:eastAsia="Segoe UI"/>
                <w:color w:val="000000"/>
                <w:sz w:val="18"/>
                <w:szCs w:val="18"/>
              </w:rPr>
              <w:t>6477</w:t>
            </w:r>
          </w:p>
        </w:tc>
        <w:tc>
          <w:tcPr>
            <w:tcW w:w="1422" w:type="dxa"/>
            <w:noWrap/>
            <w:vAlign w:val="center"/>
            <w:hideMark/>
          </w:tcPr>
          <w:p w14:paraId="38DCDFDF" w14:textId="77777777" w:rsidR="00D16B7A" w:rsidRPr="007E5D15" w:rsidRDefault="00D16B7A">
            <w:pPr>
              <w:jc w:val="center"/>
              <w:rPr>
                <w:rFonts w:eastAsia="Segoe UI"/>
                <w:color w:val="000000"/>
                <w:sz w:val="18"/>
                <w:szCs w:val="18"/>
              </w:rPr>
            </w:pPr>
            <w:r w:rsidRPr="007E5D15">
              <w:rPr>
                <w:rFonts w:eastAsia="Segoe UI"/>
                <w:color w:val="000000"/>
                <w:sz w:val="18"/>
                <w:szCs w:val="18"/>
              </w:rPr>
              <w:t>6420</w:t>
            </w:r>
          </w:p>
        </w:tc>
        <w:tc>
          <w:tcPr>
            <w:tcW w:w="1423" w:type="dxa"/>
            <w:noWrap/>
            <w:vAlign w:val="center"/>
            <w:hideMark/>
          </w:tcPr>
          <w:p w14:paraId="0C853F76" w14:textId="77777777" w:rsidR="00D16B7A" w:rsidRPr="007E5D15" w:rsidRDefault="00D16B7A">
            <w:pPr>
              <w:jc w:val="center"/>
              <w:rPr>
                <w:rFonts w:eastAsia="Segoe UI"/>
                <w:color w:val="000000"/>
                <w:sz w:val="18"/>
                <w:szCs w:val="18"/>
              </w:rPr>
            </w:pPr>
            <w:r w:rsidRPr="007E5D15">
              <w:rPr>
                <w:rFonts w:eastAsia="Segoe UI"/>
                <w:color w:val="000000"/>
                <w:sz w:val="18"/>
                <w:szCs w:val="18"/>
              </w:rPr>
              <w:t>6812</w:t>
            </w:r>
          </w:p>
        </w:tc>
      </w:tr>
      <w:tr w:rsidR="00D16B7A" w:rsidRPr="006877C6" w14:paraId="08D36825" w14:textId="77777777">
        <w:trPr>
          <w:trHeight w:val="460"/>
        </w:trPr>
        <w:tc>
          <w:tcPr>
            <w:tcW w:w="3378" w:type="dxa"/>
            <w:shd w:val="clear" w:color="auto" w:fill="D9E2F3" w:themeFill="accent1" w:themeFillTint="33"/>
            <w:noWrap/>
            <w:vAlign w:val="center"/>
            <w:hideMark/>
          </w:tcPr>
          <w:p w14:paraId="2F5D9549" w14:textId="77777777" w:rsidR="00D16B7A" w:rsidRPr="007E5D15" w:rsidRDefault="00D16B7A">
            <w:pPr>
              <w:rPr>
                <w:rFonts w:eastAsia="Segoe UI"/>
                <w:sz w:val="18"/>
                <w:szCs w:val="18"/>
              </w:rPr>
            </w:pPr>
            <w:r w:rsidRPr="007E5D15">
              <w:rPr>
                <w:rFonts w:eastAsia="Segoe UI"/>
                <w:sz w:val="18"/>
                <w:szCs w:val="18"/>
              </w:rPr>
              <w:t>Under Requirement</w:t>
            </w:r>
          </w:p>
        </w:tc>
        <w:tc>
          <w:tcPr>
            <w:tcW w:w="1422" w:type="dxa"/>
            <w:noWrap/>
            <w:vAlign w:val="center"/>
            <w:hideMark/>
          </w:tcPr>
          <w:p w14:paraId="3434DC39" w14:textId="77777777" w:rsidR="00D16B7A" w:rsidRPr="007E5D15" w:rsidRDefault="00D16B7A">
            <w:pPr>
              <w:jc w:val="center"/>
              <w:rPr>
                <w:rFonts w:eastAsia="Segoe UI"/>
                <w:color w:val="000000"/>
                <w:sz w:val="18"/>
                <w:szCs w:val="18"/>
              </w:rPr>
            </w:pPr>
            <w:r w:rsidRPr="007E5D15">
              <w:rPr>
                <w:rFonts w:eastAsia="Segoe UI"/>
                <w:color w:val="000000"/>
                <w:sz w:val="18"/>
                <w:szCs w:val="18"/>
              </w:rPr>
              <w:t>318</w:t>
            </w:r>
          </w:p>
        </w:tc>
        <w:tc>
          <w:tcPr>
            <w:tcW w:w="1422" w:type="dxa"/>
            <w:noWrap/>
            <w:vAlign w:val="center"/>
            <w:hideMark/>
          </w:tcPr>
          <w:p w14:paraId="6AF15437" w14:textId="77777777" w:rsidR="00D16B7A" w:rsidRPr="007E5D15" w:rsidRDefault="00D16B7A">
            <w:pPr>
              <w:jc w:val="center"/>
              <w:rPr>
                <w:rFonts w:eastAsia="Segoe UI"/>
                <w:color w:val="000000"/>
                <w:sz w:val="18"/>
                <w:szCs w:val="18"/>
              </w:rPr>
            </w:pPr>
            <w:r w:rsidRPr="007E5D15">
              <w:rPr>
                <w:rFonts w:eastAsia="Segoe UI"/>
                <w:color w:val="000000"/>
                <w:sz w:val="18"/>
                <w:szCs w:val="18"/>
              </w:rPr>
              <w:t>1334</w:t>
            </w:r>
          </w:p>
        </w:tc>
        <w:tc>
          <w:tcPr>
            <w:tcW w:w="1422" w:type="dxa"/>
            <w:noWrap/>
            <w:vAlign w:val="center"/>
            <w:hideMark/>
          </w:tcPr>
          <w:p w14:paraId="4738B632" w14:textId="77777777" w:rsidR="00D16B7A" w:rsidRPr="007E5D15" w:rsidRDefault="00D16B7A">
            <w:pPr>
              <w:jc w:val="center"/>
              <w:rPr>
                <w:rFonts w:eastAsia="Segoe UI"/>
                <w:color w:val="000000"/>
                <w:sz w:val="18"/>
                <w:szCs w:val="18"/>
              </w:rPr>
            </w:pPr>
            <w:r w:rsidRPr="007E5D15">
              <w:rPr>
                <w:rFonts w:eastAsia="Segoe UI"/>
                <w:color w:val="000000"/>
                <w:sz w:val="18"/>
                <w:szCs w:val="18"/>
              </w:rPr>
              <w:t>1348</w:t>
            </w:r>
          </w:p>
        </w:tc>
        <w:tc>
          <w:tcPr>
            <w:tcW w:w="1423" w:type="dxa"/>
            <w:noWrap/>
            <w:vAlign w:val="center"/>
            <w:hideMark/>
          </w:tcPr>
          <w:p w14:paraId="65B26B83" w14:textId="77777777" w:rsidR="00D16B7A" w:rsidRPr="007E5D15" w:rsidRDefault="00D16B7A">
            <w:pPr>
              <w:jc w:val="center"/>
              <w:rPr>
                <w:rFonts w:eastAsia="Segoe UI"/>
                <w:color w:val="000000"/>
                <w:sz w:val="18"/>
                <w:szCs w:val="18"/>
              </w:rPr>
            </w:pPr>
            <w:r w:rsidRPr="007E5D15">
              <w:rPr>
                <w:rFonts w:eastAsia="Segoe UI"/>
                <w:color w:val="000000"/>
                <w:sz w:val="18"/>
                <w:szCs w:val="18"/>
              </w:rPr>
              <w:t>1367</w:t>
            </w:r>
          </w:p>
        </w:tc>
      </w:tr>
      <w:tr w:rsidR="00D16B7A" w:rsidRPr="006877C6" w14:paraId="60EB9954" w14:textId="77777777">
        <w:trPr>
          <w:trHeight w:val="460"/>
        </w:trPr>
        <w:tc>
          <w:tcPr>
            <w:tcW w:w="3378" w:type="dxa"/>
            <w:shd w:val="clear" w:color="auto" w:fill="D9E2F3" w:themeFill="accent1" w:themeFillTint="33"/>
            <w:noWrap/>
            <w:vAlign w:val="center"/>
            <w:hideMark/>
          </w:tcPr>
          <w:p w14:paraId="314F07F8" w14:textId="77777777" w:rsidR="00D16B7A" w:rsidRPr="007E5D15" w:rsidRDefault="00D16B7A">
            <w:pPr>
              <w:rPr>
                <w:rFonts w:eastAsia="Segoe UI"/>
                <w:sz w:val="18"/>
                <w:szCs w:val="18"/>
              </w:rPr>
            </w:pPr>
            <w:r w:rsidRPr="007E5D15">
              <w:rPr>
                <w:rFonts w:eastAsia="Segoe UI"/>
                <w:sz w:val="18"/>
                <w:szCs w:val="18"/>
              </w:rPr>
              <w:t>Warrant - Arrest (Bail Act)</w:t>
            </w:r>
          </w:p>
        </w:tc>
        <w:tc>
          <w:tcPr>
            <w:tcW w:w="1422" w:type="dxa"/>
            <w:noWrap/>
            <w:vAlign w:val="center"/>
            <w:hideMark/>
          </w:tcPr>
          <w:p w14:paraId="3FF1753C" w14:textId="77777777" w:rsidR="00D16B7A" w:rsidRPr="007E5D15" w:rsidRDefault="00D16B7A">
            <w:pPr>
              <w:jc w:val="center"/>
              <w:rPr>
                <w:rFonts w:eastAsia="Segoe UI"/>
                <w:color w:val="000000"/>
                <w:sz w:val="18"/>
                <w:szCs w:val="18"/>
              </w:rPr>
            </w:pPr>
            <w:r w:rsidRPr="007E5D15">
              <w:rPr>
                <w:rFonts w:eastAsia="Segoe UI"/>
                <w:color w:val="000000"/>
                <w:sz w:val="18"/>
                <w:szCs w:val="18"/>
              </w:rPr>
              <w:t>940</w:t>
            </w:r>
          </w:p>
        </w:tc>
        <w:tc>
          <w:tcPr>
            <w:tcW w:w="1422" w:type="dxa"/>
            <w:noWrap/>
            <w:vAlign w:val="center"/>
            <w:hideMark/>
          </w:tcPr>
          <w:p w14:paraId="2D2B44DB" w14:textId="77777777" w:rsidR="00D16B7A" w:rsidRPr="007E5D15" w:rsidRDefault="00D16B7A">
            <w:pPr>
              <w:jc w:val="center"/>
              <w:rPr>
                <w:rFonts w:eastAsia="Segoe UI"/>
                <w:color w:val="000000"/>
                <w:sz w:val="18"/>
                <w:szCs w:val="18"/>
              </w:rPr>
            </w:pPr>
            <w:r w:rsidRPr="007E5D15">
              <w:rPr>
                <w:rFonts w:eastAsia="Segoe UI"/>
                <w:color w:val="000000"/>
                <w:sz w:val="18"/>
                <w:szCs w:val="18"/>
              </w:rPr>
              <w:t>2827</w:t>
            </w:r>
          </w:p>
        </w:tc>
        <w:tc>
          <w:tcPr>
            <w:tcW w:w="1422" w:type="dxa"/>
            <w:noWrap/>
            <w:vAlign w:val="center"/>
            <w:hideMark/>
          </w:tcPr>
          <w:p w14:paraId="6FFD5907" w14:textId="77777777" w:rsidR="00D16B7A" w:rsidRPr="007E5D15" w:rsidRDefault="00D16B7A">
            <w:pPr>
              <w:jc w:val="center"/>
              <w:rPr>
                <w:rFonts w:eastAsia="Segoe UI"/>
                <w:color w:val="000000"/>
                <w:sz w:val="18"/>
                <w:szCs w:val="18"/>
              </w:rPr>
            </w:pPr>
            <w:r w:rsidRPr="007E5D15">
              <w:rPr>
                <w:rFonts w:eastAsia="Segoe UI"/>
                <w:color w:val="000000"/>
                <w:sz w:val="18"/>
                <w:szCs w:val="18"/>
              </w:rPr>
              <w:t>2604</w:t>
            </w:r>
          </w:p>
        </w:tc>
        <w:tc>
          <w:tcPr>
            <w:tcW w:w="1423" w:type="dxa"/>
            <w:noWrap/>
            <w:vAlign w:val="center"/>
            <w:hideMark/>
          </w:tcPr>
          <w:p w14:paraId="654D48B8" w14:textId="77777777" w:rsidR="00D16B7A" w:rsidRPr="007E5D15" w:rsidRDefault="00D16B7A">
            <w:pPr>
              <w:jc w:val="center"/>
              <w:rPr>
                <w:rFonts w:eastAsia="Segoe UI"/>
                <w:color w:val="000000"/>
                <w:sz w:val="18"/>
                <w:szCs w:val="18"/>
              </w:rPr>
            </w:pPr>
            <w:r w:rsidRPr="007E5D15">
              <w:rPr>
                <w:rFonts w:eastAsia="Segoe UI"/>
                <w:color w:val="000000"/>
                <w:sz w:val="18"/>
                <w:szCs w:val="18"/>
              </w:rPr>
              <w:t>2693</w:t>
            </w:r>
          </w:p>
        </w:tc>
      </w:tr>
      <w:tr w:rsidR="00D16B7A" w:rsidRPr="006877C6" w14:paraId="0D9446EA" w14:textId="77777777">
        <w:trPr>
          <w:trHeight w:val="460"/>
        </w:trPr>
        <w:tc>
          <w:tcPr>
            <w:tcW w:w="3378" w:type="dxa"/>
            <w:shd w:val="clear" w:color="auto" w:fill="D9E2F3" w:themeFill="accent1" w:themeFillTint="33"/>
            <w:noWrap/>
            <w:vAlign w:val="center"/>
            <w:hideMark/>
          </w:tcPr>
          <w:p w14:paraId="4966073A" w14:textId="77777777" w:rsidR="00D16B7A" w:rsidRPr="007E5D15" w:rsidRDefault="00D16B7A">
            <w:pPr>
              <w:rPr>
                <w:rFonts w:eastAsia="Segoe UI"/>
                <w:sz w:val="18"/>
                <w:szCs w:val="18"/>
              </w:rPr>
            </w:pPr>
            <w:r w:rsidRPr="007E5D15">
              <w:rPr>
                <w:rFonts w:eastAsia="Segoe UI"/>
                <w:sz w:val="18"/>
                <w:szCs w:val="18"/>
              </w:rPr>
              <w:t>Warrant - Arrest 1st Instance</w:t>
            </w:r>
          </w:p>
        </w:tc>
        <w:tc>
          <w:tcPr>
            <w:tcW w:w="1422" w:type="dxa"/>
            <w:noWrap/>
            <w:vAlign w:val="center"/>
            <w:hideMark/>
          </w:tcPr>
          <w:p w14:paraId="6A30227F" w14:textId="77777777" w:rsidR="00D16B7A" w:rsidRPr="007E5D15" w:rsidRDefault="00D16B7A">
            <w:pPr>
              <w:jc w:val="center"/>
              <w:rPr>
                <w:rFonts w:eastAsia="Segoe UI"/>
                <w:color w:val="000000"/>
                <w:sz w:val="18"/>
                <w:szCs w:val="18"/>
              </w:rPr>
            </w:pPr>
            <w:r w:rsidRPr="007E5D15">
              <w:rPr>
                <w:rFonts w:eastAsia="Segoe UI"/>
                <w:color w:val="000000"/>
                <w:sz w:val="18"/>
                <w:szCs w:val="18"/>
              </w:rPr>
              <w:t>29</w:t>
            </w:r>
          </w:p>
        </w:tc>
        <w:tc>
          <w:tcPr>
            <w:tcW w:w="1422" w:type="dxa"/>
            <w:noWrap/>
            <w:vAlign w:val="center"/>
            <w:hideMark/>
          </w:tcPr>
          <w:p w14:paraId="53A84797" w14:textId="77777777" w:rsidR="00D16B7A" w:rsidRPr="007E5D15" w:rsidRDefault="00D16B7A">
            <w:pPr>
              <w:jc w:val="center"/>
              <w:rPr>
                <w:rFonts w:eastAsia="Segoe UI"/>
                <w:color w:val="000000"/>
                <w:sz w:val="18"/>
                <w:szCs w:val="18"/>
              </w:rPr>
            </w:pPr>
            <w:r w:rsidRPr="007E5D15">
              <w:rPr>
                <w:rFonts w:eastAsia="Segoe UI"/>
                <w:color w:val="000000"/>
                <w:sz w:val="18"/>
                <w:szCs w:val="18"/>
              </w:rPr>
              <w:t>87</w:t>
            </w:r>
          </w:p>
        </w:tc>
        <w:tc>
          <w:tcPr>
            <w:tcW w:w="1422" w:type="dxa"/>
            <w:noWrap/>
            <w:vAlign w:val="center"/>
            <w:hideMark/>
          </w:tcPr>
          <w:p w14:paraId="79CF4372" w14:textId="77777777" w:rsidR="00D16B7A" w:rsidRPr="007E5D15" w:rsidRDefault="00D16B7A">
            <w:pPr>
              <w:jc w:val="center"/>
              <w:rPr>
                <w:rFonts w:eastAsia="Segoe UI"/>
                <w:color w:val="000000"/>
                <w:sz w:val="18"/>
                <w:szCs w:val="18"/>
              </w:rPr>
            </w:pPr>
            <w:r w:rsidRPr="007E5D15">
              <w:rPr>
                <w:rFonts w:eastAsia="Segoe UI"/>
                <w:color w:val="000000"/>
                <w:sz w:val="18"/>
                <w:szCs w:val="18"/>
              </w:rPr>
              <w:t>64</w:t>
            </w:r>
          </w:p>
        </w:tc>
        <w:tc>
          <w:tcPr>
            <w:tcW w:w="1423" w:type="dxa"/>
            <w:noWrap/>
            <w:vAlign w:val="center"/>
            <w:hideMark/>
          </w:tcPr>
          <w:p w14:paraId="1F5B5338" w14:textId="77777777" w:rsidR="00D16B7A" w:rsidRPr="007E5D15" w:rsidRDefault="00D16B7A">
            <w:pPr>
              <w:jc w:val="center"/>
              <w:rPr>
                <w:rFonts w:eastAsia="Segoe UI"/>
                <w:color w:val="000000"/>
                <w:sz w:val="18"/>
                <w:szCs w:val="18"/>
              </w:rPr>
            </w:pPr>
            <w:r w:rsidRPr="007E5D15">
              <w:rPr>
                <w:rFonts w:eastAsia="Segoe UI"/>
                <w:color w:val="000000"/>
                <w:sz w:val="18"/>
                <w:szCs w:val="18"/>
              </w:rPr>
              <w:t>60</w:t>
            </w:r>
          </w:p>
        </w:tc>
      </w:tr>
      <w:tr w:rsidR="00D16B7A" w:rsidRPr="006877C6" w14:paraId="5A35BB4E" w14:textId="77777777">
        <w:trPr>
          <w:trHeight w:val="460"/>
        </w:trPr>
        <w:tc>
          <w:tcPr>
            <w:tcW w:w="3378" w:type="dxa"/>
            <w:shd w:val="clear" w:color="auto" w:fill="D9E2F3" w:themeFill="accent1" w:themeFillTint="33"/>
            <w:noWrap/>
            <w:vAlign w:val="center"/>
            <w:hideMark/>
          </w:tcPr>
          <w:p w14:paraId="0C7141FF" w14:textId="77777777" w:rsidR="00D16B7A" w:rsidRPr="007E5D15" w:rsidRDefault="00D16B7A">
            <w:pPr>
              <w:rPr>
                <w:rFonts w:eastAsia="Segoe UI"/>
                <w:sz w:val="18"/>
                <w:szCs w:val="18"/>
              </w:rPr>
            </w:pPr>
            <w:r w:rsidRPr="007E5D15">
              <w:rPr>
                <w:rFonts w:eastAsia="Segoe UI"/>
                <w:sz w:val="18"/>
                <w:szCs w:val="18"/>
              </w:rPr>
              <w:t>Warrant - Extradition</w:t>
            </w:r>
          </w:p>
        </w:tc>
        <w:tc>
          <w:tcPr>
            <w:tcW w:w="1422" w:type="dxa"/>
            <w:noWrap/>
            <w:vAlign w:val="center"/>
            <w:hideMark/>
          </w:tcPr>
          <w:p w14:paraId="6FFD95F2" w14:textId="77777777" w:rsidR="00D16B7A" w:rsidRPr="007E5D15" w:rsidRDefault="00D16B7A">
            <w:pPr>
              <w:jc w:val="center"/>
              <w:rPr>
                <w:rFonts w:eastAsia="Segoe UI"/>
                <w:color w:val="000000"/>
                <w:sz w:val="18"/>
                <w:szCs w:val="18"/>
              </w:rPr>
            </w:pPr>
          </w:p>
        </w:tc>
        <w:tc>
          <w:tcPr>
            <w:tcW w:w="1422" w:type="dxa"/>
            <w:noWrap/>
            <w:vAlign w:val="center"/>
            <w:hideMark/>
          </w:tcPr>
          <w:p w14:paraId="6E6E5B99" w14:textId="77777777" w:rsidR="00D16B7A" w:rsidRPr="007E5D15" w:rsidRDefault="00D16B7A">
            <w:pPr>
              <w:jc w:val="center"/>
              <w:rPr>
                <w:rFonts w:eastAsia="Segoe UI"/>
                <w:color w:val="000000"/>
                <w:sz w:val="18"/>
                <w:szCs w:val="18"/>
              </w:rPr>
            </w:pPr>
            <w:r w:rsidRPr="007E5D15">
              <w:rPr>
                <w:rFonts w:eastAsia="Segoe UI"/>
                <w:color w:val="000000"/>
                <w:sz w:val="18"/>
                <w:szCs w:val="18"/>
              </w:rPr>
              <w:t>3</w:t>
            </w:r>
          </w:p>
        </w:tc>
        <w:tc>
          <w:tcPr>
            <w:tcW w:w="1422" w:type="dxa"/>
            <w:noWrap/>
            <w:vAlign w:val="center"/>
            <w:hideMark/>
          </w:tcPr>
          <w:p w14:paraId="1ABCF1FF" w14:textId="77777777" w:rsidR="00D16B7A" w:rsidRPr="007E5D15" w:rsidRDefault="00D16B7A">
            <w:pPr>
              <w:jc w:val="center"/>
              <w:rPr>
                <w:rFonts w:eastAsia="Segoe UI"/>
                <w:color w:val="000000"/>
                <w:sz w:val="18"/>
                <w:szCs w:val="18"/>
              </w:rPr>
            </w:pPr>
            <w:r w:rsidRPr="007E5D15">
              <w:rPr>
                <w:rFonts w:eastAsia="Segoe UI"/>
                <w:color w:val="000000"/>
                <w:sz w:val="18"/>
                <w:szCs w:val="18"/>
              </w:rPr>
              <w:t>5</w:t>
            </w:r>
          </w:p>
        </w:tc>
        <w:tc>
          <w:tcPr>
            <w:tcW w:w="1423" w:type="dxa"/>
            <w:noWrap/>
            <w:vAlign w:val="center"/>
            <w:hideMark/>
          </w:tcPr>
          <w:p w14:paraId="5D9C8F63" w14:textId="77777777" w:rsidR="00D16B7A" w:rsidRPr="007E5D15" w:rsidRDefault="00D16B7A">
            <w:pPr>
              <w:jc w:val="center"/>
              <w:rPr>
                <w:rFonts w:eastAsia="Segoe UI"/>
                <w:color w:val="000000"/>
                <w:sz w:val="18"/>
                <w:szCs w:val="18"/>
              </w:rPr>
            </w:pPr>
            <w:r w:rsidRPr="007E5D15">
              <w:rPr>
                <w:rFonts w:eastAsia="Segoe UI"/>
                <w:color w:val="000000"/>
                <w:sz w:val="18"/>
                <w:szCs w:val="18"/>
              </w:rPr>
              <w:t>2</w:t>
            </w:r>
          </w:p>
        </w:tc>
      </w:tr>
      <w:tr w:rsidR="00D16B7A" w:rsidRPr="006877C6" w14:paraId="03DEC0E0" w14:textId="77777777">
        <w:trPr>
          <w:trHeight w:val="460"/>
        </w:trPr>
        <w:tc>
          <w:tcPr>
            <w:tcW w:w="3378" w:type="dxa"/>
            <w:shd w:val="clear" w:color="auto" w:fill="D9E2F3" w:themeFill="accent1" w:themeFillTint="33"/>
            <w:noWrap/>
            <w:vAlign w:val="center"/>
            <w:hideMark/>
          </w:tcPr>
          <w:p w14:paraId="5A5F8038" w14:textId="77777777" w:rsidR="00D16B7A" w:rsidRPr="007E5D15" w:rsidRDefault="00D16B7A">
            <w:pPr>
              <w:rPr>
                <w:rFonts w:eastAsia="Segoe UI"/>
                <w:sz w:val="18"/>
                <w:szCs w:val="18"/>
              </w:rPr>
            </w:pPr>
            <w:r w:rsidRPr="007E5D15">
              <w:rPr>
                <w:rFonts w:eastAsia="Segoe UI"/>
                <w:sz w:val="18"/>
                <w:szCs w:val="18"/>
              </w:rPr>
              <w:t>Warrant - Return to Prison</w:t>
            </w:r>
          </w:p>
        </w:tc>
        <w:tc>
          <w:tcPr>
            <w:tcW w:w="1422" w:type="dxa"/>
            <w:noWrap/>
            <w:vAlign w:val="center"/>
            <w:hideMark/>
          </w:tcPr>
          <w:p w14:paraId="1CC6B8DE" w14:textId="77777777" w:rsidR="00D16B7A" w:rsidRPr="007E5D15" w:rsidRDefault="00D16B7A">
            <w:pPr>
              <w:jc w:val="center"/>
              <w:rPr>
                <w:rFonts w:eastAsia="Segoe UI"/>
                <w:color w:val="000000"/>
                <w:sz w:val="18"/>
                <w:szCs w:val="18"/>
              </w:rPr>
            </w:pPr>
            <w:r w:rsidRPr="007E5D15">
              <w:rPr>
                <w:rFonts w:eastAsia="Segoe UI"/>
                <w:color w:val="000000"/>
                <w:sz w:val="18"/>
                <w:szCs w:val="18"/>
              </w:rPr>
              <w:t>49</w:t>
            </w:r>
          </w:p>
        </w:tc>
        <w:tc>
          <w:tcPr>
            <w:tcW w:w="1422" w:type="dxa"/>
            <w:noWrap/>
            <w:vAlign w:val="center"/>
            <w:hideMark/>
          </w:tcPr>
          <w:p w14:paraId="0EAECBEE" w14:textId="77777777" w:rsidR="00D16B7A" w:rsidRPr="007E5D15" w:rsidRDefault="00D16B7A">
            <w:pPr>
              <w:jc w:val="center"/>
              <w:rPr>
                <w:rFonts w:eastAsia="Segoe UI"/>
                <w:color w:val="000000"/>
                <w:sz w:val="18"/>
                <w:szCs w:val="18"/>
              </w:rPr>
            </w:pPr>
            <w:r w:rsidRPr="007E5D15">
              <w:rPr>
                <w:rFonts w:eastAsia="Segoe UI"/>
                <w:color w:val="000000"/>
                <w:sz w:val="18"/>
                <w:szCs w:val="18"/>
              </w:rPr>
              <w:t>177</w:t>
            </w:r>
          </w:p>
        </w:tc>
        <w:tc>
          <w:tcPr>
            <w:tcW w:w="1422" w:type="dxa"/>
            <w:noWrap/>
            <w:vAlign w:val="center"/>
            <w:hideMark/>
          </w:tcPr>
          <w:p w14:paraId="62D2348A" w14:textId="77777777" w:rsidR="00D16B7A" w:rsidRPr="007E5D15" w:rsidRDefault="00D16B7A">
            <w:pPr>
              <w:jc w:val="center"/>
              <w:rPr>
                <w:rFonts w:eastAsia="Segoe UI"/>
                <w:color w:val="000000"/>
                <w:sz w:val="18"/>
                <w:szCs w:val="18"/>
              </w:rPr>
            </w:pPr>
            <w:r w:rsidRPr="007E5D15">
              <w:rPr>
                <w:rFonts w:eastAsia="Segoe UI"/>
                <w:color w:val="000000"/>
                <w:sz w:val="18"/>
                <w:szCs w:val="18"/>
              </w:rPr>
              <w:t>169</w:t>
            </w:r>
          </w:p>
        </w:tc>
        <w:tc>
          <w:tcPr>
            <w:tcW w:w="1423" w:type="dxa"/>
            <w:noWrap/>
            <w:vAlign w:val="center"/>
            <w:hideMark/>
          </w:tcPr>
          <w:p w14:paraId="35366C1F" w14:textId="77777777" w:rsidR="00D16B7A" w:rsidRPr="007E5D15" w:rsidRDefault="00D16B7A">
            <w:pPr>
              <w:jc w:val="center"/>
              <w:rPr>
                <w:rFonts w:eastAsia="Segoe UI"/>
                <w:color w:val="000000"/>
                <w:sz w:val="18"/>
                <w:szCs w:val="18"/>
              </w:rPr>
            </w:pPr>
            <w:r w:rsidRPr="007E5D15">
              <w:rPr>
                <w:rFonts w:eastAsia="Segoe UI"/>
                <w:color w:val="000000"/>
                <w:sz w:val="18"/>
                <w:szCs w:val="18"/>
              </w:rPr>
              <w:t>135</w:t>
            </w:r>
          </w:p>
        </w:tc>
      </w:tr>
      <w:tr w:rsidR="00D16B7A" w:rsidRPr="006877C6" w14:paraId="765839AD" w14:textId="77777777">
        <w:trPr>
          <w:trHeight w:val="460"/>
        </w:trPr>
        <w:tc>
          <w:tcPr>
            <w:tcW w:w="3378" w:type="dxa"/>
            <w:shd w:val="clear" w:color="auto" w:fill="D9E2F3" w:themeFill="accent1" w:themeFillTint="33"/>
            <w:noWrap/>
            <w:vAlign w:val="center"/>
            <w:hideMark/>
          </w:tcPr>
          <w:p w14:paraId="1399FC29" w14:textId="77777777" w:rsidR="00D16B7A" w:rsidRPr="007E5D15" w:rsidRDefault="00D16B7A">
            <w:pPr>
              <w:rPr>
                <w:rFonts w:eastAsia="Segoe UI"/>
                <w:sz w:val="18"/>
                <w:szCs w:val="18"/>
              </w:rPr>
            </w:pPr>
            <w:r w:rsidRPr="007E5D15">
              <w:rPr>
                <w:rFonts w:eastAsia="Segoe UI"/>
                <w:sz w:val="18"/>
                <w:szCs w:val="18"/>
              </w:rPr>
              <w:t>Warrant of Commitment</w:t>
            </w:r>
          </w:p>
        </w:tc>
        <w:tc>
          <w:tcPr>
            <w:tcW w:w="1422" w:type="dxa"/>
            <w:noWrap/>
            <w:vAlign w:val="center"/>
            <w:hideMark/>
          </w:tcPr>
          <w:p w14:paraId="156B7FDF" w14:textId="77777777" w:rsidR="00D16B7A" w:rsidRPr="007E5D15" w:rsidRDefault="00D16B7A">
            <w:pPr>
              <w:jc w:val="center"/>
              <w:rPr>
                <w:rFonts w:eastAsia="Segoe UI"/>
                <w:color w:val="000000"/>
                <w:sz w:val="18"/>
                <w:szCs w:val="18"/>
              </w:rPr>
            </w:pPr>
            <w:r w:rsidRPr="007E5D15">
              <w:rPr>
                <w:rFonts w:eastAsia="Segoe UI"/>
                <w:color w:val="000000"/>
                <w:sz w:val="18"/>
                <w:szCs w:val="18"/>
              </w:rPr>
              <w:t>34</w:t>
            </w:r>
          </w:p>
        </w:tc>
        <w:tc>
          <w:tcPr>
            <w:tcW w:w="1422" w:type="dxa"/>
            <w:noWrap/>
            <w:vAlign w:val="center"/>
            <w:hideMark/>
          </w:tcPr>
          <w:p w14:paraId="581552B8" w14:textId="77777777" w:rsidR="00D16B7A" w:rsidRPr="007E5D15" w:rsidRDefault="00D16B7A">
            <w:pPr>
              <w:jc w:val="center"/>
              <w:rPr>
                <w:rFonts w:eastAsia="Segoe UI"/>
                <w:color w:val="000000"/>
                <w:sz w:val="18"/>
                <w:szCs w:val="18"/>
              </w:rPr>
            </w:pPr>
            <w:r w:rsidRPr="007E5D15">
              <w:rPr>
                <w:rFonts w:eastAsia="Segoe UI"/>
                <w:color w:val="000000"/>
                <w:sz w:val="18"/>
                <w:szCs w:val="18"/>
              </w:rPr>
              <w:t>69</w:t>
            </w:r>
          </w:p>
        </w:tc>
        <w:tc>
          <w:tcPr>
            <w:tcW w:w="1422" w:type="dxa"/>
            <w:noWrap/>
            <w:vAlign w:val="center"/>
            <w:hideMark/>
          </w:tcPr>
          <w:p w14:paraId="45134C56" w14:textId="77777777" w:rsidR="00D16B7A" w:rsidRPr="007E5D15" w:rsidRDefault="00D16B7A">
            <w:pPr>
              <w:jc w:val="center"/>
              <w:rPr>
                <w:rFonts w:eastAsia="Segoe UI"/>
                <w:color w:val="000000"/>
                <w:sz w:val="18"/>
                <w:szCs w:val="18"/>
              </w:rPr>
            </w:pPr>
            <w:r w:rsidRPr="007E5D15">
              <w:rPr>
                <w:rFonts w:eastAsia="Segoe UI"/>
                <w:color w:val="000000"/>
                <w:sz w:val="18"/>
                <w:szCs w:val="18"/>
              </w:rPr>
              <w:t>26</w:t>
            </w:r>
          </w:p>
        </w:tc>
        <w:tc>
          <w:tcPr>
            <w:tcW w:w="1423" w:type="dxa"/>
            <w:noWrap/>
            <w:vAlign w:val="center"/>
            <w:hideMark/>
          </w:tcPr>
          <w:p w14:paraId="106463E0" w14:textId="77777777" w:rsidR="00D16B7A" w:rsidRPr="007E5D15" w:rsidRDefault="00D16B7A">
            <w:pPr>
              <w:jc w:val="center"/>
              <w:rPr>
                <w:rFonts w:eastAsia="Segoe UI"/>
                <w:color w:val="000000"/>
                <w:sz w:val="18"/>
                <w:szCs w:val="18"/>
              </w:rPr>
            </w:pPr>
            <w:r w:rsidRPr="007E5D15">
              <w:rPr>
                <w:rFonts w:eastAsia="Segoe UI"/>
                <w:color w:val="000000"/>
                <w:sz w:val="18"/>
                <w:szCs w:val="18"/>
              </w:rPr>
              <w:t>35</w:t>
            </w:r>
          </w:p>
        </w:tc>
      </w:tr>
      <w:tr w:rsidR="00D16B7A" w:rsidRPr="00DB0DBE" w14:paraId="509B136C" w14:textId="77777777">
        <w:trPr>
          <w:trHeight w:val="460"/>
        </w:trPr>
        <w:tc>
          <w:tcPr>
            <w:tcW w:w="3378" w:type="dxa"/>
            <w:shd w:val="clear" w:color="auto" w:fill="D9E2F3" w:themeFill="accent1" w:themeFillTint="33"/>
            <w:vAlign w:val="center"/>
            <w:hideMark/>
          </w:tcPr>
          <w:p w14:paraId="31A98F9E" w14:textId="77777777" w:rsidR="00D16B7A" w:rsidRPr="007E5D15" w:rsidRDefault="00D16B7A">
            <w:pPr>
              <w:rPr>
                <w:rFonts w:eastAsia="Segoe UI"/>
                <w:b/>
                <w:sz w:val="18"/>
                <w:szCs w:val="18"/>
              </w:rPr>
            </w:pPr>
            <w:r w:rsidRPr="007E5D15">
              <w:rPr>
                <w:rFonts w:eastAsia="Segoe UI"/>
                <w:b/>
                <w:sz w:val="18"/>
                <w:szCs w:val="18"/>
              </w:rPr>
              <w:t>Total</w:t>
            </w:r>
          </w:p>
        </w:tc>
        <w:tc>
          <w:tcPr>
            <w:tcW w:w="1422" w:type="dxa"/>
            <w:vAlign w:val="center"/>
            <w:hideMark/>
          </w:tcPr>
          <w:p w14:paraId="50F77E48" w14:textId="77777777" w:rsidR="00D16B7A" w:rsidRPr="007E5D15" w:rsidRDefault="00D16B7A">
            <w:pPr>
              <w:jc w:val="center"/>
              <w:rPr>
                <w:rFonts w:eastAsia="Segoe UI"/>
                <w:color w:val="000000"/>
                <w:sz w:val="18"/>
                <w:szCs w:val="18"/>
              </w:rPr>
            </w:pPr>
            <w:r w:rsidRPr="007E5D15">
              <w:rPr>
                <w:b/>
                <w:color w:val="000000"/>
                <w:sz w:val="18"/>
                <w:szCs w:val="18"/>
              </w:rPr>
              <w:t>7403</w:t>
            </w:r>
          </w:p>
        </w:tc>
        <w:tc>
          <w:tcPr>
            <w:tcW w:w="1422" w:type="dxa"/>
            <w:vAlign w:val="center"/>
            <w:hideMark/>
          </w:tcPr>
          <w:p w14:paraId="41B480D9" w14:textId="77777777" w:rsidR="00D16B7A" w:rsidRPr="007E5D15" w:rsidRDefault="00D16B7A">
            <w:pPr>
              <w:jc w:val="center"/>
              <w:rPr>
                <w:rFonts w:eastAsia="Segoe UI"/>
                <w:color w:val="000000"/>
                <w:sz w:val="18"/>
                <w:szCs w:val="18"/>
              </w:rPr>
            </w:pPr>
            <w:r w:rsidRPr="007E5D15">
              <w:rPr>
                <w:b/>
                <w:color w:val="000000"/>
                <w:sz w:val="18"/>
                <w:szCs w:val="18"/>
              </w:rPr>
              <w:t>25333</w:t>
            </w:r>
          </w:p>
        </w:tc>
        <w:tc>
          <w:tcPr>
            <w:tcW w:w="1422" w:type="dxa"/>
            <w:vAlign w:val="center"/>
            <w:hideMark/>
          </w:tcPr>
          <w:p w14:paraId="44BFE5DD" w14:textId="77777777" w:rsidR="00D16B7A" w:rsidRPr="007E5D15" w:rsidRDefault="00D16B7A">
            <w:pPr>
              <w:jc w:val="center"/>
              <w:rPr>
                <w:rFonts w:eastAsia="Segoe UI"/>
                <w:color w:val="000000"/>
                <w:sz w:val="18"/>
                <w:szCs w:val="18"/>
              </w:rPr>
            </w:pPr>
            <w:r w:rsidRPr="007E5D15">
              <w:rPr>
                <w:b/>
                <w:color w:val="000000"/>
                <w:sz w:val="18"/>
                <w:szCs w:val="18"/>
              </w:rPr>
              <w:t>25542</w:t>
            </w:r>
          </w:p>
        </w:tc>
        <w:tc>
          <w:tcPr>
            <w:tcW w:w="1423" w:type="dxa"/>
            <w:vAlign w:val="center"/>
            <w:hideMark/>
          </w:tcPr>
          <w:p w14:paraId="10E231BE" w14:textId="77777777" w:rsidR="00D16B7A" w:rsidRPr="007E5D15" w:rsidRDefault="00D16B7A">
            <w:pPr>
              <w:jc w:val="center"/>
              <w:rPr>
                <w:rFonts w:eastAsia="Segoe UI"/>
                <w:color w:val="000000"/>
                <w:sz w:val="18"/>
                <w:szCs w:val="18"/>
              </w:rPr>
            </w:pPr>
            <w:r w:rsidRPr="007E5D15">
              <w:rPr>
                <w:b/>
                <w:color w:val="000000"/>
                <w:sz w:val="18"/>
                <w:szCs w:val="18"/>
              </w:rPr>
              <w:t>28438</w:t>
            </w:r>
          </w:p>
        </w:tc>
      </w:tr>
    </w:tbl>
    <w:p w14:paraId="6845086C" w14:textId="77777777" w:rsidR="00D16B7A" w:rsidRPr="00226294" w:rsidRDefault="00D16B7A" w:rsidP="00D16B7A"/>
    <w:p w14:paraId="3B61108B" w14:textId="77777777" w:rsidR="008C0E50" w:rsidRDefault="008C0E50" w:rsidP="00D61112">
      <w:pPr>
        <w:pStyle w:val="Bibliography"/>
        <w:ind w:left="720" w:hanging="720"/>
      </w:pPr>
    </w:p>
    <w:p w14:paraId="15C48143" w14:textId="77777777" w:rsidR="0008309A" w:rsidRDefault="0008309A" w:rsidP="0008309A"/>
    <w:p w14:paraId="2E9F95DF" w14:textId="77777777" w:rsidR="0008309A" w:rsidRDefault="0008309A" w:rsidP="0008309A"/>
    <w:p w14:paraId="3B455E22" w14:textId="77777777" w:rsidR="00F10865" w:rsidRPr="00F10865" w:rsidRDefault="00F10865" w:rsidP="00F621D2">
      <w:pPr>
        <w:pStyle w:val="BodyText0"/>
      </w:pPr>
    </w:p>
    <w:p w14:paraId="6F391B2F" w14:textId="77777777" w:rsidR="00F10865" w:rsidRPr="002C3A6C" w:rsidRDefault="002C3A6C" w:rsidP="00F621D2">
      <w:pPr>
        <w:pStyle w:val="Appendixheading"/>
      </w:pPr>
      <w:bookmarkStart w:id="606" w:name="_Toc145331867"/>
      <w:r w:rsidRPr="002C3A6C">
        <w:t xml:space="preserve">: </w:t>
      </w:r>
      <w:r w:rsidR="00F10865" w:rsidRPr="002C3A6C">
        <w:t>References</w:t>
      </w:r>
      <w:bookmarkEnd w:id="606"/>
    </w:p>
    <w:p w14:paraId="7CD4DC4C" w14:textId="77777777" w:rsidR="00C57A65" w:rsidRDefault="00F10865">
      <w:pPr>
        <w:pStyle w:val="Bibliography"/>
        <w:ind w:left="720" w:hanging="720"/>
        <w:rPr>
          <w:noProof/>
          <w:sz w:val="24"/>
        </w:rPr>
      </w:pPr>
      <w:r>
        <w:fldChar w:fldCharType="begin"/>
      </w:r>
      <w:r>
        <w:instrText xml:space="preserve"> BIBLIOGRAPHY </w:instrText>
      </w:r>
      <w:r>
        <w:fldChar w:fldCharType="separate"/>
      </w:r>
      <w:r w:rsidR="008F3565">
        <w:rPr>
          <w:noProof/>
        </w:rPr>
        <w:t xml:space="preserve">Aboriginal Legal Service of Western Australia Limited. (n.d.). </w:t>
      </w:r>
      <w:r w:rsidR="008F3565">
        <w:rPr>
          <w:i/>
          <w:iCs/>
          <w:noProof/>
        </w:rPr>
        <w:t>Custody Notification Service (CNS)</w:t>
      </w:r>
      <w:r w:rsidR="008F3565">
        <w:rPr>
          <w:noProof/>
        </w:rPr>
        <w:t>. Retrieved from Aboriginal Legal Service of Western Australia Limited: https://www.als.org.au/about/cns/</w:t>
      </w:r>
    </w:p>
    <w:p w14:paraId="0D144420" w14:textId="77777777" w:rsidR="00C57A65" w:rsidRDefault="008F3565">
      <w:pPr>
        <w:pStyle w:val="Bibliography"/>
        <w:ind w:left="720" w:hanging="720"/>
        <w:rPr>
          <w:noProof/>
        </w:rPr>
      </w:pPr>
      <w:r>
        <w:rPr>
          <w:noProof/>
        </w:rPr>
        <w:t xml:space="preserve">Allen, W. (2016, April). </w:t>
      </w:r>
      <w:r>
        <w:rPr>
          <w:i/>
          <w:iCs/>
          <w:noProof/>
        </w:rPr>
        <w:t>Using a theory of change (ToC) to better understand your program</w:t>
      </w:r>
      <w:r>
        <w:rPr>
          <w:noProof/>
        </w:rPr>
        <w:t>. Retrieved from Learning for Sustainability: https://learningforsustainability.net/post/theory-of-change/</w:t>
      </w:r>
    </w:p>
    <w:p w14:paraId="5D86447C" w14:textId="77777777" w:rsidR="00C57A65" w:rsidRDefault="008F3565">
      <w:pPr>
        <w:pStyle w:val="Bibliography"/>
        <w:ind w:left="720" w:hanging="720"/>
        <w:rPr>
          <w:noProof/>
        </w:rPr>
      </w:pPr>
      <w:r>
        <w:rPr>
          <w:noProof/>
        </w:rPr>
        <w:t xml:space="preserve">Australian Law Reform Commission. (2017). </w:t>
      </w:r>
      <w:r>
        <w:rPr>
          <w:i/>
          <w:iCs/>
          <w:noProof/>
        </w:rPr>
        <w:t xml:space="preserve">Incarceration Rates of Aboriginal and Torres Strait Islander Peoples (DP 84): Custody Notification Service </w:t>
      </w:r>
      <w:r>
        <w:rPr>
          <w:noProof/>
        </w:rPr>
        <w:t>. Retrieved from Australian Law Reform Commission: https://www.alrc.gov.au/publication/incarceration-rates-of-aboriginal-and-torres-strait-islander-peoples-dp-84/11-access-to-justice-issues/custody-notification-service/</w:t>
      </w:r>
    </w:p>
    <w:p w14:paraId="02FE201E" w14:textId="77777777" w:rsidR="00C57A65" w:rsidRDefault="008F3565">
      <w:pPr>
        <w:pStyle w:val="Bibliography"/>
        <w:ind w:left="720" w:hanging="720"/>
        <w:rPr>
          <w:noProof/>
        </w:rPr>
      </w:pPr>
      <w:r>
        <w:rPr>
          <w:noProof/>
        </w:rPr>
        <w:t xml:space="preserve">Bazeley, P. (2018). </w:t>
      </w:r>
      <w:r>
        <w:rPr>
          <w:i/>
          <w:iCs/>
          <w:noProof/>
        </w:rPr>
        <w:t>Integrating Analyses in Mixed Methods Research.</w:t>
      </w:r>
      <w:r>
        <w:rPr>
          <w:noProof/>
        </w:rPr>
        <w:t xml:space="preserve"> SAGE Publications Ltd.</w:t>
      </w:r>
    </w:p>
    <w:p w14:paraId="6A22D4EB" w14:textId="77777777" w:rsidR="00C57A65" w:rsidRDefault="008F3565">
      <w:pPr>
        <w:pStyle w:val="Bibliography"/>
        <w:ind w:left="720" w:hanging="720"/>
        <w:rPr>
          <w:noProof/>
        </w:rPr>
      </w:pPr>
      <w:r>
        <w:rPr>
          <w:noProof/>
        </w:rPr>
        <w:t xml:space="preserve">Castleberry, A., &amp; Nolen, A. (2018). Thematic analysis of qualitative research data: Is it as easy as it sounds? </w:t>
      </w:r>
      <w:r>
        <w:rPr>
          <w:i/>
          <w:iCs/>
          <w:noProof/>
        </w:rPr>
        <w:t>Currents in Pharmacy Teaching and Learning</w:t>
      </w:r>
      <w:r>
        <w:rPr>
          <w:noProof/>
        </w:rPr>
        <w:t>, 807-815.</w:t>
      </w:r>
    </w:p>
    <w:p w14:paraId="554F3A27" w14:textId="77777777" w:rsidR="00C57A65" w:rsidRDefault="008F3565">
      <w:pPr>
        <w:pStyle w:val="Bibliography"/>
        <w:ind w:left="720" w:hanging="720"/>
        <w:rPr>
          <w:noProof/>
        </w:rPr>
      </w:pPr>
      <w:r>
        <w:rPr>
          <w:noProof/>
        </w:rPr>
        <w:t xml:space="preserve">Closing the Gap. (n.d.). </w:t>
      </w:r>
      <w:r>
        <w:rPr>
          <w:i/>
          <w:iCs/>
          <w:noProof/>
        </w:rPr>
        <w:t>Closing the Gap Targets and Outcomes</w:t>
      </w:r>
      <w:r>
        <w:rPr>
          <w:noProof/>
        </w:rPr>
        <w:t>. Retrieved from Closing the Gap: https://www.closingthegap.gov.au/national-agreement/targets</w:t>
      </w:r>
    </w:p>
    <w:p w14:paraId="5B76C188" w14:textId="77777777" w:rsidR="00C57A65" w:rsidRDefault="008F3565">
      <w:pPr>
        <w:pStyle w:val="Bibliography"/>
        <w:ind w:left="720" w:hanging="720"/>
        <w:rPr>
          <w:noProof/>
        </w:rPr>
      </w:pPr>
      <w:r>
        <w:rPr>
          <w:noProof/>
        </w:rPr>
        <w:t>Commonwealth Department of Prime Minster and Cabinet. (2018). Custody Notification Services - A Base to Build On.</w:t>
      </w:r>
    </w:p>
    <w:p w14:paraId="75EB76AA" w14:textId="77777777" w:rsidR="00C57A65" w:rsidRDefault="008F3565">
      <w:pPr>
        <w:pStyle w:val="Bibliography"/>
        <w:ind w:left="720" w:hanging="720"/>
        <w:rPr>
          <w:noProof/>
        </w:rPr>
      </w:pPr>
      <w:r>
        <w:rPr>
          <w:noProof/>
        </w:rPr>
        <w:t xml:space="preserve">Commonwealth of Australia. (2018). </w:t>
      </w:r>
      <w:r>
        <w:rPr>
          <w:i/>
          <w:iCs/>
          <w:noProof/>
        </w:rPr>
        <w:t>Crimes Legislation Amendment (Powers, Offernces and Other Measrues) Bill 2017 - Revised Explanatory Memorandum.</w:t>
      </w:r>
      <w:r>
        <w:rPr>
          <w:noProof/>
        </w:rPr>
        <w:t xml:space="preserve"> Retrieved from https://parlinfo.aph.gov.au/parlInfo/download/legislation/ems/r5838_ems_296f17bb-b3ce-4598-be58-a1462095e300/upload_pdf/681997_Revised%20Explanatory%20Memorandum.pdf;fileType=application%2Fpdf</w:t>
      </w:r>
    </w:p>
    <w:p w14:paraId="6534460D" w14:textId="77777777" w:rsidR="00C57A65" w:rsidRDefault="008F3565">
      <w:pPr>
        <w:pStyle w:val="Bibliography"/>
        <w:ind w:left="720" w:hanging="720"/>
        <w:rPr>
          <w:noProof/>
        </w:rPr>
      </w:pPr>
      <w:r>
        <w:rPr>
          <w:noProof/>
        </w:rPr>
        <w:t>Comonwealth of Australia. (2018). Crimes Legislation Amendment (Powers, Offences and Other Measures) Bill. Retrieved from https://parlinfo.aph.gov.au/parlInfo/download/legislation/bills/r5838_aspassed/toc_pdf/17053b01.pdf;fileType=application%2Fpdf</w:t>
      </w:r>
    </w:p>
    <w:p w14:paraId="217048F3" w14:textId="77777777" w:rsidR="00C57A65" w:rsidRDefault="008F3565">
      <w:pPr>
        <w:pStyle w:val="Bibliography"/>
        <w:ind w:left="720" w:hanging="720"/>
        <w:rPr>
          <w:noProof/>
        </w:rPr>
      </w:pPr>
      <w:r>
        <w:rPr>
          <w:noProof/>
        </w:rPr>
        <w:t xml:space="preserve">Creswell, J. W. (2013). </w:t>
      </w:r>
      <w:r>
        <w:rPr>
          <w:i/>
          <w:iCs/>
          <w:noProof/>
        </w:rPr>
        <w:t>Qualitative Inquiry &amp; Research Design: Choosing Among Five Approaches.</w:t>
      </w:r>
      <w:r>
        <w:rPr>
          <w:noProof/>
        </w:rPr>
        <w:t xml:space="preserve"> Thousand Oaks, CA: SAGE.</w:t>
      </w:r>
    </w:p>
    <w:p w14:paraId="6BAB5F27" w14:textId="77777777" w:rsidR="00C57A65" w:rsidRDefault="008F3565">
      <w:pPr>
        <w:pStyle w:val="Bibliography"/>
        <w:ind w:left="720" w:hanging="720"/>
        <w:rPr>
          <w:noProof/>
        </w:rPr>
      </w:pPr>
      <w:r>
        <w:rPr>
          <w:noProof/>
        </w:rPr>
        <w:t xml:space="preserve">Creswell, J. W., &amp; Piano Clark, V. L. (2017). </w:t>
      </w:r>
      <w:r>
        <w:rPr>
          <w:i/>
          <w:iCs/>
          <w:noProof/>
        </w:rPr>
        <w:t>Designing and Conducting Mixed Methods Research.</w:t>
      </w:r>
      <w:r>
        <w:rPr>
          <w:noProof/>
        </w:rPr>
        <w:t xml:space="preserve"> Sage.</w:t>
      </w:r>
    </w:p>
    <w:p w14:paraId="286E42F2" w14:textId="77777777" w:rsidR="00C57A65" w:rsidRDefault="008F3565">
      <w:pPr>
        <w:pStyle w:val="Bibliography"/>
        <w:ind w:left="720" w:hanging="720"/>
        <w:rPr>
          <w:noProof/>
        </w:rPr>
      </w:pPr>
      <w:r>
        <w:rPr>
          <w:noProof/>
        </w:rPr>
        <w:t xml:space="preserve">Cuneen, C. (2007). Reflections in Criminal Justice Policy since the Royal Commission into Aboriginal Deaths in Custody. In N. Gillespie, </w:t>
      </w:r>
      <w:r>
        <w:rPr>
          <w:i/>
          <w:iCs/>
          <w:noProof/>
        </w:rPr>
        <w:t>Reflections: 40 Years on from the 1967 Referendum, Aboriginal Legal Rights Movement</w:t>
      </w:r>
      <w:r>
        <w:rPr>
          <w:noProof/>
        </w:rPr>
        <w:t xml:space="preserve"> (pp. 135 - 146). Adelaide: Aboriginal Legal Rights Movement Inc. Retrieved from https://catalogue.nla.gov.au/Record/4199276</w:t>
      </w:r>
    </w:p>
    <w:p w14:paraId="290B076C" w14:textId="77777777" w:rsidR="00C57A65" w:rsidRDefault="008F3565">
      <w:pPr>
        <w:pStyle w:val="Bibliography"/>
        <w:ind w:left="720" w:hanging="720"/>
        <w:rPr>
          <w:noProof/>
        </w:rPr>
      </w:pPr>
      <w:r>
        <w:rPr>
          <w:noProof/>
        </w:rPr>
        <w:t xml:space="preserve">Department of Health and Aged Care. (2021, December). </w:t>
      </w:r>
      <w:r>
        <w:rPr>
          <w:i/>
          <w:iCs/>
          <w:noProof/>
        </w:rPr>
        <w:t>Monash Modified Model</w:t>
      </w:r>
      <w:r>
        <w:rPr>
          <w:noProof/>
        </w:rPr>
        <w:t>. Retrieved from Australian Government Department of Health and Aged Care: https://www.health.gov.au/topics/rural-health-workforce/classifications/mmm</w:t>
      </w:r>
    </w:p>
    <w:p w14:paraId="272874FB" w14:textId="77777777" w:rsidR="00C57A65" w:rsidRDefault="008F3565">
      <w:pPr>
        <w:pStyle w:val="Bibliography"/>
        <w:ind w:left="720" w:hanging="720"/>
        <w:rPr>
          <w:noProof/>
        </w:rPr>
      </w:pPr>
      <w:r>
        <w:rPr>
          <w:noProof/>
        </w:rPr>
        <w:t xml:space="preserve">Department of Prime Minister and Cabinet. (2018). </w:t>
      </w:r>
      <w:r>
        <w:rPr>
          <w:i/>
          <w:iCs/>
          <w:noProof/>
        </w:rPr>
        <w:t>Review of the implementation of the recommendations of the Royal Commission into Aboriginal deaths in custody.</w:t>
      </w:r>
      <w:r>
        <w:rPr>
          <w:noProof/>
        </w:rPr>
        <w:t xml:space="preserve"> Canberra: Australian Government.</w:t>
      </w:r>
    </w:p>
    <w:p w14:paraId="561C843E" w14:textId="77777777" w:rsidR="00C57A65" w:rsidRDefault="008F3565">
      <w:pPr>
        <w:pStyle w:val="Bibliography"/>
        <w:ind w:left="720" w:hanging="720"/>
        <w:rPr>
          <w:noProof/>
        </w:rPr>
      </w:pPr>
      <w:r>
        <w:rPr>
          <w:noProof/>
        </w:rPr>
        <w:t xml:space="preserve">Funnell, S. C., &amp; Rodgers, P. J. (2012). </w:t>
      </w:r>
      <w:r>
        <w:rPr>
          <w:i/>
          <w:iCs/>
          <w:noProof/>
        </w:rPr>
        <w:t>Purposeful Program Theory: Effective Use of Logic Models and Theories of Change.</w:t>
      </w:r>
      <w:r>
        <w:rPr>
          <w:noProof/>
        </w:rPr>
        <w:t xml:space="preserve"> San Francisco: Wiley.</w:t>
      </w:r>
    </w:p>
    <w:p w14:paraId="1F0A2E2B" w14:textId="77777777" w:rsidR="00C57A65" w:rsidRDefault="008F3565">
      <w:pPr>
        <w:pStyle w:val="Bibliography"/>
        <w:ind w:left="720" w:hanging="720"/>
        <w:rPr>
          <w:noProof/>
        </w:rPr>
      </w:pPr>
      <w:r>
        <w:rPr>
          <w:noProof/>
        </w:rPr>
        <w:t>Government of South Australia. (2020, July 02). Summary Offences (Custody Notification Service) Variation Regulations 2020. Retrieved from https://www.legislation.sa.gov.au/lz?path=%2FV%2FR%2F2020%2FSUMMARY%20OFFENCES%20(CUSTODY%20NOTIFICATION%20SERVICE)%20VARIATION%20REGULATIONS%202020_228</w:t>
      </w:r>
    </w:p>
    <w:p w14:paraId="6499F3D2" w14:textId="77777777" w:rsidR="00C57A65" w:rsidRDefault="008F3565">
      <w:pPr>
        <w:pStyle w:val="Bibliography"/>
        <w:ind w:left="720" w:hanging="720"/>
        <w:rPr>
          <w:noProof/>
        </w:rPr>
      </w:pPr>
      <w:r>
        <w:rPr>
          <w:noProof/>
        </w:rPr>
        <w:t xml:space="preserve">Greene, J. C. (2007). </w:t>
      </w:r>
      <w:r>
        <w:rPr>
          <w:i/>
          <w:iCs/>
          <w:noProof/>
        </w:rPr>
        <w:t>Mixed Methods in Social Inquiry.</w:t>
      </w:r>
      <w:r>
        <w:rPr>
          <w:noProof/>
        </w:rPr>
        <w:t xml:space="preserve"> Wiley &amp; Sons.</w:t>
      </w:r>
    </w:p>
    <w:p w14:paraId="012BB515" w14:textId="77777777" w:rsidR="00C57A65" w:rsidRDefault="008F3565">
      <w:pPr>
        <w:pStyle w:val="Bibliography"/>
        <w:ind w:left="720" w:hanging="720"/>
        <w:rPr>
          <w:noProof/>
        </w:rPr>
      </w:pPr>
      <w:r>
        <w:rPr>
          <w:noProof/>
        </w:rPr>
        <w:t xml:space="preserve">Muirhead, J. (1991). </w:t>
      </w:r>
      <w:r>
        <w:rPr>
          <w:i/>
          <w:iCs/>
          <w:noProof/>
        </w:rPr>
        <w:t>Royal Commission into Aboriginal Deaths in Custody.</w:t>
      </w:r>
      <w:r>
        <w:rPr>
          <w:noProof/>
        </w:rPr>
        <w:t xml:space="preserve"> Canberra: Australian Government Publishing Service.</w:t>
      </w:r>
    </w:p>
    <w:p w14:paraId="04CE886D" w14:textId="77777777" w:rsidR="00C57A65" w:rsidRDefault="008F3565">
      <w:pPr>
        <w:pStyle w:val="Bibliography"/>
        <w:ind w:left="720" w:hanging="720"/>
        <w:rPr>
          <w:noProof/>
        </w:rPr>
      </w:pPr>
      <w:r>
        <w:rPr>
          <w:noProof/>
        </w:rPr>
        <w:t xml:space="preserve">National Aboriginal and Torres Strait Islander Legal Service. (2020). </w:t>
      </w:r>
      <w:r>
        <w:rPr>
          <w:i/>
          <w:iCs/>
          <w:noProof/>
        </w:rPr>
        <w:t>Custody Notification Service: An analysis of the operation of this service by each Aboriginal and Torres Strait Islander Legal Service.</w:t>
      </w:r>
      <w:r>
        <w:rPr>
          <w:noProof/>
        </w:rPr>
        <w:t xml:space="preserve"> Retrieved from National Aboriginal and Torres Strait Islander Legal Service: https://www.natsils.org.au/wp-content/uploads/2020/12/CNS-Table-for-website-policy-and-advocacyab37-1.pdf</w:t>
      </w:r>
    </w:p>
    <w:p w14:paraId="02546E02" w14:textId="77777777" w:rsidR="00C57A65" w:rsidRDefault="008F3565">
      <w:pPr>
        <w:pStyle w:val="Bibliography"/>
        <w:ind w:left="720" w:hanging="720"/>
        <w:rPr>
          <w:noProof/>
        </w:rPr>
      </w:pPr>
      <w:r>
        <w:rPr>
          <w:noProof/>
        </w:rPr>
        <w:t xml:space="preserve">National Indigenous Australians Agency. (2021). </w:t>
      </w:r>
      <w:r>
        <w:rPr>
          <w:i/>
          <w:iCs/>
          <w:noProof/>
        </w:rPr>
        <w:t>Indigenous Advancement Strategy: Evaluation Framework.</w:t>
      </w:r>
      <w:r>
        <w:rPr>
          <w:noProof/>
        </w:rPr>
        <w:t xml:space="preserve"> Canberra: Australian Government Publishing.</w:t>
      </w:r>
    </w:p>
    <w:p w14:paraId="7C0CE85F" w14:textId="77777777" w:rsidR="00C57A65" w:rsidRDefault="008F3565">
      <w:pPr>
        <w:pStyle w:val="Bibliography"/>
        <w:ind w:left="720" w:hanging="720"/>
        <w:rPr>
          <w:noProof/>
        </w:rPr>
      </w:pPr>
      <w:r>
        <w:rPr>
          <w:noProof/>
        </w:rPr>
        <w:t xml:space="preserve">New South Wales Government. (2016). </w:t>
      </w:r>
      <w:r>
        <w:rPr>
          <w:i/>
          <w:iCs/>
          <w:noProof/>
        </w:rPr>
        <w:t>Law Enforcement (Powers and Responsibilities) Regulation 2016 - REG 37</w:t>
      </w:r>
      <w:r>
        <w:rPr>
          <w:noProof/>
        </w:rPr>
        <w:t>. Retrieved from New South Wales Consolidated Regulations: http://classic.austlii.edu.au/au/legis/nsw/consol_reg/learr2016542/s37.html</w:t>
      </w:r>
    </w:p>
    <w:p w14:paraId="163B7470" w14:textId="77777777" w:rsidR="00C57A65" w:rsidRDefault="008F3565">
      <w:pPr>
        <w:pStyle w:val="Bibliography"/>
        <w:ind w:left="720" w:hanging="720"/>
        <w:rPr>
          <w:noProof/>
        </w:rPr>
      </w:pPr>
      <w:r>
        <w:rPr>
          <w:noProof/>
        </w:rPr>
        <w:t>New South Wales Parliament. (2019, October 11). Explanatory Note for Law Enforcement (Powers and Responsibilities) Amendment (Custody Notification Service) Regulation. Retrieved from https://www.google.com/url?sa=t&amp;rct=j&amp;q=&amp;esrc=s&amp;source=web&amp;cd=&amp;cad=rja&amp;uact=8&amp;ved=2ahUKEwjhkffc3eH9AhWC9zgGHRMPDwUQFnoECAwQAQ&amp;url=https%3A%2F%2Flegislation.nsw.gov.au%2Fview%2Fpdf%2Fasmade%2Fsl-2019-500&amp;usg=AOvVaw0TCIy6ZQ3jemrbqqOb65QX</w:t>
      </w:r>
    </w:p>
    <w:p w14:paraId="01EE9F45" w14:textId="77777777" w:rsidR="00C57A65" w:rsidRDefault="008F3565">
      <w:pPr>
        <w:pStyle w:val="Bibliography"/>
        <w:ind w:left="720" w:hanging="720"/>
        <w:rPr>
          <w:noProof/>
        </w:rPr>
      </w:pPr>
      <w:r>
        <w:rPr>
          <w:noProof/>
        </w:rPr>
        <w:t xml:space="preserve">Noella, M., &amp; Knipe, S. (2006). Research dilemmas: Paradigms, methods and methology. </w:t>
      </w:r>
      <w:r>
        <w:rPr>
          <w:i/>
          <w:iCs/>
          <w:noProof/>
        </w:rPr>
        <w:t>Issues in Educational Research</w:t>
      </w:r>
      <w:r>
        <w:rPr>
          <w:noProof/>
        </w:rPr>
        <w:t>.</w:t>
      </w:r>
    </w:p>
    <w:p w14:paraId="3A60BE7B" w14:textId="77777777" w:rsidR="00C57A65" w:rsidRDefault="008F3565">
      <w:pPr>
        <w:pStyle w:val="Bibliography"/>
        <w:ind w:left="720" w:hanging="720"/>
        <w:rPr>
          <w:noProof/>
        </w:rPr>
      </w:pPr>
      <w:r>
        <w:rPr>
          <w:noProof/>
        </w:rPr>
        <w:t xml:space="preserve">North Australian Aboriginal Justice Agency. (2022). </w:t>
      </w:r>
      <w:r>
        <w:rPr>
          <w:i/>
          <w:iCs/>
          <w:noProof/>
        </w:rPr>
        <w:t>Custody Notification Service (CNS)</w:t>
      </w:r>
      <w:r>
        <w:rPr>
          <w:noProof/>
        </w:rPr>
        <w:t>. Retrieved from North Australian Aboriginal Justice Agency: https://www.naaja.org.au/custody-notification-service/</w:t>
      </w:r>
    </w:p>
    <w:p w14:paraId="2C78592B" w14:textId="77777777" w:rsidR="00C57A65" w:rsidRDefault="008F3565">
      <w:pPr>
        <w:pStyle w:val="Bibliography"/>
        <w:ind w:left="720" w:hanging="720"/>
        <w:rPr>
          <w:noProof/>
        </w:rPr>
      </w:pPr>
      <w:r>
        <w:rPr>
          <w:noProof/>
        </w:rPr>
        <w:t>Northern Territory Government. (2019, July 22). Police Administration Amendment Regulations 2019. Retrieved from https://www.google.com/url?sa=t&amp;rct=j&amp;q=&amp;esrc=s&amp;source=web&amp;cd=&amp;ved=2ahUKEwi89unAsen9AhXRumMGHeDnB2EQFnoECBcQAQ&amp;url=https%3A%2F%2Flegislation.nt.gov.au%2Fapi%2Fsitecore%2FSubordinateLegislation%2FPDF%3Fid%3D4681&amp;usg=AOvVaw3Y2hxQCGeyMAooiYhDXdSS</w:t>
      </w:r>
    </w:p>
    <w:p w14:paraId="200180FE" w14:textId="77777777" w:rsidR="00C57A65" w:rsidRDefault="008F3565">
      <w:pPr>
        <w:pStyle w:val="Bibliography"/>
        <w:ind w:left="720" w:hanging="720"/>
        <w:rPr>
          <w:noProof/>
        </w:rPr>
      </w:pPr>
      <w:r>
        <w:rPr>
          <w:noProof/>
        </w:rPr>
        <w:t xml:space="preserve">Northern Territory Government. (2019). </w:t>
      </w:r>
      <w:r>
        <w:rPr>
          <w:i/>
          <w:iCs/>
          <w:noProof/>
        </w:rPr>
        <w:t>Police Administration Amendment Regulations 2019</w:t>
      </w:r>
      <w:r>
        <w:rPr>
          <w:noProof/>
        </w:rPr>
        <w:t>. Retrieved from Northern Territory Legislation: https://legislation.nt.gov.au/en/Subordinate-Legislation/Police-Administration-Amendment-Regulations-2019-SL-17</w:t>
      </w:r>
    </w:p>
    <w:p w14:paraId="74BE56DA" w14:textId="77777777" w:rsidR="00C57A65" w:rsidRDefault="008F3565">
      <w:pPr>
        <w:pStyle w:val="Bibliography"/>
        <w:ind w:left="720" w:hanging="720"/>
        <w:rPr>
          <w:noProof/>
        </w:rPr>
      </w:pPr>
      <w:r>
        <w:rPr>
          <w:noProof/>
        </w:rPr>
        <w:t xml:space="preserve">NSW Police. (n.d.). </w:t>
      </w:r>
      <w:r>
        <w:rPr>
          <w:i/>
          <w:iCs/>
          <w:noProof/>
        </w:rPr>
        <w:t>Information for Young People</w:t>
      </w:r>
      <w:r>
        <w:rPr>
          <w:noProof/>
        </w:rPr>
        <w:t>. Retrieved from NSW Police: https://www.police.nsw.gov.au/__data/assets/pdf_file/0007/531718/YouthInfo_Brochure.pdf</w:t>
      </w:r>
    </w:p>
    <w:p w14:paraId="4516ED72" w14:textId="77777777" w:rsidR="00C57A65" w:rsidRDefault="008F3565">
      <w:pPr>
        <w:pStyle w:val="Bibliography"/>
        <w:ind w:left="720" w:hanging="720"/>
        <w:rPr>
          <w:noProof/>
        </w:rPr>
      </w:pPr>
      <w:r>
        <w:rPr>
          <w:noProof/>
        </w:rPr>
        <w:t>Parliament of Victoria. (2018). Justice Legislation Miscellaneous Amednement Act 2018. Retrieved from https://www.legislation.vic.gov.au/as-made/acts/justice-legislation-miscellaneous-amendment-act-2018</w:t>
      </w:r>
    </w:p>
    <w:p w14:paraId="1B9FF8D2" w14:textId="77777777" w:rsidR="00C57A65" w:rsidRDefault="008F3565">
      <w:pPr>
        <w:pStyle w:val="Bibliography"/>
        <w:ind w:left="720" w:hanging="720"/>
        <w:rPr>
          <w:noProof/>
        </w:rPr>
      </w:pPr>
      <w:r>
        <w:rPr>
          <w:noProof/>
        </w:rPr>
        <w:t>Parliament of Victoria. (2023, Janurary 01). Crimes Act 1958 (No. 6231). Retrieved from https://www.legislation.vic.gov.au/in-force/acts/crimes-act-1958/295</w:t>
      </w:r>
    </w:p>
    <w:p w14:paraId="631951ED" w14:textId="77777777" w:rsidR="00C57A65" w:rsidRDefault="008F3565">
      <w:pPr>
        <w:pStyle w:val="Bibliography"/>
        <w:ind w:left="720" w:hanging="720"/>
        <w:rPr>
          <w:noProof/>
        </w:rPr>
      </w:pPr>
      <w:r>
        <w:rPr>
          <w:noProof/>
        </w:rPr>
        <w:t xml:space="preserve">Pawson, R., &amp; Tilley, N. (1994). What works in evaluation research? </w:t>
      </w:r>
      <w:r>
        <w:rPr>
          <w:i/>
          <w:iCs/>
          <w:noProof/>
        </w:rPr>
        <w:t>British Journal of Criminology</w:t>
      </w:r>
      <w:r>
        <w:rPr>
          <w:noProof/>
        </w:rPr>
        <w:t>, 291-306.</w:t>
      </w:r>
    </w:p>
    <w:p w14:paraId="5D68CF6E" w14:textId="77777777" w:rsidR="00C57A65" w:rsidRDefault="008F3565">
      <w:pPr>
        <w:pStyle w:val="Bibliography"/>
        <w:ind w:left="720" w:hanging="720"/>
        <w:rPr>
          <w:noProof/>
        </w:rPr>
      </w:pPr>
      <w:r>
        <w:rPr>
          <w:noProof/>
        </w:rPr>
        <w:t xml:space="preserve">Punch, K. F. (2009). The Analysis of Qualitative Data. </w:t>
      </w:r>
      <w:r>
        <w:rPr>
          <w:i/>
          <w:iCs/>
          <w:noProof/>
        </w:rPr>
        <w:t>In Introduction to Research Methods in Education</w:t>
      </w:r>
      <w:r>
        <w:rPr>
          <w:noProof/>
        </w:rPr>
        <w:t>, 169-209.</w:t>
      </w:r>
    </w:p>
    <w:p w14:paraId="18EAA31A" w14:textId="77777777" w:rsidR="00C57A65" w:rsidRDefault="008F3565">
      <w:pPr>
        <w:pStyle w:val="Bibliography"/>
        <w:ind w:left="720" w:hanging="720"/>
        <w:rPr>
          <w:noProof/>
        </w:rPr>
      </w:pPr>
      <w:r>
        <w:rPr>
          <w:noProof/>
        </w:rPr>
        <w:t xml:space="preserve">Queensland Police Service. (2023). </w:t>
      </w:r>
      <w:r>
        <w:rPr>
          <w:i/>
          <w:iCs/>
          <w:noProof/>
        </w:rPr>
        <w:t>Operational Procedures Manual: Chapter 16 Custody</w:t>
      </w:r>
      <w:r>
        <w:rPr>
          <w:noProof/>
        </w:rPr>
        <w:t>. Retrieved from Queensland Police Service : https://www.police.qld.gov.au/qps-corporate-documents/operational-policies/operational-procedures-manual</w:t>
      </w:r>
    </w:p>
    <w:p w14:paraId="7C7FE4BF" w14:textId="77777777" w:rsidR="00C57A65" w:rsidRDefault="008F3565">
      <w:pPr>
        <w:pStyle w:val="Bibliography"/>
        <w:ind w:left="720" w:hanging="720"/>
        <w:rPr>
          <w:noProof/>
        </w:rPr>
      </w:pPr>
      <w:r>
        <w:rPr>
          <w:noProof/>
        </w:rPr>
        <w:t xml:space="preserve">South Australia Government. (2020). </w:t>
      </w:r>
      <w:r>
        <w:rPr>
          <w:i/>
          <w:iCs/>
          <w:noProof/>
        </w:rPr>
        <w:t>South Australia Summary Offences (Custody Notification Service) Variation Regulations 2020 under the Summary Offences Act 1953.</w:t>
      </w:r>
      <w:r>
        <w:rPr>
          <w:noProof/>
        </w:rPr>
        <w:t xml:space="preserve"> Retrieved from South Australia Legislation: https://www.legislation.sa.gov.au/__legislation/lz/v/r/2020/summary%20offences%20(custody%20notification%20service)%20variation%20regulations%202020_228/2020.228.un.pdf</w:t>
      </w:r>
    </w:p>
    <w:p w14:paraId="51777E74" w14:textId="77777777" w:rsidR="00C57A65" w:rsidRDefault="008F3565">
      <w:pPr>
        <w:pStyle w:val="Bibliography"/>
        <w:ind w:left="720" w:hanging="720"/>
        <w:rPr>
          <w:noProof/>
        </w:rPr>
      </w:pPr>
      <w:r>
        <w:rPr>
          <w:noProof/>
        </w:rPr>
        <w:t xml:space="preserve">Tasmania Police. (2018). </w:t>
      </w:r>
      <w:r>
        <w:rPr>
          <w:i/>
          <w:iCs/>
          <w:noProof/>
        </w:rPr>
        <w:t>Tasmania Police Manual.</w:t>
      </w:r>
      <w:r>
        <w:rPr>
          <w:noProof/>
        </w:rPr>
        <w:t xml:space="preserve"> Retrieved from Tasmania Police: https://www.police.tas.gov.au/uploads/TPM-RTI-18-December-2018.pdf</w:t>
      </w:r>
    </w:p>
    <w:p w14:paraId="703B06C6" w14:textId="77777777" w:rsidR="00C57A65" w:rsidRDefault="008F3565">
      <w:pPr>
        <w:pStyle w:val="Bibliography"/>
        <w:ind w:left="720" w:hanging="720"/>
        <w:rPr>
          <w:noProof/>
        </w:rPr>
      </w:pPr>
      <w:r>
        <w:rPr>
          <w:noProof/>
        </w:rPr>
        <w:t xml:space="preserve">Teddlie, C., &amp; Yu, F. (2007). Mixed Methods Sampling: A Typology With Examples. </w:t>
      </w:r>
      <w:r>
        <w:rPr>
          <w:i/>
          <w:iCs/>
          <w:noProof/>
        </w:rPr>
        <w:t>Journal of Mixed Methods Research</w:t>
      </w:r>
      <w:r>
        <w:rPr>
          <w:noProof/>
        </w:rPr>
        <w:t>, 77-100.</w:t>
      </w:r>
    </w:p>
    <w:p w14:paraId="237FC395" w14:textId="77777777" w:rsidR="00C57A65" w:rsidRDefault="008F3565">
      <w:pPr>
        <w:pStyle w:val="Bibliography"/>
        <w:ind w:left="720" w:hanging="720"/>
        <w:rPr>
          <w:noProof/>
        </w:rPr>
      </w:pPr>
      <w:r>
        <w:rPr>
          <w:noProof/>
        </w:rPr>
        <w:t>The National Indigenous Australians Agency. (2021, July 26). Indigneous Advancement Strategy Grant Opportunity Guidelines. Retrieved from https://www.niaa.gov.au/resource-centre/indigenous-affairs/ias-agency-collaborates-gogs-non-competitive</w:t>
      </w:r>
    </w:p>
    <w:p w14:paraId="777EE319" w14:textId="77777777" w:rsidR="00C57A65" w:rsidRDefault="008F3565">
      <w:pPr>
        <w:pStyle w:val="Bibliography"/>
        <w:ind w:left="720" w:hanging="720"/>
        <w:rPr>
          <w:noProof/>
        </w:rPr>
      </w:pPr>
      <w:r>
        <w:rPr>
          <w:noProof/>
        </w:rPr>
        <w:t xml:space="preserve">Verdinelli, S., &amp; Scagnoli, N. (2013). Data Display in Qualitative Research. </w:t>
      </w:r>
      <w:r>
        <w:rPr>
          <w:i/>
          <w:iCs/>
          <w:noProof/>
        </w:rPr>
        <w:t>International Journal of Qualitative Methods</w:t>
      </w:r>
      <w:r>
        <w:rPr>
          <w:noProof/>
        </w:rPr>
        <w:t>, 359-381.</w:t>
      </w:r>
    </w:p>
    <w:p w14:paraId="59DB2A38" w14:textId="77777777" w:rsidR="00C57A65" w:rsidRDefault="008F3565">
      <w:pPr>
        <w:pStyle w:val="Bibliography"/>
        <w:ind w:left="720" w:hanging="720"/>
        <w:rPr>
          <w:noProof/>
        </w:rPr>
      </w:pPr>
      <w:r>
        <w:rPr>
          <w:noProof/>
        </w:rPr>
        <w:t xml:space="preserve">Victorian Government. (1958). </w:t>
      </w:r>
      <w:r>
        <w:rPr>
          <w:i/>
          <w:iCs/>
          <w:noProof/>
        </w:rPr>
        <w:t>Crimes Act 1958.</w:t>
      </w:r>
      <w:r>
        <w:rPr>
          <w:noProof/>
        </w:rPr>
        <w:t xml:space="preserve"> Retrieved from Victorian Legislation: https://www.legislation.vic.gov.au/in-force/acts/crimes-act-1958/297</w:t>
      </w:r>
    </w:p>
    <w:p w14:paraId="47EF952A" w14:textId="77777777" w:rsidR="00C57A65" w:rsidRDefault="008F3565">
      <w:pPr>
        <w:pStyle w:val="Bibliography"/>
        <w:ind w:left="720" w:hanging="720"/>
        <w:rPr>
          <w:noProof/>
        </w:rPr>
      </w:pPr>
      <w:r>
        <w:rPr>
          <w:noProof/>
        </w:rPr>
        <w:t>Victorian Government. (2018, August). Burra Lotjpa Dunguludja - Victrorian Aboriginal Justice Agreement. Retrieved from https://files.aboriginaljustice.vic.gov.au/2021-02/Victorian%20Aboriginal%20Justice%20Agreement%20Phase%204.pdf</w:t>
      </w:r>
    </w:p>
    <w:p w14:paraId="4D3A3889" w14:textId="77777777" w:rsidR="00C57A65" w:rsidRDefault="008F3565">
      <w:pPr>
        <w:pStyle w:val="Bibliography"/>
        <w:ind w:left="720" w:hanging="720"/>
        <w:rPr>
          <w:noProof/>
        </w:rPr>
      </w:pPr>
      <w:r>
        <w:rPr>
          <w:noProof/>
        </w:rPr>
        <w:t>Western Australia Government. (2019, October 01). Police Force Amendment Regulations 2019. Retrieved from https://www.legislation.wa.gov.au/legislation/prod/filestore.nsf/FileURL/mrdoc_42361.pdf/$FILE/Police%20Force%20Amendment%20Regulations%202019%20-%20%5B00-00-00%5D.pdf?OpenElement</w:t>
      </w:r>
    </w:p>
    <w:p w14:paraId="4D97B629" w14:textId="77777777" w:rsidR="00C57A65" w:rsidRDefault="008F3565">
      <w:pPr>
        <w:pStyle w:val="Bibliography"/>
        <w:ind w:left="720" w:hanging="720"/>
        <w:rPr>
          <w:noProof/>
        </w:rPr>
      </w:pPr>
      <w:r>
        <w:rPr>
          <w:noProof/>
        </w:rPr>
        <w:t xml:space="preserve">Willis, J. W. (2007). </w:t>
      </w:r>
      <w:r>
        <w:rPr>
          <w:i/>
          <w:iCs/>
          <w:noProof/>
        </w:rPr>
        <w:t>Foundations of Qualitative Research: Interpretive and Critical Approaches.</w:t>
      </w:r>
      <w:r>
        <w:rPr>
          <w:noProof/>
        </w:rPr>
        <w:t xml:space="preserve"> SAGE Publications.</w:t>
      </w:r>
    </w:p>
    <w:p w14:paraId="50342D4B" w14:textId="77777777" w:rsidR="00C57A65" w:rsidRDefault="008F3565">
      <w:pPr>
        <w:pStyle w:val="Bibliography"/>
        <w:ind w:left="720" w:hanging="720"/>
        <w:rPr>
          <w:noProof/>
        </w:rPr>
      </w:pPr>
      <w:r>
        <w:rPr>
          <w:noProof/>
        </w:rPr>
        <w:t xml:space="preserve">Wooten, H. (1991). </w:t>
      </w:r>
      <w:r>
        <w:rPr>
          <w:i/>
          <w:iCs/>
          <w:noProof/>
        </w:rPr>
        <w:t>Royal Commission into Aboriginal Deaths in Custody.</w:t>
      </w:r>
      <w:r>
        <w:rPr>
          <w:noProof/>
        </w:rPr>
        <w:t xml:space="preserve"> Canberra: Australian Government Publishing.</w:t>
      </w:r>
    </w:p>
    <w:p w14:paraId="7CBA6D62" w14:textId="77777777" w:rsidR="00F10865" w:rsidRDefault="00F10865" w:rsidP="002C3A6C">
      <w:r>
        <w:rPr>
          <w:b/>
          <w:bCs/>
          <w:noProof/>
        </w:rPr>
        <w:fldChar w:fldCharType="end"/>
      </w:r>
    </w:p>
    <w:p w14:paraId="17035253" w14:textId="77777777" w:rsidR="007E5D15" w:rsidRDefault="007E5D15">
      <w:pPr>
        <w:spacing w:after="160" w:line="259" w:lineRule="auto"/>
      </w:pPr>
    </w:p>
    <w:p w14:paraId="7579E83B" w14:textId="77777777" w:rsidR="007E5D15" w:rsidRDefault="007E5D15">
      <w:pPr>
        <w:spacing w:after="160" w:line="259" w:lineRule="auto"/>
      </w:pPr>
    </w:p>
    <w:p w14:paraId="60CF1478" w14:textId="77777777" w:rsidR="00A95343" w:rsidRDefault="00A95343">
      <w:pPr>
        <w:spacing w:after="160" w:line="259" w:lineRule="auto"/>
        <w:sectPr w:rsidR="00A95343" w:rsidSect="00892B3C">
          <w:headerReference w:type="even" r:id="rId51"/>
          <w:headerReference w:type="default" r:id="rId52"/>
          <w:footerReference w:type="default" r:id="rId53"/>
          <w:headerReference w:type="first" r:id="rId54"/>
          <w:pgSz w:w="11906" w:h="16838"/>
          <w:pgMar w:top="1418" w:right="1418" w:bottom="1418" w:left="1418" w:header="709" w:footer="453" w:gutter="0"/>
          <w:cols w:space="708"/>
          <w:docGrid w:linePitch="360"/>
        </w:sectPr>
      </w:pPr>
    </w:p>
    <w:p w14:paraId="0351354F" w14:textId="77777777" w:rsidR="00A95343" w:rsidRDefault="0020444B">
      <w:pPr>
        <w:spacing w:after="160" w:line="259" w:lineRule="auto"/>
        <w:rPr>
          <w:noProof/>
        </w:rPr>
      </w:pPr>
      <w:r w:rsidRPr="005709E1">
        <w:rPr>
          <w:noProof/>
        </w:rPr>
        <w:drawing>
          <wp:anchor distT="0" distB="0" distL="114300" distR="114300" simplePos="0" relativeHeight="251658240" behindDoc="1" locked="0" layoutInCell="1" allowOverlap="1" wp14:anchorId="3D938EA9" wp14:editId="1DFF1AFE">
            <wp:simplePos x="0" y="0"/>
            <wp:positionH relativeFrom="page">
              <wp:align>right</wp:align>
            </wp:positionH>
            <wp:positionV relativeFrom="page">
              <wp:align>top</wp:align>
            </wp:positionV>
            <wp:extent cx="7971790" cy="11323320"/>
            <wp:effectExtent l="0" t="0" r="0" b="0"/>
            <wp:wrapNone/>
            <wp:docPr id="18" name="Picture 18" descr="Blurred photo of Indigenous artworks in earth tones. " title="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7971790" cy="11323320"/>
                    </a:xfrm>
                    <a:prstGeom prst="rect">
                      <a:avLst/>
                    </a:prstGeom>
                  </pic:spPr>
                </pic:pic>
              </a:graphicData>
            </a:graphic>
            <wp14:sizeRelH relativeFrom="margin">
              <wp14:pctWidth>0</wp14:pctWidth>
            </wp14:sizeRelH>
            <wp14:sizeRelV relativeFrom="margin">
              <wp14:pctHeight>0</wp14:pctHeight>
            </wp14:sizeRelV>
          </wp:anchor>
        </w:drawing>
      </w:r>
    </w:p>
    <w:p w14:paraId="5D76D8E3" w14:textId="77777777" w:rsidR="009553CB" w:rsidRDefault="009553CB">
      <w:pPr>
        <w:spacing w:after="160" w:line="259" w:lineRule="auto"/>
      </w:pPr>
    </w:p>
    <w:p w14:paraId="336B575B" w14:textId="77777777" w:rsidR="005D5380" w:rsidRPr="00063FE7" w:rsidRDefault="005D5380" w:rsidP="00A95343">
      <w:pPr>
        <w:pStyle w:val="Contactus"/>
        <w:tabs>
          <w:tab w:val="left" w:pos="5715"/>
        </w:tabs>
        <w:spacing w:before="1560"/>
        <w:ind w:left="567"/>
        <w:rPr>
          <w:rFonts w:ascii="minorBidi" w:hAnsi="minorBidi" w:hint="eastAsia"/>
          <w:b w:val="0"/>
          <w:sz w:val="144"/>
        </w:rPr>
      </w:pPr>
      <w:r w:rsidRPr="004B089C">
        <w:rPr>
          <w:rFonts w:eastAsiaTheme="minorHAnsi" w:cs="Arial"/>
          <w:sz w:val="96"/>
          <w:szCs w:val="96"/>
          <w:lang w:eastAsia="en-US"/>
        </w:rPr>
        <w:t>Contact us</w:t>
      </w:r>
      <w:r w:rsidR="00A95343">
        <w:rPr>
          <w:rFonts w:ascii="minorBidi" w:hAnsi="minorBidi"/>
          <w:b w:val="0"/>
          <w:sz w:val="144"/>
        </w:rPr>
        <w:tab/>
      </w:r>
    </w:p>
    <w:p w14:paraId="38031533" w14:textId="77777777" w:rsidR="005D5380" w:rsidRPr="004B089C" w:rsidRDefault="005D5380" w:rsidP="005D5380">
      <w:pPr>
        <w:pStyle w:val="BodyTextSingleSpacing"/>
        <w:ind w:left="567"/>
        <w:rPr>
          <w:rStyle w:val="Strong"/>
          <w:rFonts w:ascii="Arial" w:hAnsi="Arial" w:cs="Arial"/>
          <w:color w:val="FFFFFF" w:themeColor="background1"/>
        </w:rPr>
      </w:pPr>
      <w:r w:rsidRPr="004B089C">
        <w:rPr>
          <w:rStyle w:val="Strong"/>
          <w:rFonts w:ascii="Arial" w:hAnsi="Arial" w:cs="Arial"/>
          <w:color w:val="FFFFFF" w:themeColor="background1"/>
        </w:rPr>
        <w:t xml:space="preserve">Adam </w:t>
      </w:r>
      <w:proofErr w:type="spellStart"/>
      <w:r w:rsidRPr="004B089C">
        <w:rPr>
          <w:rStyle w:val="Strong"/>
          <w:rFonts w:ascii="Arial" w:hAnsi="Arial" w:cs="Arial"/>
          <w:color w:val="FFFFFF" w:themeColor="background1"/>
        </w:rPr>
        <w:t>Norden</w:t>
      </w:r>
      <w:proofErr w:type="spellEnd"/>
    </w:p>
    <w:p w14:paraId="695128E1" w14:textId="77777777" w:rsidR="005D5380" w:rsidRPr="004B089C" w:rsidRDefault="005D5380" w:rsidP="005D5380">
      <w:pPr>
        <w:pStyle w:val="BodyTextSingleSpacing"/>
        <w:ind w:left="567"/>
        <w:rPr>
          <w:rStyle w:val="Strong"/>
          <w:rFonts w:ascii="Arial" w:hAnsi="Arial" w:cs="Arial"/>
          <w:color w:val="FFFFFF" w:themeColor="background1"/>
        </w:rPr>
      </w:pPr>
      <w:r w:rsidRPr="004B089C">
        <w:rPr>
          <w:rStyle w:val="Strong"/>
          <w:rFonts w:ascii="Arial" w:hAnsi="Arial" w:cs="Arial"/>
          <w:color w:val="FFFFFF" w:themeColor="background1"/>
        </w:rPr>
        <w:t>Partner</w:t>
      </w:r>
    </w:p>
    <w:p w14:paraId="699A3A65" w14:textId="77777777" w:rsidR="005D5380" w:rsidRPr="004B089C" w:rsidRDefault="005D5380" w:rsidP="005D5380">
      <w:pPr>
        <w:pStyle w:val="BodyTextSingleSpacing"/>
        <w:ind w:left="567"/>
        <w:rPr>
          <w:rFonts w:ascii="Arial" w:hAnsi="Arial" w:cs="Arial"/>
          <w:color w:val="FFFFFF" w:themeColor="background1"/>
        </w:rPr>
      </w:pPr>
      <w:r w:rsidRPr="004B089C">
        <w:rPr>
          <w:rFonts w:ascii="Arial" w:hAnsi="Arial" w:cs="Arial"/>
          <w:color w:val="FFFFFF" w:themeColor="background1"/>
          <w:lang w:val="en-US"/>
        </w:rPr>
        <w:t>+61 2 6248 1325</w:t>
      </w:r>
    </w:p>
    <w:p w14:paraId="5CBF1BCB" w14:textId="77777777" w:rsidR="005D5380" w:rsidRPr="004F37FB" w:rsidRDefault="00EB6B8F" w:rsidP="005D5380">
      <w:pPr>
        <w:pStyle w:val="BodyTextSingleSpacing"/>
        <w:ind w:left="567"/>
        <w:rPr>
          <w:rStyle w:val="Hyperlink"/>
          <w:rFonts w:ascii="Arial" w:hAnsi="Arial" w:cs="Arial"/>
          <w:color w:val="FFFFFF" w:themeColor="background1"/>
        </w:rPr>
      </w:pPr>
      <w:hyperlink r:id="rId55" w:history="1">
        <w:r w:rsidR="005D5380" w:rsidRPr="004F37FB">
          <w:rPr>
            <w:rStyle w:val="Hyperlink"/>
            <w:rFonts w:ascii="Arial" w:hAnsi="Arial" w:cs="Arial"/>
            <w:color w:val="FFFFFF" w:themeColor="background1"/>
          </w:rPr>
          <w:t>anorden@kpmg.com.au</w:t>
        </w:r>
      </w:hyperlink>
    </w:p>
    <w:p w14:paraId="2A9A1230" w14:textId="77777777" w:rsidR="005D5380" w:rsidRPr="004B089C" w:rsidRDefault="005D5380" w:rsidP="005D5380">
      <w:pPr>
        <w:pStyle w:val="BodyTextSingleSpacing"/>
        <w:ind w:left="567"/>
        <w:rPr>
          <w:rFonts w:ascii="Arial" w:hAnsi="Arial" w:cs="Arial"/>
          <w:b/>
          <w:color w:val="FFFFFF" w:themeColor="background1"/>
        </w:rPr>
      </w:pPr>
    </w:p>
    <w:p w14:paraId="73B8944D" w14:textId="77777777" w:rsidR="005D5380" w:rsidRPr="004B089C" w:rsidRDefault="005D5380" w:rsidP="005D5380">
      <w:pPr>
        <w:pStyle w:val="BodyTextSingleSpacing"/>
        <w:ind w:left="567"/>
        <w:rPr>
          <w:rStyle w:val="Strong"/>
          <w:rFonts w:ascii="Arial" w:hAnsi="Arial" w:cs="Arial"/>
          <w:color w:val="FFFFFF" w:themeColor="background1"/>
        </w:rPr>
      </w:pPr>
      <w:r w:rsidRPr="004B089C">
        <w:rPr>
          <w:rStyle w:val="Strong"/>
          <w:rFonts w:ascii="Arial" w:hAnsi="Arial" w:cs="Arial"/>
          <w:color w:val="FFFFFF" w:themeColor="background1"/>
        </w:rPr>
        <w:t>Glen Brennan</w:t>
      </w:r>
    </w:p>
    <w:p w14:paraId="0B1E3826" w14:textId="77777777" w:rsidR="005D5380" w:rsidRPr="004B089C" w:rsidRDefault="005D5380" w:rsidP="005D5380">
      <w:pPr>
        <w:pStyle w:val="BodyTextSingleSpacing"/>
        <w:ind w:left="567"/>
        <w:rPr>
          <w:rStyle w:val="Strong"/>
          <w:rFonts w:ascii="Arial" w:hAnsi="Arial" w:cs="Arial"/>
          <w:color w:val="FFFFFF" w:themeColor="background1"/>
        </w:rPr>
      </w:pPr>
      <w:r w:rsidRPr="004B089C">
        <w:rPr>
          <w:rStyle w:val="Strong"/>
          <w:rFonts w:ascii="Arial" w:hAnsi="Arial" w:cs="Arial"/>
          <w:color w:val="FFFFFF" w:themeColor="background1"/>
        </w:rPr>
        <w:t>Partner</w:t>
      </w:r>
    </w:p>
    <w:p w14:paraId="215CCC1E" w14:textId="77777777" w:rsidR="005D5380" w:rsidRPr="004B089C" w:rsidRDefault="005D5380" w:rsidP="005D5380">
      <w:pPr>
        <w:pStyle w:val="BodyTextSingleSpacing"/>
        <w:ind w:left="567"/>
        <w:rPr>
          <w:rFonts w:ascii="Arial" w:hAnsi="Arial" w:cs="Arial"/>
          <w:color w:val="FFFFFF" w:themeColor="background1"/>
        </w:rPr>
      </w:pPr>
      <w:r w:rsidRPr="004B089C">
        <w:rPr>
          <w:rFonts w:ascii="Arial" w:hAnsi="Arial" w:cs="Arial"/>
          <w:color w:val="FFFFFF" w:themeColor="background1"/>
          <w:lang w:val="en-US"/>
        </w:rPr>
        <w:t>+61 3 8663 8626</w:t>
      </w:r>
    </w:p>
    <w:p w14:paraId="000F6B3A" w14:textId="77777777" w:rsidR="005D5380" w:rsidRPr="004B089C" w:rsidRDefault="00EB6B8F" w:rsidP="005D5380">
      <w:pPr>
        <w:pStyle w:val="BodyTextSingleSpacing"/>
        <w:ind w:left="567"/>
        <w:rPr>
          <w:rStyle w:val="Hyperlink"/>
          <w:rFonts w:ascii="Arial" w:hAnsi="Arial" w:cs="Arial"/>
          <w:color w:val="FFFFFF" w:themeColor="background1"/>
        </w:rPr>
      </w:pPr>
      <w:hyperlink r:id="rId56" w:history="1">
        <w:r w:rsidR="005D5380" w:rsidRPr="004B089C">
          <w:rPr>
            <w:rStyle w:val="Hyperlink"/>
            <w:rFonts w:ascii="Arial" w:hAnsi="Arial" w:cs="Arial"/>
            <w:color w:val="FFFFFF" w:themeColor="background1"/>
          </w:rPr>
          <w:t>glenbrennan@kpmg.com.au</w:t>
        </w:r>
      </w:hyperlink>
    </w:p>
    <w:p w14:paraId="6A9138C1" w14:textId="77777777" w:rsidR="00F31353" w:rsidRDefault="00F31353" w:rsidP="00F31353">
      <w:pPr>
        <w:pStyle w:val="BodyTextSingleSpacing"/>
        <w:ind w:left="567"/>
        <w:rPr>
          <w:rStyle w:val="Hyperlink"/>
          <w:rFonts w:ascii="Arial" w:hAnsi="Arial" w:cs="Arial"/>
          <w:b/>
          <w:color w:val="FFFFFF" w:themeColor="background1"/>
          <w:u w:val="none"/>
        </w:rPr>
      </w:pPr>
    </w:p>
    <w:p w14:paraId="603B3627" w14:textId="77777777" w:rsidR="00F31353" w:rsidRPr="004B089C" w:rsidRDefault="00F31353" w:rsidP="005D5380">
      <w:pPr>
        <w:pStyle w:val="BodyTextSingleSpacing"/>
        <w:ind w:left="567"/>
        <w:rPr>
          <w:rStyle w:val="Hyperlink"/>
          <w:rFonts w:ascii="Arial" w:hAnsi="Arial" w:cs="Arial"/>
          <w:color w:val="FFFFFF" w:themeColor="background1"/>
        </w:rPr>
      </w:pPr>
    </w:p>
    <w:p w14:paraId="5A996F2D" w14:textId="77777777" w:rsidR="000A5761" w:rsidRDefault="000A5761" w:rsidP="005D5380">
      <w:pPr>
        <w:pStyle w:val="BodyTextSingleSpacing"/>
        <w:ind w:left="567"/>
        <w:rPr>
          <w:rStyle w:val="Hyperlink"/>
          <w:color w:val="FFFFFF" w:themeColor="background1"/>
        </w:rPr>
      </w:pPr>
    </w:p>
    <w:p w14:paraId="4B4AF899" w14:textId="77777777" w:rsidR="001C236A" w:rsidRDefault="001C236A" w:rsidP="005D5380">
      <w:pPr>
        <w:pStyle w:val="BodyTextSingleSpacing"/>
        <w:ind w:left="567"/>
        <w:rPr>
          <w:rStyle w:val="Hyperlink"/>
          <w:rFonts w:ascii="Arial" w:hAnsi="Arial" w:cs="Arial"/>
          <w:color w:val="FFFFFF" w:themeColor="background1"/>
        </w:rPr>
      </w:pPr>
    </w:p>
    <w:p w14:paraId="162FEAF6" w14:textId="77777777" w:rsidR="001C236A" w:rsidRPr="004B089C" w:rsidRDefault="001C236A" w:rsidP="005D5380">
      <w:pPr>
        <w:pStyle w:val="BodyTextSingleSpacing"/>
        <w:ind w:left="567"/>
        <w:rPr>
          <w:rStyle w:val="Strong"/>
          <w:rFonts w:ascii="Arial" w:hAnsi="Arial" w:cs="Arial"/>
          <w:b w:val="0"/>
          <w:bCs w:val="0"/>
          <w:color w:val="FFFFFF" w:themeColor="background1"/>
        </w:rPr>
      </w:pPr>
    </w:p>
    <w:p w14:paraId="4755AFFD" w14:textId="77777777" w:rsidR="005D5380" w:rsidRPr="00B9569E" w:rsidRDefault="005D5380" w:rsidP="005D5380">
      <w:pPr>
        <w:pStyle w:val="BodyTextSingleSpacing"/>
        <w:rPr>
          <w:b/>
          <w:color w:val="FFFFFF" w:themeColor="background1"/>
        </w:rPr>
      </w:pPr>
    </w:p>
    <w:p w14:paraId="3D4D67D5" w14:textId="77777777" w:rsidR="00A95343" w:rsidRDefault="00A95343" w:rsidP="005D5380">
      <w:pPr>
        <w:pStyle w:val="BodyTextSingleSpacing"/>
        <w:ind w:left="567"/>
        <w:rPr>
          <w:rStyle w:val="Strong"/>
          <w:color w:val="FFFFFF" w:themeColor="background1"/>
        </w:rPr>
      </w:pPr>
    </w:p>
    <w:p w14:paraId="5D9537EF" w14:textId="77777777" w:rsidR="00A95343" w:rsidRDefault="00A95343" w:rsidP="005D5380">
      <w:pPr>
        <w:pStyle w:val="BodyTextSingleSpacing"/>
        <w:ind w:left="567"/>
        <w:rPr>
          <w:rStyle w:val="Strong"/>
          <w:color w:val="FFFFFF" w:themeColor="background1"/>
        </w:rPr>
      </w:pPr>
    </w:p>
    <w:p w14:paraId="408FB8B2" w14:textId="77777777" w:rsidR="00A95343" w:rsidRDefault="00A95343" w:rsidP="005D5380">
      <w:pPr>
        <w:pStyle w:val="BodyTextSingleSpacing"/>
        <w:ind w:left="567"/>
        <w:rPr>
          <w:rStyle w:val="Strong"/>
          <w:color w:val="FFFFFF" w:themeColor="background1"/>
        </w:rPr>
      </w:pPr>
    </w:p>
    <w:p w14:paraId="64AD5B94" w14:textId="77777777" w:rsidR="00A416F7" w:rsidRPr="00A95343" w:rsidRDefault="00A416F7" w:rsidP="004F37FB">
      <w:pPr>
        <w:pStyle w:val="BodyTextSingleSpacing"/>
        <w:rPr>
          <w:rStyle w:val="Strong"/>
          <w:color w:val="FFFFFF" w:themeColor="background1"/>
          <w:szCs w:val="20"/>
        </w:rPr>
      </w:pPr>
    </w:p>
    <w:sectPr w:rsidR="00A416F7" w:rsidRPr="00A95343" w:rsidSect="00892B3C">
      <w:headerReference w:type="even" r:id="rId57"/>
      <w:headerReference w:type="default" r:id="rId58"/>
      <w:headerReference w:type="first" r:id="rId59"/>
      <w:pgSz w:w="11906" w:h="16838"/>
      <w:pgMar w:top="1418" w:right="1418" w:bottom="1418" w:left="1418" w:header="709" w:footer="4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46980A" w16cid:durableId="2A437A45"/>
  <w16cid:commentId w16cid:paraId="17BAFF0A" w16cid:durableId="2A437A46"/>
  <w16cid:commentId w16cid:paraId="44C72322" w16cid:durableId="2A437A47"/>
  <w16cid:commentId w16cid:paraId="150BEB00" w16cid:durableId="2A437A48"/>
  <w16cid:commentId w16cid:paraId="28D79B6D" w16cid:durableId="2A437A49"/>
  <w16cid:commentId w16cid:paraId="7F9873F2" w16cid:durableId="2A437A4A"/>
  <w16cid:commentId w16cid:paraId="4A6B194B" w16cid:durableId="2A437A4B"/>
  <w16cid:commentId w16cid:paraId="20734557" w16cid:durableId="2A437A4C"/>
  <w16cid:commentId w16cid:paraId="17170728" w16cid:durableId="2A437A4D"/>
  <w16cid:commentId w16cid:paraId="44C4C424" w16cid:durableId="2A437A4E"/>
  <w16cid:commentId w16cid:paraId="22D3CA12" w16cid:durableId="2A437A4F"/>
  <w16cid:commentId w16cid:paraId="6C8C2B8B" w16cid:durableId="2A437A50"/>
  <w16cid:commentId w16cid:paraId="47EE2FF7" w16cid:durableId="2A437A51"/>
  <w16cid:commentId w16cid:paraId="376B6392" w16cid:durableId="2A437A52"/>
  <w16cid:commentId w16cid:paraId="024C9ED7" w16cid:durableId="2A437A53"/>
  <w16cid:commentId w16cid:paraId="46C86D3C" w16cid:durableId="2A437A54"/>
  <w16cid:commentId w16cid:paraId="025B5F28" w16cid:durableId="2A437A55"/>
  <w16cid:commentId w16cid:paraId="67A34D52" w16cid:durableId="2A437A56"/>
  <w16cid:commentId w16cid:paraId="1D01124E" w16cid:durableId="2A437A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5441B" w14:textId="77777777" w:rsidR="006D3A0D" w:rsidRDefault="006D3A0D" w:rsidP="003224B6">
      <w:r>
        <w:separator/>
      </w:r>
    </w:p>
    <w:p w14:paraId="6202A8EE" w14:textId="77777777" w:rsidR="006D3A0D" w:rsidRDefault="006D3A0D" w:rsidP="003224B6"/>
  </w:endnote>
  <w:endnote w:type="continuationSeparator" w:id="0">
    <w:p w14:paraId="76451FE7" w14:textId="77777777" w:rsidR="006D3A0D" w:rsidRDefault="006D3A0D" w:rsidP="003224B6">
      <w:r>
        <w:continuationSeparator/>
      </w:r>
    </w:p>
    <w:p w14:paraId="54E5D535" w14:textId="77777777" w:rsidR="006D3A0D" w:rsidRDefault="006D3A0D" w:rsidP="003224B6"/>
  </w:endnote>
  <w:endnote w:type="continuationNotice" w:id="1">
    <w:p w14:paraId="48EB6C99" w14:textId="77777777" w:rsidR="006D3A0D" w:rsidRDefault="006D3A0D"/>
    <w:p w14:paraId="0AB208F8" w14:textId="77777777" w:rsidR="006D3A0D" w:rsidRDefault="006D3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Light">
    <w:altName w:val="@Yu Gothic"/>
    <w:charset w:val="80"/>
    <w:family w:val="roman"/>
    <w:pitch w:val="variable"/>
    <w:sig w:usb0="800002E7" w:usb1="2AC7FCFF" w:usb2="00000012" w:usb3="00000000" w:csb0="0002009F" w:csb1="00000000"/>
  </w:font>
  <w:font w:name="Yu Mincho Light">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Batang">
    <w:altName w:val="Malgun Gothic Semilight"/>
    <w:panose1 w:val="02030600000101010101"/>
    <w:charset w:val="81"/>
    <w:family w:val="roman"/>
    <w:pitch w:val="variable"/>
    <w:sig w:usb0="00000000" w:usb1="69D77CFB" w:usb2="00000030" w:usb3="00000000" w:csb0="0008009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KPMG Bold">
    <w:altName w:val="Trebuchet MS"/>
    <w:charset w:val="00"/>
    <w:family w:val="swiss"/>
    <w:pitch w:val="variable"/>
    <w:sig w:usb0="00000001" w:usb1="00000000" w:usb2="00000000" w:usb3="00000000" w:csb0="0000009F" w:csb1="00000000"/>
  </w:font>
  <w:font w:name="KPMG Extralight">
    <w:altName w:val="Arial"/>
    <w:charset w:val="00"/>
    <w:family w:val="swiss"/>
    <w:pitch w:val="variable"/>
    <w:sig w:usb0="00000001" w:usb1="00000000" w:usb2="00000000" w:usb3="00000000" w:csb0="0000009F" w:csb1="00000000"/>
  </w:font>
  <w:font w:name="minorBid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Times New Roman"/>
    <w:panose1 w:val="00000000000000000000"/>
    <w:charset w:val="00"/>
    <w:family w:val="auto"/>
    <w:pitch w:val="variable"/>
    <w:sig w:usb0="20002A85" w:usb1="00000000" w:usb2="00000000" w:usb3="00000000" w:csb0="000001FF" w:csb1="00000000"/>
  </w:font>
  <w:font w:name="Univers">
    <w:altName w:val="Arial"/>
    <w:charset w:val="00"/>
    <w:family w:val="swiss"/>
    <w:pitch w:val="variable"/>
    <w:sig w:usb0="80000287" w:usb1="00000000" w:usb2="00000000" w:usb3="00000000" w:csb0="0000000F" w:csb1="00000000"/>
  </w:font>
  <w:font w:name="KPMG Light">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AD8A3" w14:textId="77777777" w:rsidR="00EB6B8F" w:rsidRDefault="00EB6B8F">
    <w:pPr>
      <w:pStyle w:val="Footer"/>
    </w:pPr>
    <w:r w:rsidRPr="00267182">
      <w:rPr>
        <w:noProof/>
      </w:rPr>
      <w:drawing>
        <wp:anchor distT="0" distB="0" distL="114300" distR="114300" simplePos="0" relativeHeight="251658240" behindDoc="1" locked="0" layoutInCell="1" allowOverlap="1" wp14:anchorId="6E37D29B" wp14:editId="6E976D5B">
          <wp:simplePos x="0" y="0"/>
          <wp:positionH relativeFrom="page">
            <wp:align>right</wp:align>
          </wp:positionH>
          <wp:positionV relativeFrom="paragraph">
            <wp:posOffset>-3589836</wp:posOffset>
          </wp:positionV>
          <wp:extent cx="4404382" cy="4182857"/>
          <wp:effectExtent l="0" t="0" r="0" b="8255"/>
          <wp:wrapTight wrapText="bothSides">
            <wp:wrapPolygon edited="0">
              <wp:start x="14107" y="689"/>
              <wp:lineTo x="12519" y="1082"/>
              <wp:lineTo x="9156" y="2066"/>
              <wp:lineTo x="9156" y="2459"/>
              <wp:lineTo x="8595" y="2656"/>
              <wp:lineTo x="6913" y="3837"/>
              <wp:lineTo x="5138" y="5509"/>
              <wp:lineTo x="4017" y="7181"/>
              <wp:lineTo x="2896" y="9444"/>
              <wp:lineTo x="2709" y="9936"/>
              <wp:lineTo x="2709" y="10329"/>
              <wp:lineTo x="2336" y="11116"/>
              <wp:lineTo x="1869" y="13969"/>
              <wp:lineTo x="1869" y="15543"/>
              <wp:lineTo x="2149" y="18199"/>
              <wp:lineTo x="2709" y="19773"/>
              <wp:lineTo x="2803" y="20167"/>
              <wp:lineTo x="3363" y="21544"/>
              <wp:lineTo x="21488" y="21544"/>
              <wp:lineTo x="21488" y="7673"/>
              <wp:lineTo x="20834" y="7181"/>
              <wp:lineTo x="21488" y="7083"/>
              <wp:lineTo x="21488" y="2066"/>
              <wp:lineTo x="18031" y="1082"/>
              <wp:lineTo x="16163" y="689"/>
              <wp:lineTo x="14107" y="689"/>
            </wp:wrapPolygon>
          </wp:wrapTight>
          <wp:docPr id="21" name="Picture 21" descr="Image is made up of approximately twenty beige concentric circles on a white background. Each circle contains beige Indigenous symbols depicting knowledge sharing prcatices. These symbols include wavy lines, smaller circles, x's and u-shapes." title="Circular Indigenous artwork">
            <a:extLst xmlns:a="http://schemas.openxmlformats.org/drawingml/2006/main">
              <a:ext uri="{FF2B5EF4-FFF2-40B4-BE49-F238E27FC236}">
                <a16:creationId xmlns:a16="http://schemas.microsoft.com/office/drawing/2014/main" id="{1DE5BB79-4899-469C-BB0F-FAD66E2DED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DE5BB79-4899-469C-BB0F-FAD66E2DED09}"/>
                      </a:ext>
                    </a:extLst>
                  </pic:cNvPr>
                  <pic:cNvPicPr>
                    <a:picLocks noChangeAspect="1"/>
                  </pic:cNvPicPr>
                </pic:nvPicPr>
                <pic:blipFill>
                  <a:blip r:embed="rId1" cstate="print">
                    <a:alphaModFix amt="50000"/>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404382" cy="418285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4FC2C" w14:textId="77777777" w:rsidR="00EB6B8F" w:rsidRDefault="00EB6B8F" w:rsidP="0024510C">
    <w:pPr>
      <w:pStyle w:val="Footer"/>
      <w:rPr>
        <w:rFonts w:cs="Yu Gothic Light"/>
        <w:color w:val="auto"/>
      </w:rPr>
    </w:pPr>
  </w:p>
  <w:p w14:paraId="08CAE27A" w14:textId="77777777" w:rsidR="00EB6B8F" w:rsidRDefault="00EB6B8F" w:rsidP="00AE6C97">
    <w:pPr>
      <w:pStyle w:val="Footer"/>
      <w:rPr>
        <w:rFonts w:cs="Yu Gothic Light"/>
        <w:color w:val="auto"/>
      </w:rPr>
    </w:pPr>
  </w:p>
  <w:sdt>
    <w:sdtPr>
      <w:rPr>
        <w:rFonts w:cs="Yu Gothic Light"/>
        <w:color w:val="auto"/>
      </w:rPr>
      <w:id w:val="-1842069998"/>
      <w:docPartObj>
        <w:docPartGallery w:val="Page Numbers (Bottom of Page)"/>
        <w:docPartUnique/>
      </w:docPartObj>
    </w:sdtPr>
    <w:sdtEndPr>
      <w:rPr>
        <w:rFonts w:cs="KPMG Bold"/>
      </w:rPr>
    </w:sdtEndPr>
    <w:sdtContent>
      <w:p w14:paraId="6A5F2887" w14:textId="67F108D0" w:rsidR="00EB6B8F" w:rsidRPr="00A95343" w:rsidRDefault="00EB6B8F" w:rsidP="00AE6C97">
        <w:pPr>
          <w:pStyle w:val="Footer"/>
          <w:rPr>
            <w:color w:val="auto"/>
          </w:rPr>
        </w:pPr>
        <w:proofErr w:type="gramStart"/>
        <w:r w:rsidRPr="00A95343">
          <w:rPr>
            <w:color w:val="auto"/>
          </w:rPr>
          <w:t>KPMG  |</w:t>
        </w:r>
        <w:proofErr w:type="gramEnd"/>
        <w:r w:rsidRPr="00A95343">
          <w:rPr>
            <w:color w:val="auto"/>
          </w:rPr>
          <w:t xml:space="preserve">  </w:t>
        </w:r>
        <w:r w:rsidRPr="00A95343">
          <w:rPr>
            <w:color w:val="auto"/>
          </w:rPr>
          <w:fldChar w:fldCharType="begin"/>
        </w:r>
        <w:r>
          <w:instrText xml:space="preserve"> PAGE   \* MERGEFORMAT </w:instrText>
        </w:r>
        <w:r w:rsidRPr="00A95343">
          <w:rPr>
            <w:color w:val="auto"/>
          </w:rPr>
          <w:fldChar w:fldCharType="separate"/>
        </w:r>
        <w:r w:rsidR="00C90105">
          <w:rPr>
            <w:noProof/>
          </w:rPr>
          <w:t>17</w:t>
        </w:r>
        <w:r w:rsidRPr="00A95343">
          <w:rPr>
            <w:color w:val="auto"/>
          </w:rPr>
          <w:fldChar w:fldCharType="end"/>
        </w:r>
      </w:p>
      <w:p w14:paraId="5FA2AFF3" w14:textId="77777777" w:rsidR="00EB6B8F" w:rsidRPr="0024510C" w:rsidRDefault="00EB6B8F" w:rsidP="0024510C">
        <w:pPr>
          <w:pStyle w:val="copyright"/>
          <w:rPr>
            <w:color w:val="auto"/>
          </w:rPr>
        </w:pPr>
        <w:r w:rsidRPr="00A95343">
          <w:rPr>
            <w:color w:val="auto"/>
          </w:rPr>
          <w:t xml:space="preserve">©2023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r w:rsidRPr="008423A9">
          <w:rPr>
            <w:color w:val="auto"/>
            <w:szCs w:val="12"/>
          </w:rPr>
          <w:t>Liability limited by a scheme approved under Professional Standards Legislation.</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1483" w14:textId="77777777" w:rsidR="00EB6B8F" w:rsidRDefault="00EB6B8F" w:rsidP="009553CB">
    <w:pPr>
      <w:pStyle w:val="Footer"/>
      <w:rPr>
        <w:rFonts w:cs="Yu Gothic Light"/>
        <w:color w:val="auto"/>
      </w:rPr>
    </w:pPr>
  </w:p>
  <w:p w14:paraId="6C8AE7F6" w14:textId="77777777" w:rsidR="00EB6B8F" w:rsidRDefault="00EB6B8F" w:rsidP="009553CB">
    <w:pPr>
      <w:pStyle w:val="Footer"/>
      <w:rPr>
        <w:rFonts w:cs="Yu Gothic Light"/>
        <w:color w:val="auto"/>
      </w:rPr>
    </w:pPr>
  </w:p>
  <w:p w14:paraId="27F1CAAB" w14:textId="77777777" w:rsidR="00EB6B8F" w:rsidRDefault="00EB6B8F" w:rsidP="009553CB">
    <w:pPr>
      <w:pStyle w:val="Footer"/>
      <w:rPr>
        <w:rFonts w:cs="Yu Gothic Light"/>
        <w:color w:val="auto"/>
      </w:rPr>
    </w:pPr>
  </w:p>
  <w:p w14:paraId="01F8D72B" w14:textId="77777777" w:rsidR="00EB6B8F" w:rsidRDefault="00EB6B8F" w:rsidP="009553CB">
    <w:pPr>
      <w:pStyle w:val="Footer"/>
      <w:rPr>
        <w:rFonts w:cs="Yu Gothic Light"/>
        <w:color w:val="auto"/>
      </w:rPr>
    </w:pPr>
  </w:p>
  <w:p w14:paraId="42634651" w14:textId="77777777" w:rsidR="00EB6B8F" w:rsidRDefault="00EB6B8F" w:rsidP="009553CB">
    <w:pPr>
      <w:pStyle w:val="Footer"/>
      <w:rPr>
        <w:rFonts w:cs="Yu Gothic Light"/>
        <w:color w:val="auto"/>
      </w:rPr>
    </w:pPr>
  </w:p>
  <w:sdt>
    <w:sdtPr>
      <w:rPr>
        <w:rFonts w:cs="Yu Gothic Light"/>
        <w:color w:val="auto"/>
      </w:rPr>
      <w:id w:val="-692684427"/>
      <w:docPartObj>
        <w:docPartGallery w:val="Page Numbers (Bottom of Page)"/>
        <w:docPartUnique/>
      </w:docPartObj>
    </w:sdtPr>
    <w:sdtEndPr>
      <w:rPr>
        <w:rFonts w:cs="KPMG Bold"/>
      </w:rPr>
    </w:sdtEndPr>
    <w:sdtContent>
      <w:p w14:paraId="758D6605" w14:textId="21572E05" w:rsidR="00EB6B8F" w:rsidRPr="00A95343" w:rsidRDefault="00EB6B8F" w:rsidP="009553CB">
        <w:pPr>
          <w:pStyle w:val="Footer"/>
          <w:rPr>
            <w:noProof/>
            <w:color w:val="auto"/>
          </w:rPr>
        </w:pPr>
        <w:proofErr w:type="gramStart"/>
        <w:r w:rsidRPr="00A95343">
          <w:rPr>
            <w:color w:val="auto"/>
          </w:rPr>
          <w:t>KPMG  |</w:t>
        </w:r>
        <w:proofErr w:type="gramEnd"/>
        <w:r w:rsidRPr="00A95343">
          <w:rPr>
            <w:color w:val="auto"/>
          </w:rPr>
          <w:t xml:space="preserve">  </w:t>
        </w:r>
        <w:r w:rsidRPr="00A95343">
          <w:rPr>
            <w:color w:val="auto"/>
          </w:rPr>
          <w:fldChar w:fldCharType="begin"/>
        </w:r>
        <w:r w:rsidRPr="00A95343">
          <w:rPr>
            <w:color w:val="auto"/>
          </w:rPr>
          <w:instrText xml:space="preserve"> PAGE   \* MERGEFORMAT </w:instrText>
        </w:r>
        <w:r w:rsidRPr="00A95343">
          <w:rPr>
            <w:color w:val="auto"/>
          </w:rPr>
          <w:fldChar w:fldCharType="separate"/>
        </w:r>
        <w:r w:rsidR="00C90105">
          <w:rPr>
            <w:noProof/>
            <w:color w:val="auto"/>
          </w:rPr>
          <w:t>31</w:t>
        </w:r>
        <w:r w:rsidRPr="00A95343">
          <w:rPr>
            <w:noProof/>
            <w:color w:val="auto"/>
          </w:rPr>
          <w:fldChar w:fldCharType="end"/>
        </w:r>
      </w:p>
      <w:p w14:paraId="4C8FC16E" w14:textId="77777777" w:rsidR="00EB6B8F" w:rsidRPr="00A95343" w:rsidRDefault="00EB6B8F" w:rsidP="009553CB">
        <w:pPr>
          <w:pStyle w:val="copyright"/>
          <w:rPr>
            <w:color w:val="auto"/>
          </w:rPr>
        </w:pPr>
        <w:r w:rsidRPr="00A95343">
          <w:rPr>
            <w:color w:val="auto"/>
          </w:rPr>
          <w:t xml:space="preserve">©2023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r w:rsidRPr="00F249AB">
          <w:rPr>
            <w:color w:val="auto"/>
            <w:szCs w:val="12"/>
          </w:rPr>
          <w:t>Liability limited by a scheme approved under Professional Standards Legislation</w:t>
        </w:r>
        <w:r w:rsidRPr="00A95343">
          <w:rPr>
            <w:color w:val="auto"/>
          </w:rPr>
          <w:t>.</w:t>
        </w:r>
      </w:p>
    </w:sdtContent>
  </w:sdt>
  <w:p w14:paraId="41FC7D4A" w14:textId="77777777" w:rsidR="00EB6B8F" w:rsidRPr="00A95343" w:rsidRDefault="00EB6B8F" w:rsidP="004656CF">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EE1FA" w14:textId="77777777" w:rsidR="006D3A0D" w:rsidRDefault="006D3A0D" w:rsidP="003224B6">
      <w:r>
        <w:separator/>
      </w:r>
    </w:p>
    <w:p w14:paraId="3E6006D7" w14:textId="77777777" w:rsidR="006D3A0D" w:rsidRDefault="006D3A0D" w:rsidP="003224B6"/>
  </w:footnote>
  <w:footnote w:type="continuationSeparator" w:id="0">
    <w:p w14:paraId="04646785" w14:textId="77777777" w:rsidR="006D3A0D" w:rsidRDefault="006D3A0D" w:rsidP="003224B6">
      <w:r>
        <w:continuationSeparator/>
      </w:r>
    </w:p>
    <w:p w14:paraId="1AE40574" w14:textId="77777777" w:rsidR="006D3A0D" w:rsidRDefault="006D3A0D" w:rsidP="003224B6"/>
  </w:footnote>
  <w:footnote w:type="continuationNotice" w:id="1">
    <w:p w14:paraId="1BD4EDFA" w14:textId="77777777" w:rsidR="006D3A0D" w:rsidRDefault="006D3A0D"/>
    <w:p w14:paraId="52BA5FB1" w14:textId="77777777" w:rsidR="006D3A0D" w:rsidRDefault="006D3A0D"/>
  </w:footnote>
  <w:footnote w:id="2">
    <w:p w14:paraId="49868C02" w14:textId="77777777" w:rsidR="00EB6B8F" w:rsidRPr="00DE058C" w:rsidRDefault="00EB6B8F" w:rsidP="00400498">
      <w:pPr>
        <w:pStyle w:val="Bibliography"/>
        <w:rPr>
          <w:sz w:val="16"/>
          <w:szCs w:val="16"/>
        </w:rPr>
      </w:pPr>
      <w:r w:rsidRPr="00DE058C">
        <w:rPr>
          <w:rStyle w:val="FootnoteReference"/>
          <w:sz w:val="16"/>
          <w:szCs w:val="16"/>
        </w:rPr>
        <w:footnoteRef/>
      </w:r>
      <w:r w:rsidRPr="00DE058C">
        <w:rPr>
          <w:sz w:val="16"/>
          <w:szCs w:val="16"/>
        </w:rPr>
        <w:t xml:space="preserve"> </w:t>
      </w:r>
      <w:r w:rsidRPr="00DE058C">
        <w:rPr>
          <w:noProof/>
          <w:sz w:val="16"/>
          <w:szCs w:val="16"/>
        </w:rPr>
        <w:t xml:space="preserve">Muirhead, J. (1991). </w:t>
      </w:r>
      <w:r w:rsidRPr="00DE058C">
        <w:rPr>
          <w:i/>
          <w:iCs/>
          <w:noProof/>
          <w:sz w:val="16"/>
          <w:szCs w:val="16"/>
        </w:rPr>
        <w:t>Royal Commission into Aboriginal Deaths in Custody.</w:t>
      </w:r>
      <w:r w:rsidRPr="00DE058C">
        <w:rPr>
          <w:noProof/>
          <w:sz w:val="16"/>
          <w:szCs w:val="16"/>
        </w:rPr>
        <w:t xml:space="preserve"> Canberra: Australian Government Publishing Service.</w:t>
      </w:r>
    </w:p>
  </w:footnote>
  <w:footnote w:id="3">
    <w:p w14:paraId="49B6172C" w14:textId="77777777" w:rsidR="00EB6B8F" w:rsidRPr="00DE058C" w:rsidRDefault="00EB6B8F" w:rsidP="00400498">
      <w:pPr>
        <w:pStyle w:val="Bibliography"/>
        <w:rPr>
          <w:sz w:val="16"/>
          <w:szCs w:val="16"/>
        </w:rPr>
      </w:pPr>
      <w:r w:rsidRPr="00DE058C">
        <w:rPr>
          <w:rStyle w:val="FootnoteReference"/>
          <w:sz w:val="16"/>
          <w:szCs w:val="16"/>
        </w:rPr>
        <w:footnoteRef/>
      </w:r>
      <w:r w:rsidRPr="00DE058C">
        <w:rPr>
          <w:sz w:val="16"/>
          <w:szCs w:val="16"/>
        </w:rPr>
        <w:t xml:space="preserve"> </w:t>
      </w:r>
      <w:r w:rsidRPr="00DE058C">
        <w:rPr>
          <w:noProof/>
          <w:sz w:val="16"/>
          <w:szCs w:val="16"/>
        </w:rPr>
        <w:t>Cu</w:t>
      </w:r>
      <w:r>
        <w:rPr>
          <w:noProof/>
          <w:sz w:val="16"/>
          <w:szCs w:val="16"/>
        </w:rPr>
        <w:t>n</w:t>
      </w:r>
      <w:r w:rsidRPr="00DE058C">
        <w:rPr>
          <w:noProof/>
          <w:sz w:val="16"/>
          <w:szCs w:val="16"/>
        </w:rPr>
        <w:t>neen, C. (2007). Reflections in Criminal Justice Policy since the Royal Commission into Aboriginal Deaths in Custody. In N.</w:t>
      </w:r>
      <w:r>
        <w:rPr>
          <w:noProof/>
          <w:sz w:val="16"/>
          <w:szCs w:val="16"/>
        </w:rPr>
        <w:t> </w:t>
      </w:r>
      <w:r w:rsidRPr="00DE058C">
        <w:rPr>
          <w:noProof/>
          <w:sz w:val="16"/>
          <w:szCs w:val="16"/>
        </w:rPr>
        <w:t xml:space="preserve">Gillespie, </w:t>
      </w:r>
      <w:r w:rsidRPr="00DE058C">
        <w:rPr>
          <w:i/>
          <w:iCs/>
          <w:noProof/>
          <w:sz w:val="16"/>
          <w:szCs w:val="16"/>
        </w:rPr>
        <w:t>Reflections: 40 Years on from the 1967 Referendum, Aboriginal Legal Rights Movement</w:t>
      </w:r>
      <w:r w:rsidRPr="00DE058C">
        <w:rPr>
          <w:noProof/>
          <w:sz w:val="16"/>
          <w:szCs w:val="16"/>
        </w:rPr>
        <w:t xml:space="preserve"> (pp. 135 - 146). Adelaide: Aboriginal Legal Rights Movement Inc. Retrieved from https://catalogue.nla.gov.au/Record/4199276</w:t>
      </w:r>
    </w:p>
  </w:footnote>
  <w:footnote w:id="4">
    <w:p w14:paraId="69A3C2C8" w14:textId="77777777" w:rsidR="00EB6B8F" w:rsidRPr="00DE058C" w:rsidRDefault="00EB6B8F" w:rsidP="00400498">
      <w:pPr>
        <w:pStyle w:val="Bibliography"/>
        <w:rPr>
          <w:sz w:val="16"/>
          <w:szCs w:val="16"/>
        </w:rPr>
      </w:pPr>
      <w:r w:rsidRPr="00DE058C">
        <w:rPr>
          <w:rStyle w:val="FootnoteReference"/>
          <w:sz w:val="16"/>
          <w:szCs w:val="16"/>
        </w:rPr>
        <w:footnoteRef/>
      </w:r>
      <w:r w:rsidRPr="00DE058C">
        <w:rPr>
          <w:sz w:val="16"/>
          <w:szCs w:val="16"/>
        </w:rPr>
        <w:t xml:space="preserve"> </w:t>
      </w:r>
      <w:r w:rsidRPr="007D236C">
        <w:rPr>
          <w:sz w:val="16"/>
          <w:szCs w:val="16"/>
        </w:rPr>
        <w:t>Wooten, H. (1991). Royal Commission into Aboriginal Deaths in Custody. Canberra: Australian Government Publishing.</w:t>
      </w:r>
    </w:p>
  </w:footnote>
  <w:footnote w:id="5">
    <w:p w14:paraId="4A745DA7" w14:textId="77777777" w:rsidR="00EB6B8F" w:rsidRDefault="00EB6B8F" w:rsidP="00400498">
      <w:pPr>
        <w:pStyle w:val="Bibliography"/>
      </w:pPr>
      <w:r w:rsidRPr="00DE058C">
        <w:rPr>
          <w:rStyle w:val="FootnoteReference"/>
          <w:sz w:val="16"/>
          <w:szCs w:val="16"/>
        </w:rPr>
        <w:footnoteRef/>
      </w:r>
      <w:r w:rsidRPr="00DE058C">
        <w:rPr>
          <w:sz w:val="16"/>
          <w:szCs w:val="16"/>
        </w:rPr>
        <w:t xml:space="preserve"> </w:t>
      </w:r>
      <w:r w:rsidRPr="00DE058C">
        <w:rPr>
          <w:noProof/>
          <w:sz w:val="16"/>
          <w:szCs w:val="16"/>
        </w:rPr>
        <w:t xml:space="preserve">Department of Prime Minister and Cabinet. (2018). </w:t>
      </w:r>
      <w:r w:rsidRPr="00DE058C">
        <w:rPr>
          <w:i/>
          <w:iCs/>
          <w:noProof/>
          <w:sz w:val="16"/>
          <w:szCs w:val="16"/>
        </w:rPr>
        <w:t xml:space="preserve">Review of the implementation of the recommendations of the Royal Commission into Aboriginal </w:t>
      </w:r>
      <w:r>
        <w:rPr>
          <w:i/>
          <w:iCs/>
          <w:noProof/>
          <w:sz w:val="16"/>
          <w:szCs w:val="16"/>
        </w:rPr>
        <w:t>D</w:t>
      </w:r>
      <w:r w:rsidRPr="00DE058C">
        <w:rPr>
          <w:i/>
          <w:iCs/>
          <w:noProof/>
          <w:sz w:val="16"/>
          <w:szCs w:val="16"/>
        </w:rPr>
        <w:t xml:space="preserve">eaths in </w:t>
      </w:r>
      <w:r>
        <w:rPr>
          <w:i/>
          <w:iCs/>
          <w:noProof/>
          <w:sz w:val="16"/>
          <w:szCs w:val="16"/>
        </w:rPr>
        <w:t>C</w:t>
      </w:r>
      <w:r w:rsidRPr="00DE058C">
        <w:rPr>
          <w:i/>
          <w:iCs/>
          <w:noProof/>
          <w:sz w:val="16"/>
          <w:szCs w:val="16"/>
        </w:rPr>
        <w:t>ustody.</w:t>
      </w:r>
      <w:r w:rsidRPr="00DE058C">
        <w:rPr>
          <w:noProof/>
          <w:sz w:val="16"/>
          <w:szCs w:val="16"/>
        </w:rPr>
        <w:t xml:space="preserve"> Canberra: Australian Government.</w:t>
      </w:r>
    </w:p>
  </w:footnote>
  <w:footnote w:id="6">
    <w:p w14:paraId="6D39B831" w14:textId="77777777" w:rsidR="00EB6B8F" w:rsidRDefault="00EB6B8F" w:rsidP="00400498">
      <w:pPr>
        <w:pStyle w:val="FootnoteText"/>
      </w:pPr>
      <w:r>
        <w:rPr>
          <w:rStyle w:val="FootnoteReference"/>
        </w:rPr>
        <w:footnoteRef/>
      </w:r>
      <w:r>
        <w:t xml:space="preserve"> </w:t>
      </w:r>
      <w:r w:rsidRPr="003E5D5A">
        <w:t>Closing the Gap. (</w:t>
      </w:r>
      <w:proofErr w:type="spellStart"/>
      <w:r w:rsidRPr="003E5D5A">
        <w:t>n.d</w:t>
      </w:r>
      <w:proofErr w:type="spellEnd"/>
      <w:r w:rsidRPr="003E5D5A">
        <w:t xml:space="preserve">). </w:t>
      </w:r>
      <w:r w:rsidRPr="00F621D2">
        <w:rPr>
          <w:i/>
          <w:iCs/>
        </w:rPr>
        <w:t xml:space="preserve">Closing the Gap Targets and Outcomes. </w:t>
      </w:r>
      <w:r w:rsidRPr="003E5D5A">
        <w:t>Retrieved from Closing the Gap:</w:t>
      </w:r>
      <w:r w:rsidRPr="003E5D5A" w:rsidDel="003429EC">
        <w:t xml:space="preserve"> </w:t>
      </w:r>
      <w:hyperlink r:id="rId1" w:history="1">
        <w:r>
          <w:rPr>
            <w:rStyle w:val="Hyperlink"/>
          </w:rPr>
          <w:t>Closing the Gap targets and outcomes | Closing the Gap</w:t>
        </w:r>
      </w:hyperlink>
      <w:r w:rsidDel="003429EC">
        <w:t xml:space="preserve"> </w:t>
      </w:r>
    </w:p>
  </w:footnote>
  <w:footnote w:id="7">
    <w:p w14:paraId="5A5C188D" w14:textId="77777777" w:rsidR="00EB6B8F" w:rsidRDefault="00EB6B8F">
      <w:pPr>
        <w:pStyle w:val="FootnoteText"/>
      </w:pPr>
      <w:r>
        <w:rPr>
          <w:rStyle w:val="FootnoteReference"/>
        </w:rPr>
        <w:footnoteRef/>
      </w:r>
      <w:r>
        <w:t xml:space="preserve"> National Indigenous Australians Agency. (2021). </w:t>
      </w:r>
      <w:r w:rsidRPr="00F621D2">
        <w:rPr>
          <w:i/>
          <w:iCs/>
        </w:rPr>
        <w:t>Indigenous Advancement Strategy: Evaluation Framework.</w:t>
      </w:r>
      <w:r w:rsidRPr="00F621D2">
        <w:t xml:space="preserve"> Canberra: Australian Government Publishing. </w:t>
      </w:r>
    </w:p>
  </w:footnote>
  <w:footnote w:id="8">
    <w:p w14:paraId="1A26B0AB" w14:textId="77777777" w:rsidR="00EB6B8F" w:rsidRDefault="00EB6B8F">
      <w:pPr>
        <w:pStyle w:val="FootnoteText"/>
      </w:pPr>
      <w:r>
        <w:rPr>
          <w:rStyle w:val="FootnoteReference"/>
        </w:rPr>
        <w:footnoteRef/>
      </w:r>
      <w:r>
        <w:t xml:space="preserve"> Ibid.</w:t>
      </w:r>
    </w:p>
  </w:footnote>
  <w:footnote w:id="9">
    <w:p w14:paraId="5954429F" w14:textId="77777777" w:rsidR="00EB6B8F" w:rsidRDefault="00EB6B8F">
      <w:pPr>
        <w:pStyle w:val="FootnoteText"/>
      </w:pPr>
      <w:r>
        <w:rPr>
          <w:rStyle w:val="FootnoteReference"/>
        </w:rPr>
        <w:footnoteRef/>
      </w:r>
      <w:r>
        <w:t xml:space="preserve"> Ibid.</w:t>
      </w:r>
    </w:p>
  </w:footnote>
  <w:footnote w:id="10">
    <w:p w14:paraId="108CB7F0" w14:textId="77777777" w:rsidR="00EB6B8F" w:rsidRDefault="00EB6B8F" w:rsidP="00DF399A">
      <w:pPr>
        <w:pStyle w:val="FootnoteText"/>
      </w:pPr>
      <w:r>
        <w:rPr>
          <w:rStyle w:val="FootnoteReference"/>
        </w:rPr>
        <w:footnoteRef/>
      </w:r>
      <w:r>
        <w:t xml:space="preserve"> </w:t>
      </w:r>
      <w:r w:rsidRPr="003E5D5A">
        <w:t>Closing the Gap. (</w:t>
      </w:r>
      <w:proofErr w:type="spellStart"/>
      <w:r w:rsidRPr="003E5D5A">
        <w:t>n.d</w:t>
      </w:r>
      <w:proofErr w:type="spellEnd"/>
      <w:r w:rsidRPr="003E5D5A">
        <w:t xml:space="preserve">). </w:t>
      </w:r>
      <w:r w:rsidRPr="00EF2F5D">
        <w:rPr>
          <w:i/>
          <w:iCs/>
        </w:rPr>
        <w:t xml:space="preserve">Closing the Gap Targets and Outcomes. </w:t>
      </w:r>
      <w:r w:rsidRPr="003E5D5A">
        <w:t>Retrieved from Closing the Gap:</w:t>
      </w:r>
      <w:r w:rsidRPr="003E5D5A" w:rsidDel="003429EC">
        <w:t xml:space="preserve"> </w:t>
      </w:r>
      <w:hyperlink r:id="rId2" w:history="1">
        <w:r>
          <w:rPr>
            <w:rStyle w:val="Hyperlink"/>
          </w:rPr>
          <w:t>Closing the Gap targets and outcomes | Closing the Gap</w:t>
        </w:r>
      </w:hyperlink>
      <w:r w:rsidDel="003429EC">
        <w:t xml:space="preserve"> </w:t>
      </w:r>
    </w:p>
  </w:footnote>
  <w:footnote w:id="11">
    <w:p w14:paraId="0179346E" w14:textId="77777777" w:rsidR="00EB6B8F" w:rsidRDefault="00EB6B8F" w:rsidP="00E846BB">
      <w:r w:rsidRPr="00F621D2">
        <w:rPr>
          <w:rStyle w:val="FootnoteReference"/>
          <w:sz w:val="16"/>
          <w:szCs w:val="16"/>
        </w:rPr>
        <w:footnoteRef/>
      </w:r>
      <w:r w:rsidRPr="00F621D2">
        <w:rPr>
          <w:rStyle w:val="FootnoteReference"/>
          <w:sz w:val="16"/>
          <w:szCs w:val="16"/>
        </w:rPr>
        <w:t xml:space="preserve"> </w:t>
      </w:r>
      <w:proofErr w:type="spellStart"/>
      <w:r w:rsidRPr="00F621D2">
        <w:rPr>
          <w:rFonts w:cs="Arial"/>
          <w:sz w:val="16"/>
          <w:szCs w:val="16"/>
        </w:rPr>
        <w:t>Bazeley</w:t>
      </w:r>
      <w:proofErr w:type="spellEnd"/>
      <w:r w:rsidRPr="00F621D2">
        <w:rPr>
          <w:rFonts w:cs="Arial"/>
          <w:sz w:val="16"/>
          <w:szCs w:val="16"/>
        </w:rPr>
        <w:t xml:space="preserve">, P. (2018). </w:t>
      </w:r>
      <w:r w:rsidRPr="00F621D2">
        <w:rPr>
          <w:rFonts w:cs="Arial"/>
          <w:i/>
          <w:iCs/>
          <w:sz w:val="16"/>
          <w:szCs w:val="16"/>
        </w:rPr>
        <w:t>Integrating Analyses in Mixed Methods Research</w:t>
      </w:r>
      <w:r w:rsidRPr="00F621D2">
        <w:rPr>
          <w:rFonts w:cs="Arial"/>
          <w:sz w:val="16"/>
          <w:szCs w:val="16"/>
        </w:rPr>
        <w:t>. SAGE Publications Ltd.</w:t>
      </w:r>
    </w:p>
  </w:footnote>
  <w:footnote w:id="12">
    <w:p w14:paraId="21DD02F4" w14:textId="77777777" w:rsidR="00EB6B8F" w:rsidRDefault="00EB6B8F" w:rsidP="00E846BB">
      <w:r w:rsidRPr="00F621D2">
        <w:rPr>
          <w:rStyle w:val="FootnoteReference"/>
          <w:sz w:val="16"/>
          <w:szCs w:val="16"/>
        </w:rPr>
        <w:footnoteRef/>
      </w:r>
      <w:r w:rsidRPr="00F621D2">
        <w:rPr>
          <w:rStyle w:val="FootnoteReference"/>
          <w:sz w:val="16"/>
          <w:szCs w:val="16"/>
        </w:rPr>
        <w:t xml:space="preserve"> </w:t>
      </w:r>
      <w:r w:rsidRPr="00E846BB">
        <w:rPr>
          <w:rFonts w:cs="Arial"/>
          <w:sz w:val="16"/>
          <w:szCs w:val="16"/>
        </w:rPr>
        <w:t xml:space="preserve">Greene, J. C. (2007). </w:t>
      </w:r>
      <w:r w:rsidRPr="00F621D2">
        <w:rPr>
          <w:rFonts w:cs="Arial"/>
          <w:i/>
          <w:sz w:val="16"/>
          <w:szCs w:val="16"/>
        </w:rPr>
        <w:t>Mixed Methods in Social Inquiry</w:t>
      </w:r>
      <w:r>
        <w:rPr>
          <w:rFonts w:cs="Arial"/>
          <w:i/>
          <w:iCs/>
          <w:sz w:val="16"/>
          <w:szCs w:val="16"/>
        </w:rPr>
        <w:t xml:space="preserve">. </w:t>
      </w:r>
      <w:r w:rsidRPr="009B25D8">
        <w:rPr>
          <w:rFonts w:cs="Arial"/>
          <w:i/>
          <w:sz w:val="16"/>
          <w:szCs w:val="16"/>
        </w:rPr>
        <w:t>Wiley &amp; Sons</w:t>
      </w:r>
      <w:r w:rsidRPr="00E846BB">
        <w:rPr>
          <w:rFonts w:cs="Arial"/>
          <w:sz w:val="16"/>
          <w:szCs w:val="16"/>
        </w:rPr>
        <w:t>.</w:t>
      </w:r>
      <w:r w:rsidRPr="008A727A">
        <w:rPr>
          <w:rFonts w:ascii="Univers" w:eastAsia="Times New Roman" w:hAnsi="Univers" w:cstheme="majorHAnsi"/>
          <w:szCs w:val="20"/>
        </w:rPr>
        <w:t xml:space="preserve"> </w:t>
      </w:r>
    </w:p>
  </w:footnote>
  <w:footnote w:id="13">
    <w:p w14:paraId="36C71DD0" w14:textId="77777777" w:rsidR="00EB6B8F" w:rsidRDefault="00EB6B8F" w:rsidP="00E846BB">
      <w:r w:rsidRPr="00F621D2">
        <w:rPr>
          <w:rStyle w:val="FootnoteReference"/>
          <w:sz w:val="16"/>
          <w:szCs w:val="16"/>
        </w:rPr>
        <w:footnoteRef/>
      </w:r>
      <w:r w:rsidRPr="00F621D2">
        <w:rPr>
          <w:rStyle w:val="FootnoteReference"/>
          <w:sz w:val="16"/>
          <w:szCs w:val="16"/>
        </w:rPr>
        <w:t xml:space="preserve"> </w:t>
      </w:r>
      <w:proofErr w:type="spellStart"/>
      <w:r w:rsidRPr="00E846BB">
        <w:rPr>
          <w:rFonts w:cs="Arial"/>
          <w:sz w:val="16"/>
          <w:szCs w:val="16"/>
        </w:rPr>
        <w:t>Teddlie</w:t>
      </w:r>
      <w:proofErr w:type="spellEnd"/>
      <w:r w:rsidRPr="00E846BB">
        <w:rPr>
          <w:rFonts w:cs="Arial"/>
          <w:sz w:val="16"/>
          <w:szCs w:val="16"/>
        </w:rPr>
        <w:t xml:space="preserve">, C. &amp; Yu, F. (2007). Mixed Methods Sampling: A Typology with Examples. </w:t>
      </w:r>
      <w:r w:rsidRPr="009B25D8">
        <w:rPr>
          <w:rFonts w:cs="Arial"/>
          <w:i/>
          <w:sz w:val="16"/>
          <w:szCs w:val="16"/>
        </w:rPr>
        <w:t>Journal of Mixed Methods Research, Vol.1</w:t>
      </w:r>
      <w:r w:rsidRPr="00E846BB">
        <w:rPr>
          <w:rFonts w:cs="Arial"/>
          <w:sz w:val="16"/>
          <w:szCs w:val="16"/>
        </w:rPr>
        <w:t>, No.1: 77-100.</w:t>
      </w:r>
    </w:p>
  </w:footnote>
  <w:footnote w:id="14">
    <w:p w14:paraId="0FCF8B5F" w14:textId="77777777" w:rsidR="00EB6B8F" w:rsidRPr="00E40290" w:rsidRDefault="00EB6B8F" w:rsidP="00E40290">
      <w:pPr>
        <w:rPr>
          <w:rFonts w:ascii="Univers" w:eastAsia="Times New Roman" w:hAnsi="Univers" w:cstheme="majorHAnsi"/>
          <w:szCs w:val="20"/>
        </w:rPr>
      </w:pPr>
      <w:r w:rsidRPr="00F621D2">
        <w:rPr>
          <w:rStyle w:val="FootnoteReference"/>
          <w:sz w:val="16"/>
          <w:szCs w:val="16"/>
        </w:rPr>
        <w:footnoteRef/>
      </w:r>
      <w:r>
        <w:t xml:space="preserve"> </w:t>
      </w:r>
      <w:r w:rsidRPr="00E846BB">
        <w:rPr>
          <w:rFonts w:cs="Arial"/>
          <w:sz w:val="16"/>
          <w:szCs w:val="16"/>
        </w:rPr>
        <w:t>Creswell, J. &amp; Plano Clark, V. (2017). Designing and Conducting Mixed Methods Research. Sage.</w:t>
      </w:r>
      <w:r w:rsidRPr="00E846BB">
        <w:rPr>
          <w:rFonts w:ascii="Univers" w:eastAsia="Times New Roman" w:hAnsi="Univers" w:cstheme="majorHAnsi"/>
          <w:szCs w:val="20"/>
        </w:rPr>
        <w:t xml:space="preserve"> </w:t>
      </w:r>
    </w:p>
  </w:footnote>
  <w:footnote w:id="15">
    <w:p w14:paraId="28226C5E" w14:textId="77777777" w:rsidR="00EB6B8F" w:rsidRPr="00C72FF9" w:rsidRDefault="00EB6B8F" w:rsidP="00201E70">
      <w:pPr>
        <w:pStyle w:val="FootnoteText"/>
        <w:spacing w:before="0" w:after="0"/>
        <w:rPr>
          <w:rFonts w:cs="Arial"/>
          <w:szCs w:val="16"/>
        </w:rPr>
      </w:pPr>
      <w:r w:rsidRPr="00C72FF9">
        <w:rPr>
          <w:rStyle w:val="FootnoteReference"/>
          <w:rFonts w:cs="Arial"/>
          <w:szCs w:val="16"/>
        </w:rPr>
        <w:footnoteRef/>
      </w:r>
      <w:r w:rsidRPr="00F621D2">
        <w:rPr>
          <w:rStyle w:val="FootnoteReference"/>
        </w:rPr>
        <w:t xml:space="preserve"> </w:t>
      </w:r>
      <w:r w:rsidRPr="00C72FF9">
        <w:rPr>
          <w:rFonts w:cs="Arial"/>
          <w:szCs w:val="16"/>
        </w:rPr>
        <w:t>Department of Health and Aged Care</w:t>
      </w:r>
      <w:r>
        <w:rPr>
          <w:rFonts w:cs="Arial"/>
          <w:szCs w:val="16"/>
        </w:rPr>
        <w:t>. (December, 2021).</w:t>
      </w:r>
      <w:r w:rsidRPr="00C72FF9">
        <w:rPr>
          <w:rFonts w:cs="Arial"/>
          <w:szCs w:val="16"/>
        </w:rPr>
        <w:t xml:space="preserve"> </w:t>
      </w:r>
      <w:r w:rsidRPr="00F621D2">
        <w:rPr>
          <w:rFonts w:cs="Arial"/>
          <w:i/>
          <w:szCs w:val="16"/>
        </w:rPr>
        <w:t xml:space="preserve">Monash Modified Model. </w:t>
      </w:r>
      <w:r w:rsidRPr="00C72FF9">
        <w:rPr>
          <w:rFonts w:cs="Arial"/>
          <w:szCs w:val="16"/>
        </w:rPr>
        <w:t xml:space="preserve">Retrieved from </w:t>
      </w:r>
      <w:r>
        <w:rPr>
          <w:rFonts w:cs="Arial"/>
          <w:szCs w:val="16"/>
        </w:rPr>
        <w:t>Australian Government Department of Health and Aged Care:</w:t>
      </w:r>
      <w:r w:rsidDel="00605EEE">
        <w:t xml:space="preserve"> </w:t>
      </w:r>
      <w:r w:rsidRPr="00605EEE">
        <w:t>https://www.health.gov.au/topics/rural-health-workforce/classifications/mmm</w:t>
      </w:r>
    </w:p>
  </w:footnote>
  <w:footnote w:id="16">
    <w:p w14:paraId="4BA4161C" w14:textId="77777777" w:rsidR="00EB6B8F" w:rsidRDefault="00EB6B8F" w:rsidP="00201E70">
      <w:pPr>
        <w:pStyle w:val="ListParagraph"/>
        <w:spacing w:after="0" w:line="240" w:lineRule="auto"/>
        <w:ind w:left="0"/>
        <w:contextualSpacing w:val="0"/>
      </w:pPr>
      <w:r w:rsidRPr="00F621D2">
        <w:rPr>
          <w:rStyle w:val="FootnoteReference"/>
          <w:rFonts w:ascii="Arial" w:hAnsi="Arial"/>
          <w:sz w:val="16"/>
          <w:szCs w:val="16"/>
        </w:rPr>
        <w:footnoteRef/>
      </w:r>
      <w:r w:rsidRPr="00F621D2">
        <w:rPr>
          <w:rStyle w:val="FootnoteReference"/>
          <w:rFonts w:ascii="Arial" w:hAnsi="Arial"/>
          <w:sz w:val="16"/>
          <w:szCs w:val="16"/>
        </w:rPr>
        <w:t xml:space="preserve"> </w:t>
      </w:r>
      <w:r w:rsidRPr="00FD09D0">
        <w:rPr>
          <w:rFonts w:ascii="Arial" w:hAnsi="Arial" w:cs="Arial"/>
          <w:sz w:val="16"/>
          <w:szCs w:val="16"/>
        </w:rPr>
        <w:t xml:space="preserve">Castleberry, A. </w:t>
      </w:r>
      <w:r>
        <w:rPr>
          <w:rFonts w:ascii="Arial" w:hAnsi="Arial" w:cs="Arial"/>
          <w:sz w:val="16"/>
          <w:szCs w:val="16"/>
        </w:rPr>
        <w:t xml:space="preserve">&amp; Nolen, A. </w:t>
      </w:r>
      <w:r w:rsidRPr="00FD09D0">
        <w:rPr>
          <w:rFonts w:ascii="Arial" w:hAnsi="Arial" w:cs="Arial"/>
          <w:sz w:val="16"/>
          <w:szCs w:val="16"/>
        </w:rPr>
        <w:t xml:space="preserve">(2018). Thematic analysis of qualitative research data: Is it as easy as it sounds? </w:t>
      </w:r>
      <w:r w:rsidRPr="00F621D2">
        <w:rPr>
          <w:rFonts w:ascii="Arial" w:hAnsi="Arial" w:cs="Arial"/>
          <w:i/>
          <w:sz w:val="16"/>
          <w:szCs w:val="16"/>
        </w:rPr>
        <w:t xml:space="preserve">Currents in Pharmacy Teaching and Learning, </w:t>
      </w:r>
      <w:r w:rsidRPr="009B25D8">
        <w:rPr>
          <w:rFonts w:ascii="Arial" w:hAnsi="Arial" w:cs="Arial"/>
          <w:i/>
          <w:sz w:val="16"/>
          <w:szCs w:val="16"/>
        </w:rPr>
        <w:t>10</w:t>
      </w:r>
      <w:r w:rsidRPr="00FD09D0">
        <w:rPr>
          <w:rFonts w:ascii="Arial" w:hAnsi="Arial" w:cs="Arial"/>
          <w:sz w:val="16"/>
          <w:szCs w:val="16"/>
        </w:rPr>
        <w:t>, 807–815.</w:t>
      </w:r>
    </w:p>
  </w:footnote>
  <w:footnote w:id="17">
    <w:p w14:paraId="70F10058" w14:textId="77777777" w:rsidR="00EB6B8F" w:rsidRPr="006F50BC" w:rsidRDefault="00EB6B8F" w:rsidP="00201E70">
      <w:pPr>
        <w:rPr>
          <w:rFonts w:cs="Arial"/>
          <w:sz w:val="16"/>
          <w:szCs w:val="16"/>
        </w:rPr>
      </w:pPr>
      <w:r w:rsidRPr="00F621D2">
        <w:rPr>
          <w:rStyle w:val="FootnoteReference"/>
          <w:sz w:val="16"/>
          <w:szCs w:val="16"/>
        </w:rPr>
        <w:footnoteRef/>
      </w:r>
      <w:r w:rsidRPr="00F621D2">
        <w:rPr>
          <w:rStyle w:val="FootnoteReference"/>
          <w:sz w:val="16"/>
          <w:szCs w:val="16"/>
        </w:rPr>
        <w:t xml:space="preserve"> </w:t>
      </w:r>
      <w:r w:rsidRPr="006F50BC">
        <w:rPr>
          <w:rFonts w:cs="Arial"/>
          <w:sz w:val="16"/>
          <w:szCs w:val="16"/>
        </w:rPr>
        <w:t xml:space="preserve">Creswell, J. W. (2013). </w:t>
      </w:r>
      <w:r w:rsidRPr="00F621D2">
        <w:rPr>
          <w:rFonts w:cs="Arial"/>
          <w:i/>
          <w:sz w:val="16"/>
          <w:szCs w:val="16"/>
        </w:rPr>
        <w:t xml:space="preserve">Qualitative Inquiry &amp; Research Design: Choosing Among Five Approaches. </w:t>
      </w:r>
      <w:r w:rsidRPr="00F621D2">
        <w:rPr>
          <w:rFonts w:cs="Arial"/>
          <w:sz w:val="16"/>
          <w:szCs w:val="16"/>
        </w:rPr>
        <w:t>Thousand Oaks,</w:t>
      </w:r>
      <w:r w:rsidRPr="009B25D8">
        <w:rPr>
          <w:rFonts w:cs="Arial"/>
          <w:i/>
          <w:sz w:val="16"/>
          <w:szCs w:val="16"/>
        </w:rPr>
        <w:t xml:space="preserve"> </w:t>
      </w:r>
      <w:r w:rsidRPr="006F50BC">
        <w:rPr>
          <w:rFonts w:cs="Arial"/>
          <w:sz w:val="16"/>
          <w:szCs w:val="16"/>
        </w:rPr>
        <w:t>CA: SAGE</w:t>
      </w:r>
      <w:r>
        <w:rPr>
          <w:rFonts w:cs="Arial"/>
          <w:sz w:val="16"/>
          <w:szCs w:val="16"/>
        </w:rPr>
        <w:t xml:space="preserve"> Publications.</w:t>
      </w:r>
    </w:p>
  </w:footnote>
  <w:footnote w:id="18">
    <w:p w14:paraId="68A71771" w14:textId="77777777" w:rsidR="00EB6B8F" w:rsidRDefault="00EB6B8F" w:rsidP="00201E70">
      <w:r w:rsidRPr="00F621D2">
        <w:rPr>
          <w:rStyle w:val="FootnoteReference"/>
          <w:sz w:val="16"/>
          <w:szCs w:val="16"/>
        </w:rPr>
        <w:footnoteRef/>
      </w:r>
      <w:r w:rsidRPr="00F621D2">
        <w:rPr>
          <w:rStyle w:val="FootnoteReference"/>
          <w:sz w:val="16"/>
          <w:szCs w:val="16"/>
        </w:rPr>
        <w:t xml:space="preserve"> </w:t>
      </w:r>
      <w:r w:rsidRPr="006F50BC">
        <w:rPr>
          <w:rFonts w:cs="Arial"/>
          <w:sz w:val="16"/>
          <w:szCs w:val="16"/>
        </w:rPr>
        <w:t xml:space="preserve">Mackenzie, N., and </w:t>
      </w:r>
      <w:proofErr w:type="spellStart"/>
      <w:r w:rsidRPr="006F50BC">
        <w:rPr>
          <w:rFonts w:cs="Arial"/>
          <w:sz w:val="16"/>
          <w:szCs w:val="16"/>
        </w:rPr>
        <w:t>Knipe</w:t>
      </w:r>
      <w:proofErr w:type="spellEnd"/>
      <w:r w:rsidRPr="006F50BC">
        <w:rPr>
          <w:rFonts w:cs="Arial"/>
          <w:sz w:val="16"/>
          <w:szCs w:val="16"/>
        </w:rPr>
        <w:t xml:space="preserve">, S. (2006). Research dilemmas: Paradigms, methods and methodology. </w:t>
      </w:r>
      <w:r w:rsidRPr="006F50BC">
        <w:rPr>
          <w:rFonts w:cs="Arial"/>
          <w:i/>
          <w:iCs/>
          <w:sz w:val="16"/>
          <w:szCs w:val="16"/>
        </w:rPr>
        <w:t xml:space="preserve">Issues </w:t>
      </w:r>
      <w:proofErr w:type="gramStart"/>
      <w:r w:rsidRPr="006F50BC">
        <w:rPr>
          <w:rFonts w:cs="Arial"/>
          <w:i/>
          <w:iCs/>
          <w:sz w:val="16"/>
          <w:szCs w:val="16"/>
        </w:rPr>
        <w:t>In</w:t>
      </w:r>
      <w:proofErr w:type="gramEnd"/>
      <w:r w:rsidRPr="006F50BC">
        <w:rPr>
          <w:rFonts w:cs="Arial"/>
          <w:i/>
          <w:iCs/>
          <w:sz w:val="16"/>
          <w:szCs w:val="16"/>
        </w:rPr>
        <w:t xml:space="preserve"> Educational Research</w:t>
      </w:r>
      <w:r>
        <w:rPr>
          <w:rFonts w:cs="Arial"/>
          <w:i/>
          <w:iCs/>
          <w:sz w:val="16"/>
          <w:szCs w:val="16"/>
        </w:rPr>
        <w:t>.</w:t>
      </w:r>
    </w:p>
  </w:footnote>
  <w:footnote w:id="19">
    <w:p w14:paraId="6D3B4468" w14:textId="77777777" w:rsidR="00EB6B8F" w:rsidRDefault="00EB6B8F" w:rsidP="00201E70">
      <w:r>
        <w:rPr>
          <w:rStyle w:val="FootnoteReference"/>
          <w:sz w:val="16"/>
          <w:szCs w:val="20"/>
        </w:rPr>
        <w:footnoteRef/>
      </w:r>
      <w:r w:rsidRPr="00F621D2">
        <w:rPr>
          <w:rStyle w:val="FootnoteReference"/>
        </w:rPr>
        <w:t xml:space="preserve"> </w:t>
      </w:r>
      <w:r w:rsidRPr="006F50BC">
        <w:rPr>
          <w:rFonts w:cs="Arial"/>
          <w:sz w:val="16"/>
          <w:szCs w:val="16"/>
        </w:rPr>
        <w:t xml:space="preserve">Punch, K. F. (2009). The analysis of qualitative data. </w:t>
      </w:r>
      <w:r w:rsidRPr="009B25D8">
        <w:rPr>
          <w:rFonts w:cs="Arial"/>
          <w:i/>
          <w:sz w:val="16"/>
          <w:szCs w:val="16"/>
        </w:rPr>
        <w:t>In Introduction to Research Methods in Education</w:t>
      </w:r>
      <w:r w:rsidRPr="006F50BC">
        <w:rPr>
          <w:rFonts w:cs="Arial"/>
          <w:sz w:val="16"/>
          <w:szCs w:val="16"/>
        </w:rPr>
        <w:t xml:space="preserve"> (pp. 169–209).</w:t>
      </w:r>
    </w:p>
  </w:footnote>
  <w:footnote w:id="20">
    <w:p w14:paraId="15BC3B60" w14:textId="77777777" w:rsidR="00EB6B8F" w:rsidRDefault="00EB6B8F" w:rsidP="00201E70">
      <w:pPr>
        <w:pStyle w:val="ListParagraph"/>
        <w:spacing w:after="0" w:line="240" w:lineRule="auto"/>
        <w:ind w:left="0"/>
        <w:contextualSpacing w:val="0"/>
      </w:pPr>
      <w:r w:rsidRPr="00F621D2">
        <w:rPr>
          <w:rStyle w:val="FootnoteReference"/>
          <w:rFonts w:ascii="Arial" w:hAnsi="Arial"/>
          <w:sz w:val="16"/>
          <w:szCs w:val="16"/>
        </w:rPr>
        <w:footnoteRef/>
      </w:r>
      <w:r w:rsidRPr="00F621D2">
        <w:rPr>
          <w:rStyle w:val="FootnoteReference"/>
          <w:rFonts w:ascii="Arial" w:hAnsi="Arial"/>
          <w:sz w:val="16"/>
          <w:szCs w:val="16"/>
        </w:rPr>
        <w:t xml:space="preserve"> </w:t>
      </w:r>
      <w:proofErr w:type="spellStart"/>
      <w:r w:rsidRPr="006F50BC">
        <w:rPr>
          <w:rFonts w:ascii="Arial" w:hAnsi="Arial" w:cs="Arial"/>
          <w:sz w:val="16"/>
          <w:szCs w:val="16"/>
        </w:rPr>
        <w:t>Verdinelli</w:t>
      </w:r>
      <w:proofErr w:type="spellEnd"/>
      <w:r w:rsidRPr="006F50BC">
        <w:rPr>
          <w:rFonts w:ascii="Arial" w:hAnsi="Arial" w:cs="Arial"/>
          <w:sz w:val="16"/>
          <w:szCs w:val="16"/>
        </w:rPr>
        <w:t xml:space="preserve">, S. and </w:t>
      </w:r>
      <w:proofErr w:type="spellStart"/>
      <w:r w:rsidRPr="006F50BC">
        <w:rPr>
          <w:rFonts w:ascii="Arial" w:hAnsi="Arial" w:cs="Arial"/>
          <w:sz w:val="16"/>
          <w:szCs w:val="16"/>
        </w:rPr>
        <w:t>Scagnoli</w:t>
      </w:r>
      <w:proofErr w:type="spellEnd"/>
      <w:r w:rsidRPr="006F50BC">
        <w:rPr>
          <w:rFonts w:ascii="Arial" w:hAnsi="Arial" w:cs="Arial"/>
          <w:sz w:val="16"/>
          <w:szCs w:val="16"/>
        </w:rPr>
        <w:t xml:space="preserve">, N. I. (2013). Data display in qualitative research. </w:t>
      </w:r>
      <w:r w:rsidRPr="009B25D8">
        <w:rPr>
          <w:rFonts w:ascii="Arial" w:hAnsi="Arial" w:cs="Arial"/>
          <w:i/>
          <w:sz w:val="16"/>
          <w:szCs w:val="16"/>
        </w:rPr>
        <w:t>International Journal of Qualitative Methods, 12,</w:t>
      </w:r>
      <w:r w:rsidRPr="006F50BC">
        <w:rPr>
          <w:rFonts w:ascii="Arial" w:hAnsi="Arial" w:cs="Arial"/>
          <w:sz w:val="16"/>
          <w:szCs w:val="16"/>
        </w:rPr>
        <w:t xml:space="preserve"> 359–381</w:t>
      </w:r>
      <w:r>
        <w:rPr>
          <w:rFonts w:ascii="Univers" w:hAnsi="Univers" w:cstheme="minorHAnsi"/>
          <w:sz w:val="20"/>
          <w:szCs w:val="20"/>
        </w:rPr>
        <w:t>.</w:t>
      </w:r>
    </w:p>
  </w:footnote>
  <w:footnote w:id="21">
    <w:p w14:paraId="713E936F" w14:textId="77777777" w:rsidR="00EB6B8F" w:rsidRDefault="00EB6B8F" w:rsidP="00201E70">
      <w:pPr>
        <w:pStyle w:val="ListParagraph"/>
        <w:spacing w:after="0" w:line="240" w:lineRule="auto"/>
        <w:ind w:left="0"/>
        <w:contextualSpacing w:val="0"/>
      </w:pPr>
      <w:r w:rsidRPr="00F621D2">
        <w:rPr>
          <w:rStyle w:val="FootnoteReference"/>
          <w:rFonts w:ascii="Arial" w:hAnsi="Arial"/>
          <w:sz w:val="16"/>
          <w:szCs w:val="16"/>
        </w:rPr>
        <w:footnoteRef/>
      </w:r>
      <w:r w:rsidRPr="00F621D2">
        <w:rPr>
          <w:rStyle w:val="FootnoteReference"/>
          <w:rFonts w:ascii="Arial" w:hAnsi="Arial"/>
          <w:sz w:val="16"/>
          <w:szCs w:val="16"/>
        </w:rPr>
        <w:t xml:space="preserve"> </w:t>
      </w:r>
      <w:r w:rsidRPr="006F50BC">
        <w:rPr>
          <w:rFonts w:ascii="Arial" w:hAnsi="Arial" w:cs="Arial"/>
          <w:sz w:val="16"/>
          <w:szCs w:val="16"/>
        </w:rPr>
        <w:t xml:space="preserve">Willis, J. W. (2007). </w:t>
      </w:r>
      <w:r w:rsidRPr="00F621D2">
        <w:rPr>
          <w:rFonts w:ascii="Arial" w:hAnsi="Arial" w:cs="Arial"/>
          <w:i/>
          <w:sz w:val="16"/>
          <w:szCs w:val="16"/>
        </w:rPr>
        <w:t>Foundations of Qualitative Research: Interpretive and Critical Approaches.</w:t>
      </w:r>
      <w:r w:rsidRPr="006F50BC">
        <w:rPr>
          <w:rFonts w:ascii="Arial" w:hAnsi="Arial" w:cs="Arial"/>
          <w:sz w:val="16"/>
          <w:szCs w:val="16"/>
        </w:rPr>
        <w:t xml:space="preserve"> SAGE Publications.</w:t>
      </w:r>
    </w:p>
  </w:footnote>
  <w:footnote w:id="22">
    <w:p w14:paraId="08AB070F" w14:textId="77777777" w:rsidR="00EB6B8F" w:rsidRPr="00C72FF9" w:rsidRDefault="00EB6B8F" w:rsidP="001B5B1E">
      <w:pPr>
        <w:rPr>
          <w:rFonts w:cs="Arial"/>
          <w:sz w:val="16"/>
          <w:szCs w:val="16"/>
        </w:rPr>
      </w:pPr>
      <w:r w:rsidRPr="00C72FF9">
        <w:rPr>
          <w:rStyle w:val="FootnoteReference"/>
          <w:rFonts w:cs="Arial"/>
          <w:sz w:val="16"/>
          <w:szCs w:val="16"/>
        </w:rPr>
        <w:footnoteRef/>
      </w:r>
      <w:r w:rsidRPr="00C72FF9">
        <w:rPr>
          <w:rFonts w:cs="Arial"/>
          <w:sz w:val="16"/>
          <w:szCs w:val="16"/>
        </w:rPr>
        <w:t xml:space="preserve"> Allen, Will (2016</w:t>
      </w:r>
      <w:r>
        <w:rPr>
          <w:rFonts w:cs="Arial"/>
          <w:sz w:val="16"/>
          <w:szCs w:val="16"/>
        </w:rPr>
        <w:t>, April</w:t>
      </w:r>
      <w:r w:rsidRPr="00C72FF9">
        <w:rPr>
          <w:rFonts w:cs="Arial"/>
          <w:sz w:val="16"/>
          <w:szCs w:val="16"/>
        </w:rPr>
        <w:t xml:space="preserve">). </w:t>
      </w:r>
      <w:r w:rsidRPr="00F621D2">
        <w:rPr>
          <w:rFonts w:cs="Arial"/>
          <w:i/>
          <w:sz w:val="16"/>
          <w:szCs w:val="16"/>
        </w:rPr>
        <w:t>Using a theory of change (</w:t>
      </w:r>
      <w:proofErr w:type="spellStart"/>
      <w:r w:rsidRPr="00F621D2">
        <w:rPr>
          <w:rFonts w:cs="Arial"/>
          <w:i/>
          <w:sz w:val="16"/>
          <w:szCs w:val="16"/>
        </w:rPr>
        <w:t>ToC</w:t>
      </w:r>
      <w:proofErr w:type="spellEnd"/>
      <w:r w:rsidRPr="00F621D2">
        <w:rPr>
          <w:rFonts w:cs="Arial"/>
          <w:i/>
          <w:sz w:val="16"/>
          <w:szCs w:val="16"/>
        </w:rPr>
        <w:t>) to better understand your program.</w:t>
      </w:r>
      <w:r w:rsidRPr="00C72FF9">
        <w:rPr>
          <w:rFonts w:cs="Arial"/>
          <w:sz w:val="16"/>
          <w:szCs w:val="16"/>
        </w:rPr>
        <w:t xml:space="preserve"> </w:t>
      </w:r>
      <w:r>
        <w:rPr>
          <w:rFonts w:cs="Arial"/>
          <w:sz w:val="16"/>
          <w:szCs w:val="16"/>
        </w:rPr>
        <w:t xml:space="preserve">Retrieved from </w:t>
      </w:r>
      <w:r w:rsidRPr="00F621D2">
        <w:rPr>
          <w:rFonts w:cs="Arial"/>
          <w:sz w:val="16"/>
          <w:szCs w:val="16"/>
        </w:rPr>
        <w:t>Learning for Sustainability</w:t>
      </w:r>
      <w:r>
        <w:rPr>
          <w:rFonts w:cs="Arial"/>
          <w:iCs/>
          <w:sz w:val="16"/>
          <w:szCs w:val="16"/>
        </w:rPr>
        <w:t>:</w:t>
      </w:r>
      <w:r w:rsidRPr="00C72FF9">
        <w:rPr>
          <w:rFonts w:cs="Arial"/>
          <w:sz w:val="16"/>
          <w:szCs w:val="16"/>
        </w:rPr>
        <w:t xml:space="preserve"> </w:t>
      </w:r>
      <w:hyperlink r:id="rId3" w:history="1">
        <w:r w:rsidRPr="00C72FF9">
          <w:rPr>
            <w:rStyle w:val="Hyperlink"/>
            <w:rFonts w:cs="Arial"/>
            <w:sz w:val="16"/>
            <w:szCs w:val="16"/>
          </w:rPr>
          <w:t>http://learningforsustainability.net/post/theory-of-change/</w:t>
        </w:r>
      </w:hyperlink>
      <w:r>
        <w:rPr>
          <w:rStyle w:val="Hyperlink"/>
          <w:rFonts w:cs="Arial"/>
          <w:sz w:val="16"/>
          <w:szCs w:val="16"/>
        </w:rPr>
        <w:t>.</w:t>
      </w:r>
    </w:p>
  </w:footnote>
  <w:footnote w:id="23">
    <w:p w14:paraId="243A7622" w14:textId="77777777" w:rsidR="00EB6B8F" w:rsidRPr="00C72FF9" w:rsidRDefault="00EB6B8F" w:rsidP="001B5B1E">
      <w:pPr>
        <w:autoSpaceDE w:val="0"/>
        <w:autoSpaceDN w:val="0"/>
        <w:adjustRightInd w:val="0"/>
        <w:rPr>
          <w:rFonts w:cs="Arial"/>
          <w:sz w:val="16"/>
          <w:szCs w:val="16"/>
        </w:rPr>
      </w:pPr>
      <w:r w:rsidRPr="00C72FF9">
        <w:rPr>
          <w:rStyle w:val="FootnoteReference"/>
          <w:rFonts w:cs="Arial"/>
          <w:sz w:val="16"/>
          <w:szCs w:val="16"/>
        </w:rPr>
        <w:footnoteRef/>
      </w:r>
      <w:r w:rsidRPr="00F621D2">
        <w:rPr>
          <w:rStyle w:val="FootnoteReference"/>
        </w:rPr>
        <w:t xml:space="preserve"> </w:t>
      </w:r>
      <w:r w:rsidRPr="00C72FF9">
        <w:rPr>
          <w:rFonts w:cs="Arial"/>
          <w:sz w:val="16"/>
          <w:szCs w:val="16"/>
        </w:rPr>
        <w:t xml:space="preserve">Funnell, S.C. &amp; Rogers, P.J. (2012). </w:t>
      </w:r>
      <w:r w:rsidRPr="00C72FF9">
        <w:rPr>
          <w:rFonts w:cs="Arial"/>
          <w:i/>
          <w:sz w:val="16"/>
          <w:szCs w:val="16"/>
        </w:rPr>
        <w:t>Purposeful Program Theory: Effective Use of Logic Models and Theories of Change</w:t>
      </w:r>
      <w:r>
        <w:rPr>
          <w:rFonts w:cs="Arial"/>
          <w:sz w:val="16"/>
          <w:szCs w:val="16"/>
        </w:rPr>
        <w:t xml:space="preserve">. </w:t>
      </w:r>
      <w:r w:rsidRPr="00C72FF9">
        <w:rPr>
          <w:rFonts w:cs="Arial"/>
          <w:sz w:val="16"/>
          <w:szCs w:val="16"/>
        </w:rPr>
        <w:t>San Francisco.</w:t>
      </w:r>
      <w:r>
        <w:rPr>
          <w:rFonts w:cs="Arial"/>
          <w:sz w:val="16"/>
          <w:szCs w:val="16"/>
        </w:rPr>
        <w:t xml:space="preserve"> Wiley.</w:t>
      </w:r>
    </w:p>
  </w:footnote>
  <w:footnote w:id="24">
    <w:p w14:paraId="71D2CC37" w14:textId="77777777" w:rsidR="00EB6B8F" w:rsidRPr="00C72FF9" w:rsidRDefault="00EB6B8F" w:rsidP="00C72FF9">
      <w:pPr>
        <w:rPr>
          <w:rFonts w:cs="Arial"/>
          <w:color w:val="111111"/>
          <w:sz w:val="16"/>
          <w:szCs w:val="16"/>
        </w:rPr>
      </w:pPr>
      <w:r w:rsidRPr="00C72FF9">
        <w:rPr>
          <w:rStyle w:val="FootnoteReference"/>
          <w:rFonts w:cs="Arial"/>
          <w:sz w:val="16"/>
          <w:szCs w:val="16"/>
        </w:rPr>
        <w:footnoteRef/>
      </w:r>
      <w:r w:rsidRPr="00F621D2">
        <w:rPr>
          <w:rStyle w:val="FootnoteReference"/>
          <w:rFonts w:asciiTheme="minorHAnsi" w:hAnsiTheme="minorHAnsi"/>
          <w:sz w:val="22"/>
        </w:rPr>
        <w:t xml:space="preserve"> </w:t>
      </w:r>
      <w:r w:rsidRPr="00C72FF9">
        <w:rPr>
          <w:rFonts w:cs="Arial"/>
          <w:color w:val="111111"/>
          <w:sz w:val="16"/>
          <w:szCs w:val="16"/>
        </w:rPr>
        <w:t xml:space="preserve">Pawson, R., &amp; Tilley, N. (1994). What works in evaluation research? </w:t>
      </w:r>
      <w:r w:rsidRPr="009B25D8">
        <w:rPr>
          <w:rFonts w:cs="Arial"/>
          <w:i/>
          <w:color w:val="111111"/>
          <w:sz w:val="16"/>
          <w:szCs w:val="16"/>
        </w:rPr>
        <w:t xml:space="preserve">British Journal of Criminology, </w:t>
      </w:r>
      <w:r w:rsidRPr="00C72FF9">
        <w:rPr>
          <w:rFonts w:cs="Arial"/>
          <w:color w:val="111111"/>
          <w:sz w:val="16"/>
          <w:szCs w:val="16"/>
        </w:rPr>
        <w:t xml:space="preserve">291–306. </w:t>
      </w:r>
    </w:p>
  </w:footnote>
  <w:footnote w:id="25">
    <w:p w14:paraId="3EF16054" w14:textId="77777777" w:rsidR="00EB6B8F" w:rsidRPr="00DE058C" w:rsidRDefault="00EB6B8F" w:rsidP="008B690C">
      <w:pPr>
        <w:pStyle w:val="Bibliography"/>
        <w:rPr>
          <w:sz w:val="16"/>
          <w:szCs w:val="16"/>
        </w:rPr>
      </w:pPr>
      <w:r w:rsidRPr="00DE058C">
        <w:rPr>
          <w:rStyle w:val="FootnoteReference"/>
          <w:sz w:val="16"/>
          <w:szCs w:val="16"/>
        </w:rPr>
        <w:footnoteRef/>
      </w:r>
      <w:r w:rsidRPr="00DE058C">
        <w:rPr>
          <w:sz w:val="16"/>
          <w:szCs w:val="16"/>
        </w:rPr>
        <w:t xml:space="preserve"> </w:t>
      </w:r>
      <w:r w:rsidRPr="00DE058C">
        <w:rPr>
          <w:noProof/>
          <w:sz w:val="16"/>
          <w:szCs w:val="16"/>
        </w:rPr>
        <w:t xml:space="preserve">Muirhead, J. (1991). </w:t>
      </w:r>
      <w:r w:rsidRPr="00DE058C">
        <w:rPr>
          <w:i/>
          <w:iCs/>
          <w:noProof/>
          <w:sz w:val="16"/>
          <w:szCs w:val="16"/>
        </w:rPr>
        <w:t>Royal Commission into Aboriginal Deaths in Custody.</w:t>
      </w:r>
      <w:r w:rsidRPr="00DE058C">
        <w:rPr>
          <w:noProof/>
          <w:sz w:val="16"/>
          <w:szCs w:val="16"/>
        </w:rPr>
        <w:t xml:space="preserve"> Canberra: Australian Government Publishing Service.</w:t>
      </w:r>
    </w:p>
  </w:footnote>
  <w:footnote w:id="26">
    <w:p w14:paraId="4D094437" w14:textId="77777777" w:rsidR="00EB6B8F" w:rsidRPr="00DE058C" w:rsidRDefault="00EB6B8F" w:rsidP="008B690C">
      <w:pPr>
        <w:pStyle w:val="Bibliography"/>
        <w:rPr>
          <w:sz w:val="16"/>
          <w:szCs w:val="16"/>
        </w:rPr>
      </w:pPr>
      <w:r w:rsidRPr="00DE058C">
        <w:rPr>
          <w:rStyle w:val="FootnoteReference"/>
          <w:sz w:val="16"/>
          <w:szCs w:val="16"/>
        </w:rPr>
        <w:footnoteRef/>
      </w:r>
      <w:r w:rsidRPr="00DE058C">
        <w:rPr>
          <w:sz w:val="16"/>
          <w:szCs w:val="16"/>
        </w:rPr>
        <w:t xml:space="preserve"> </w:t>
      </w:r>
      <w:r w:rsidRPr="00DE058C">
        <w:rPr>
          <w:noProof/>
          <w:sz w:val="16"/>
          <w:szCs w:val="16"/>
        </w:rPr>
        <w:t>Cu</w:t>
      </w:r>
      <w:r>
        <w:rPr>
          <w:noProof/>
          <w:sz w:val="16"/>
          <w:szCs w:val="16"/>
        </w:rPr>
        <w:t>n</w:t>
      </w:r>
      <w:r w:rsidRPr="00DE058C">
        <w:rPr>
          <w:noProof/>
          <w:sz w:val="16"/>
          <w:szCs w:val="16"/>
        </w:rPr>
        <w:t>neen, C. (2007). Reflections in Criminal Justice Policy since the Royal Commission into Aboriginal Deaths in Custody. In N.</w:t>
      </w:r>
      <w:r>
        <w:rPr>
          <w:noProof/>
          <w:sz w:val="16"/>
          <w:szCs w:val="16"/>
        </w:rPr>
        <w:t> </w:t>
      </w:r>
      <w:r w:rsidRPr="00DE058C">
        <w:rPr>
          <w:noProof/>
          <w:sz w:val="16"/>
          <w:szCs w:val="16"/>
        </w:rPr>
        <w:t xml:space="preserve">Gillespie, </w:t>
      </w:r>
      <w:r w:rsidRPr="00DE058C">
        <w:rPr>
          <w:i/>
          <w:iCs/>
          <w:noProof/>
          <w:sz w:val="16"/>
          <w:szCs w:val="16"/>
        </w:rPr>
        <w:t>Reflections: 40 Years on from the 1967 Referendum, Aboriginal Legal Rights Movement</w:t>
      </w:r>
      <w:r w:rsidRPr="00DE058C">
        <w:rPr>
          <w:noProof/>
          <w:sz w:val="16"/>
          <w:szCs w:val="16"/>
        </w:rPr>
        <w:t xml:space="preserve"> (pp. 135 - 146). Adelaide: Aboriginal Legal Rights Movement Inc. Retrieved from https://catalogue.nla.gov.au/Record/4199276</w:t>
      </w:r>
    </w:p>
  </w:footnote>
  <w:footnote w:id="27">
    <w:p w14:paraId="778AD9AE" w14:textId="77777777" w:rsidR="00EB6B8F" w:rsidRPr="00DE058C" w:rsidRDefault="00EB6B8F" w:rsidP="008B690C">
      <w:pPr>
        <w:pStyle w:val="Bibliography"/>
        <w:rPr>
          <w:sz w:val="16"/>
          <w:szCs w:val="16"/>
        </w:rPr>
      </w:pPr>
      <w:r w:rsidRPr="00DE058C">
        <w:rPr>
          <w:rStyle w:val="FootnoteReference"/>
          <w:sz w:val="16"/>
          <w:szCs w:val="16"/>
        </w:rPr>
        <w:footnoteRef/>
      </w:r>
      <w:r w:rsidRPr="00DE058C">
        <w:rPr>
          <w:sz w:val="16"/>
          <w:szCs w:val="16"/>
        </w:rPr>
        <w:t xml:space="preserve"> </w:t>
      </w:r>
      <w:r w:rsidRPr="00DE058C">
        <w:rPr>
          <w:noProof/>
          <w:sz w:val="16"/>
          <w:szCs w:val="16"/>
        </w:rPr>
        <w:t xml:space="preserve">Wooten, H. (1991). </w:t>
      </w:r>
      <w:r w:rsidRPr="00DE058C">
        <w:rPr>
          <w:i/>
          <w:iCs/>
          <w:noProof/>
          <w:sz w:val="16"/>
          <w:szCs w:val="16"/>
        </w:rPr>
        <w:t>Royal Commission into Aboriginal Deaths in Custody.</w:t>
      </w:r>
      <w:r w:rsidRPr="00DE058C">
        <w:rPr>
          <w:noProof/>
          <w:sz w:val="16"/>
          <w:szCs w:val="16"/>
        </w:rPr>
        <w:t xml:space="preserve"> Canberra: Australian Government Publishing Service. </w:t>
      </w:r>
    </w:p>
  </w:footnote>
  <w:footnote w:id="28">
    <w:p w14:paraId="24CDD10A" w14:textId="77777777" w:rsidR="00EB6B8F" w:rsidRDefault="00EB6B8F" w:rsidP="008B690C">
      <w:pPr>
        <w:pStyle w:val="Bibliography"/>
      </w:pPr>
      <w:r w:rsidRPr="00DE058C">
        <w:rPr>
          <w:rStyle w:val="FootnoteReference"/>
          <w:sz w:val="16"/>
          <w:szCs w:val="16"/>
        </w:rPr>
        <w:footnoteRef/>
      </w:r>
      <w:r w:rsidRPr="00DE058C">
        <w:rPr>
          <w:sz w:val="16"/>
          <w:szCs w:val="16"/>
        </w:rPr>
        <w:t xml:space="preserve"> </w:t>
      </w:r>
      <w:r w:rsidRPr="00DE058C">
        <w:rPr>
          <w:noProof/>
          <w:sz w:val="16"/>
          <w:szCs w:val="16"/>
        </w:rPr>
        <w:t xml:space="preserve">Department of Prime Minister and Cabinet. (2018). </w:t>
      </w:r>
      <w:r w:rsidRPr="00DE058C">
        <w:rPr>
          <w:i/>
          <w:iCs/>
          <w:noProof/>
          <w:sz w:val="16"/>
          <w:szCs w:val="16"/>
        </w:rPr>
        <w:t xml:space="preserve">Review of the implementation of the recommendations of the Royal Commission into Aboriginal </w:t>
      </w:r>
      <w:r>
        <w:rPr>
          <w:i/>
          <w:iCs/>
          <w:noProof/>
          <w:sz w:val="16"/>
          <w:szCs w:val="16"/>
        </w:rPr>
        <w:t>D</w:t>
      </w:r>
      <w:r w:rsidRPr="00DE058C">
        <w:rPr>
          <w:i/>
          <w:iCs/>
          <w:noProof/>
          <w:sz w:val="16"/>
          <w:szCs w:val="16"/>
        </w:rPr>
        <w:t xml:space="preserve">eaths in </w:t>
      </w:r>
      <w:r>
        <w:rPr>
          <w:i/>
          <w:iCs/>
          <w:noProof/>
          <w:sz w:val="16"/>
          <w:szCs w:val="16"/>
        </w:rPr>
        <w:t>C</w:t>
      </w:r>
      <w:r w:rsidRPr="00DE058C">
        <w:rPr>
          <w:i/>
          <w:iCs/>
          <w:noProof/>
          <w:sz w:val="16"/>
          <w:szCs w:val="16"/>
        </w:rPr>
        <w:t>ustody.</w:t>
      </w:r>
      <w:r w:rsidRPr="00DE058C">
        <w:rPr>
          <w:noProof/>
          <w:sz w:val="16"/>
          <w:szCs w:val="16"/>
        </w:rPr>
        <w:t xml:space="preserve"> Canberra: Australian Government.</w:t>
      </w:r>
    </w:p>
  </w:footnote>
  <w:footnote w:id="29">
    <w:p w14:paraId="06D9249C" w14:textId="77777777" w:rsidR="00EB6B8F" w:rsidRPr="00D679FB" w:rsidRDefault="00EB6B8F" w:rsidP="00172506">
      <w:pPr>
        <w:pStyle w:val="FootnoteText"/>
        <w:rPr>
          <w:rFonts w:cs="Arial"/>
          <w:szCs w:val="16"/>
        </w:rPr>
      </w:pPr>
      <w:r w:rsidRPr="008A1D8A">
        <w:rPr>
          <w:rStyle w:val="FootnoteReference"/>
          <w:rFonts w:cs="Arial"/>
          <w:szCs w:val="16"/>
        </w:rPr>
        <w:footnoteRef/>
      </w:r>
      <w:r w:rsidRPr="008A1D8A">
        <w:rPr>
          <w:rFonts w:cs="Arial"/>
          <w:szCs w:val="16"/>
        </w:rPr>
        <w:t xml:space="preserve"> </w:t>
      </w:r>
      <w:proofErr w:type="spellStart"/>
      <w:r w:rsidRPr="008A1D8A">
        <w:rPr>
          <w:rFonts w:cs="Arial"/>
          <w:szCs w:val="16"/>
        </w:rPr>
        <w:t>Muirhead</w:t>
      </w:r>
      <w:proofErr w:type="spellEnd"/>
      <w:r w:rsidRPr="008A1D8A">
        <w:rPr>
          <w:rFonts w:cs="Arial"/>
          <w:szCs w:val="16"/>
        </w:rPr>
        <w:t xml:space="preserve">, J. (1991). </w:t>
      </w:r>
      <w:r w:rsidRPr="008A1D8A">
        <w:rPr>
          <w:rFonts w:cs="Arial"/>
          <w:i/>
          <w:szCs w:val="16"/>
        </w:rPr>
        <w:t>Royal Commission into Aboriginal Deaths in Custody.</w:t>
      </w:r>
      <w:r w:rsidRPr="008A1D8A">
        <w:rPr>
          <w:rFonts w:cs="Arial"/>
          <w:szCs w:val="16"/>
        </w:rPr>
        <w:t xml:space="preserve"> Canberra: Australian Government Publishing Service.</w:t>
      </w:r>
    </w:p>
  </w:footnote>
  <w:footnote w:id="30">
    <w:p w14:paraId="535E1C15" w14:textId="77777777" w:rsidR="00EB6B8F" w:rsidRDefault="00EB6B8F" w:rsidP="009631CF">
      <w:pPr>
        <w:pStyle w:val="FootnoteText"/>
      </w:pPr>
      <w:r>
        <w:rPr>
          <w:rStyle w:val="FootnoteReference"/>
        </w:rPr>
        <w:footnoteRef/>
      </w:r>
      <w:r>
        <w:t xml:space="preserve"> National Aboriginal and Torres Strait Islander Legal Service. (2020). </w:t>
      </w:r>
      <w:r w:rsidRPr="00F621D2">
        <w:rPr>
          <w:i/>
        </w:rPr>
        <w:t xml:space="preserve">Custody Notification Service: an analysis of the operation of this service by each </w:t>
      </w:r>
      <w:r w:rsidRPr="00F621D2">
        <w:rPr>
          <w:i/>
          <w:iCs/>
        </w:rPr>
        <w:t>A</w:t>
      </w:r>
      <w:r>
        <w:rPr>
          <w:i/>
          <w:iCs/>
        </w:rPr>
        <w:t xml:space="preserve">boriginal and </w:t>
      </w:r>
      <w:r w:rsidRPr="00F621D2">
        <w:rPr>
          <w:i/>
          <w:iCs/>
        </w:rPr>
        <w:t>T</w:t>
      </w:r>
      <w:r>
        <w:rPr>
          <w:i/>
          <w:iCs/>
        </w:rPr>
        <w:t xml:space="preserve">orres </w:t>
      </w:r>
      <w:r w:rsidRPr="00F621D2">
        <w:rPr>
          <w:i/>
          <w:iCs/>
        </w:rPr>
        <w:t>S</w:t>
      </w:r>
      <w:r>
        <w:rPr>
          <w:i/>
          <w:iCs/>
        </w:rPr>
        <w:t xml:space="preserve">trait </w:t>
      </w:r>
      <w:r w:rsidRPr="00F621D2">
        <w:rPr>
          <w:i/>
          <w:iCs/>
        </w:rPr>
        <w:t>I</w:t>
      </w:r>
      <w:r>
        <w:rPr>
          <w:i/>
          <w:iCs/>
        </w:rPr>
        <w:t xml:space="preserve">slander </w:t>
      </w:r>
      <w:r w:rsidRPr="00F621D2">
        <w:rPr>
          <w:i/>
          <w:iCs/>
        </w:rPr>
        <w:t>L</w:t>
      </w:r>
      <w:r>
        <w:rPr>
          <w:i/>
          <w:iCs/>
        </w:rPr>
        <w:t>egal Service</w:t>
      </w:r>
      <w:r>
        <w:t xml:space="preserve">. Retrieved from National Aboriginal and Torres Strait Islander Legal Service: </w:t>
      </w:r>
      <w:r w:rsidRPr="00512C20">
        <w:t>https://www.natsils.org.au/wp-content/uploads/2020/12/CNS-Table-for-website-policy-and-advocacyab37-1.pdf</w:t>
      </w:r>
    </w:p>
  </w:footnote>
  <w:footnote w:id="31">
    <w:p w14:paraId="5C68404C" w14:textId="77777777" w:rsidR="00EB6B8F" w:rsidRDefault="00EB6B8F">
      <w:pPr>
        <w:pStyle w:val="FootnoteText"/>
      </w:pPr>
      <w:r>
        <w:rPr>
          <w:rStyle w:val="FootnoteReference"/>
        </w:rPr>
        <w:footnoteRef/>
      </w:r>
      <w:r>
        <w:t xml:space="preserve"> Australian Law Reform Commission. (2017). </w:t>
      </w:r>
      <w:r w:rsidRPr="00F621D2">
        <w:rPr>
          <w:i/>
        </w:rPr>
        <w:t>Incarceration Rates of Aboriginal and Torres Strait Islander Peoples (DP 84)</w:t>
      </w:r>
      <w:r>
        <w:rPr>
          <w:i/>
        </w:rPr>
        <w:t>:</w:t>
      </w:r>
      <w:r w:rsidRPr="004D521E">
        <w:rPr>
          <w:i/>
        </w:rPr>
        <w:t xml:space="preserve"> </w:t>
      </w:r>
      <w:r w:rsidRPr="00F621D2">
        <w:rPr>
          <w:i/>
        </w:rPr>
        <w:t>Custody Notification Service</w:t>
      </w:r>
      <w:r>
        <w:rPr>
          <w:iCs/>
        </w:rPr>
        <w:t>.</w:t>
      </w:r>
      <w:r w:rsidRPr="003B60AE">
        <w:rPr>
          <w:iCs/>
        </w:rPr>
        <w:t xml:space="preserve"> </w:t>
      </w:r>
      <w:r>
        <w:t xml:space="preserve">Retrieved from Australian Law Reform Commission: </w:t>
      </w:r>
      <w:hyperlink r:id="rId4" w:history="1">
        <w:r>
          <w:rPr>
            <w:rStyle w:val="Hyperlink"/>
          </w:rPr>
          <w:t>Custody Notification Service | ALRC</w:t>
        </w:r>
      </w:hyperlink>
    </w:p>
  </w:footnote>
  <w:footnote w:id="32">
    <w:p w14:paraId="26778851" w14:textId="77777777" w:rsidR="00EB6B8F" w:rsidRDefault="00EB6B8F" w:rsidP="00767002">
      <w:pPr>
        <w:pStyle w:val="FootnoteText"/>
      </w:pPr>
      <w:r>
        <w:rPr>
          <w:rStyle w:val="FootnoteReference"/>
        </w:rPr>
        <w:footnoteRef/>
      </w:r>
      <w:r>
        <w:t xml:space="preserve"> </w:t>
      </w:r>
      <w:r w:rsidRPr="003E5D5A">
        <w:t>Closing the Gap. (</w:t>
      </w:r>
      <w:proofErr w:type="spellStart"/>
      <w:r w:rsidRPr="003E5D5A">
        <w:t>n.d</w:t>
      </w:r>
      <w:proofErr w:type="spellEnd"/>
      <w:r w:rsidRPr="003E5D5A">
        <w:t xml:space="preserve">). </w:t>
      </w:r>
      <w:r w:rsidRPr="00EF2F5D">
        <w:rPr>
          <w:i/>
          <w:iCs/>
        </w:rPr>
        <w:t xml:space="preserve">Closing the Gap Targets and Outcomes. </w:t>
      </w:r>
      <w:r w:rsidRPr="003E5D5A">
        <w:t>Retrieved from Closing the Gap:</w:t>
      </w:r>
      <w:r w:rsidRPr="003E5D5A" w:rsidDel="003429EC">
        <w:t xml:space="preserve"> </w:t>
      </w:r>
      <w:hyperlink r:id="rId5" w:history="1">
        <w:r>
          <w:rPr>
            <w:rStyle w:val="Hyperlink"/>
          </w:rPr>
          <w:t>Closing the Gap targets and outcomes | Closing the Gap</w:t>
        </w:r>
      </w:hyperlink>
      <w:r>
        <w:t xml:space="preserve"> </w:t>
      </w:r>
    </w:p>
  </w:footnote>
  <w:footnote w:id="33">
    <w:p w14:paraId="52B543B2" w14:textId="77777777" w:rsidR="00EB6B8F" w:rsidRDefault="00EB6B8F" w:rsidP="00DB64E2">
      <w:pPr>
        <w:pStyle w:val="FootnoteText"/>
      </w:pPr>
      <w:r>
        <w:rPr>
          <w:rStyle w:val="FootnoteReference"/>
        </w:rPr>
        <w:footnoteRef/>
      </w:r>
      <w:r>
        <w:t xml:space="preserve"> National Indigenous Australians Agency Project Schedule – General Grants Safety and Wellbeing Programme Custody Notification Service Project Schedules with legislated ATSILS (2019-2022).</w:t>
      </w:r>
    </w:p>
  </w:footnote>
  <w:footnote w:id="34">
    <w:p w14:paraId="0EF2ED51" w14:textId="77777777" w:rsidR="00EB6B8F" w:rsidRDefault="00EB6B8F">
      <w:pPr>
        <w:pStyle w:val="FootnoteText"/>
      </w:pPr>
      <w:r>
        <w:rPr>
          <w:rStyle w:val="FootnoteReference"/>
        </w:rPr>
        <w:footnoteRef/>
      </w:r>
      <w:r>
        <w:t xml:space="preserve"> This chart combines responses to similar questions in the police and ATSILS surveys, merging results across scales. For the results to each question see </w:t>
      </w:r>
      <w:r w:rsidRPr="009B25D8">
        <w:rPr>
          <w:b/>
        </w:rPr>
        <w:t>Appendix G.</w:t>
      </w:r>
    </w:p>
  </w:footnote>
  <w:footnote w:id="35">
    <w:p w14:paraId="1886F440" w14:textId="77777777" w:rsidR="00EB6B8F" w:rsidRDefault="00EB6B8F" w:rsidP="0058072E">
      <w:pPr>
        <w:pStyle w:val="FootnoteText"/>
      </w:pPr>
      <w:r>
        <w:rPr>
          <w:rStyle w:val="FootnoteReference"/>
        </w:rPr>
        <w:footnoteRef/>
      </w:r>
      <w:r>
        <w:t xml:space="preserve"> National Indigenous Australians Agency. (2021). </w:t>
      </w:r>
      <w:r w:rsidRPr="00EF2F5D">
        <w:rPr>
          <w:i/>
          <w:iCs/>
        </w:rPr>
        <w:t>Indigenous Advancement Strategy: Evaluation Framework.</w:t>
      </w:r>
      <w:r w:rsidRPr="00EF2F5D">
        <w:t xml:space="preserve"> Canberra: Australian Government Publishing.</w:t>
      </w:r>
      <w:r>
        <w:t xml:space="preserve"> </w:t>
      </w:r>
    </w:p>
  </w:footnote>
  <w:footnote w:id="36">
    <w:p w14:paraId="0C54FB18" w14:textId="77777777" w:rsidR="00EB6B8F" w:rsidRDefault="00EB6B8F">
      <w:pPr>
        <w:pStyle w:val="FootnoteText"/>
      </w:pPr>
      <w:r>
        <w:rPr>
          <w:rStyle w:val="FootnoteReference"/>
        </w:rPr>
        <w:footnoteRef/>
      </w:r>
      <w:r>
        <w:t xml:space="preserve">  National Indigenous Australians Agency. (2021). </w:t>
      </w:r>
      <w:r w:rsidRPr="00EF2F5D">
        <w:rPr>
          <w:i/>
          <w:iCs/>
        </w:rPr>
        <w:t>Indigenous Advancement Strategy: Evaluation Framework.</w:t>
      </w:r>
      <w:r w:rsidRPr="00EF2F5D">
        <w:t xml:space="preserve"> Canberra: Australian Government Publishing.</w:t>
      </w:r>
      <w:r>
        <w:t xml:space="preserve"> </w:t>
      </w:r>
    </w:p>
  </w:footnote>
  <w:footnote w:id="37">
    <w:p w14:paraId="333171E8" w14:textId="77777777" w:rsidR="00EB6B8F" w:rsidRDefault="00EB6B8F">
      <w:pPr>
        <w:pStyle w:val="FootnoteText"/>
      </w:pPr>
      <w:r>
        <w:rPr>
          <w:rStyle w:val="FootnoteReference"/>
        </w:rPr>
        <w:footnoteRef/>
      </w:r>
      <w:r>
        <w:t xml:space="preserve"> Both </w:t>
      </w:r>
      <w:r>
        <w:fldChar w:fldCharType="begin" w:fldLock="1"/>
      </w:r>
      <w:r>
        <w:instrText xml:space="preserve"> REF _Ref138857920 \h </w:instrText>
      </w:r>
      <w:r>
        <w:fldChar w:fldCharType="separate"/>
      </w:r>
      <w:r>
        <w:t xml:space="preserve">Figure </w:t>
      </w:r>
      <w:r>
        <w:rPr>
          <w:noProof/>
        </w:rPr>
        <w:t>4</w:t>
      </w:r>
      <w:r>
        <w:t xml:space="preserve"> - </w:t>
      </w:r>
      <w:r w:rsidRPr="00FE1B04">
        <w:t xml:space="preserve">Survey responses - </w:t>
      </w:r>
      <w:r w:rsidRPr="00FE1B04">
        <w:rPr>
          <w:b/>
          <w:bCs/>
        </w:rPr>
        <w:t>To what extent does the CNS deliver culturally respectful services?</w:t>
      </w:r>
      <w:r>
        <w:fldChar w:fldCharType="end"/>
      </w:r>
      <w:r>
        <w:t xml:space="preserve"> </w:t>
      </w:r>
      <w:proofErr w:type="gramStart"/>
      <w:r>
        <w:t>and</w:t>
      </w:r>
      <w:proofErr w:type="gramEnd"/>
      <w:r>
        <w:t xml:space="preserve"> </w:t>
      </w:r>
      <w:r>
        <w:fldChar w:fldCharType="begin" w:fldLock="1"/>
      </w:r>
      <w:r>
        <w:instrText xml:space="preserve"> REF _Ref138851729 \h </w:instrText>
      </w:r>
      <w:r>
        <w:fldChar w:fldCharType="separate"/>
      </w:r>
      <w:r>
        <w:t xml:space="preserve">Figure </w:t>
      </w:r>
      <w:r>
        <w:rPr>
          <w:noProof/>
        </w:rPr>
        <w:t>3</w:t>
      </w:r>
      <w:r>
        <w:t xml:space="preserve"> - </w:t>
      </w:r>
      <w:r w:rsidRPr="00A23964">
        <w:t xml:space="preserve">Survey responses - </w:t>
      </w:r>
      <w:r w:rsidRPr="00A23964">
        <w:rPr>
          <w:b/>
          <w:bCs/>
        </w:rPr>
        <w:t>To what extent does the CNS deliver strengths-based services?</w:t>
      </w:r>
      <w:r>
        <w:fldChar w:fldCharType="end"/>
      </w:r>
      <w:r>
        <w:t xml:space="preserve"> </w:t>
      </w:r>
      <w:proofErr w:type="gramStart"/>
      <w:r>
        <w:t>present</w:t>
      </w:r>
      <w:proofErr w:type="gramEnd"/>
      <w:r>
        <w:t xml:space="preserve"> results from police survey question 4, which asked about both culturally appropriate and strength-based delivery.</w:t>
      </w:r>
    </w:p>
  </w:footnote>
  <w:footnote w:id="38">
    <w:p w14:paraId="0AEB8EE0" w14:textId="77777777" w:rsidR="00EB6B8F" w:rsidRDefault="00EB6B8F">
      <w:pPr>
        <w:pStyle w:val="FootnoteText"/>
      </w:pPr>
      <w:r>
        <w:rPr>
          <w:rStyle w:val="FootnoteReference"/>
        </w:rPr>
        <w:footnoteRef/>
      </w:r>
      <w:r>
        <w:t xml:space="preserve"> National Indigenous Australians Agency. (2021). </w:t>
      </w:r>
      <w:r w:rsidRPr="00EF2F5D">
        <w:rPr>
          <w:i/>
          <w:iCs/>
        </w:rPr>
        <w:t>Indigenous Advancement Strategy: Evaluation Framework.</w:t>
      </w:r>
      <w:r w:rsidRPr="00EF2F5D">
        <w:t xml:space="preserve"> Canberra: Australian Government Publishing.</w:t>
      </w:r>
      <w:r>
        <w:t xml:space="preserve"> </w:t>
      </w:r>
    </w:p>
  </w:footnote>
  <w:footnote w:id="39">
    <w:p w14:paraId="09D4E6B1" w14:textId="77777777" w:rsidR="00EB6B8F" w:rsidRDefault="00EB6B8F">
      <w:pPr>
        <w:pStyle w:val="FootnoteText"/>
      </w:pPr>
      <w:r>
        <w:rPr>
          <w:rStyle w:val="FootnoteReference"/>
        </w:rPr>
        <w:footnoteRef/>
      </w:r>
      <w:r>
        <w:t xml:space="preserve"> Australian Law Reform Commission (2017). </w:t>
      </w:r>
      <w:r w:rsidRPr="00EF2F5D">
        <w:rPr>
          <w:i/>
        </w:rPr>
        <w:t>Incarceration Rates of Aboriginal and Torres Strait Islander Peoples (DP 84)</w:t>
      </w:r>
      <w:r>
        <w:rPr>
          <w:i/>
        </w:rPr>
        <w:t xml:space="preserve">: </w:t>
      </w:r>
      <w:r w:rsidRPr="00F621D2">
        <w:rPr>
          <w:i/>
        </w:rPr>
        <w:t>Custody Notification Service</w:t>
      </w:r>
      <w:r>
        <w:rPr>
          <w:iCs/>
        </w:rPr>
        <w:t>.</w:t>
      </w:r>
      <w:r w:rsidRPr="003B60AE">
        <w:rPr>
          <w:iCs/>
        </w:rPr>
        <w:t xml:space="preserve"> </w:t>
      </w:r>
      <w:r>
        <w:t xml:space="preserve">Retrieved from Australian Law Reform Commission: </w:t>
      </w:r>
      <w:hyperlink r:id="rId6" w:history="1">
        <w:r>
          <w:rPr>
            <w:rStyle w:val="Hyperlink"/>
          </w:rPr>
          <w:t>Custody Notification Service | ALRC</w:t>
        </w:r>
      </w:hyperlink>
    </w:p>
  </w:footnote>
  <w:footnote w:id="40">
    <w:p w14:paraId="47A2DA6F" w14:textId="77777777" w:rsidR="00EB6B8F" w:rsidRDefault="00EB6B8F">
      <w:pPr>
        <w:pStyle w:val="FootnoteText"/>
      </w:pPr>
      <w:r>
        <w:rPr>
          <w:rStyle w:val="FootnoteReference"/>
        </w:rPr>
        <w:footnoteRef/>
      </w:r>
      <w:r>
        <w:t xml:space="preserve"> New South Wales Government. (2016). </w:t>
      </w:r>
      <w:r w:rsidRPr="00F621D2">
        <w:rPr>
          <w:i/>
          <w:iCs/>
        </w:rPr>
        <w:t xml:space="preserve">Law Enforcement (Powers and Responsibilities) Regulation 2016 – REG 37. </w:t>
      </w:r>
      <w:r>
        <w:t xml:space="preserve">Retrieved from New South Wales Consolidated Regulations: </w:t>
      </w:r>
      <w:r w:rsidRPr="00BE730B">
        <w:t>http://classic.austlii.edu.au/au/legis/nsw/consol_reg/learr2016542/s37.</w:t>
      </w:r>
      <w:r w:rsidRPr="003E66AE">
        <w:t>html</w:t>
      </w:r>
      <w:r w:rsidRPr="00BE730B" w:rsidDel="00BE730B">
        <w:t xml:space="preserve"> </w:t>
      </w:r>
    </w:p>
  </w:footnote>
  <w:footnote w:id="41">
    <w:p w14:paraId="4DA2AEC3" w14:textId="77777777" w:rsidR="00EB6B8F" w:rsidRDefault="00EB6B8F">
      <w:pPr>
        <w:pStyle w:val="FootnoteText"/>
      </w:pPr>
      <w:r>
        <w:rPr>
          <w:rStyle w:val="FootnoteReference"/>
        </w:rPr>
        <w:footnoteRef/>
      </w:r>
      <w:r>
        <w:t xml:space="preserve"> </w:t>
      </w:r>
      <w:r w:rsidRPr="00941168">
        <w:t xml:space="preserve">Northern Territory </w:t>
      </w:r>
      <w:r>
        <w:t>Government. (2019).</w:t>
      </w:r>
      <w:r w:rsidRPr="00941168">
        <w:t xml:space="preserve"> </w:t>
      </w:r>
      <w:r w:rsidRPr="00F621D2">
        <w:rPr>
          <w:i/>
        </w:rPr>
        <w:t xml:space="preserve">Police </w:t>
      </w:r>
      <w:r w:rsidRPr="009B25D8">
        <w:rPr>
          <w:i/>
          <w:iCs/>
        </w:rPr>
        <w:t>Administration Amendment Regulations 2019</w:t>
      </w:r>
      <w:r>
        <w:t xml:space="preserve">. Retrieved from Northern Territory Legislation: </w:t>
      </w:r>
      <w:r w:rsidRPr="00BB2708">
        <w:t>https://legislation.nt.gov.au/en/Subordinate-Legislation/Police-Administration-Amendment-Regulations-2019-SL-17</w:t>
      </w:r>
    </w:p>
  </w:footnote>
  <w:footnote w:id="42">
    <w:p w14:paraId="751751E4" w14:textId="77777777" w:rsidR="00EB6B8F" w:rsidRDefault="00EB6B8F">
      <w:pPr>
        <w:pStyle w:val="FootnoteText"/>
      </w:pPr>
      <w:r>
        <w:rPr>
          <w:rStyle w:val="FootnoteReference"/>
        </w:rPr>
        <w:footnoteRef/>
      </w:r>
      <w:r>
        <w:t xml:space="preserve"> Queensland Police Service. (2023). </w:t>
      </w:r>
      <w:r w:rsidRPr="009B25D8">
        <w:rPr>
          <w:i/>
          <w:iCs/>
        </w:rPr>
        <w:t>Operational Procedures Manual</w:t>
      </w:r>
      <w:r w:rsidRPr="00807B26">
        <w:rPr>
          <w:i/>
        </w:rPr>
        <w:t>:</w:t>
      </w:r>
      <w:r w:rsidRPr="00F621D2">
        <w:rPr>
          <w:i/>
        </w:rPr>
        <w:t xml:space="preserve"> Chapter 16 Custody. </w:t>
      </w:r>
      <w:r>
        <w:t xml:space="preserve">Retrieved from Queensland Police Service: </w:t>
      </w:r>
      <w:r w:rsidRPr="00807B26">
        <w:t>https://www.police.qld.gov.au/qps-corporate-documents/operational-policies/operational-procedures-manual</w:t>
      </w:r>
      <w:r w:rsidRPr="00807B26" w:rsidDel="00807B26">
        <w:t xml:space="preserve"> </w:t>
      </w:r>
    </w:p>
  </w:footnote>
  <w:footnote w:id="43">
    <w:p w14:paraId="1AAD9CFA" w14:textId="77777777" w:rsidR="00EB6B8F" w:rsidRDefault="00EB6B8F">
      <w:pPr>
        <w:pStyle w:val="FootnoteText"/>
      </w:pPr>
      <w:r>
        <w:rPr>
          <w:rStyle w:val="FootnoteReference"/>
        </w:rPr>
        <w:footnoteRef/>
      </w:r>
      <w:r>
        <w:t xml:space="preserve"> South Australia Government. (2020. </w:t>
      </w:r>
      <w:r w:rsidRPr="00F621D2">
        <w:rPr>
          <w:i/>
        </w:rPr>
        <w:t xml:space="preserve">South Australia </w:t>
      </w:r>
      <w:r w:rsidRPr="009B25D8">
        <w:rPr>
          <w:i/>
          <w:iCs/>
        </w:rPr>
        <w:t>Summary Offences (Custody Notification Service) Variation Regulations 2020</w:t>
      </w:r>
      <w:r>
        <w:rPr>
          <w:i/>
        </w:rPr>
        <w:t xml:space="preserve"> under the Summary Offences Act 1953</w:t>
      </w:r>
      <w:r>
        <w:t xml:space="preserve">. Retrieved from South Australia Legislation: </w:t>
      </w:r>
      <w:r w:rsidRPr="005A6EA8">
        <w:t>https://www.legislation.sa.gov.au/__legislation/lz/v/r/2020/summary%20offences%20(custody%20notification%20service)%20variation%20regulations%202020_228/2020.228.un.pdf</w:t>
      </w:r>
    </w:p>
  </w:footnote>
  <w:footnote w:id="44">
    <w:p w14:paraId="116BF41F" w14:textId="77777777" w:rsidR="00EB6B8F" w:rsidRDefault="00EB6B8F">
      <w:pPr>
        <w:pStyle w:val="FootnoteText"/>
      </w:pPr>
      <w:r>
        <w:rPr>
          <w:rStyle w:val="FootnoteReference"/>
        </w:rPr>
        <w:footnoteRef/>
      </w:r>
      <w:r>
        <w:t xml:space="preserve"> Tasmania Police. (2018).</w:t>
      </w:r>
      <w:r w:rsidRPr="00F621D2">
        <w:rPr>
          <w:i/>
        </w:rPr>
        <w:t xml:space="preserve"> </w:t>
      </w:r>
      <w:r w:rsidRPr="00F621D2">
        <w:rPr>
          <w:i/>
          <w:iCs/>
        </w:rPr>
        <w:t xml:space="preserve">Tasmania </w:t>
      </w:r>
      <w:r w:rsidRPr="009B25D8">
        <w:rPr>
          <w:i/>
        </w:rPr>
        <w:t>Police Manual</w:t>
      </w:r>
      <w:r>
        <w:rPr>
          <w:i/>
        </w:rPr>
        <w:t>.</w:t>
      </w:r>
      <w:r>
        <w:t xml:space="preserve"> Retrieved from Tasmania Police: </w:t>
      </w:r>
      <w:r w:rsidRPr="002018EE">
        <w:t>https://www.police.tas.gov.au/uploads/TPM-RTI-18-December-2018.pdf</w:t>
      </w:r>
    </w:p>
  </w:footnote>
  <w:footnote w:id="45">
    <w:p w14:paraId="7580FFCE" w14:textId="77777777" w:rsidR="00EB6B8F" w:rsidRDefault="00EB6B8F">
      <w:pPr>
        <w:pStyle w:val="FootnoteText"/>
      </w:pPr>
      <w:r>
        <w:rPr>
          <w:rStyle w:val="FootnoteReference"/>
        </w:rPr>
        <w:footnoteRef/>
      </w:r>
      <w:r>
        <w:t xml:space="preserve"> Victorian Government. (1958). </w:t>
      </w:r>
      <w:r w:rsidRPr="009B25D8">
        <w:rPr>
          <w:i/>
          <w:iCs/>
        </w:rPr>
        <w:t>Victorian Crimes Act 1958</w:t>
      </w:r>
      <w:r>
        <w:t xml:space="preserve"> </w:t>
      </w:r>
      <w:r w:rsidRPr="00F621D2">
        <w:rPr>
          <w:i/>
        </w:rPr>
        <w:t>Section 464FA.</w:t>
      </w:r>
      <w:r>
        <w:t xml:space="preserve"> Retrieved from Victorian Legislation: </w:t>
      </w:r>
      <w:r w:rsidRPr="00BC7CBC">
        <w:t>https://www.legislation.vic.gov.au/in-force/acts/crimes-act-1958/297</w:t>
      </w:r>
    </w:p>
  </w:footnote>
  <w:footnote w:id="46">
    <w:p w14:paraId="70E28B07" w14:textId="77777777" w:rsidR="00EB6B8F" w:rsidRDefault="00EB6B8F">
      <w:pPr>
        <w:pStyle w:val="FootnoteText"/>
      </w:pPr>
      <w:r>
        <w:rPr>
          <w:rStyle w:val="FootnoteReference"/>
        </w:rPr>
        <w:footnoteRef/>
      </w:r>
      <w:r>
        <w:t xml:space="preserve"> Aboriginal Legal Service of Western Australia Limited.</w:t>
      </w:r>
      <w:r w:rsidRPr="00F621D2">
        <w:rPr>
          <w:i/>
          <w:iCs/>
        </w:rPr>
        <w:t xml:space="preserve"> </w:t>
      </w:r>
      <w:r w:rsidRPr="00F621D2">
        <w:rPr>
          <w:i/>
        </w:rPr>
        <w:t>Custody Notification Service (CNS).</w:t>
      </w:r>
      <w:r>
        <w:t xml:space="preserve"> Retrieved from Aboriginal Legal Service of Western Australia Limited: </w:t>
      </w:r>
      <w:r w:rsidRPr="001A4020">
        <w:t>https://www.als.org.au/about/cns/</w:t>
      </w:r>
    </w:p>
  </w:footnote>
  <w:footnote w:id="47">
    <w:p w14:paraId="3DFC7BDC" w14:textId="77777777" w:rsidR="00EB6B8F" w:rsidRDefault="00EB6B8F">
      <w:pPr>
        <w:pStyle w:val="FootnoteText"/>
      </w:pPr>
      <w:r>
        <w:rPr>
          <w:rStyle w:val="FootnoteReference"/>
        </w:rPr>
        <w:footnoteRef/>
      </w:r>
      <w:r>
        <w:t xml:space="preserve"> Department of the Prime Minister and Cabinet Project Schedule – General Grants Safety and Wellbeing Programme Custody Notification Service Project Schedule NSW/ACT (2019). </w:t>
      </w:r>
    </w:p>
  </w:footnote>
  <w:footnote w:id="48">
    <w:p w14:paraId="1A288B8E" w14:textId="77777777" w:rsidR="00EB6B8F" w:rsidRDefault="00EB6B8F">
      <w:pPr>
        <w:pStyle w:val="FootnoteText"/>
      </w:pPr>
      <w:r>
        <w:rPr>
          <w:rStyle w:val="FootnoteReference"/>
        </w:rPr>
        <w:footnoteRef/>
      </w:r>
      <w:r>
        <w:t xml:space="preserve"> National Indigenous Australians Agency Project Schedule – General Grants Safety and Wellbeing Programme Custody Notification Service Project Schedule Victoria (2019).</w:t>
      </w:r>
    </w:p>
  </w:footnote>
  <w:footnote w:id="49">
    <w:p w14:paraId="207E77E4" w14:textId="77777777" w:rsidR="00EB6B8F" w:rsidRDefault="00EB6B8F">
      <w:pPr>
        <w:pStyle w:val="FootnoteText"/>
      </w:pPr>
      <w:r>
        <w:rPr>
          <w:rStyle w:val="FootnoteReference"/>
        </w:rPr>
        <w:footnoteRef/>
      </w:r>
      <w:r>
        <w:t xml:space="preserve"> Aboriginal Legal Rights Movement</w:t>
      </w:r>
      <w:r>
        <w:rPr>
          <w:i/>
        </w:rPr>
        <w:t xml:space="preserve">. (2021). </w:t>
      </w:r>
      <w:r w:rsidRPr="009B25D8">
        <w:rPr>
          <w:i/>
        </w:rPr>
        <w:t>Custody Notification Service Manual</w:t>
      </w:r>
      <w:r>
        <w:rPr>
          <w:i/>
        </w:rPr>
        <w:t xml:space="preserve">. </w:t>
      </w:r>
      <w:r>
        <w:t xml:space="preserve">Provided by ALRM. </w:t>
      </w:r>
    </w:p>
  </w:footnote>
  <w:footnote w:id="50">
    <w:p w14:paraId="2ECA2D3C" w14:textId="77777777" w:rsidR="00EB6B8F" w:rsidRDefault="00EB6B8F">
      <w:pPr>
        <w:pStyle w:val="FootnoteText"/>
      </w:pPr>
      <w:r>
        <w:rPr>
          <w:rStyle w:val="FootnoteReference"/>
        </w:rPr>
        <w:footnoteRef/>
      </w:r>
      <w:r>
        <w:t xml:space="preserve"> NSW Police. (</w:t>
      </w:r>
      <w:proofErr w:type="spellStart"/>
      <w:r>
        <w:t>n.d</w:t>
      </w:r>
      <w:proofErr w:type="spellEnd"/>
      <w:r>
        <w:t xml:space="preserve">). </w:t>
      </w:r>
      <w:r w:rsidRPr="00F621D2">
        <w:rPr>
          <w:i/>
          <w:iCs/>
        </w:rPr>
        <w:t>Information for Young People.</w:t>
      </w:r>
      <w:r w:rsidRPr="00F621D2">
        <w:rPr>
          <w:i/>
        </w:rPr>
        <w:t xml:space="preserve"> </w:t>
      </w:r>
      <w:r>
        <w:t xml:space="preserve">Retrieved from NSW Police: </w:t>
      </w:r>
      <w:r w:rsidRPr="009F1C5A">
        <w:t>https://www.police.nsw.gov.au/__data/assets/pdf_file/0007/531718/YouthInfo_Brochure.pdf</w:t>
      </w:r>
    </w:p>
  </w:footnote>
  <w:footnote w:id="51">
    <w:p w14:paraId="1D36349C" w14:textId="77777777" w:rsidR="00EB6B8F" w:rsidRDefault="00EB6B8F" w:rsidP="00DD0E23">
      <w:pPr>
        <w:pStyle w:val="FootnoteText"/>
      </w:pPr>
      <w:r>
        <w:rPr>
          <w:rStyle w:val="FootnoteReference"/>
        </w:rPr>
        <w:footnoteRef/>
      </w:r>
      <w:r>
        <w:t xml:space="preserve"> </w:t>
      </w:r>
      <w:r w:rsidRPr="005B14B0">
        <w:t>Closing the Gap. (</w:t>
      </w:r>
      <w:proofErr w:type="spellStart"/>
      <w:r w:rsidRPr="005B14B0">
        <w:t>n.d.</w:t>
      </w:r>
      <w:proofErr w:type="spellEnd"/>
      <w:r w:rsidRPr="005B14B0">
        <w:t xml:space="preserve">). </w:t>
      </w:r>
      <w:r w:rsidRPr="00F621D2">
        <w:rPr>
          <w:i/>
          <w:iCs/>
        </w:rPr>
        <w:t>Closing the Gap Targets and Outcomes.</w:t>
      </w:r>
      <w:r w:rsidRPr="005B14B0">
        <w:t xml:space="preserve"> Retrieved from Closing the Gap: https://www.closingthegap.gov.au/national-agreement/targets</w:t>
      </w:r>
    </w:p>
  </w:footnote>
  <w:footnote w:id="52">
    <w:p w14:paraId="438D0808" w14:textId="77777777" w:rsidR="00EB6B8F" w:rsidRPr="00596618" w:rsidRDefault="00EB6B8F" w:rsidP="00E363CB">
      <w:pPr>
        <w:pStyle w:val="FootnoteText"/>
        <w:rPr>
          <w:szCs w:val="16"/>
        </w:rPr>
      </w:pPr>
      <w:r w:rsidRPr="00596618">
        <w:rPr>
          <w:rStyle w:val="FootnoteReference"/>
          <w:szCs w:val="16"/>
        </w:rPr>
        <w:footnoteRef/>
      </w:r>
      <w:r w:rsidRPr="00596618">
        <w:rPr>
          <w:szCs w:val="16"/>
        </w:rPr>
        <w:t xml:space="preserve"> </w:t>
      </w:r>
      <w:r w:rsidRPr="00596618">
        <w:rPr>
          <w:rStyle w:val="cite-author"/>
          <w:color w:val="242424"/>
          <w:szCs w:val="16"/>
          <w:shd w:val="clear" w:color="auto" w:fill="F4F4F4"/>
        </w:rPr>
        <w:t xml:space="preserve">McAlister M &amp; </w:t>
      </w:r>
      <w:proofErr w:type="spellStart"/>
      <w:r w:rsidRPr="00596618">
        <w:rPr>
          <w:rStyle w:val="cite-author"/>
          <w:color w:val="242424"/>
          <w:szCs w:val="16"/>
          <w:shd w:val="clear" w:color="auto" w:fill="F4F4F4"/>
        </w:rPr>
        <w:t>Bricknell</w:t>
      </w:r>
      <w:proofErr w:type="spellEnd"/>
      <w:r w:rsidRPr="00596618">
        <w:rPr>
          <w:rStyle w:val="cite-author"/>
          <w:color w:val="242424"/>
          <w:szCs w:val="16"/>
          <w:shd w:val="clear" w:color="auto" w:fill="F4F4F4"/>
        </w:rPr>
        <w:t xml:space="preserve"> S</w:t>
      </w:r>
      <w:r w:rsidRPr="00596618">
        <w:rPr>
          <w:color w:val="242424"/>
          <w:szCs w:val="16"/>
          <w:shd w:val="clear" w:color="auto" w:fill="F4F4F4"/>
        </w:rPr>
        <w:t> 2022. </w:t>
      </w:r>
      <w:r w:rsidRPr="00596618">
        <w:rPr>
          <w:rStyle w:val="Emphasis"/>
          <w:color w:val="242424"/>
          <w:szCs w:val="16"/>
          <w:shd w:val="clear" w:color="auto" w:fill="F4F4F4"/>
        </w:rPr>
        <w:t>Deaths in custody in Australia 2021-22</w:t>
      </w:r>
      <w:r w:rsidRPr="00596618">
        <w:rPr>
          <w:color w:val="242424"/>
          <w:szCs w:val="16"/>
          <w:shd w:val="clear" w:color="auto" w:fill="F4F4F4"/>
        </w:rPr>
        <w:t>. Statistical Report no. 41. Canberra: Australian Institute of Criminology. https://doi.org/10.52922/sr78849</w:t>
      </w:r>
    </w:p>
  </w:footnote>
  <w:footnote w:id="53">
    <w:p w14:paraId="147A0010" w14:textId="77777777" w:rsidR="00EB6B8F" w:rsidRPr="00596618" w:rsidRDefault="00EB6B8F" w:rsidP="00E363CB">
      <w:pPr>
        <w:pStyle w:val="FootnoteText"/>
        <w:rPr>
          <w:szCs w:val="16"/>
        </w:rPr>
      </w:pPr>
      <w:r w:rsidRPr="00596618">
        <w:rPr>
          <w:rStyle w:val="FootnoteReference"/>
          <w:szCs w:val="16"/>
        </w:rPr>
        <w:footnoteRef/>
      </w:r>
      <w:r w:rsidRPr="00596618">
        <w:rPr>
          <w:szCs w:val="16"/>
        </w:rPr>
        <w:t xml:space="preserve"> Ibid</w:t>
      </w:r>
      <w:r>
        <w:rPr>
          <w:szCs w:val="16"/>
        </w:rPr>
        <w:t>.</w:t>
      </w:r>
    </w:p>
  </w:footnote>
  <w:footnote w:id="54">
    <w:p w14:paraId="27612188" w14:textId="77777777" w:rsidR="00EB6B8F" w:rsidRPr="00596618" w:rsidRDefault="00EB6B8F" w:rsidP="00E363CB">
      <w:pPr>
        <w:pStyle w:val="FootnoteText"/>
        <w:rPr>
          <w:szCs w:val="16"/>
        </w:rPr>
      </w:pPr>
      <w:r w:rsidRPr="00596618">
        <w:rPr>
          <w:rStyle w:val="FootnoteReference"/>
          <w:szCs w:val="16"/>
        </w:rPr>
        <w:footnoteRef/>
      </w:r>
      <w:r w:rsidRPr="00596618">
        <w:rPr>
          <w:szCs w:val="16"/>
        </w:rPr>
        <w:t xml:space="preserve"> Australian Bureau of Statistics (2021), </w:t>
      </w:r>
      <w:hyperlink r:id="rId7" w:history="1">
        <w:r w:rsidRPr="00596618">
          <w:rPr>
            <w:rStyle w:val="Hyperlink"/>
            <w:szCs w:val="16"/>
          </w:rPr>
          <w:t>Census of Population and Housing - Counts of Aboriginal and Torres Strait Islander Australians</w:t>
        </w:r>
      </w:hyperlink>
      <w:r w:rsidRPr="00596618">
        <w:rPr>
          <w:szCs w:val="16"/>
        </w:rPr>
        <w:t>, ABS Website, accessed 8 March 2023</w:t>
      </w:r>
    </w:p>
  </w:footnote>
  <w:footnote w:id="55">
    <w:p w14:paraId="54502F54" w14:textId="77777777" w:rsidR="00EB6B8F" w:rsidRPr="00596618" w:rsidRDefault="00EB6B8F" w:rsidP="00E363CB">
      <w:pPr>
        <w:pStyle w:val="FootnoteText"/>
        <w:rPr>
          <w:szCs w:val="16"/>
        </w:rPr>
      </w:pPr>
      <w:r w:rsidRPr="00596618">
        <w:rPr>
          <w:rStyle w:val="FootnoteReference"/>
          <w:szCs w:val="16"/>
        </w:rPr>
        <w:footnoteRef/>
      </w:r>
      <w:r w:rsidRPr="00596618">
        <w:rPr>
          <w:szCs w:val="16"/>
        </w:rPr>
        <w:t xml:space="preserve"> Australian Bureau of Statistics (June 2021), </w:t>
      </w:r>
      <w:hyperlink r:id="rId8" w:history="1">
        <w:r w:rsidRPr="00596618">
          <w:rPr>
            <w:rStyle w:val="Hyperlink"/>
            <w:szCs w:val="16"/>
          </w:rPr>
          <w:t>Estimates of Aboriginal and Torres Strait Islander Australians</w:t>
        </w:r>
      </w:hyperlink>
      <w:r w:rsidRPr="00596618">
        <w:rPr>
          <w:szCs w:val="16"/>
        </w:rPr>
        <w:t>, ABS Website, accessed 8 March 2023.</w:t>
      </w:r>
    </w:p>
  </w:footnote>
  <w:footnote w:id="56">
    <w:p w14:paraId="233489F3" w14:textId="77777777" w:rsidR="00EB6B8F" w:rsidRDefault="00EB6B8F">
      <w:pPr>
        <w:pStyle w:val="FootnoteText"/>
      </w:pPr>
      <w:r>
        <w:rPr>
          <w:rStyle w:val="FootnoteReference"/>
        </w:rPr>
        <w:footnoteRef/>
      </w:r>
      <w:r>
        <w:t xml:space="preserve"> The Hon Mark Dreyfus KC MP, Attorney-General’s Department Real time reporting of Deaths in Custody media release (2023). Retrieved from </w:t>
      </w:r>
      <w:hyperlink r:id="rId9" w:history="1">
        <w:r>
          <w:rPr>
            <w:rStyle w:val="Hyperlink"/>
          </w:rPr>
          <w:t>Real time reporting of Deaths in Custody | Our ministers – Attorney-General’s portfolio (ag.gov.au)</w:t>
        </w:r>
      </w:hyperlink>
    </w:p>
  </w:footnote>
  <w:footnote w:id="57">
    <w:p w14:paraId="319D005A" w14:textId="77777777" w:rsidR="00EB6B8F" w:rsidRPr="00596618" w:rsidRDefault="00EB6B8F" w:rsidP="00444B70">
      <w:pPr>
        <w:pStyle w:val="FootnoteText"/>
        <w:rPr>
          <w:szCs w:val="16"/>
        </w:rPr>
      </w:pPr>
      <w:r w:rsidRPr="00596618">
        <w:rPr>
          <w:rStyle w:val="FootnoteReference"/>
          <w:szCs w:val="16"/>
        </w:rPr>
        <w:footnoteRef/>
      </w:r>
      <w:r w:rsidRPr="00596618">
        <w:rPr>
          <w:szCs w:val="16"/>
        </w:rPr>
        <w:t xml:space="preserve"> Productivity Commission. Closing the Gap Information Repository: Available from: </w:t>
      </w:r>
      <w:hyperlink r:id="rId10" w:history="1">
        <w:r w:rsidRPr="00596618">
          <w:rPr>
            <w:rStyle w:val="Hyperlink"/>
            <w:szCs w:val="16"/>
          </w:rPr>
          <w:t>https://www.pc.gov.au/closing-the-gap-data</w:t>
        </w:r>
      </w:hyperlink>
    </w:p>
    <w:p w14:paraId="6F2344B3" w14:textId="77777777" w:rsidR="00EB6B8F" w:rsidRPr="00596618" w:rsidRDefault="00EB6B8F" w:rsidP="00444B70">
      <w:pPr>
        <w:pStyle w:val="FootnoteText"/>
        <w:rPr>
          <w:szCs w:val="16"/>
        </w:rPr>
      </w:pPr>
      <w:r w:rsidRPr="00596618">
        <w:rPr>
          <w:szCs w:val="16"/>
        </w:rPr>
        <w:t>Accessed: 8 March 2023.</w:t>
      </w:r>
    </w:p>
  </w:footnote>
  <w:footnote w:id="58">
    <w:p w14:paraId="370F7639" w14:textId="77777777" w:rsidR="00EB6B8F" w:rsidRPr="00596618" w:rsidRDefault="00EB6B8F" w:rsidP="00444B70">
      <w:pPr>
        <w:pStyle w:val="FootnoteText"/>
        <w:rPr>
          <w:szCs w:val="16"/>
        </w:rPr>
      </w:pPr>
      <w:r w:rsidRPr="00596618">
        <w:rPr>
          <w:rStyle w:val="FootnoteReference"/>
          <w:szCs w:val="16"/>
        </w:rPr>
        <w:footnoteRef/>
      </w:r>
      <w:r w:rsidRPr="00596618">
        <w:rPr>
          <w:szCs w:val="16"/>
        </w:rPr>
        <w:t xml:space="preserve"> Australian Bureau of Statistics (2022), </w:t>
      </w:r>
      <w:hyperlink r:id="rId11" w:history="1">
        <w:r w:rsidRPr="00596618">
          <w:rPr>
            <w:rStyle w:val="Hyperlink"/>
            <w:szCs w:val="16"/>
          </w:rPr>
          <w:t>Prisoners in Australia</w:t>
        </w:r>
      </w:hyperlink>
      <w:r w:rsidRPr="00596618">
        <w:rPr>
          <w:szCs w:val="16"/>
        </w:rPr>
        <w:t>, ABS Website, accessed 8 March 2023.</w:t>
      </w:r>
    </w:p>
  </w:footnote>
  <w:footnote w:id="59">
    <w:p w14:paraId="67373176" w14:textId="77777777" w:rsidR="00EB6B8F" w:rsidRPr="00596618" w:rsidRDefault="00EB6B8F" w:rsidP="003C1E97">
      <w:pPr>
        <w:pStyle w:val="BodyText"/>
        <w:rPr>
          <w:sz w:val="16"/>
          <w:szCs w:val="16"/>
        </w:rPr>
      </w:pPr>
      <w:r w:rsidRPr="00596618">
        <w:rPr>
          <w:rStyle w:val="FootnoteReference"/>
          <w:sz w:val="16"/>
          <w:szCs w:val="16"/>
        </w:rPr>
        <w:footnoteRef/>
      </w:r>
      <w:r w:rsidRPr="00596618">
        <w:rPr>
          <w:sz w:val="16"/>
          <w:szCs w:val="16"/>
        </w:rPr>
        <w:t xml:space="preserve"> It should be noted that ABS Offender data is only available for select states and territories. Data for the remaining states and territories </w:t>
      </w:r>
      <w:r>
        <w:rPr>
          <w:sz w:val="16"/>
          <w:szCs w:val="16"/>
        </w:rPr>
        <w:t>is</w:t>
      </w:r>
      <w:r w:rsidRPr="00596618">
        <w:rPr>
          <w:sz w:val="16"/>
          <w:szCs w:val="16"/>
        </w:rPr>
        <w:t xml:space="preserve"> not of sufficient quality </w:t>
      </w:r>
      <w:r>
        <w:rPr>
          <w:sz w:val="16"/>
          <w:szCs w:val="16"/>
        </w:rPr>
        <w:t>to</w:t>
      </w:r>
      <w:r w:rsidRPr="00596618">
        <w:rPr>
          <w:sz w:val="16"/>
          <w:szCs w:val="16"/>
        </w:rPr>
        <w:t xml:space="preserve"> meet the ABS standards for national reporting.</w:t>
      </w:r>
    </w:p>
  </w:footnote>
  <w:footnote w:id="60">
    <w:p w14:paraId="4B716404" w14:textId="77777777" w:rsidR="00EB6B8F" w:rsidRPr="00596618" w:rsidRDefault="00EB6B8F" w:rsidP="003C1E97">
      <w:pPr>
        <w:pStyle w:val="FootnoteText"/>
        <w:rPr>
          <w:szCs w:val="16"/>
        </w:rPr>
      </w:pPr>
      <w:r w:rsidRPr="00596618">
        <w:rPr>
          <w:rStyle w:val="FootnoteReference"/>
          <w:szCs w:val="16"/>
        </w:rPr>
        <w:footnoteRef/>
      </w:r>
      <w:r w:rsidRPr="00596618">
        <w:rPr>
          <w:szCs w:val="16"/>
        </w:rPr>
        <w:t xml:space="preserve"> Australian Bureau of Statistics (2021-22), </w:t>
      </w:r>
      <w:hyperlink r:id="rId12" w:history="1">
        <w:r w:rsidRPr="00596618">
          <w:rPr>
            <w:rStyle w:val="Hyperlink"/>
            <w:szCs w:val="16"/>
          </w:rPr>
          <w:t>Recorded Crime - Offenders</w:t>
        </w:r>
      </w:hyperlink>
      <w:r w:rsidRPr="00596618">
        <w:rPr>
          <w:szCs w:val="16"/>
        </w:rPr>
        <w:t>, ABS Website, accessed 8 March 2023.</w:t>
      </w:r>
    </w:p>
  </w:footnote>
  <w:footnote w:id="61">
    <w:p w14:paraId="5816D9B9" w14:textId="77777777" w:rsidR="00EB6B8F" w:rsidRPr="00596618" w:rsidRDefault="00EB6B8F" w:rsidP="003C1E97">
      <w:pPr>
        <w:pStyle w:val="FootnoteText"/>
        <w:rPr>
          <w:szCs w:val="16"/>
        </w:rPr>
      </w:pPr>
      <w:r w:rsidRPr="00596618">
        <w:rPr>
          <w:rStyle w:val="FootnoteReference"/>
          <w:szCs w:val="16"/>
        </w:rPr>
        <w:footnoteRef/>
      </w:r>
      <w:r w:rsidRPr="00596618">
        <w:rPr>
          <w:szCs w:val="16"/>
        </w:rPr>
        <w:t xml:space="preserve"> There is no data for the ACT prior to 2013-14.</w:t>
      </w:r>
    </w:p>
  </w:footnote>
  <w:footnote w:id="62">
    <w:p w14:paraId="7FAB7A1A" w14:textId="77777777" w:rsidR="00EB6B8F" w:rsidRDefault="00EB6B8F">
      <w:pPr>
        <w:pStyle w:val="FootnoteText"/>
      </w:pPr>
      <w:r>
        <w:rPr>
          <w:rStyle w:val="FootnoteReference"/>
        </w:rPr>
        <w:footnoteRef/>
      </w:r>
      <w:r>
        <w:t xml:space="preserve"> National Indigenous Australians Agency Project Schedule – General Grants Safety and Wellbeing Programme Custody Notification Service Project Schedules with legislated ATSILS (2019-2022).</w:t>
      </w:r>
    </w:p>
  </w:footnote>
  <w:footnote w:id="63">
    <w:p w14:paraId="707826DC" w14:textId="77777777" w:rsidR="00EB6B8F" w:rsidRDefault="00EB6B8F" w:rsidP="00731063">
      <w:pPr>
        <w:pStyle w:val="FootnoteText"/>
      </w:pPr>
      <w:r>
        <w:rPr>
          <w:rStyle w:val="FootnoteReference"/>
        </w:rPr>
        <w:footnoteRef/>
      </w:r>
      <w:r>
        <w:t xml:space="preserve"> </w:t>
      </w:r>
      <w:r w:rsidRPr="005B14B0">
        <w:t>Closing the Gap. (</w:t>
      </w:r>
      <w:proofErr w:type="spellStart"/>
      <w:r w:rsidRPr="005B14B0">
        <w:t>n.d.</w:t>
      </w:r>
      <w:proofErr w:type="spellEnd"/>
      <w:r w:rsidRPr="005B14B0">
        <w:t xml:space="preserve">). </w:t>
      </w:r>
      <w:r w:rsidRPr="00F621D2">
        <w:rPr>
          <w:i/>
          <w:iCs/>
        </w:rPr>
        <w:t>Closing the Gap Targets and Outcomes.</w:t>
      </w:r>
      <w:r w:rsidRPr="005B14B0">
        <w:t xml:space="preserve"> Retrieved from Closing the Gap: https://www.closingthegap.gov.au/national-agreement/targets</w:t>
      </w:r>
    </w:p>
  </w:footnote>
  <w:footnote w:id="64">
    <w:p w14:paraId="4C77CA05" w14:textId="77777777" w:rsidR="00EB6B8F" w:rsidRDefault="00EB6B8F" w:rsidP="00840A28">
      <w:pPr>
        <w:pStyle w:val="FootnoteText"/>
      </w:pPr>
      <w:r>
        <w:rPr>
          <w:rStyle w:val="FootnoteReference"/>
        </w:rPr>
        <w:footnoteRef/>
      </w:r>
      <w:r>
        <w:t xml:space="preserve"> </w:t>
      </w:r>
      <w:hyperlink r:id="rId13" w:history="1">
        <w:r w:rsidRPr="00427DC1">
          <w:rPr>
            <w:rStyle w:val="Hyperlink"/>
            <w:u w:val="none"/>
          </w:rPr>
          <w:t>Stronger Together I R U OK?</w:t>
        </w:r>
      </w:hyperlink>
      <w:r>
        <w:t xml:space="preserve">, retrieved from </w:t>
      </w:r>
      <w:hyperlink r:id="rId14" w:history="1">
        <w:r w:rsidRPr="00346828">
          <w:rPr>
            <w:rStyle w:val="Hyperlink"/>
          </w:rPr>
          <w:t>https://www.ruok.org.au/strongertogether</w:t>
        </w:r>
      </w:hyperlink>
    </w:p>
  </w:footnote>
  <w:footnote w:id="65">
    <w:p w14:paraId="2A8E04A6" w14:textId="77777777" w:rsidR="00EB6B8F" w:rsidRDefault="00EB6B8F" w:rsidP="00840A28">
      <w:pPr>
        <w:pStyle w:val="FootnoteText"/>
      </w:pPr>
      <w:r>
        <w:rPr>
          <w:rStyle w:val="FootnoteReference"/>
        </w:rPr>
        <w:footnoteRef/>
      </w:r>
      <w:r>
        <w:t xml:space="preserve"> </w:t>
      </w:r>
      <w:hyperlink r:id="rId15" w:history="1">
        <w:r w:rsidRPr="002D2B17">
          <w:rPr>
            <w:rStyle w:val="Hyperlink"/>
            <w:u w:val="none"/>
          </w:rPr>
          <w:t>The Westerman Aboriginal Symptom Checklist Adults (WASC-A) - Indigenous Psychological Services (indigenouspsychservices.com.au)</w:t>
        </w:r>
      </w:hyperlink>
      <w:r>
        <w:t xml:space="preserve"> retrieved from </w:t>
      </w:r>
      <w:hyperlink r:id="rId16" w:history="1">
        <w:r w:rsidRPr="00346828">
          <w:rPr>
            <w:rStyle w:val="Hyperlink"/>
          </w:rPr>
          <w:t>https://indigenouspsychservices.com.au/products-tests/wasc-a/</w:t>
        </w:r>
      </w:hyperlink>
    </w:p>
  </w:footnote>
  <w:footnote w:id="66">
    <w:p w14:paraId="25551E30" w14:textId="77777777" w:rsidR="00EB6B8F" w:rsidRDefault="00EB6B8F" w:rsidP="00840A28">
      <w:pPr>
        <w:pStyle w:val="FootnoteText"/>
      </w:pPr>
      <w:r>
        <w:rPr>
          <w:rStyle w:val="FootnoteReference"/>
        </w:rPr>
        <w:footnoteRef/>
      </w:r>
      <w:r>
        <w:t xml:space="preserve"> </w:t>
      </w:r>
      <w:hyperlink r:id="rId17" w:anchor="mhfaatsi" w:history="1">
        <w:r w:rsidRPr="00C2057A">
          <w:rPr>
            <w:rStyle w:val="Hyperlink"/>
            <w:u w:val="none"/>
          </w:rPr>
          <w:t>Mental Health First Aid Guidelines | Mental Health First Aid (mhfa.com.au)</w:t>
        </w:r>
      </w:hyperlink>
      <w:r>
        <w:t xml:space="preserve"> retrieved from </w:t>
      </w:r>
      <w:hyperlink r:id="rId18" w:anchor="mhfaatsi" w:history="1">
        <w:r w:rsidRPr="00346828">
          <w:rPr>
            <w:rStyle w:val="Hyperlink"/>
          </w:rPr>
          <w:t>https://mhfa.com.au/mental-health-first-aid-guidelines#mhfaatsi</w:t>
        </w:r>
      </w:hyperlink>
    </w:p>
  </w:footnote>
  <w:footnote w:id="67">
    <w:p w14:paraId="4D73CEA9" w14:textId="77777777" w:rsidR="00EB6B8F" w:rsidRDefault="00EB6B8F" w:rsidP="00840A28">
      <w:pPr>
        <w:pStyle w:val="FootnoteText"/>
      </w:pPr>
      <w:r>
        <w:rPr>
          <w:rStyle w:val="FootnoteReference"/>
        </w:rPr>
        <w:footnoteRef/>
      </w:r>
      <w:r>
        <w:t xml:space="preserve"> </w:t>
      </w:r>
      <w:hyperlink r:id="rId19" w:history="1">
        <w:r w:rsidRPr="00F877EC">
          <w:rPr>
            <w:rStyle w:val="Hyperlink"/>
            <w:u w:val="none"/>
          </w:rPr>
          <w:t>triage-quick-reference-guide-emergency-triage-education-kit.docx (live.com)</w:t>
        </w:r>
      </w:hyperlink>
      <w:r>
        <w:t xml:space="preserve"> retrieved from </w:t>
      </w:r>
      <w:hyperlink r:id="rId20" w:history="1">
        <w:r w:rsidRPr="00346828">
          <w:rPr>
            <w:rStyle w:val="Hyperlink"/>
          </w:rPr>
          <w:t>https://view.officeapps.live.com/op/view.aspx?src=https%3A%2F%2Fwww.health.gov.au%2Fsites%2Fdefault%2Ffiles%2F2022-12%2Ftriage-quick-reference-guide-emergency-triage-education-kit.docx&amp;wdOrigin=BROWSELINK</w:t>
        </w:r>
      </w:hyperlink>
    </w:p>
  </w:footnote>
  <w:footnote w:id="68">
    <w:p w14:paraId="6ECBFE36" w14:textId="77777777" w:rsidR="00EB6B8F" w:rsidRDefault="00EB6B8F" w:rsidP="006E1501">
      <w:pPr>
        <w:pStyle w:val="FootnoteText"/>
      </w:pPr>
      <w:r>
        <w:rPr>
          <w:rStyle w:val="FootnoteReference"/>
        </w:rPr>
        <w:footnoteRef/>
      </w:r>
      <w:r>
        <w:t xml:space="preserve"> Centre for Multicultural Youth ‘Police – YRIPP’ (</w:t>
      </w:r>
      <w:proofErr w:type="spellStart"/>
      <w:r>
        <w:t>n.d</w:t>
      </w:r>
      <w:proofErr w:type="spellEnd"/>
      <w:r>
        <w:t xml:space="preserve">). Retrieved from </w:t>
      </w:r>
      <w:r w:rsidRPr="00AF0774">
        <w:t>https://www.cmy.net.au/yripp/police/</w:t>
      </w:r>
      <w:r>
        <w:t>.</w:t>
      </w:r>
    </w:p>
  </w:footnote>
  <w:footnote w:id="69">
    <w:p w14:paraId="22E44F23" w14:textId="77777777" w:rsidR="00EB6B8F" w:rsidRDefault="00EB6B8F" w:rsidP="006E1501">
      <w:pPr>
        <w:pStyle w:val="FootnoteText"/>
      </w:pPr>
      <w:r>
        <w:rPr>
          <w:rStyle w:val="FootnoteReference"/>
        </w:rPr>
        <w:footnoteRef/>
      </w:r>
      <w:r>
        <w:t xml:space="preserve"> Office of the Public Advocate ‘Independent Third Persons’ (</w:t>
      </w:r>
      <w:proofErr w:type="spellStart"/>
      <w:r>
        <w:t>n.d</w:t>
      </w:r>
      <w:proofErr w:type="spellEnd"/>
      <w:r>
        <w:t xml:space="preserve">). Retrieved from </w:t>
      </w:r>
      <w:r w:rsidRPr="000A1AFB">
        <w:t>https://www.publicadvocate.vic.gov.au/opa-volunteers/independent-third-persons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89F9" w14:textId="77777777" w:rsidR="00EB6B8F" w:rsidRDefault="00EB6B8F">
    <w:pPr>
      <w:pStyle w:val="Header"/>
    </w:pPr>
    <w:r>
      <w:rPr>
        <w:noProof/>
      </w:rPr>
      <w:pict w14:anchorId="234B8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29" o:spid="_x0000_s2049" type="#_x0000_t136" style="position:absolute;left:0;text-align:left;margin-left:0;margin-top:0;width:456.7pt;height:182.6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CAA2B" w14:textId="77777777" w:rsidR="00EB6B8F" w:rsidRDefault="00EB6B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1324" w14:textId="77777777" w:rsidR="00EB6B8F" w:rsidRDefault="00EB6B8F">
    <w:pPr>
      <w:pStyle w:val="Header"/>
    </w:pPr>
    <w:r>
      <w:rPr>
        <w:noProof/>
      </w:rPr>
      <w:pict w14:anchorId="061B13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37" o:spid="_x0000_s2060" type="#_x0000_t136" style="position:absolute;left:0;text-align:left;margin-left:0;margin-top:0;width:456.7pt;height:182.6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AA6D4" w14:textId="77777777" w:rsidR="00EB6B8F" w:rsidRDefault="00EB6B8F">
    <w:pPr>
      <w:pStyle w:val="Header"/>
    </w:pPr>
    <w:r>
      <w:rPr>
        <w:noProof/>
      </w:rPr>
      <w:pict w14:anchorId="57B9D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41" o:spid="_x0000_s2061" type="#_x0000_t136" style="position:absolute;left:0;text-align:left;margin-left:0;margin-top:0;width:456.7pt;height:182.65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2BDD0" w14:textId="77777777" w:rsidR="00EB6B8F" w:rsidRDefault="00EB6B8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39E76" w14:textId="77777777" w:rsidR="00EB6B8F" w:rsidRDefault="00EB6B8F">
    <w:pPr>
      <w:pStyle w:val="Header"/>
    </w:pPr>
    <w:r>
      <w:rPr>
        <w:noProof/>
      </w:rPr>
      <w:pict w14:anchorId="0F668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40" o:spid="_x0000_s2063" type="#_x0000_t136" style="position:absolute;left:0;text-align:left;margin-left:0;margin-top:0;width:456.7pt;height:182.6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0400E" w14:textId="77777777" w:rsidR="00EB6B8F" w:rsidRDefault="00EB6B8F">
    <w:pPr>
      <w:pStyle w:val="Header"/>
    </w:pPr>
    <w:r>
      <w:rPr>
        <w:noProof/>
      </w:rPr>
      <w:pict w14:anchorId="6AC15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44" o:spid="_x0000_s2064" type="#_x0000_t136" style="position:absolute;left:0;text-align:left;margin-left:0;margin-top:0;width:456.7pt;height:182.65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0890" w14:textId="77777777" w:rsidR="00EB6B8F" w:rsidRDefault="00EB6B8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0F185" w14:textId="77777777" w:rsidR="00EB6B8F" w:rsidRDefault="00EB6B8F">
    <w:pPr>
      <w:pStyle w:val="Header"/>
    </w:pPr>
    <w:r>
      <w:rPr>
        <w:noProof/>
      </w:rPr>
      <w:pict w14:anchorId="17247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43" o:spid="_x0000_s2066" type="#_x0000_t136" style="position:absolute;left:0;text-align:left;margin-left:0;margin-top:0;width:456.7pt;height:182.65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4AB9" w14:textId="77777777" w:rsidR="00EB6B8F" w:rsidRDefault="00EB6B8F">
    <w:pPr>
      <w:pStyle w:val="Header"/>
    </w:pPr>
    <w:r>
      <w:rPr>
        <w:noProof/>
      </w:rPr>
      <w:pict w14:anchorId="6D730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47" o:spid="_x0000_s2067" type="#_x0000_t136" style="position:absolute;left:0;text-align:left;margin-left:0;margin-top:0;width:456.7pt;height:182.65pt;rotation:315;z-index:-25165822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E3E5" w14:textId="77777777" w:rsidR="00EB6B8F" w:rsidRDefault="00EB6B8F" w:rsidP="00892B3C">
    <w:pPr>
      <w:pStyle w:val="Header"/>
    </w:pPr>
    <w:r>
      <w:rPr>
        <w:noProof/>
      </w:rPr>
      <w:pict w14:anchorId="71D69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48" o:spid="_x0000_s2068" type="#_x0000_t136" style="position:absolute;left:0;text-align:left;margin-left:0;margin-top:0;width:456.7pt;height:182.65pt;rotation:315;z-index:-2516582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73256C74" w14:textId="77777777" w:rsidR="00EB6B8F" w:rsidRDefault="00EB6B8F" w:rsidP="00892B3C">
    <w:pPr>
      <w:pStyle w:val="Header"/>
    </w:pPr>
    <w:r>
      <w:t>DRAFT Evaluation Report</w:t>
    </w:r>
  </w:p>
  <w:p w14:paraId="7DBE9B0B" w14:textId="77777777" w:rsidR="00EB6B8F" w:rsidRDefault="00EB6B8F" w:rsidP="00950C0C">
    <w:pPr>
      <w:pStyle w:val="Header"/>
    </w:pPr>
    <w:r>
      <w:t>Evaluation of the Custody Notification Service</w:t>
    </w:r>
  </w:p>
  <w:p w14:paraId="144EED69" w14:textId="77777777" w:rsidR="00EB6B8F" w:rsidRDefault="00EB6B8F" w:rsidP="00950C0C">
    <w:pPr>
      <w:pStyle w:val="Header"/>
    </w:pPr>
    <w:r>
      <w:t>National Indigenous Australians Agency</w:t>
    </w:r>
  </w:p>
  <w:p w14:paraId="32F684BA" w14:textId="77777777" w:rsidR="00EB6B8F" w:rsidRDefault="00EB6B8F" w:rsidP="00950C0C">
    <w:pPr>
      <w:pStyle w:val="Header"/>
    </w:pPr>
    <w:r>
      <w:t>July 2023</w:t>
    </w:r>
  </w:p>
  <w:p w14:paraId="364E9429" w14:textId="77777777" w:rsidR="00EB6B8F" w:rsidRDefault="00EB6B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91F92" w14:textId="77777777" w:rsidR="00EB6B8F" w:rsidRDefault="00EB6B8F">
    <w:pPr>
      <w:pStyle w:val="Header"/>
      <w:rPr>
        <w:noProof/>
      </w:rPr>
    </w:pPr>
  </w:p>
  <w:p w14:paraId="645CEA3F" w14:textId="77777777" w:rsidR="00EB6B8F" w:rsidRDefault="00EB6B8F">
    <w:pPr>
      <w:pStyle w:val="Header"/>
    </w:pPr>
    <w:r>
      <w:rPr>
        <w:noProof/>
      </w:rPr>
      <w:pict w14:anchorId="660C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28" o:spid="_x0000_s2051"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D429" w14:textId="77777777" w:rsidR="00EB6B8F" w:rsidRDefault="00EB6B8F">
    <w:pPr>
      <w:pStyle w:val="Header"/>
    </w:pPr>
    <w:r>
      <w:rPr>
        <w:noProof/>
      </w:rPr>
      <w:pict w14:anchorId="50FB0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46" o:spid="_x0000_s2069" type="#_x0000_t136" style="position:absolute;left:0;text-align:left;margin-left:0;margin-top:0;width:456.7pt;height:182.65pt;rotation:315;z-index:-251658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5A02E" w14:textId="77777777" w:rsidR="00EB6B8F" w:rsidRDefault="00EB6B8F">
    <w:pPr>
      <w:pStyle w:val="Header"/>
      <w:rPr>
        <w:noProof/>
      </w:rPr>
    </w:pPr>
  </w:p>
  <w:p w14:paraId="5EAEE3DE" w14:textId="77777777" w:rsidR="00EB6B8F" w:rsidRDefault="00EB6B8F">
    <w:pPr>
      <w:pStyle w:val="Header"/>
    </w:pPr>
    <w:r>
      <w:rPr>
        <w:noProof/>
      </w:rPr>
      <w:pict w14:anchorId="186A2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32" o:spid="_x0000_s2052"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9C0D2" w14:textId="77777777" w:rsidR="00EB6B8F" w:rsidRDefault="00EB6B8F" w:rsidP="00892B3C">
    <w:pPr>
      <w:pStyle w:val="Header"/>
    </w:pPr>
    <w:r>
      <w:rPr>
        <w:noProof/>
      </w:rPr>
      <w:pict w14:anchorId="3C42E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33" o:spid="_x0000_s2053"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t>Final Evaluation Report</w:t>
    </w:r>
  </w:p>
  <w:p w14:paraId="41D6FAC0" w14:textId="77777777" w:rsidR="00EB6B8F" w:rsidRDefault="00EB6B8F" w:rsidP="00950C0C">
    <w:pPr>
      <w:pStyle w:val="Header"/>
    </w:pPr>
    <w:r>
      <w:t>Evaluation of the Custody Notification Service</w:t>
    </w:r>
  </w:p>
  <w:p w14:paraId="6F5E7602" w14:textId="77777777" w:rsidR="00EB6B8F" w:rsidRDefault="00EB6B8F" w:rsidP="00950C0C">
    <w:pPr>
      <w:pStyle w:val="Header"/>
    </w:pPr>
    <w:r>
      <w:t>National Indigenous Australians Agency</w:t>
    </w:r>
  </w:p>
  <w:p w14:paraId="15E217E6" w14:textId="77777777" w:rsidR="00EB6B8F" w:rsidRDefault="00EB6B8F" w:rsidP="00950C0C">
    <w:pPr>
      <w:pStyle w:val="Header"/>
    </w:pPr>
    <w:r>
      <w:t>July 2023</w:t>
    </w:r>
  </w:p>
  <w:p w14:paraId="1DBB9F0F" w14:textId="77777777" w:rsidR="00EB6B8F" w:rsidRPr="00950C0C" w:rsidRDefault="00EB6B8F" w:rsidP="00892B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F07A" w14:textId="77777777" w:rsidR="00EB6B8F" w:rsidRDefault="00EB6B8F">
    <w:pPr>
      <w:pStyle w:val="Header"/>
    </w:pPr>
    <w:r>
      <w:rPr>
        <w:noProof/>
      </w:rPr>
      <w:pict w14:anchorId="424B2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31" o:spid="_x0000_s2054" type="#_x0000_t136" style="position:absolute;left:0;text-align:left;margin-left:0;margin-top:0;width:456.7pt;height:182.6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4529F" w14:textId="77777777" w:rsidR="00EB6B8F" w:rsidRDefault="00EB6B8F">
    <w:pPr>
      <w:pStyle w:val="Header"/>
    </w:pPr>
    <w:r>
      <w:rPr>
        <w:noProof/>
      </w:rPr>
      <w:pict w14:anchorId="59653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35" o:spid="_x0000_s2055" type="#_x0000_t136" style="position:absolute;left:0;text-align:left;margin-left:0;margin-top:0;width:456.7pt;height:182.65pt;rotation:315;z-index:-25165822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9FEE" w14:textId="77777777" w:rsidR="00EB6B8F" w:rsidRDefault="00EB6B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16990" w14:textId="77777777" w:rsidR="00EB6B8F" w:rsidRDefault="00EB6B8F">
    <w:pPr>
      <w:pStyle w:val="Header"/>
    </w:pPr>
    <w:r>
      <w:rPr>
        <w:noProof/>
      </w:rPr>
      <w:pict w14:anchorId="1C150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34" o:spid="_x0000_s2057" type="#_x0000_t136" style="position:absolute;left:0;text-align:left;margin-left:0;margin-top:0;width:456.7pt;height:182.65pt;rotation:315;z-index:-25165822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2463" w14:textId="77777777" w:rsidR="00EB6B8F" w:rsidRDefault="00EB6B8F">
    <w:pPr>
      <w:pStyle w:val="Header"/>
      <w:rPr>
        <w:noProof/>
      </w:rPr>
    </w:pPr>
  </w:p>
  <w:p w14:paraId="3A58AC21" w14:textId="77777777" w:rsidR="00EB6B8F" w:rsidRDefault="00EB6B8F">
    <w:pPr>
      <w:pStyle w:val="Header"/>
    </w:pPr>
    <w:r>
      <w:rPr>
        <w:noProof/>
      </w:rPr>
      <w:pict w14:anchorId="6EF34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00338" o:spid="_x0000_s2058" type="#_x0000_t136" style="position:absolute;left:0;text-align:left;margin-left:0;margin-top:0;width:456.7pt;height:182.65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CA36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5C4D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9A7B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81A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AB471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D25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9AC82E"/>
    <w:lvl w:ilvl="0">
      <w:start w:val="1"/>
      <w:numFmt w:val="bullet"/>
      <w:pStyle w:val="ListBullet3"/>
      <w:lvlText w:val=""/>
      <w:lvlJc w:val="left"/>
      <w:pPr>
        <w:tabs>
          <w:tab w:val="num" w:pos="1907"/>
        </w:tabs>
        <w:ind w:left="1907" w:hanging="360"/>
      </w:pPr>
      <w:rPr>
        <w:rFonts w:ascii="Calibri" w:hAnsi="Calibri" w:hint="default"/>
      </w:rPr>
    </w:lvl>
  </w:abstractNum>
  <w:abstractNum w:abstractNumId="7" w15:restartNumberingAfterBreak="0">
    <w:nsid w:val="FFFFFF83"/>
    <w:multiLevelType w:val="singleLevel"/>
    <w:tmpl w:val="B6569B0C"/>
    <w:lvl w:ilvl="0">
      <w:start w:val="1"/>
      <w:numFmt w:val="bullet"/>
      <w:pStyle w:val="ListBullet2"/>
      <w:lvlText w:val="-"/>
      <w:lvlJc w:val="left"/>
      <w:pPr>
        <w:tabs>
          <w:tab w:val="num" w:pos="697"/>
        </w:tabs>
        <w:ind w:left="697" w:hanging="340"/>
      </w:pPr>
      <w:rPr>
        <w:rFonts w:ascii="Symbol" w:hAnsi="Symbol" w:cs="Yu Mincho" w:hint="default"/>
      </w:rPr>
    </w:lvl>
  </w:abstractNum>
  <w:abstractNum w:abstractNumId="8" w15:restartNumberingAfterBreak="0">
    <w:nsid w:val="FFFFFF88"/>
    <w:multiLevelType w:val="singleLevel"/>
    <w:tmpl w:val="A95C9A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8CB0FC"/>
    <w:lvl w:ilvl="0">
      <w:start w:val="1"/>
      <w:numFmt w:val="bullet"/>
      <w:pStyle w:val="ListBullet"/>
      <w:lvlText w:val="—"/>
      <w:lvlJc w:val="left"/>
      <w:pPr>
        <w:tabs>
          <w:tab w:val="num" w:pos="340"/>
        </w:tabs>
        <w:ind w:left="340" w:hanging="340"/>
      </w:pPr>
      <w:rPr>
        <w:rFonts w:ascii="@Yu Mincho" w:hAnsi="@Yu Mincho" w:cs="@Yu Mincho" w:hint="default"/>
        <w:color w:val="auto"/>
        <w:sz w:val="24"/>
      </w:rPr>
    </w:lvl>
  </w:abstractNum>
  <w:abstractNum w:abstractNumId="10" w15:restartNumberingAfterBreak="0">
    <w:nsid w:val="00C25137"/>
    <w:multiLevelType w:val="multilevel"/>
    <w:tmpl w:val="1AACB1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00D46A65"/>
    <w:multiLevelType w:val="hybridMultilevel"/>
    <w:tmpl w:val="D2965EBA"/>
    <w:lvl w:ilvl="0" w:tplc="5322D93A">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DE6569"/>
    <w:multiLevelType w:val="hybridMultilevel"/>
    <w:tmpl w:val="81762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4D6793"/>
    <w:multiLevelType w:val="singleLevel"/>
    <w:tmpl w:val="3D22CEDE"/>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Yu Mincho Light" w:hAnsi="@Yu Mincho Light" w:hint="default"/>
        <w:color w:val="auto"/>
        <w:sz w:val="22"/>
      </w:rPr>
    </w:lvl>
  </w:abstractNum>
  <w:abstractNum w:abstractNumId="15" w15:restartNumberingAfterBreak="0">
    <w:nsid w:val="18CE4D5E"/>
    <w:multiLevelType w:val="multilevel"/>
    <w:tmpl w:val="16DA3034"/>
    <w:lvl w:ilvl="0">
      <w:start w:val="2"/>
      <w:numFmt w:val="decimal"/>
      <w:lvlText w:val="%1"/>
      <w:lvlJc w:val="left"/>
      <w:pPr>
        <w:ind w:left="720" w:hanging="360"/>
      </w:pPr>
      <w:rPr>
        <w:rFonts w:ascii="Arial" w:hAnsi="Arial" w:hint="default"/>
        <w:b w:val="0"/>
        <w:i w:val="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BD45772"/>
    <w:multiLevelType w:val="hybridMultilevel"/>
    <w:tmpl w:val="D6841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731930"/>
    <w:multiLevelType w:val="hybridMultilevel"/>
    <w:tmpl w:val="DC2C02E0"/>
    <w:lvl w:ilvl="0" w:tplc="091A68EA">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667136"/>
    <w:multiLevelType w:val="multilevel"/>
    <w:tmpl w:val="1EC8607A"/>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color w:val="ED7D31" w:themeColor="accent2"/>
      </w:rPr>
    </w:lvl>
    <w:lvl w:ilvl="3">
      <w:start w:val="1"/>
      <w:numFmt w:val="decimal"/>
      <w:lvlText w:val="%1.%2.%3.%4"/>
      <w:lvlJc w:val="left"/>
      <w:pPr>
        <w:tabs>
          <w:tab w:val="num" w:pos="720"/>
        </w:tabs>
        <w:ind w:left="720" w:hanging="720"/>
      </w:pPr>
      <w:rPr>
        <w:rFonts w:hint="default"/>
        <w:color w:val="A5A5A5" w:themeColor="accent3"/>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0842293"/>
    <w:multiLevelType w:val="singleLevel"/>
    <w:tmpl w:val="5B60E44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22F11D97"/>
    <w:multiLevelType w:val="hybridMultilevel"/>
    <w:tmpl w:val="EED2A17C"/>
    <w:lvl w:ilvl="0" w:tplc="0C090001">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0D3E62"/>
    <w:multiLevelType w:val="hybridMultilevel"/>
    <w:tmpl w:val="E7AA280A"/>
    <w:lvl w:ilvl="0" w:tplc="16B8E518">
      <w:start w:val="1"/>
      <w:numFmt w:val="bullet"/>
      <w:pStyle w:val="TableBullet1"/>
      <w:lvlText w:val="•"/>
      <w:lvlJc w:val="left"/>
      <w:pPr>
        <w:ind w:left="720" w:hanging="360"/>
      </w:pPr>
      <w:rPr>
        <w:rFonts w:ascii="@Yu Mincho Light" w:hAnsi="@Yu Mincho Light" w:cs="Yu Mincho Light" w:hint="default"/>
        <w:color w:val="auto"/>
        <w:sz w:val="18"/>
      </w:rPr>
    </w:lvl>
    <w:lvl w:ilvl="1" w:tplc="0C090003" w:tentative="1">
      <w:start w:val="1"/>
      <w:numFmt w:val="bullet"/>
      <w:lvlText w:val="o"/>
      <w:lvlJc w:val="left"/>
      <w:pPr>
        <w:ind w:left="1440" w:hanging="360"/>
      </w:pPr>
      <w:rPr>
        <w:rFonts w:ascii="Yu Mincho" w:hAnsi="Yu Mincho" w:cs="Yu Mincho"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Calibri" w:hAnsi="Calibri" w:hint="default"/>
      </w:rPr>
    </w:lvl>
    <w:lvl w:ilvl="4" w:tplc="0C090003" w:tentative="1">
      <w:start w:val="1"/>
      <w:numFmt w:val="bullet"/>
      <w:lvlText w:val="o"/>
      <w:lvlJc w:val="left"/>
      <w:pPr>
        <w:ind w:left="3600" w:hanging="360"/>
      </w:pPr>
      <w:rPr>
        <w:rFonts w:ascii="Yu Mincho" w:hAnsi="Yu Mincho" w:cs="Yu Mincho"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Calibri" w:hAnsi="Calibri" w:hint="default"/>
      </w:rPr>
    </w:lvl>
    <w:lvl w:ilvl="7" w:tplc="0C090003" w:tentative="1">
      <w:start w:val="1"/>
      <w:numFmt w:val="bullet"/>
      <w:lvlText w:val="o"/>
      <w:lvlJc w:val="left"/>
      <w:pPr>
        <w:ind w:left="5760" w:hanging="360"/>
      </w:pPr>
      <w:rPr>
        <w:rFonts w:ascii="Yu Mincho" w:hAnsi="Yu Mincho" w:cs="Yu Mincho" w:hint="default"/>
      </w:rPr>
    </w:lvl>
    <w:lvl w:ilvl="8" w:tplc="0C090005" w:tentative="1">
      <w:start w:val="1"/>
      <w:numFmt w:val="bullet"/>
      <w:lvlText w:val=""/>
      <w:lvlJc w:val="left"/>
      <w:pPr>
        <w:ind w:left="6480" w:hanging="360"/>
      </w:pPr>
      <w:rPr>
        <w:rFonts w:ascii="Calibri Light" w:hAnsi="Calibri Light" w:hint="default"/>
      </w:rPr>
    </w:lvl>
  </w:abstractNum>
  <w:abstractNum w:abstractNumId="22" w15:restartNumberingAfterBreak="0">
    <w:nsid w:val="24E22201"/>
    <w:multiLevelType w:val="singleLevel"/>
    <w:tmpl w:val="1C98338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29B53829"/>
    <w:multiLevelType w:val="hybridMultilevel"/>
    <w:tmpl w:val="0E5EA06C"/>
    <w:lvl w:ilvl="0" w:tplc="458C5A92">
      <w:start w:val="1"/>
      <w:numFmt w:val="decimal"/>
      <w:lvlText w:val="%1"/>
      <w:lvlJc w:val="left"/>
      <w:pPr>
        <w:ind w:left="7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E830A24"/>
    <w:multiLevelType w:val="hybridMultilevel"/>
    <w:tmpl w:val="505A22EA"/>
    <w:lvl w:ilvl="0" w:tplc="583A34A6">
      <w:start w:val="1"/>
      <w:numFmt w:val="bullet"/>
      <w:pStyle w:val="Tablebullet2"/>
      <w:lvlText w:val="-"/>
      <w:lvlJc w:val="left"/>
      <w:pPr>
        <w:ind w:left="1077" w:hanging="360"/>
      </w:pPr>
      <w:rPr>
        <w:rFonts w:ascii="Arial" w:hAnsi="Arial" w:hint="default"/>
        <w:color w:val="auto"/>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31D03DA2"/>
    <w:multiLevelType w:val="multilevel"/>
    <w:tmpl w:val="E5DA959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Calibri" w:hAnsi="Calibri" w:hint="default"/>
        <w:sz w:val="22"/>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Calibri" w:hAnsi="Calibri" w:hint="default"/>
        <w:sz w:val="22"/>
      </w:rPr>
    </w:lvl>
    <w:lvl w:ilvl="4">
      <w:start w:val="1"/>
      <w:numFmt w:val="bullet"/>
      <w:lvlText w:val=""/>
      <w:lvlJc w:val="left"/>
      <w:pPr>
        <w:tabs>
          <w:tab w:val="num" w:pos="1701"/>
        </w:tabs>
        <w:ind w:left="1701" w:hanging="340"/>
      </w:pPr>
      <w:rPr>
        <w:rFonts w:ascii="Calibri" w:hAnsi="Calibri" w:hint="default"/>
      </w:rPr>
    </w:lvl>
    <w:lvl w:ilvl="5">
      <w:start w:val="1"/>
      <w:numFmt w:val="bullet"/>
      <w:lvlText w:val=""/>
      <w:lvlJc w:val="left"/>
      <w:pPr>
        <w:tabs>
          <w:tab w:val="num" w:pos="2041"/>
        </w:tabs>
        <w:ind w:left="2041" w:hanging="340"/>
      </w:pPr>
      <w:rPr>
        <w:rFonts w:ascii="Calibri Light" w:hAnsi="Calibri Light" w:hint="default"/>
      </w:rPr>
    </w:lvl>
    <w:lvl w:ilvl="6">
      <w:start w:val="1"/>
      <w:numFmt w:val="bullet"/>
      <w:lvlText w:val=""/>
      <w:lvlJc w:val="left"/>
      <w:pPr>
        <w:tabs>
          <w:tab w:val="num" w:pos="2381"/>
        </w:tabs>
        <w:ind w:left="2381" w:hanging="340"/>
      </w:pPr>
      <w:rPr>
        <w:rFonts w:ascii="Calibri Light" w:hAnsi="Calibri Light" w:hint="default"/>
      </w:rPr>
    </w:lvl>
    <w:lvl w:ilvl="7">
      <w:start w:val="1"/>
      <w:numFmt w:val="bullet"/>
      <w:lvlText w:val=""/>
      <w:lvlJc w:val="left"/>
      <w:pPr>
        <w:tabs>
          <w:tab w:val="num" w:pos="2721"/>
        </w:tabs>
        <w:ind w:left="2721" w:hanging="340"/>
      </w:pPr>
      <w:rPr>
        <w:rFonts w:ascii="Calibri" w:hAnsi="Calibri" w:hint="default"/>
      </w:rPr>
    </w:lvl>
    <w:lvl w:ilvl="8">
      <w:start w:val="1"/>
      <w:numFmt w:val="bullet"/>
      <w:lvlText w:val=""/>
      <w:lvlJc w:val="left"/>
      <w:pPr>
        <w:tabs>
          <w:tab w:val="num" w:pos="3061"/>
        </w:tabs>
        <w:ind w:left="3061" w:hanging="340"/>
      </w:pPr>
      <w:rPr>
        <w:rFonts w:ascii="Calibri" w:hAnsi="Calibri" w:hint="default"/>
      </w:rPr>
    </w:lvl>
  </w:abstractNum>
  <w:abstractNum w:abstractNumId="26" w15:restartNumberingAfterBreak="0">
    <w:nsid w:val="386D7127"/>
    <w:multiLevelType w:val="multilevel"/>
    <w:tmpl w:val="D858512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15:restartNumberingAfterBreak="0">
    <w:nsid w:val="3A336F4C"/>
    <w:multiLevelType w:val="singleLevel"/>
    <w:tmpl w:val="15DCFA5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8" w15:restartNumberingAfterBreak="0">
    <w:nsid w:val="3AE2291A"/>
    <w:multiLevelType w:val="hybridMultilevel"/>
    <w:tmpl w:val="C14CFB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B4E594E"/>
    <w:multiLevelType w:val="singleLevel"/>
    <w:tmpl w:val="6BD08F3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3BD34954"/>
    <w:multiLevelType w:val="hybridMultilevel"/>
    <w:tmpl w:val="FFFAAB60"/>
    <w:lvl w:ilvl="0" w:tplc="196A4DD4">
      <w:start w:val="1"/>
      <w:numFmt w:val="bullet"/>
      <w:pStyle w:val="CVbullet2"/>
      <w:lvlText w:val="–"/>
      <w:lvlJc w:val="left"/>
      <w:pPr>
        <w:ind w:left="360" w:hanging="360"/>
      </w:pPr>
      <w:rPr>
        <w:rFonts w:ascii="@Yu Mincho Light" w:hAnsi="@Yu Mincho Light" w:hint="default"/>
        <w:color w:val="auto"/>
        <w:sz w:val="22"/>
      </w:rPr>
    </w:lvl>
    <w:lvl w:ilvl="1" w:tplc="0C090003" w:tentative="1">
      <w:start w:val="1"/>
      <w:numFmt w:val="bullet"/>
      <w:lvlText w:val="o"/>
      <w:lvlJc w:val="left"/>
      <w:pPr>
        <w:ind w:left="1080" w:hanging="360"/>
      </w:pPr>
      <w:rPr>
        <w:rFonts w:ascii="Yu Mincho" w:hAnsi="Yu Mincho" w:cs="Yu Mincho" w:hint="default"/>
      </w:rPr>
    </w:lvl>
    <w:lvl w:ilvl="2" w:tplc="0C090005" w:tentative="1">
      <w:start w:val="1"/>
      <w:numFmt w:val="bullet"/>
      <w:lvlText w:val=""/>
      <w:lvlJc w:val="left"/>
      <w:pPr>
        <w:ind w:left="1800" w:hanging="360"/>
      </w:pPr>
      <w:rPr>
        <w:rFonts w:ascii="Calibri Light" w:hAnsi="Calibri Light" w:hint="default"/>
      </w:rPr>
    </w:lvl>
    <w:lvl w:ilvl="3" w:tplc="0C090001" w:tentative="1">
      <w:start w:val="1"/>
      <w:numFmt w:val="bullet"/>
      <w:lvlText w:val=""/>
      <w:lvlJc w:val="left"/>
      <w:pPr>
        <w:ind w:left="2520" w:hanging="360"/>
      </w:pPr>
      <w:rPr>
        <w:rFonts w:ascii="Calibri" w:hAnsi="Calibri" w:hint="default"/>
      </w:rPr>
    </w:lvl>
    <w:lvl w:ilvl="4" w:tplc="0C090003" w:tentative="1">
      <w:start w:val="1"/>
      <w:numFmt w:val="bullet"/>
      <w:lvlText w:val="o"/>
      <w:lvlJc w:val="left"/>
      <w:pPr>
        <w:ind w:left="3240" w:hanging="360"/>
      </w:pPr>
      <w:rPr>
        <w:rFonts w:ascii="Yu Mincho" w:hAnsi="Yu Mincho" w:cs="Yu Mincho" w:hint="default"/>
      </w:rPr>
    </w:lvl>
    <w:lvl w:ilvl="5" w:tplc="0C090005" w:tentative="1">
      <w:start w:val="1"/>
      <w:numFmt w:val="bullet"/>
      <w:lvlText w:val=""/>
      <w:lvlJc w:val="left"/>
      <w:pPr>
        <w:ind w:left="3960" w:hanging="360"/>
      </w:pPr>
      <w:rPr>
        <w:rFonts w:ascii="Calibri Light" w:hAnsi="Calibri Light" w:hint="default"/>
      </w:rPr>
    </w:lvl>
    <w:lvl w:ilvl="6" w:tplc="0C090001" w:tentative="1">
      <w:start w:val="1"/>
      <w:numFmt w:val="bullet"/>
      <w:lvlText w:val=""/>
      <w:lvlJc w:val="left"/>
      <w:pPr>
        <w:ind w:left="4680" w:hanging="360"/>
      </w:pPr>
      <w:rPr>
        <w:rFonts w:ascii="Calibri" w:hAnsi="Calibri" w:hint="default"/>
      </w:rPr>
    </w:lvl>
    <w:lvl w:ilvl="7" w:tplc="0C090003" w:tentative="1">
      <w:start w:val="1"/>
      <w:numFmt w:val="bullet"/>
      <w:lvlText w:val="o"/>
      <w:lvlJc w:val="left"/>
      <w:pPr>
        <w:ind w:left="5400" w:hanging="360"/>
      </w:pPr>
      <w:rPr>
        <w:rFonts w:ascii="Yu Mincho" w:hAnsi="Yu Mincho" w:cs="Yu Mincho" w:hint="default"/>
      </w:rPr>
    </w:lvl>
    <w:lvl w:ilvl="8" w:tplc="0C090005" w:tentative="1">
      <w:start w:val="1"/>
      <w:numFmt w:val="bullet"/>
      <w:lvlText w:val=""/>
      <w:lvlJc w:val="left"/>
      <w:pPr>
        <w:ind w:left="6120" w:hanging="360"/>
      </w:pPr>
      <w:rPr>
        <w:rFonts w:ascii="Calibri Light" w:hAnsi="Calibri Light" w:hint="default"/>
      </w:rPr>
    </w:lvl>
  </w:abstractNum>
  <w:abstractNum w:abstractNumId="31" w15:restartNumberingAfterBreak="0">
    <w:nsid w:val="419B1E7C"/>
    <w:multiLevelType w:val="multilevel"/>
    <w:tmpl w:val="9EE40AF2"/>
    <w:lvl w:ilvl="0">
      <w:start w:val="3"/>
      <w:numFmt w:val="upperLetter"/>
      <w:suff w:val="nothing"/>
      <w:lvlText w:val="Appendix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ind w:left="360" w:hanging="360"/>
      </w:pPr>
      <w:rPr>
        <w:rFonts w:hint="default"/>
        <w:b/>
        <w:i w:val="0"/>
        <w:color w:val="auto"/>
      </w:rPr>
    </w:lvl>
    <w:lvl w:ilvl="3">
      <w:start w:val="1"/>
      <w:numFmt w:val="decimal"/>
      <w:lvlText w:val="%1.%2.%3.%4"/>
      <w:lvlJc w:val="left"/>
      <w:pPr>
        <w:tabs>
          <w:tab w:val="num" w:pos="720"/>
        </w:tabs>
        <w:ind w:left="720" w:hanging="720"/>
      </w:pPr>
      <w:rPr>
        <w:rFonts w:hint="default"/>
        <w:color w:val="A5A5A5" w:themeColor="accent3"/>
      </w:rPr>
    </w:lvl>
    <w:lvl w:ilvl="4">
      <w:start w:val="1"/>
      <w:numFmt w:val="lowerLetter"/>
      <w:lvlText w:val="%5."/>
      <w:lvlJc w:val="left"/>
      <w:pPr>
        <w:ind w:left="170" w:firstLine="114"/>
      </w:pPr>
      <w:rPr>
        <w:rFonts w:hint="default"/>
      </w:rPr>
    </w:lvl>
    <w:lvl w:ilvl="5">
      <w:start w:val="1"/>
      <w:numFmt w:val="lowerRoman"/>
      <w:lvlText w:val="%6."/>
      <w:lvlJc w:val="right"/>
      <w:pPr>
        <w:ind w:left="4320" w:hanging="180"/>
      </w:pPr>
      <w:rPr>
        <w:rFonts w:hint="default"/>
      </w:rPr>
    </w:lvl>
    <w:lvl w:ilvl="6">
      <w:start w:val="3"/>
      <w:numFmt w:val="decimal"/>
      <w:lvlText w:val="%7."/>
      <w:lvlJc w:val="left"/>
      <w:pPr>
        <w:ind w:left="0" w:firstLine="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232454A"/>
    <w:multiLevelType w:val="hybridMultilevel"/>
    <w:tmpl w:val="3A52A976"/>
    <w:lvl w:ilvl="0" w:tplc="34E0F50C">
      <w:start w:val="1"/>
      <w:numFmt w:val="decimal"/>
      <w:lvlText w:val="%1"/>
      <w:lvlJc w:val="left"/>
      <w:pPr>
        <w:ind w:left="720" w:hanging="360"/>
      </w:pPr>
      <w:rPr>
        <w:rFonts w:ascii="Arial" w:hAnsi="Arial" w:hint="default"/>
        <w:b w:val="0"/>
        <w:i w:val="0"/>
        <w:sz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3393076"/>
    <w:multiLevelType w:val="singleLevel"/>
    <w:tmpl w:val="417A633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4" w15:restartNumberingAfterBreak="0">
    <w:nsid w:val="48692AA3"/>
    <w:multiLevelType w:val="multilevel"/>
    <w:tmpl w:val="DE82AA40"/>
    <w:lvl w:ilvl="0">
      <w:start w:val="5"/>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5" w15:restartNumberingAfterBreak="0">
    <w:nsid w:val="49E10BB6"/>
    <w:multiLevelType w:val="hybridMultilevel"/>
    <w:tmpl w:val="2ACC586A"/>
    <w:lvl w:ilvl="0" w:tplc="091A68EA">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DF21AC"/>
    <w:multiLevelType w:val="multilevel"/>
    <w:tmpl w:val="DE82AA40"/>
    <w:lvl w:ilvl="0">
      <w:start w:val="5"/>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7"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E57CDC"/>
    <w:multiLevelType w:val="hybridMultilevel"/>
    <w:tmpl w:val="B1EC5E5A"/>
    <w:lvl w:ilvl="0" w:tplc="091A68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F105AE"/>
    <w:multiLevelType w:val="multilevel"/>
    <w:tmpl w:val="3A52A976"/>
    <w:lvl w:ilvl="0">
      <w:start w:val="1"/>
      <w:numFmt w:val="decimal"/>
      <w:lvlText w:val="%1"/>
      <w:lvlJc w:val="left"/>
      <w:pPr>
        <w:ind w:left="720" w:hanging="360"/>
      </w:pPr>
      <w:rPr>
        <w:rFonts w:ascii="Arial" w:hAnsi="Arial"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5235009C"/>
    <w:multiLevelType w:val="hybridMultilevel"/>
    <w:tmpl w:val="FD401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B61624"/>
    <w:multiLevelType w:val="multilevel"/>
    <w:tmpl w:val="3A52A976"/>
    <w:styleLink w:val="Style1"/>
    <w:lvl w:ilvl="0">
      <w:start w:val="1"/>
      <w:numFmt w:val="decimal"/>
      <w:lvlText w:val="%1"/>
      <w:lvlJc w:val="left"/>
      <w:pPr>
        <w:ind w:left="720" w:hanging="360"/>
      </w:pPr>
      <w:rPr>
        <w:rFonts w:ascii="Arial" w:hAnsi="Arial" w:hint="default"/>
        <w:b w:val="0"/>
        <w:i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Calibri" w:hAnsi="Calibri" w:hint="default"/>
        <w:color w:val="ED7D31" w:themeColor="accent2"/>
        <w:sz w:val="22"/>
      </w:rPr>
    </w:lvl>
    <w:lvl w:ilvl="1" w:tplc="0C090003" w:tentative="1">
      <w:start w:val="1"/>
      <w:numFmt w:val="bullet"/>
      <w:lvlText w:val="o"/>
      <w:lvlJc w:val="left"/>
      <w:pPr>
        <w:ind w:left="1440" w:hanging="360"/>
      </w:pPr>
      <w:rPr>
        <w:rFonts w:ascii="Yu Mincho" w:hAnsi="Yu Mincho" w:cs="Yu Mincho"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Calibri" w:hAnsi="Calibri" w:hint="default"/>
      </w:rPr>
    </w:lvl>
    <w:lvl w:ilvl="4" w:tplc="0C090003" w:tentative="1">
      <w:start w:val="1"/>
      <w:numFmt w:val="bullet"/>
      <w:lvlText w:val="o"/>
      <w:lvlJc w:val="left"/>
      <w:pPr>
        <w:ind w:left="3600" w:hanging="360"/>
      </w:pPr>
      <w:rPr>
        <w:rFonts w:ascii="Yu Mincho" w:hAnsi="Yu Mincho" w:cs="Yu Mincho"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Calibri" w:hAnsi="Calibri" w:hint="default"/>
      </w:rPr>
    </w:lvl>
    <w:lvl w:ilvl="7" w:tplc="0C090003" w:tentative="1">
      <w:start w:val="1"/>
      <w:numFmt w:val="bullet"/>
      <w:lvlText w:val="o"/>
      <w:lvlJc w:val="left"/>
      <w:pPr>
        <w:ind w:left="5760" w:hanging="360"/>
      </w:pPr>
      <w:rPr>
        <w:rFonts w:ascii="Yu Mincho" w:hAnsi="Yu Mincho" w:cs="Yu Mincho" w:hint="default"/>
      </w:rPr>
    </w:lvl>
    <w:lvl w:ilvl="8" w:tplc="0C090005" w:tentative="1">
      <w:start w:val="1"/>
      <w:numFmt w:val="bullet"/>
      <w:lvlText w:val=""/>
      <w:lvlJc w:val="left"/>
      <w:pPr>
        <w:ind w:left="6480" w:hanging="360"/>
      </w:pPr>
      <w:rPr>
        <w:rFonts w:ascii="Calibri Light" w:hAnsi="Calibri Light" w:hint="default"/>
      </w:rPr>
    </w:lvl>
  </w:abstractNum>
  <w:abstractNum w:abstractNumId="43" w15:restartNumberingAfterBreak="0">
    <w:nsid w:val="5BB209B9"/>
    <w:multiLevelType w:val="hybridMultilevel"/>
    <w:tmpl w:val="12B85DB8"/>
    <w:lvl w:ilvl="0" w:tplc="471696F6">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E330EB5"/>
    <w:multiLevelType w:val="hybridMultilevel"/>
    <w:tmpl w:val="B10A76A6"/>
    <w:lvl w:ilvl="0" w:tplc="091A68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Yu Mincho" w:hAnsi="@Yu Mincho" w:hint="default"/>
        <w:color w:val="auto"/>
        <w:sz w:val="22"/>
      </w:rPr>
    </w:lvl>
    <w:lvl w:ilvl="1" w:tplc="0C090003" w:tentative="1">
      <w:start w:val="1"/>
      <w:numFmt w:val="bullet"/>
      <w:lvlText w:val="o"/>
      <w:lvlJc w:val="left"/>
      <w:pPr>
        <w:ind w:left="1440" w:hanging="360"/>
      </w:pPr>
      <w:rPr>
        <w:rFonts w:ascii="Yu Mincho" w:hAnsi="Yu Mincho" w:cs="Yu Mincho"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Calibri" w:hAnsi="Calibri" w:hint="default"/>
      </w:rPr>
    </w:lvl>
    <w:lvl w:ilvl="4" w:tplc="0C090003" w:tentative="1">
      <w:start w:val="1"/>
      <w:numFmt w:val="bullet"/>
      <w:lvlText w:val="o"/>
      <w:lvlJc w:val="left"/>
      <w:pPr>
        <w:ind w:left="3600" w:hanging="360"/>
      </w:pPr>
      <w:rPr>
        <w:rFonts w:ascii="Yu Mincho" w:hAnsi="Yu Mincho" w:cs="Yu Mincho"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Calibri" w:hAnsi="Calibri" w:hint="default"/>
      </w:rPr>
    </w:lvl>
    <w:lvl w:ilvl="7" w:tplc="0C090003" w:tentative="1">
      <w:start w:val="1"/>
      <w:numFmt w:val="bullet"/>
      <w:lvlText w:val="o"/>
      <w:lvlJc w:val="left"/>
      <w:pPr>
        <w:ind w:left="5760" w:hanging="360"/>
      </w:pPr>
      <w:rPr>
        <w:rFonts w:ascii="Yu Mincho" w:hAnsi="Yu Mincho" w:cs="Yu Mincho" w:hint="default"/>
      </w:rPr>
    </w:lvl>
    <w:lvl w:ilvl="8" w:tplc="0C090005" w:tentative="1">
      <w:start w:val="1"/>
      <w:numFmt w:val="bullet"/>
      <w:lvlText w:val=""/>
      <w:lvlJc w:val="left"/>
      <w:pPr>
        <w:ind w:left="6480" w:hanging="360"/>
      </w:pPr>
      <w:rPr>
        <w:rFonts w:ascii="Calibri Light" w:hAnsi="Calibri Light" w:hint="default"/>
      </w:rPr>
    </w:lvl>
  </w:abstractNum>
  <w:abstractNum w:abstractNumId="46" w15:restartNumberingAfterBreak="0">
    <w:nsid w:val="5EC56FE1"/>
    <w:multiLevelType w:val="hybridMultilevel"/>
    <w:tmpl w:val="5BE4C9AC"/>
    <w:lvl w:ilvl="0" w:tplc="99CCB814">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2592B13"/>
    <w:multiLevelType w:val="multilevel"/>
    <w:tmpl w:val="A9F23FEA"/>
    <w:lvl w:ilvl="0">
      <w:start w:val="1"/>
      <w:numFmt w:val="decimal"/>
      <w:pStyle w:val="Heading1"/>
      <w:lvlText w:val="%1"/>
      <w:lvlJc w:val="left"/>
      <w:pPr>
        <w:tabs>
          <w:tab w:val="num" w:pos="833"/>
        </w:tabs>
        <w:ind w:left="833" w:hanging="833"/>
      </w:pPr>
      <w:rPr>
        <w:rFonts w:ascii="Arial" w:hAnsi="Arial" w:cs="Arial" w:hint="default"/>
      </w:rPr>
    </w:lvl>
    <w:lvl w:ilvl="1">
      <w:start w:val="1"/>
      <w:numFmt w:val="decimal"/>
      <w:pStyle w:val="Heading2"/>
      <w:lvlText w:val="%1.%2"/>
      <w:lvlJc w:val="left"/>
      <w:pPr>
        <w:tabs>
          <w:tab w:val="num" w:pos="833"/>
        </w:tabs>
        <w:ind w:left="833" w:hanging="833"/>
      </w:pPr>
      <w:rPr>
        <w:rFonts w:ascii="Arial" w:hAnsi="Arial" w:cs="Arial" w:hint="default"/>
        <w:sz w:val="24"/>
      </w:rPr>
    </w:lvl>
    <w:lvl w:ilvl="2">
      <w:start w:val="1"/>
      <w:numFmt w:val="none"/>
      <w:pStyle w:val="Heading3"/>
      <w:suff w:val="nothing"/>
      <w:lvlText w:val=""/>
      <w:lvlJc w:val="left"/>
      <w:pPr>
        <w:ind w:left="0" w:firstLine="0"/>
      </w:pPr>
      <w:rPr>
        <w:rFonts w:ascii="Arial" w:hAnsi="Arial" w:hint="default"/>
        <w:b w:val="0"/>
        <w:i w:val="0"/>
        <w:color w:val="ED7D31" w:themeColor="accent2"/>
        <w:sz w:val="28"/>
      </w:rPr>
    </w:lvl>
    <w:lvl w:ilvl="3">
      <w:start w:val="1"/>
      <w:numFmt w:val="none"/>
      <w:pStyle w:val="Heading4"/>
      <w:suff w:val="nothing"/>
      <w:lvlText w:val=""/>
      <w:lvlJc w:val="left"/>
      <w:pPr>
        <w:ind w:left="0" w:firstLine="0"/>
      </w:pPr>
      <w:rPr>
        <w:rFonts w:ascii="Arial" w:hAnsi="Arial" w:cs="Arial" w:hint="default"/>
      </w:rPr>
    </w:lvl>
    <w:lvl w:ilvl="4">
      <w:start w:val="1"/>
      <w:numFmt w:val="none"/>
      <w:pStyle w:val="Heading5"/>
      <w:suff w:val="nothing"/>
      <w:lvlText w:val="%5"/>
      <w:lvlJc w:val="left"/>
      <w:pPr>
        <w:ind w:left="0" w:firstLine="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48" w15:restartNumberingAfterBreak="0">
    <w:nsid w:val="62A3638E"/>
    <w:multiLevelType w:val="multilevel"/>
    <w:tmpl w:val="9EE40AF2"/>
    <w:lvl w:ilvl="0">
      <w:start w:val="3"/>
      <w:numFmt w:val="upperLetter"/>
      <w:suff w:val="nothing"/>
      <w:lvlText w:val="Appendix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ind w:left="360" w:hanging="360"/>
      </w:pPr>
      <w:rPr>
        <w:rFonts w:hint="default"/>
        <w:b/>
        <w:i w:val="0"/>
        <w:color w:val="auto"/>
      </w:rPr>
    </w:lvl>
    <w:lvl w:ilvl="3">
      <w:start w:val="1"/>
      <w:numFmt w:val="decimal"/>
      <w:lvlText w:val="%1.%2.%3.%4"/>
      <w:lvlJc w:val="left"/>
      <w:pPr>
        <w:tabs>
          <w:tab w:val="num" w:pos="720"/>
        </w:tabs>
        <w:ind w:left="720" w:hanging="720"/>
      </w:pPr>
      <w:rPr>
        <w:rFonts w:hint="default"/>
        <w:color w:val="A5A5A5" w:themeColor="accent3"/>
      </w:rPr>
    </w:lvl>
    <w:lvl w:ilvl="4">
      <w:start w:val="1"/>
      <w:numFmt w:val="lowerLetter"/>
      <w:lvlText w:val="%5."/>
      <w:lvlJc w:val="left"/>
      <w:pPr>
        <w:ind w:left="170" w:firstLine="114"/>
      </w:pPr>
      <w:rPr>
        <w:rFonts w:hint="default"/>
      </w:rPr>
    </w:lvl>
    <w:lvl w:ilvl="5">
      <w:start w:val="1"/>
      <w:numFmt w:val="lowerRoman"/>
      <w:lvlText w:val="%6."/>
      <w:lvlJc w:val="right"/>
      <w:pPr>
        <w:ind w:left="4320" w:hanging="180"/>
      </w:pPr>
      <w:rPr>
        <w:rFonts w:hint="default"/>
      </w:rPr>
    </w:lvl>
    <w:lvl w:ilvl="6">
      <w:start w:val="3"/>
      <w:numFmt w:val="decimal"/>
      <w:lvlText w:val="%7."/>
      <w:lvlJc w:val="left"/>
      <w:pPr>
        <w:ind w:left="0" w:firstLine="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46660AE"/>
    <w:multiLevelType w:val="multilevel"/>
    <w:tmpl w:val="D104018C"/>
    <w:lvl w:ilvl="0">
      <w:start w:val="2"/>
      <w:numFmt w:val="upperLetter"/>
      <w:suff w:val="nothing"/>
      <w:lvlText w:val="Appendix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ind w:left="360" w:hanging="360"/>
      </w:pPr>
      <w:rPr>
        <w:rFonts w:hint="default"/>
        <w:b/>
        <w:i w:val="0"/>
        <w:color w:val="auto"/>
      </w:rPr>
    </w:lvl>
    <w:lvl w:ilvl="3">
      <w:start w:val="1"/>
      <w:numFmt w:val="decimal"/>
      <w:lvlText w:val="%1.%2.%3.%4"/>
      <w:lvlJc w:val="left"/>
      <w:pPr>
        <w:tabs>
          <w:tab w:val="num" w:pos="720"/>
        </w:tabs>
        <w:ind w:left="720" w:hanging="720"/>
      </w:pPr>
      <w:rPr>
        <w:rFonts w:hint="default"/>
        <w:color w:val="A5A5A5" w:themeColor="accent3"/>
      </w:rPr>
    </w:lvl>
    <w:lvl w:ilvl="4">
      <w:start w:val="1"/>
      <w:numFmt w:val="lowerLetter"/>
      <w:lvlText w:val="%5."/>
      <w:lvlJc w:val="left"/>
      <w:pPr>
        <w:ind w:left="170" w:firstLine="114"/>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284" w:firstLine="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A2131E0"/>
    <w:multiLevelType w:val="hybridMultilevel"/>
    <w:tmpl w:val="224286F2"/>
    <w:lvl w:ilvl="0" w:tplc="0C09000F">
      <w:start w:val="1"/>
      <w:numFmt w:val="decimal"/>
      <w:lvlText w:val="%1."/>
      <w:lvlJc w:val="left"/>
      <w:pPr>
        <w:ind w:left="720" w:hanging="360"/>
      </w:pPr>
      <w:rPr>
        <w:rFonts w:hint="default"/>
      </w:rPr>
    </w:lvl>
    <w:lvl w:ilvl="1" w:tplc="89C8413A">
      <w:start w:val="1"/>
      <w:numFmt w:val="bullet"/>
      <w:lvlText w:val="-"/>
      <w:lvlJc w:val="left"/>
      <w:pPr>
        <w:ind w:left="1440" w:hanging="360"/>
      </w:pPr>
      <w:rPr>
        <w:rFonts w:ascii="Arial" w:eastAsia="Batang"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B4F7AFC"/>
    <w:multiLevelType w:val="hybridMultilevel"/>
    <w:tmpl w:val="9140C38C"/>
    <w:lvl w:ilvl="0" w:tplc="0C09000F">
      <w:start w:val="3"/>
      <w:numFmt w:val="decimal"/>
      <w:lvlText w:val="%1."/>
      <w:lvlJc w:val="left"/>
      <w:pPr>
        <w:ind w:left="360" w:hanging="360"/>
      </w:pPr>
      <w:rPr>
        <w:rFonts w:hint="default"/>
      </w:rPr>
    </w:lvl>
    <w:lvl w:ilvl="1" w:tplc="0C090019">
      <w:start w:val="1"/>
      <w:numFmt w:val="lowerLetter"/>
      <w:lvlText w:val="%2."/>
      <w:lvlJc w:val="left"/>
      <w:pPr>
        <w:ind w:left="1080" w:hanging="360"/>
      </w:pPr>
    </w:lvl>
    <w:lvl w:ilvl="2" w:tplc="888AB55A">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CB64E28"/>
    <w:multiLevelType w:val="singleLevel"/>
    <w:tmpl w:val="F4DAFB02"/>
    <w:lvl w:ilvl="0">
      <w:start w:val="1"/>
      <w:numFmt w:val="bullet"/>
      <w:lvlText w:val="•"/>
      <w:lvlJc w:val="left"/>
      <w:pPr>
        <w:tabs>
          <w:tab w:val="num" w:pos="340"/>
        </w:tabs>
        <w:ind w:left="340" w:hanging="340"/>
      </w:pPr>
      <w:rPr>
        <w:rFonts w:ascii="@Yu Mincho" w:hAnsi="@Yu Mincho" w:cs="@Yu Mincho" w:hint="default"/>
        <w:color w:val="auto"/>
        <w:sz w:val="24"/>
      </w:rPr>
    </w:lvl>
  </w:abstractNum>
  <w:abstractNum w:abstractNumId="53" w15:restartNumberingAfterBreak="0">
    <w:nsid w:val="6EDB0C89"/>
    <w:multiLevelType w:val="multilevel"/>
    <w:tmpl w:val="9D02C05C"/>
    <w:lvl w:ilvl="0">
      <w:start w:val="1"/>
      <w:numFmt w:val="decimal"/>
      <w:lvlText w:val="%1."/>
      <w:lvlJc w:val="left"/>
      <w:pPr>
        <w:tabs>
          <w:tab w:val="num" w:pos="340"/>
        </w:tabs>
        <w:ind w:left="340" w:hanging="340"/>
      </w:pPr>
      <w:rPr>
        <w:rFonts w:hint="default"/>
        <w:color w:val="ED7D31" w:themeColor="accent2"/>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4" w15:restartNumberingAfterBreak="0">
    <w:nsid w:val="71F217B6"/>
    <w:multiLevelType w:val="hybridMultilevel"/>
    <w:tmpl w:val="9AFC343C"/>
    <w:lvl w:ilvl="0" w:tplc="54F25F38">
      <w:start w:val="1"/>
      <w:numFmt w:val="decimal"/>
      <w:pStyle w:val="HeadingLevel4NoNumber"/>
      <w:lvlText w:val="%1"/>
      <w:lvlJc w:val="left"/>
      <w:pPr>
        <w:ind w:left="360" w:hanging="360"/>
      </w:pPr>
      <w:rPr>
        <w:rFonts w:ascii="Arial" w:hAnsi="Arial" w:hint="default"/>
        <w:b/>
        <w:i w:val="0"/>
        <w:color w:val="ED7D31"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31F483A"/>
    <w:multiLevelType w:val="hybridMultilevel"/>
    <w:tmpl w:val="5680F294"/>
    <w:lvl w:ilvl="0" w:tplc="091A68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B70757"/>
    <w:multiLevelType w:val="hybridMultilevel"/>
    <w:tmpl w:val="9CCEF5B0"/>
    <w:lvl w:ilvl="0" w:tplc="D14275F2">
      <w:start w:val="1"/>
      <w:numFmt w:val="decimal"/>
      <w:lvlText w:val="%1"/>
      <w:lvlJc w:val="left"/>
      <w:pPr>
        <w:ind w:left="7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BC20364"/>
    <w:multiLevelType w:val="singleLevel"/>
    <w:tmpl w:val="52226D5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8" w15:restartNumberingAfterBreak="0">
    <w:nsid w:val="7E0D0474"/>
    <w:multiLevelType w:val="hybridMultilevel"/>
    <w:tmpl w:val="2A848DEC"/>
    <w:lvl w:ilvl="0" w:tplc="E92A9CEE">
      <w:start w:val="1"/>
      <w:numFmt w:val="decimal"/>
      <w:lvlText w:val="%1"/>
      <w:lvlJc w:val="left"/>
      <w:pPr>
        <w:ind w:left="720" w:hanging="360"/>
      </w:pPr>
      <w:rPr>
        <w:rFonts w:ascii="Arial" w:hAnsi="Arial" w:hint="default"/>
        <w:b w:val="0"/>
        <w:i w:val="0"/>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F943354"/>
    <w:multiLevelType w:val="hybridMultilevel"/>
    <w:tmpl w:val="B1020E62"/>
    <w:lvl w:ilvl="0" w:tplc="3DC2B16E">
      <w:start w:val="1"/>
      <w:numFmt w:val="bullet"/>
      <w:pStyle w:val="Tablebullet"/>
      <w:lvlText w:val="•"/>
      <w:lvlJc w:val="left"/>
      <w:pPr>
        <w:ind w:left="360" w:hanging="360"/>
      </w:pPr>
      <w:rPr>
        <w:rFonts w:ascii="Univers 45 Light" w:hAnsi="Univers 45 Light" w:cs="Arial Unicode MS" w:hint="default"/>
        <w:color w:val="auto"/>
        <w:sz w:val="18"/>
      </w:rPr>
    </w:lvl>
    <w:lvl w:ilvl="1" w:tplc="0C090003">
      <w:start w:val="1"/>
      <w:numFmt w:val="bullet"/>
      <w:lvlText w:val="o"/>
      <w:lvlJc w:val="left"/>
      <w:pPr>
        <w:ind w:left="1080" w:hanging="360"/>
      </w:pPr>
      <w:rPr>
        <w:rFonts w:ascii="Yu Mincho" w:hAnsi="Yu Mincho" w:cs="Yu Mincho" w:hint="default"/>
      </w:rPr>
    </w:lvl>
    <w:lvl w:ilvl="2" w:tplc="0C090005" w:tentative="1">
      <w:start w:val="1"/>
      <w:numFmt w:val="bullet"/>
      <w:lvlText w:val=""/>
      <w:lvlJc w:val="left"/>
      <w:pPr>
        <w:ind w:left="1800" w:hanging="360"/>
      </w:pPr>
      <w:rPr>
        <w:rFonts w:ascii="Calibri Light" w:hAnsi="Calibri Light" w:hint="default"/>
      </w:rPr>
    </w:lvl>
    <w:lvl w:ilvl="3" w:tplc="0C090001" w:tentative="1">
      <w:start w:val="1"/>
      <w:numFmt w:val="bullet"/>
      <w:lvlText w:val=""/>
      <w:lvlJc w:val="left"/>
      <w:pPr>
        <w:ind w:left="2520" w:hanging="360"/>
      </w:pPr>
      <w:rPr>
        <w:rFonts w:ascii="Calibri" w:hAnsi="Calibri" w:hint="default"/>
      </w:rPr>
    </w:lvl>
    <w:lvl w:ilvl="4" w:tplc="0C090003" w:tentative="1">
      <w:start w:val="1"/>
      <w:numFmt w:val="bullet"/>
      <w:lvlText w:val="o"/>
      <w:lvlJc w:val="left"/>
      <w:pPr>
        <w:ind w:left="3240" w:hanging="360"/>
      </w:pPr>
      <w:rPr>
        <w:rFonts w:ascii="Yu Mincho" w:hAnsi="Yu Mincho" w:cs="Yu Mincho" w:hint="default"/>
      </w:rPr>
    </w:lvl>
    <w:lvl w:ilvl="5" w:tplc="0C090005" w:tentative="1">
      <w:start w:val="1"/>
      <w:numFmt w:val="bullet"/>
      <w:lvlText w:val=""/>
      <w:lvlJc w:val="left"/>
      <w:pPr>
        <w:ind w:left="3960" w:hanging="360"/>
      </w:pPr>
      <w:rPr>
        <w:rFonts w:ascii="Calibri Light" w:hAnsi="Calibri Light" w:hint="default"/>
      </w:rPr>
    </w:lvl>
    <w:lvl w:ilvl="6" w:tplc="0C090001" w:tentative="1">
      <w:start w:val="1"/>
      <w:numFmt w:val="bullet"/>
      <w:lvlText w:val=""/>
      <w:lvlJc w:val="left"/>
      <w:pPr>
        <w:ind w:left="4680" w:hanging="360"/>
      </w:pPr>
      <w:rPr>
        <w:rFonts w:ascii="Calibri" w:hAnsi="Calibri" w:hint="default"/>
      </w:rPr>
    </w:lvl>
    <w:lvl w:ilvl="7" w:tplc="0C090003" w:tentative="1">
      <w:start w:val="1"/>
      <w:numFmt w:val="bullet"/>
      <w:lvlText w:val="o"/>
      <w:lvlJc w:val="left"/>
      <w:pPr>
        <w:ind w:left="5400" w:hanging="360"/>
      </w:pPr>
      <w:rPr>
        <w:rFonts w:ascii="Yu Mincho" w:hAnsi="Yu Mincho" w:cs="Yu Mincho" w:hint="default"/>
      </w:rPr>
    </w:lvl>
    <w:lvl w:ilvl="8" w:tplc="0C090005" w:tentative="1">
      <w:start w:val="1"/>
      <w:numFmt w:val="bullet"/>
      <w:lvlText w:val=""/>
      <w:lvlJc w:val="left"/>
      <w:pPr>
        <w:ind w:left="6120" w:hanging="360"/>
      </w:pPr>
      <w:rPr>
        <w:rFonts w:ascii="Calibri Light" w:hAnsi="Calibri Light" w:hint="default"/>
      </w:rPr>
    </w:lvl>
  </w:abstractNum>
  <w:num w:numId="1">
    <w:abstractNumId w:val="14"/>
  </w:num>
  <w:num w:numId="2">
    <w:abstractNumId w:val="45"/>
  </w:num>
  <w:num w:numId="3">
    <w:abstractNumId w:val="25"/>
  </w:num>
  <w:num w:numId="4">
    <w:abstractNumId w:val="37"/>
  </w:num>
  <w:num w:numId="5">
    <w:abstractNumId w:val="42"/>
  </w:num>
  <w:num w:numId="6">
    <w:abstractNumId w:val="30"/>
  </w:num>
  <w:num w:numId="7">
    <w:abstractNumId w:val="9"/>
  </w:num>
  <w:num w:numId="8">
    <w:abstractNumId w:val="7"/>
  </w:num>
  <w:num w:numId="9">
    <w:abstractNumId w:val="6"/>
  </w:num>
  <w:num w:numId="10">
    <w:abstractNumId w:val="21"/>
  </w:num>
  <w:num w:numId="11">
    <w:abstractNumId w:val="46"/>
  </w:num>
  <w:num w:numId="12">
    <w:abstractNumId w:val="51"/>
  </w:num>
  <w:num w:numId="13">
    <w:abstractNumId w:val="59"/>
  </w:num>
  <w:num w:numId="14">
    <w:abstractNumId w:val="52"/>
  </w:num>
  <w:num w:numId="15">
    <w:abstractNumId w:val="49"/>
  </w:num>
  <w:num w:numId="16">
    <w:abstractNumId w:val="41"/>
  </w:num>
  <w:num w:numId="17">
    <w:abstractNumId w:val="28"/>
  </w:num>
  <w:num w:numId="18">
    <w:abstractNumId w:val="48"/>
  </w:num>
  <w:num w:numId="19">
    <w:abstractNumId w:val="31"/>
  </w:num>
  <w:num w:numId="20">
    <w:abstractNumId w:val="18"/>
  </w:num>
  <w:num w:numId="21">
    <w:abstractNumId w:val="10"/>
  </w:num>
  <w:num w:numId="22">
    <w:abstractNumId w:val="32"/>
  </w:num>
  <w:num w:numId="23">
    <w:abstractNumId w:val="34"/>
  </w:num>
  <w:num w:numId="24">
    <w:abstractNumId w:val="43"/>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4"/>
  </w:num>
  <w:num w:numId="28">
    <w:abstractNumId w:val="0"/>
  </w:num>
  <w:num w:numId="29">
    <w:abstractNumId w:val="3"/>
  </w:num>
  <w:num w:numId="30">
    <w:abstractNumId w:val="2"/>
  </w:num>
  <w:num w:numId="31">
    <w:abstractNumId w:val="1"/>
  </w:num>
  <w:num w:numId="32">
    <w:abstractNumId w:val="5"/>
  </w:num>
  <w:num w:numId="33">
    <w:abstractNumId w:val="4"/>
  </w:num>
  <w:num w:numId="34">
    <w:abstractNumId w:val="8"/>
  </w:num>
  <w:num w:numId="35">
    <w:abstractNumId w:val="36"/>
  </w:num>
  <w:num w:numId="36">
    <w:abstractNumId w:val="47"/>
    <w:lvlOverride w:ilvl="0">
      <w:lvl w:ilvl="0">
        <w:start w:val="1"/>
        <w:numFmt w:val="decimal"/>
        <w:pStyle w:val="Heading1"/>
        <w:lvlText w:val="%1"/>
        <w:lvlJc w:val="left"/>
        <w:pPr>
          <w:tabs>
            <w:tab w:val="num" w:pos="833"/>
          </w:tabs>
          <w:ind w:left="833" w:hanging="833"/>
        </w:pPr>
        <w:rPr>
          <w:rFonts w:ascii="Arial" w:hAnsi="Arial" w:cs="Arial" w:hint="default"/>
        </w:rPr>
      </w:lvl>
    </w:lvlOverride>
    <w:lvlOverride w:ilvl="1">
      <w:lvl w:ilvl="1">
        <w:start w:val="1"/>
        <w:numFmt w:val="decimal"/>
        <w:pStyle w:val="Heading2"/>
        <w:lvlText w:val="%1.%2"/>
        <w:lvlJc w:val="left"/>
        <w:pPr>
          <w:tabs>
            <w:tab w:val="num" w:pos="833"/>
          </w:tabs>
          <w:ind w:left="833" w:hanging="833"/>
        </w:pPr>
        <w:rPr>
          <w:rFonts w:ascii="Arial" w:hAnsi="Arial" w:cs="Arial" w:hint="default"/>
          <w:b w:val="0"/>
          <w:i w:val="0"/>
          <w:sz w:val="32"/>
        </w:rPr>
      </w:lvl>
    </w:lvlOverride>
    <w:lvlOverride w:ilvl="2">
      <w:lvl w:ilvl="2">
        <w:start w:val="1"/>
        <w:numFmt w:val="none"/>
        <w:pStyle w:val="Heading3"/>
        <w:suff w:val="nothing"/>
        <w:lvlText w:val=""/>
        <w:lvlJc w:val="left"/>
        <w:pPr>
          <w:ind w:left="0" w:firstLine="0"/>
        </w:pPr>
        <w:rPr>
          <w:rFonts w:ascii="Arial" w:hAnsi="Arial" w:hint="default"/>
          <w:b w:val="0"/>
          <w:i w:val="0"/>
          <w:color w:val="ED7D31" w:themeColor="accent2"/>
          <w:sz w:val="28"/>
        </w:rPr>
      </w:lvl>
    </w:lvlOverride>
    <w:lvlOverride w:ilvl="3">
      <w:lvl w:ilvl="3">
        <w:start w:val="1"/>
        <w:numFmt w:val="none"/>
        <w:pStyle w:val="Heading4"/>
        <w:suff w:val="nothing"/>
        <w:lvlText w:val=""/>
        <w:lvlJc w:val="left"/>
        <w:pPr>
          <w:ind w:left="0" w:firstLine="0"/>
        </w:pPr>
        <w:rPr>
          <w:rFonts w:ascii="Arial" w:hAnsi="Arial" w:cs="Arial" w:hint="default"/>
        </w:rPr>
      </w:lvl>
    </w:lvlOverride>
    <w:lvlOverride w:ilvl="4">
      <w:lvl w:ilvl="4">
        <w:start w:val="1"/>
        <w:numFmt w:val="none"/>
        <w:pStyle w:val="Heading5"/>
        <w:suff w:val="nothing"/>
        <w:lvlText w:val="%5"/>
        <w:lvlJc w:val="left"/>
        <w:pPr>
          <w:ind w:left="0" w:firstLine="0"/>
        </w:pPr>
        <w:rPr>
          <w:rFonts w:ascii="9999999" w:hAnsi="9999999" w:hint="default"/>
        </w:rPr>
      </w:lvl>
    </w:lvlOverride>
    <w:lvlOverride w:ilvl="5">
      <w:lvl w:ilvl="5">
        <w:start w:val="1"/>
        <w:numFmt w:val="lowerRoman"/>
        <w:lvlText w:val="•"/>
        <w:lvlJc w:val="left"/>
        <w:pPr>
          <w:tabs>
            <w:tab w:val="num" w:pos="2041"/>
          </w:tabs>
          <w:ind w:left="2041" w:hanging="340"/>
        </w:pPr>
        <w:rPr>
          <w:rFonts w:ascii="Arial" w:hAnsi="Arial" w:cs="Arial" w:hint="default"/>
        </w:rPr>
      </w:lvl>
    </w:lvlOverride>
    <w:lvlOverride w:ilvl="6">
      <w:lvl w:ilvl="6">
        <w:start w:val="1"/>
        <w:numFmt w:val="decimal"/>
        <w:lvlText w:val="-"/>
        <w:lvlJc w:val="left"/>
        <w:pPr>
          <w:tabs>
            <w:tab w:val="num" w:pos="2381"/>
          </w:tabs>
          <w:ind w:left="2381" w:hanging="340"/>
        </w:pPr>
        <w:rPr>
          <w:rFonts w:ascii="9999999" w:hAnsi="9999999" w:hint="default"/>
        </w:rPr>
      </w:lvl>
    </w:lvlOverride>
    <w:lvlOverride w:ilvl="7">
      <w:lvl w:ilvl="7">
        <w:start w:val="1"/>
        <w:numFmt w:val="lowerLetter"/>
        <w:lvlText w:val="•"/>
        <w:lvlJc w:val="left"/>
        <w:pPr>
          <w:tabs>
            <w:tab w:val="num" w:pos="2721"/>
          </w:tabs>
          <w:ind w:left="2721" w:hanging="340"/>
        </w:pPr>
        <w:rPr>
          <w:rFonts w:ascii="Arial" w:hAnsi="Arial" w:cs="Arial" w:hint="default"/>
        </w:rPr>
      </w:lvl>
    </w:lvlOverride>
    <w:lvlOverride w:ilvl="8">
      <w:lvl w:ilvl="8">
        <w:start w:val="1"/>
        <w:numFmt w:val="lowerRoman"/>
        <w:lvlText w:val="-"/>
        <w:lvlJc w:val="left"/>
        <w:pPr>
          <w:tabs>
            <w:tab w:val="num" w:pos="3061"/>
          </w:tabs>
          <w:ind w:left="3061" w:hanging="340"/>
        </w:pPr>
        <w:rPr>
          <w:rFonts w:ascii="9999999" w:hAnsi="9999999" w:hint="default"/>
        </w:rPr>
      </w:lvl>
    </w:lvlOverride>
  </w:num>
  <w:num w:numId="37">
    <w:abstractNumId w:val="55"/>
  </w:num>
  <w:num w:numId="38">
    <w:abstractNumId w:val="38"/>
  </w:num>
  <w:num w:numId="39">
    <w:abstractNumId w:val="44"/>
  </w:num>
  <w:num w:numId="40">
    <w:abstractNumId w:val="17"/>
  </w:num>
  <w:num w:numId="41">
    <w:abstractNumId w:val="19"/>
  </w:num>
  <w:num w:numId="42">
    <w:abstractNumId w:val="20"/>
  </w:num>
  <w:num w:numId="43">
    <w:abstractNumId w:val="12"/>
  </w:num>
  <w:num w:numId="44">
    <w:abstractNumId w:val="35"/>
  </w:num>
  <w:num w:numId="45">
    <w:abstractNumId w:val="58"/>
  </w:num>
  <w:num w:numId="46">
    <w:abstractNumId w:val="56"/>
  </w:num>
  <w:num w:numId="47">
    <w:abstractNumId w:val="57"/>
  </w:num>
  <w:num w:numId="48">
    <w:abstractNumId w:val="40"/>
  </w:num>
  <w:num w:numId="49">
    <w:abstractNumId w:val="50"/>
  </w:num>
  <w:num w:numId="50">
    <w:abstractNumId w:val="33"/>
  </w:num>
  <w:num w:numId="51">
    <w:abstractNumId w:val="16"/>
  </w:num>
  <w:num w:numId="52">
    <w:abstractNumId w:val="29"/>
  </w:num>
  <w:num w:numId="53">
    <w:abstractNumId w:val="22"/>
  </w:num>
  <w:num w:numId="54">
    <w:abstractNumId w:val="15"/>
  </w:num>
  <w:num w:numId="55">
    <w:abstractNumId w:val="39"/>
  </w:num>
  <w:num w:numId="56">
    <w:abstractNumId w:val="26"/>
  </w:num>
  <w:num w:numId="57">
    <w:abstractNumId w:val="53"/>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num>
  <w:num w:numId="60">
    <w:abstractNumId w:val="53"/>
  </w:num>
  <w:num w:numId="61">
    <w:abstractNumId w:val="53"/>
  </w:num>
  <w:num w:numId="62">
    <w:abstractNumId w:val="53"/>
  </w:num>
  <w:num w:numId="63">
    <w:abstractNumId w:val="47"/>
    <w:lvlOverride w:ilvl="0">
      <w:lvl w:ilvl="0">
        <w:start w:val="1"/>
        <w:numFmt w:val="decimal"/>
        <w:pStyle w:val="Heading1"/>
        <w:lvlText w:val="%1"/>
        <w:lvlJc w:val="left"/>
        <w:pPr>
          <w:tabs>
            <w:tab w:val="num" w:pos="833"/>
          </w:tabs>
          <w:ind w:left="833" w:hanging="833"/>
        </w:pPr>
        <w:rPr>
          <w:rFonts w:ascii="Arial" w:hAnsi="Arial" w:cs="Arial" w:hint="default"/>
        </w:rPr>
      </w:lvl>
    </w:lvlOverride>
    <w:lvlOverride w:ilvl="1">
      <w:lvl w:ilvl="1">
        <w:start w:val="1"/>
        <w:numFmt w:val="decimal"/>
        <w:pStyle w:val="Heading2"/>
        <w:lvlText w:val="%1.%2"/>
        <w:lvlJc w:val="left"/>
        <w:pPr>
          <w:tabs>
            <w:tab w:val="num" w:pos="833"/>
          </w:tabs>
          <w:ind w:left="833" w:hanging="833"/>
        </w:pPr>
        <w:rPr>
          <w:rFonts w:ascii="Arial" w:hAnsi="Arial" w:cs="Arial" w:hint="default"/>
          <w:b w:val="0"/>
          <w:i w:val="0"/>
          <w:sz w:val="32"/>
        </w:rPr>
      </w:lvl>
    </w:lvlOverride>
    <w:lvlOverride w:ilvl="2">
      <w:lvl w:ilvl="2">
        <w:start w:val="1"/>
        <w:numFmt w:val="none"/>
        <w:pStyle w:val="Heading3"/>
        <w:suff w:val="nothing"/>
        <w:lvlText w:val=""/>
        <w:lvlJc w:val="left"/>
        <w:pPr>
          <w:ind w:left="0" w:firstLine="0"/>
        </w:pPr>
        <w:rPr>
          <w:rFonts w:ascii="Arial" w:hAnsi="Arial" w:hint="default"/>
          <w:b w:val="0"/>
          <w:i w:val="0"/>
          <w:color w:val="ED7D31" w:themeColor="accent2"/>
          <w:sz w:val="28"/>
        </w:rPr>
      </w:lvl>
    </w:lvlOverride>
    <w:lvlOverride w:ilvl="3">
      <w:lvl w:ilvl="3">
        <w:start w:val="1"/>
        <w:numFmt w:val="none"/>
        <w:pStyle w:val="Heading4"/>
        <w:suff w:val="nothing"/>
        <w:lvlText w:val=""/>
        <w:lvlJc w:val="left"/>
        <w:pPr>
          <w:ind w:left="0" w:firstLine="0"/>
        </w:pPr>
        <w:rPr>
          <w:rFonts w:ascii="Arial" w:hAnsi="Arial" w:cs="Arial" w:hint="default"/>
        </w:rPr>
      </w:lvl>
    </w:lvlOverride>
    <w:lvlOverride w:ilvl="4">
      <w:lvl w:ilvl="4">
        <w:start w:val="1"/>
        <w:numFmt w:val="none"/>
        <w:pStyle w:val="Heading5"/>
        <w:suff w:val="nothing"/>
        <w:lvlText w:val="%5"/>
        <w:lvlJc w:val="left"/>
        <w:pPr>
          <w:ind w:left="0" w:firstLine="0"/>
        </w:pPr>
        <w:rPr>
          <w:rFonts w:ascii="9999999" w:hAnsi="9999999" w:hint="default"/>
        </w:rPr>
      </w:lvl>
    </w:lvlOverride>
    <w:lvlOverride w:ilvl="5">
      <w:lvl w:ilvl="5">
        <w:start w:val="1"/>
        <w:numFmt w:val="lowerRoman"/>
        <w:lvlText w:val="•"/>
        <w:lvlJc w:val="left"/>
        <w:pPr>
          <w:tabs>
            <w:tab w:val="num" w:pos="2041"/>
          </w:tabs>
          <w:ind w:left="2041" w:hanging="340"/>
        </w:pPr>
        <w:rPr>
          <w:rFonts w:ascii="Arial" w:hAnsi="Arial" w:cs="Arial" w:hint="default"/>
        </w:rPr>
      </w:lvl>
    </w:lvlOverride>
    <w:lvlOverride w:ilvl="6">
      <w:lvl w:ilvl="6">
        <w:start w:val="1"/>
        <w:numFmt w:val="decimal"/>
        <w:lvlText w:val="-"/>
        <w:lvlJc w:val="left"/>
        <w:pPr>
          <w:tabs>
            <w:tab w:val="num" w:pos="2381"/>
          </w:tabs>
          <w:ind w:left="2381" w:hanging="340"/>
        </w:pPr>
        <w:rPr>
          <w:rFonts w:ascii="9999999" w:hAnsi="9999999" w:hint="default"/>
        </w:rPr>
      </w:lvl>
    </w:lvlOverride>
    <w:lvlOverride w:ilvl="7">
      <w:lvl w:ilvl="7">
        <w:start w:val="1"/>
        <w:numFmt w:val="lowerLetter"/>
        <w:lvlText w:val="•"/>
        <w:lvlJc w:val="left"/>
        <w:pPr>
          <w:tabs>
            <w:tab w:val="num" w:pos="2721"/>
          </w:tabs>
          <w:ind w:left="2721" w:hanging="340"/>
        </w:pPr>
        <w:rPr>
          <w:rFonts w:ascii="Arial" w:hAnsi="Arial" w:cs="Arial" w:hint="default"/>
        </w:rPr>
      </w:lvl>
    </w:lvlOverride>
    <w:lvlOverride w:ilvl="8">
      <w:lvl w:ilvl="8">
        <w:start w:val="1"/>
        <w:numFmt w:val="lowerRoman"/>
        <w:lvlText w:val="-"/>
        <w:lvlJc w:val="left"/>
        <w:pPr>
          <w:tabs>
            <w:tab w:val="num" w:pos="3061"/>
          </w:tabs>
          <w:ind w:left="3061" w:hanging="340"/>
        </w:pPr>
        <w:rPr>
          <w:rFonts w:ascii="9999999" w:hAnsi="9999999" w:hint="default"/>
        </w:rPr>
      </w:lvl>
    </w:lvlOverride>
  </w:num>
  <w:num w:numId="64">
    <w:abstractNumId w:val="13"/>
  </w:num>
  <w:num w:numId="65">
    <w:abstractNumId w:val="27"/>
  </w:num>
  <w:num w:numId="66">
    <w:abstractNumId w:val="54"/>
  </w:num>
  <w:num w:numId="67">
    <w:abstractNumId w:val="23"/>
  </w:num>
  <w:num w:numId="68">
    <w:abstractNumId w:val="54"/>
    <w:lvlOverride w:ilvl="0">
      <w:startOverride w:val="4"/>
    </w:lvlOverride>
  </w:num>
  <w:num w:numId="69">
    <w:abstractNumId w:val="54"/>
    <w:lvlOverride w:ilvl="0">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proofState w:spelling="clean" w:grammar="clean"/>
  <w:documentProtection w:edit="readOnly" w:enforcement="0"/>
  <w:defaultTabStop w:val="720"/>
  <w:characterSpacingControl w:val="doNotCompress"/>
  <w:savePreviewPicture/>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4B6"/>
    <w:rsid w:val="000003E2"/>
    <w:rsid w:val="00000835"/>
    <w:rsid w:val="000008EA"/>
    <w:rsid w:val="00000B82"/>
    <w:rsid w:val="00000B85"/>
    <w:rsid w:val="00000C5C"/>
    <w:rsid w:val="00000D12"/>
    <w:rsid w:val="00000E52"/>
    <w:rsid w:val="00000FB4"/>
    <w:rsid w:val="00001049"/>
    <w:rsid w:val="00001156"/>
    <w:rsid w:val="0000159E"/>
    <w:rsid w:val="00001956"/>
    <w:rsid w:val="00001D1C"/>
    <w:rsid w:val="00001DA0"/>
    <w:rsid w:val="00001E64"/>
    <w:rsid w:val="0000229C"/>
    <w:rsid w:val="000022A7"/>
    <w:rsid w:val="000024D9"/>
    <w:rsid w:val="00002726"/>
    <w:rsid w:val="00002A9D"/>
    <w:rsid w:val="00002ADB"/>
    <w:rsid w:val="00002EAF"/>
    <w:rsid w:val="0000359B"/>
    <w:rsid w:val="00003623"/>
    <w:rsid w:val="00003976"/>
    <w:rsid w:val="00004113"/>
    <w:rsid w:val="000041FC"/>
    <w:rsid w:val="00004537"/>
    <w:rsid w:val="000046A7"/>
    <w:rsid w:val="00004AD4"/>
    <w:rsid w:val="00004B6B"/>
    <w:rsid w:val="00004BBC"/>
    <w:rsid w:val="00004C40"/>
    <w:rsid w:val="00004DF3"/>
    <w:rsid w:val="00004DF7"/>
    <w:rsid w:val="00004EFB"/>
    <w:rsid w:val="00004F44"/>
    <w:rsid w:val="00005068"/>
    <w:rsid w:val="0000516B"/>
    <w:rsid w:val="000052F2"/>
    <w:rsid w:val="000053F2"/>
    <w:rsid w:val="000053F6"/>
    <w:rsid w:val="00005460"/>
    <w:rsid w:val="0000546F"/>
    <w:rsid w:val="00005B29"/>
    <w:rsid w:val="0000656B"/>
    <w:rsid w:val="0000679F"/>
    <w:rsid w:val="0000683A"/>
    <w:rsid w:val="000068F1"/>
    <w:rsid w:val="000069DA"/>
    <w:rsid w:val="00006A56"/>
    <w:rsid w:val="00006D4F"/>
    <w:rsid w:val="0000713C"/>
    <w:rsid w:val="000071A4"/>
    <w:rsid w:val="000074D1"/>
    <w:rsid w:val="0000765E"/>
    <w:rsid w:val="00007CDE"/>
    <w:rsid w:val="00007DFA"/>
    <w:rsid w:val="0001000B"/>
    <w:rsid w:val="00010041"/>
    <w:rsid w:val="00010154"/>
    <w:rsid w:val="0001029F"/>
    <w:rsid w:val="000102C4"/>
    <w:rsid w:val="00010494"/>
    <w:rsid w:val="000104F0"/>
    <w:rsid w:val="0001062D"/>
    <w:rsid w:val="00010809"/>
    <w:rsid w:val="00010B0A"/>
    <w:rsid w:val="00010D77"/>
    <w:rsid w:val="000110CA"/>
    <w:rsid w:val="000110E9"/>
    <w:rsid w:val="000111F2"/>
    <w:rsid w:val="00011282"/>
    <w:rsid w:val="00011397"/>
    <w:rsid w:val="00011573"/>
    <w:rsid w:val="00011601"/>
    <w:rsid w:val="0001185C"/>
    <w:rsid w:val="00011893"/>
    <w:rsid w:val="000119EC"/>
    <w:rsid w:val="00011AEC"/>
    <w:rsid w:val="00011C37"/>
    <w:rsid w:val="00011CFD"/>
    <w:rsid w:val="00011E3D"/>
    <w:rsid w:val="0001208A"/>
    <w:rsid w:val="000120E2"/>
    <w:rsid w:val="00012134"/>
    <w:rsid w:val="000121F9"/>
    <w:rsid w:val="000123E0"/>
    <w:rsid w:val="0001240C"/>
    <w:rsid w:val="0001270F"/>
    <w:rsid w:val="000128F3"/>
    <w:rsid w:val="00012AE3"/>
    <w:rsid w:val="000130C6"/>
    <w:rsid w:val="00013173"/>
    <w:rsid w:val="0001347C"/>
    <w:rsid w:val="00013503"/>
    <w:rsid w:val="00013784"/>
    <w:rsid w:val="00013C10"/>
    <w:rsid w:val="00013E47"/>
    <w:rsid w:val="00013F15"/>
    <w:rsid w:val="000141FD"/>
    <w:rsid w:val="00014254"/>
    <w:rsid w:val="00014282"/>
    <w:rsid w:val="00014301"/>
    <w:rsid w:val="00014415"/>
    <w:rsid w:val="000144D3"/>
    <w:rsid w:val="000144FB"/>
    <w:rsid w:val="00014775"/>
    <w:rsid w:val="000148EA"/>
    <w:rsid w:val="00014962"/>
    <w:rsid w:val="00014C21"/>
    <w:rsid w:val="00014CC3"/>
    <w:rsid w:val="00014F8D"/>
    <w:rsid w:val="00015080"/>
    <w:rsid w:val="0001518C"/>
    <w:rsid w:val="0001520A"/>
    <w:rsid w:val="000152F1"/>
    <w:rsid w:val="00015385"/>
    <w:rsid w:val="000155BA"/>
    <w:rsid w:val="000157D8"/>
    <w:rsid w:val="00015AE0"/>
    <w:rsid w:val="00015F51"/>
    <w:rsid w:val="00015FB4"/>
    <w:rsid w:val="00015FDE"/>
    <w:rsid w:val="00016160"/>
    <w:rsid w:val="0001637C"/>
    <w:rsid w:val="00016627"/>
    <w:rsid w:val="000166DB"/>
    <w:rsid w:val="00016888"/>
    <w:rsid w:val="00016905"/>
    <w:rsid w:val="000169FD"/>
    <w:rsid w:val="00016A37"/>
    <w:rsid w:val="00016C6A"/>
    <w:rsid w:val="00016DAB"/>
    <w:rsid w:val="00016E00"/>
    <w:rsid w:val="000170B9"/>
    <w:rsid w:val="000171F5"/>
    <w:rsid w:val="00017308"/>
    <w:rsid w:val="000174F5"/>
    <w:rsid w:val="00017607"/>
    <w:rsid w:val="000176FA"/>
    <w:rsid w:val="000177E5"/>
    <w:rsid w:val="0001781F"/>
    <w:rsid w:val="00017B5E"/>
    <w:rsid w:val="00017B70"/>
    <w:rsid w:val="00017BB9"/>
    <w:rsid w:val="00017BD7"/>
    <w:rsid w:val="00017CB2"/>
    <w:rsid w:val="000202F3"/>
    <w:rsid w:val="000205B2"/>
    <w:rsid w:val="000206A9"/>
    <w:rsid w:val="00020770"/>
    <w:rsid w:val="00020DFB"/>
    <w:rsid w:val="00020F75"/>
    <w:rsid w:val="00020FA2"/>
    <w:rsid w:val="000211A6"/>
    <w:rsid w:val="000215EC"/>
    <w:rsid w:val="000216F8"/>
    <w:rsid w:val="00021896"/>
    <w:rsid w:val="00021DC2"/>
    <w:rsid w:val="00021E3C"/>
    <w:rsid w:val="000220F1"/>
    <w:rsid w:val="000220FF"/>
    <w:rsid w:val="000221C1"/>
    <w:rsid w:val="000223F8"/>
    <w:rsid w:val="000223FE"/>
    <w:rsid w:val="000225D8"/>
    <w:rsid w:val="000225F1"/>
    <w:rsid w:val="00022762"/>
    <w:rsid w:val="00022853"/>
    <w:rsid w:val="00022B0D"/>
    <w:rsid w:val="00022D8E"/>
    <w:rsid w:val="00022F89"/>
    <w:rsid w:val="00023061"/>
    <w:rsid w:val="000230DE"/>
    <w:rsid w:val="0002315E"/>
    <w:rsid w:val="00023602"/>
    <w:rsid w:val="00023675"/>
    <w:rsid w:val="000236C9"/>
    <w:rsid w:val="000237CA"/>
    <w:rsid w:val="00023A57"/>
    <w:rsid w:val="00023C16"/>
    <w:rsid w:val="0002401E"/>
    <w:rsid w:val="0002403E"/>
    <w:rsid w:val="00024213"/>
    <w:rsid w:val="0002428C"/>
    <w:rsid w:val="0002449A"/>
    <w:rsid w:val="000244BA"/>
    <w:rsid w:val="00024669"/>
    <w:rsid w:val="00024D24"/>
    <w:rsid w:val="00025279"/>
    <w:rsid w:val="0002537D"/>
    <w:rsid w:val="000256C2"/>
    <w:rsid w:val="000256CB"/>
    <w:rsid w:val="000256D6"/>
    <w:rsid w:val="00025855"/>
    <w:rsid w:val="000258DC"/>
    <w:rsid w:val="000259AF"/>
    <w:rsid w:val="00025A23"/>
    <w:rsid w:val="00025B50"/>
    <w:rsid w:val="00025E50"/>
    <w:rsid w:val="00025EA4"/>
    <w:rsid w:val="00026144"/>
    <w:rsid w:val="000262A6"/>
    <w:rsid w:val="0002634B"/>
    <w:rsid w:val="00026529"/>
    <w:rsid w:val="00026584"/>
    <w:rsid w:val="0002659E"/>
    <w:rsid w:val="00026863"/>
    <w:rsid w:val="000268CA"/>
    <w:rsid w:val="000269EE"/>
    <w:rsid w:val="00026BC0"/>
    <w:rsid w:val="00026BCD"/>
    <w:rsid w:val="00026E05"/>
    <w:rsid w:val="00026E79"/>
    <w:rsid w:val="00026EB1"/>
    <w:rsid w:val="00027239"/>
    <w:rsid w:val="0002724D"/>
    <w:rsid w:val="0002743E"/>
    <w:rsid w:val="00027497"/>
    <w:rsid w:val="000276A9"/>
    <w:rsid w:val="00027CCF"/>
    <w:rsid w:val="00027E11"/>
    <w:rsid w:val="00027E63"/>
    <w:rsid w:val="000300C9"/>
    <w:rsid w:val="00030117"/>
    <w:rsid w:val="000301BE"/>
    <w:rsid w:val="000301E8"/>
    <w:rsid w:val="000303AA"/>
    <w:rsid w:val="0003051D"/>
    <w:rsid w:val="00030595"/>
    <w:rsid w:val="00030618"/>
    <w:rsid w:val="000306BF"/>
    <w:rsid w:val="00030986"/>
    <w:rsid w:val="00030AA4"/>
    <w:rsid w:val="00030B1F"/>
    <w:rsid w:val="00030D4C"/>
    <w:rsid w:val="00030E3D"/>
    <w:rsid w:val="00031046"/>
    <w:rsid w:val="00031758"/>
    <w:rsid w:val="00031767"/>
    <w:rsid w:val="00031919"/>
    <w:rsid w:val="00031A21"/>
    <w:rsid w:val="00031D41"/>
    <w:rsid w:val="00031EF1"/>
    <w:rsid w:val="00031F31"/>
    <w:rsid w:val="000323F2"/>
    <w:rsid w:val="000323FC"/>
    <w:rsid w:val="000329ED"/>
    <w:rsid w:val="00032A1F"/>
    <w:rsid w:val="00032A78"/>
    <w:rsid w:val="00032A99"/>
    <w:rsid w:val="00032BE0"/>
    <w:rsid w:val="00032C37"/>
    <w:rsid w:val="00032C6E"/>
    <w:rsid w:val="00032FC3"/>
    <w:rsid w:val="0003300C"/>
    <w:rsid w:val="00033022"/>
    <w:rsid w:val="000330E2"/>
    <w:rsid w:val="00033264"/>
    <w:rsid w:val="000332BE"/>
    <w:rsid w:val="00033389"/>
    <w:rsid w:val="00033577"/>
    <w:rsid w:val="0003389F"/>
    <w:rsid w:val="00033A42"/>
    <w:rsid w:val="00033AF7"/>
    <w:rsid w:val="00033BE8"/>
    <w:rsid w:val="00033CA6"/>
    <w:rsid w:val="00033CE7"/>
    <w:rsid w:val="00033F08"/>
    <w:rsid w:val="000345D5"/>
    <w:rsid w:val="00035103"/>
    <w:rsid w:val="00035168"/>
    <w:rsid w:val="0003559E"/>
    <w:rsid w:val="000356DA"/>
    <w:rsid w:val="0003586C"/>
    <w:rsid w:val="0003588B"/>
    <w:rsid w:val="00035897"/>
    <w:rsid w:val="00035B3F"/>
    <w:rsid w:val="00035C0B"/>
    <w:rsid w:val="00035CB2"/>
    <w:rsid w:val="00035D45"/>
    <w:rsid w:val="0003617D"/>
    <w:rsid w:val="00036208"/>
    <w:rsid w:val="0003626A"/>
    <w:rsid w:val="0003626B"/>
    <w:rsid w:val="000362A7"/>
    <w:rsid w:val="00036368"/>
    <w:rsid w:val="00036497"/>
    <w:rsid w:val="00036758"/>
    <w:rsid w:val="000367CC"/>
    <w:rsid w:val="00036800"/>
    <w:rsid w:val="00036958"/>
    <w:rsid w:val="00036C8D"/>
    <w:rsid w:val="00036D0D"/>
    <w:rsid w:val="00036DE7"/>
    <w:rsid w:val="00037304"/>
    <w:rsid w:val="00037483"/>
    <w:rsid w:val="00037511"/>
    <w:rsid w:val="000375D9"/>
    <w:rsid w:val="000376FD"/>
    <w:rsid w:val="00037785"/>
    <w:rsid w:val="000378F8"/>
    <w:rsid w:val="00037A0E"/>
    <w:rsid w:val="00037C9D"/>
    <w:rsid w:val="00037D1A"/>
    <w:rsid w:val="000401BA"/>
    <w:rsid w:val="000402DF"/>
    <w:rsid w:val="0004047C"/>
    <w:rsid w:val="0004066A"/>
    <w:rsid w:val="000407E0"/>
    <w:rsid w:val="00040934"/>
    <w:rsid w:val="00040F26"/>
    <w:rsid w:val="00041121"/>
    <w:rsid w:val="000415F0"/>
    <w:rsid w:val="00041686"/>
    <w:rsid w:val="00041AC2"/>
    <w:rsid w:val="00041B46"/>
    <w:rsid w:val="00041B9B"/>
    <w:rsid w:val="00041CB8"/>
    <w:rsid w:val="00041D64"/>
    <w:rsid w:val="00041E30"/>
    <w:rsid w:val="000423ED"/>
    <w:rsid w:val="000428EB"/>
    <w:rsid w:val="00042B4F"/>
    <w:rsid w:val="00042B5F"/>
    <w:rsid w:val="00042CC8"/>
    <w:rsid w:val="00042EE8"/>
    <w:rsid w:val="00043054"/>
    <w:rsid w:val="000431DB"/>
    <w:rsid w:val="00043367"/>
    <w:rsid w:val="0004340B"/>
    <w:rsid w:val="0004352D"/>
    <w:rsid w:val="000436AB"/>
    <w:rsid w:val="00043838"/>
    <w:rsid w:val="00043865"/>
    <w:rsid w:val="00043B28"/>
    <w:rsid w:val="00043B43"/>
    <w:rsid w:val="00043C34"/>
    <w:rsid w:val="0004411A"/>
    <w:rsid w:val="000445E9"/>
    <w:rsid w:val="0004463B"/>
    <w:rsid w:val="00044869"/>
    <w:rsid w:val="00044C0F"/>
    <w:rsid w:val="00044D16"/>
    <w:rsid w:val="00045187"/>
    <w:rsid w:val="000452DE"/>
    <w:rsid w:val="00045611"/>
    <w:rsid w:val="0004563E"/>
    <w:rsid w:val="00045B91"/>
    <w:rsid w:val="00045E70"/>
    <w:rsid w:val="00045F08"/>
    <w:rsid w:val="000461AE"/>
    <w:rsid w:val="000462C9"/>
    <w:rsid w:val="00046371"/>
    <w:rsid w:val="00047278"/>
    <w:rsid w:val="00047334"/>
    <w:rsid w:val="0004735C"/>
    <w:rsid w:val="00047675"/>
    <w:rsid w:val="000476B7"/>
    <w:rsid w:val="00047AA0"/>
    <w:rsid w:val="00047AAD"/>
    <w:rsid w:val="00047D91"/>
    <w:rsid w:val="00047FAC"/>
    <w:rsid w:val="000502A6"/>
    <w:rsid w:val="000504CE"/>
    <w:rsid w:val="00050509"/>
    <w:rsid w:val="00050A0B"/>
    <w:rsid w:val="00050B74"/>
    <w:rsid w:val="00050D0B"/>
    <w:rsid w:val="00050D39"/>
    <w:rsid w:val="00051196"/>
    <w:rsid w:val="0005120D"/>
    <w:rsid w:val="0005167E"/>
    <w:rsid w:val="0005171C"/>
    <w:rsid w:val="0005178E"/>
    <w:rsid w:val="000517DC"/>
    <w:rsid w:val="00051819"/>
    <w:rsid w:val="0005189B"/>
    <w:rsid w:val="000518DE"/>
    <w:rsid w:val="000519CA"/>
    <w:rsid w:val="000519E2"/>
    <w:rsid w:val="000519FC"/>
    <w:rsid w:val="00051A55"/>
    <w:rsid w:val="00051B4C"/>
    <w:rsid w:val="00051B79"/>
    <w:rsid w:val="00051CFC"/>
    <w:rsid w:val="00051EDD"/>
    <w:rsid w:val="00052167"/>
    <w:rsid w:val="000522A7"/>
    <w:rsid w:val="0005306A"/>
    <w:rsid w:val="0005313A"/>
    <w:rsid w:val="000534CE"/>
    <w:rsid w:val="00053549"/>
    <w:rsid w:val="000535AD"/>
    <w:rsid w:val="00053652"/>
    <w:rsid w:val="00053841"/>
    <w:rsid w:val="00053A36"/>
    <w:rsid w:val="00053C49"/>
    <w:rsid w:val="00054505"/>
    <w:rsid w:val="000545F5"/>
    <w:rsid w:val="00054779"/>
    <w:rsid w:val="00054976"/>
    <w:rsid w:val="00054B53"/>
    <w:rsid w:val="00054B8A"/>
    <w:rsid w:val="00054D31"/>
    <w:rsid w:val="00055061"/>
    <w:rsid w:val="0005519D"/>
    <w:rsid w:val="00055435"/>
    <w:rsid w:val="00055A49"/>
    <w:rsid w:val="00055B7C"/>
    <w:rsid w:val="00055C64"/>
    <w:rsid w:val="00055E49"/>
    <w:rsid w:val="00055F81"/>
    <w:rsid w:val="00056137"/>
    <w:rsid w:val="000564D4"/>
    <w:rsid w:val="000568E9"/>
    <w:rsid w:val="00056CF0"/>
    <w:rsid w:val="00056EEE"/>
    <w:rsid w:val="0005719D"/>
    <w:rsid w:val="000571B7"/>
    <w:rsid w:val="000571F3"/>
    <w:rsid w:val="00057202"/>
    <w:rsid w:val="00057383"/>
    <w:rsid w:val="00057635"/>
    <w:rsid w:val="000576B4"/>
    <w:rsid w:val="000577FA"/>
    <w:rsid w:val="00057D46"/>
    <w:rsid w:val="00057DA9"/>
    <w:rsid w:val="00057E59"/>
    <w:rsid w:val="0006017E"/>
    <w:rsid w:val="0006024D"/>
    <w:rsid w:val="00060421"/>
    <w:rsid w:val="00060475"/>
    <w:rsid w:val="0006056B"/>
    <w:rsid w:val="0006065B"/>
    <w:rsid w:val="00060ABD"/>
    <w:rsid w:val="00060BD0"/>
    <w:rsid w:val="00060DA6"/>
    <w:rsid w:val="00060EB1"/>
    <w:rsid w:val="00060FEE"/>
    <w:rsid w:val="00061627"/>
    <w:rsid w:val="00061699"/>
    <w:rsid w:val="00061744"/>
    <w:rsid w:val="000617E5"/>
    <w:rsid w:val="000619C4"/>
    <w:rsid w:val="00061E5D"/>
    <w:rsid w:val="000620B6"/>
    <w:rsid w:val="000621C8"/>
    <w:rsid w:val="00062265"/>
    <w:rsid w:val="0006252E"/>
    <w:rsid w:val="00062A42"/>
    <w:rsid w:val="00062B73"/>
    <w:rsid w:val="00062B8B"/>
    <w:rsid w:val="00062D00"/>
    <w:rsid w:val="0006311B"/>
    <w:rsid w:val="000633A6"/>
    <w:rsid w:val="0006348F"/>
    <w:rsid w:val="00063823"/>
    <w:rsid w:val="00063971"/>
    <w:rsid w:val="00063B23"/>
    <w:rsid w:val="00063DC7"/>
    <w:rsid w:val="00063DEB"/>
    <w:rsid w:val="00063F2A"/>
    <w:rsid w:val="00064254"/>
    <w:rsid w:val="0006434D"/>
    <w:rsid w:val="0006439E"/>
    <w:rsid w:val="000647E9"/>
    <w:rsid w:val="00064A32"/>
    <w:rsid w:val="00064B1C"/>
    <w:rsid w:val="00064C53"/>
    <w:rsid w:val="00064C76"/>
    <w:rsid w:val="00064D1A"/>
    <w:rsid w:val="00064D68"/>
    <w:rsid w:val="00064EA3"/>
    <w:rsid w:val="000650FF"/>
    <w:rsid w:val="00065121"/>
    <w:rsid w:val="00065498"/>
    <w:rsid w:val="00065520"/>
    <w:rsid w:val="000658AE"/>
    <w:rsid w:val="000658CA"/>
    <w:rsid w:val="00065BA7"/>
    <w:rsid w:val="00065D8B"/>
    <w:rsid w:val="00065DDF"/>
    <w:rsid w:val="0006614E"/>
    <w:rsid w:val="00066441"/>
    <w:rsid w:val="000664C5"/>
    <w:rsid w:val="00066631"/>
    <w:rsid w:val="00066791"/>
    <w:rsid w:val="000668BB"/>
    <w:rsid w:val="000668CF"/>
    <w:rsid w:val="00066A53"/>
    <w:rsid w:val="00066A5A"/>
    <w:rsid w:val="00066D9B"/>
    <w:rsid w:val="00067066"/>
    <w:rsid w:val="000674F1"/>
    <w:rsid w:val="000675D4"/>
    <w:rsid w:val="0006761A"/>
    <w:rsid w:val="000676A4"/>
    <w:rsid w:val="000676F1"/>
    <w:rsid w:val="00067789"/>
    <w:rsid w:val="00067874"/>
    <w:rsid w:val="000679C6"/>
    <w:rsid w:val="00067C47"/>
    <w:rsid w:val="000700B4"/>
    <w:rsid w:val="00070149"/>
    <w:rsid w:val="0007050A"/>
    <w:rsid w:val="00070534"/>
    <w:rsid w:val="000706EC"/>
    <w:rsid w:val="000709F3"/>
    <w:rsid w:val="00070F81"/>
    <w:rsid w:val="000714C2"/>
    <w:rsid w:val="0007171A"/>
    <w:rsid w:val="000718C5"/>
    <w:rsid w:val="000718EB"/>
    <w:rsid w:val="00071E19"/>
    <w:rsid w:val="00071F37"/>
    <w:rsid w:val="00071F3E"/>
    <w:rsid w:val="00071F62"/>
    <w:rsid w:val="00072057"/>
    <w:rsid w:val="0007207D"/>
    <w:rsid w:val="000721D7"/>
    <w:rsid w:val="000723F2"/>
    <w:rsid w:val="0007245A"/>
    <w:rsid w:val="0007259A"/>
    <w:rsid w:val="00072948"/>
    <w:rsid w:val="00072C60"/>
    <w:rsid w:val="00072D66"/>
    <w:rsid w:val="00072FB2"/>
    <w:rsid w:val="000733EB"/>
    <w:rsid w:val="000736B1"/>
    <w:rsid w:val="00073B5A"/>
    <w:rsid w:val="00073BE6"/>
    <w:rsid w:val="00073C41"/>
    <w:rsid w:val="00073C8B"/>
    <w:rsid w:val="00074189"/>
    <w:rsid w:val="00074210"/>
    <w:rsid w:val="0007451C"/>
    <w:rsid w:val="00074AB6"/>
    <w:rsid w:val="00074B1D"/>
    <w:rsid w:val="00074B2B"/>
    <w:rsid w:val="00074D28"/>
    <w:rsid w:val="00074DA5"/>
    <w:rsid w:val="00074FE3"/>
    <w:rsid w:val="0007517D"/>
    <w:rsid w:val="00075371"/>
    <w:rsid w:val="00075534"/>
    <w:rsid w:val="0007571C"/>
    <w:rsid w:val="0007573F"/>
    <w:rsid w:val="00075815"/>
    <w:rsid w:val="00075DC5"/>
    <w:rsid w:val="00075E55"/>
    <w:rsid w:val="00075FBD"/>
    <w:rsid w:val="00075FF3"/>
    <w:rsid w:val="000760F4"/>
    <w:rsid w:val="0007615C"/>
    <w:rsid w:val="000762B7"/>
    <w:rsid w:val="0007653B"/>
    <w:rsid w:val="00076649"/>
    <w:rsid w:val="000766E1"/>
    <w:rsid w:val="00076AC4"/>
    <w:rsid w:val="00076BD6"/>
    <w:rsid w:val="00076C5E"/>
    <w:rsid w:val="00076E6B"/>
    <w:rsid w:val="0007748B"/>
    <w:rsid w:val="0007752F"/>
    <w:rsid w:val="00077946"/>
    <w:rsid w:val="00077AD1"/>
    <w:rsid w:val="00077D70"/>
    <w:rsid w:val="00077D8C"/>
    <w:rsid w:val="00077F0D"/>
    <w:rsid w:val="00080569"/>
    <w:rsid w:val="000805C8"/>
    <w:rsid w:val="0008064E"/>
    <w:rsid w:val="0008078A"/>
    <w:rsid w:val="00080A77"/>
    <w:rsid w:val="00080DF4"/>
    <w:rsid w:val="00080E84"/>
    <w:rsid w:val="00080E94"/>
    <w:rsid w:val="00080F00"/>
    <w:rsid w:val="00080F9D"/>
    <w:rsid w:val="000810DE"/>
    <w:rsid w:val="0008117B"/>
    <w:rsid w:val="00081234"/>
    <w:rsid w:val="00081293"/>
    <w:rsid w:val="000813B3"/>
    <w:rsid w:val="000813D1"/>
    <w:rsid w:val="000817BA"/>
    <w:rsid w:val="00081956"/>
    <w:rsid w:val="00081B97"/>
    <w:rsid w:val="00081D16"/>
    <w:rsid w:val="00081EC2"/>
    <w:rsid w:val="00081F5A"/>
    <w:rsid w:val="00081F82"/>
    <w:rsid w:val="00081F84"/>
    <w:rsid w:val="00081F91"/>
    <w:rsid w:val="00082130"/>
    <w:rsid w:val="00082336"/>
    <w:rsid w:val="0008252C"/>
    <w:rsid w:val="000825B2"/>
    <w:rsid w:val="00082668"/>
    <w:rsid w:val="00082979"/>
    <w:rsid w:val="00082B2F"/>
    <w:rsid w:val="00082C41"/>
    <w:rsid w:val="00082D27"/>
    <w:rsid w:val="00082DC4"/>
    <w:rsid w:val="00082E66"/>
    <w:rsid w:val="00082E8D"/>
    <w:rsid w:val="00082F18"/>
    <w:rsid w:val="0008309A"/>
    <w:rsid w:val="00083250"/>
    <w:rsid w:val="0008345A"/>
    <w:rsid w:val="00083727"/>
    <w:rsid w:val="000838FF"/>
    <w:rsid w:val="00083A21"/>
    <w:rsid w:val="00083AB7"/>
    <w:rsid w:val="00083CC2"/>
    <w:rsid w:val="0008445E"/>
    <w:rsid w:val="00084691"/>
    <w:rsid w:val="0008487C"/>
    <w:rsid w:val="00084AF3"/>
    <w:rsid w:val="00084C27"/>
    <w:rsid w:val="00084D99"/>
    <w:rsid w:val="00084F47"/>
    <w:rsid w:val="000851BA"/>
    <w:rsid w:val="00085253"/>
    <w:rsid w:val="000853C3"/>
    <w:rsid w:val="00085494"/>
    <w:rsid w:val="000854EF"/>
    <w:rsid w:val="00085866"/>
    <w:rsid w:val="0008589A"/>
    <w:rsid w:val="00085986"/>
    <w:rsid w:val="00085C28"/>
    <w:rsid w:val="00085D4F"/>
    <w:rsid w:val="00085D8F"/>
    <w:rsid w:val="00085DD9"/>
    <w:rsid w:val="00085F45"/>
    <w:rsid w:val="00086056"/>
    <w:rsid w:val="00086194"/>
    <w:rsid w:val="00086325"/>
    <w:rsid w:val="00086353"/>
    <w:rsid w:val="000865DF"/>
    <w:rsid w:val="0008668C"/>
    <w:rsid w:val="0008674A"/>
    <w:rsid w:val="0008676A"/>
    <w:rsid w:val="000867BB"/>
    <w:rsid w:val="00086BC7"/>
    <w:rsid w:val="00086C05"/>
    <w:rsid w:val="00086D4B"/>
    <w:rsid w:val="00086EEC"/>
    <w:rsid w:val="000871D1"/>
    <w:rsid w:val="000872E3"/>
    <w:rsid w:val="00087357"/>
    <w:rsid w:val="0008763C"/>
    <w:rsid w:val="00087784"/>
    <w:rsid w:val="0008794E"/>
    <w:rsid w:val="00087AF0"/>
    <w:rsid w:val="00087CEA"/>
    <w:rsid w:val="00087F32"/>
    <w:rsid w:val="00087FBC"/>
    <w:rsid w:val="00087FF3"/>
    <w:rsid w:val="00090059"/>
    <w:rsid w:val="00090137"/>
    <w:rsid w:val="00090198"/>
    <w:rsid w:val="00090460"/>
    <w:rsid w:val="00090A83"/>
    <w:rsid w:val="00090A93"/>
    <w:rsid w:val="00090B0C"/>
    <w:rsid w:val="00090C39"/>
    <w:rsid w:val="00090D65"/>
    <w:rsid w:val="00090F3D"/>
    <w:rsid w:val="00090FB2"/>
    <w:rsid w:val="00091152"/>
    <w:rsid w:val="000911CC"/>
    <w:rsid w:val="00091516"/>
    <w:rsid w:val="00091616"/>
    <w:rsid w:val="00091642"/>
    <w:rsid w:val="00091761"/>
    <w:rsid w:val="00091861"/>
    <w:rsid w:val="000918F6"/>
    <w:rsid w:val="00091ACF"/>
    <w:rsid w:val="00091B19"/>
    <w:rsid w:val="00091C1E"/>
    <w:rsid w:val="00092026"/>
    <w:rsid w:val="00092463"/>
    <w:rsid w:val="000925D2"/>
    <w:rsid w:val="000926DF"/>
    <w:rsid w:val="0009280D"/>
    <w:rsid w:val="00092A10"/>
    <w:rsid w:val="00092A65"/>
    <w:rsid w:val="00092A7E"/>
    <w:rsid w:val="00092AC3"/>
    <w:rsid w:val="00092C0F"/>
    <w:rsid w:val="00092F23"/>
    <w:rsid w:val="00092F42"/>
    <w:rsid w:val="00092FD7"/>
    <w:rsid w:val="000931D7"/>
    <w:rsid w:val="00093690"/>
    <w:rsid w:val="0009371A"/>
    <w:rsid w:val="00093806"/>
    <w:rsid w:val="00093903"/>
    <w:rsid w:val="00093AA5"/>
    <w:rsid w:val="00093B9D"/>
    <w:rsid w:val="00093C41"/>
    <w:rsid w:val="000940E0"/>
    <w:rsid w:val="00094142"/>
    <w:rsid w:val="000946D8"/>
    <w:rsid w:val="0009477B"/>
    <w:rsid w:val="00094A7D"/>
    <w:rsid w:val="00094F78"/>
    <w:rsid w:val="0009524F"/>
    <w:rsid w:val="000952C8"/>
    <w:rsid w:val="00095B9A"/>
    <w:rsid w:val="00095BCE"/>
    <w:rsid w:val="00095D32"/>
    <w:rsid w:val="00095EE8"/>
    <w:rsid w:val="00095FEA"/>
    <w:rsid w:val="00096045"/>
    <w:rsid w:val="000960E3"/>
    <w:rsid w:val="0009627A"/>
    <w:rsid w:val="000967C9"/>
    <w:rsid w:val="00096ABE"/>
    <w:rsid w:val="00096AD9"/>
    <w:rsid w:val="00096DB2"/>
    <w:rsid w:val="00097047"/>
    <w:rsid w:val="00097198"/>
    <w:rsid w:val="000976FE"/>
    <w:rsid w:val="00097922"/>
    <w:rsid w:val="00097C8E"/>
    <w:rsid w:val="00097FD8"/>
    <w:rsid w:val="000A0004"/>
    <w:rsid w:val="000A0070"/>
    <w:rsid w:val="000A02BD"/>
    <w:rsid w:val="000A0AB7"/>
    <w:rsid w:val="000A0C2E"/>
    <w:rsid w:val="000A0D52"/>
    <w:rsid w:val="000A0E20"/>
    <w:rsid w:val="000A127D"/>
    <w:rsid w:val="000A1298"/>
    <w:rsid w:val="000A136E"/>
    <w:rsid w:val="000A13E3"/>
    <w:rsid w:val="000A1AFB"/>
    <w:rsid w:val="000A1B4E"/>
    <w:rsid w:val="000A1F74"/>
    <w:rsid w:val="000A2054"/>
    <w:rsid w:val="000A21FC"/>
    <w:rsid w:val="000A2361"/>
    <w:rsid w:val="000A23FF"/>
    <w:rsid w:val="000A2559"/>
    <w:rsid w:val="000A276A"/>
    <w:rsid w:val="000A2887"/>
    <w:rsid w:val="000A291D"/>
    <w:rsid w:val="000A2A79"/>
    <w:rsid w:val="000A2B91"/>
    <w:rsid w:val="000A2D93"/>
    <w:rsid w:val="000A2DF0"/>
    <w:rsid w:val="000A32C6"/>
    <w:rsid w:val="000A3399"/>
    <w:rsid w:val="000A34E6"/>
    <w:rsid w:val="000A352E"/>
    <w:rsid w:val="000A3885"/>
    <w:rsid w:val="000A38BF"/>
    <w:rsid w:val="000A39E7"/>
    <w:rsid w:val="000A3AA4"/>
    <w:rsid w:val="000A3CC7"/>
    <w:rsid w:val="000A4062"/>
    <w:rsid w:val="000A409F"/>
    <w:rsid w:val="000A4108"/>
    <w:rsid w:val="000A423E"/>
    <w:rsid w:val="000A427A"/>
    <w:rsid w:val="000A4478"/>
    <w:rsid w:val="000A45D6"/>
    <w:rsid w:val="000A45EF"/>
    <w:rsid w:val="000A4A45"/>
    <w:rsid w:val="000A4E70"/>
    <w:rsid w:val="000A54A7"/>
    <w:rsid w:val="000A564F"/>
    <w:rsid w:val="000A5761"/>
    <w:rsid w:val="000A5832"/>
    <w:rsid w:val="000A5A31"/>
    <w:rsid w:val="000A5C56"/>
    <w:rsid w:val="000A5C92"/>
    <w:rsid w:val="000A5D1A"/>
    <w:rsid w:val="000A5DB7"/>
    <w:rsid w:val="000A5E5E"/>
    <w:rsid w:val="000A5F02"/>
    <w:rsid w:val="000A5F8F"/>
    <w:rsid w:val="000A619D"/>
    <w:rsid w:val="000A627C"/>
    <w:rsid w:val="000A646B"/>
    <w:rsid w:val="000A6697"/>
    <w:rsid w:val="000A66F9"/>
    <w:rsid w:val="000A68FB"/>
    <w:rsid w:val="000A69F8"/>
    <w:rsid w:val="000A6CA4"/>
    <w:rsid w:val="000A6D09"/>
    <w:rsid w:val="000A6D38"/>
    <w:rsid w:val="000A6D57"/>
    <w:rsid w:val="000A7065"/>
    <w:rsid w:val="000A71B9"/>
    <w:rsid w:val="000A722E"/>
    <w:rsid w:val="000A735E"/>
    <w:rsid w:val="000A75D0"/>
    <w:rsid w:val="000A76ED"/>
    <w:rsid w:val="000A77B0"/>
    <w:rsid w:val="000A79F4"/>
    <w:rsid w:val="000A7B41"/>
    <w:rsid w:val="000A7EE3"/>
    <w:rsid w:val="000A7F1D"/>
    <w:rsid w:val="000B01FC"/>
    <w:rsid w:val="000B039F"/>
    <w:rsid w:val="000B03EB"/>
    <w:rsid w:val="000B04E0"/>
    <w:rsid w:val="000B0525"/>
    <w:rsid w:val="000B057A"/>
    <w:rsid w:val="000B0622"/>
    <w:rsid w:val="000B08C3"/>
    <w:rsid w:val="000B0A71"/>
    <w:rsid w:val="000B0A77"/>
    <w:rsid w:val="000B0D92"/>
    <w:rsid w:val="000B0F55"/>
    <w:rsid w:val="000B0FFE"/>
    <w:rsid w:val="000B1388"/>
    <w:rsid w:val="000B16FE"/>
    <w:rsid w:val="000B189F"/>
    <w:rsid w:val="000B1A4F"/>
    <w:rsid w:val="000B1DF0"/>
    <w:rsid w:val="000B1F35"/>
    <w:rsid w:val="000B212D"/>
    <w:rsid w:val="000B2291"/>
    <w:rsid w:val="000B23CD"/>
    <w:rsid w:val="000B270F"/>
    <w:rsid w:val="000B2A23"/>
    <w:rsid w:val="000B2A47"/>
    <w:rsid w:val="000B2AC7"/>
    <w:rsid w:val="000B2AE8"/>
    <w:rsid w:val="000B2B99"/>
    <w:rsid w:val="000B2D67"/>
    <w:rsid w:val="000B2EA9"/>
    <w:rsid w:val="000B31C4"/>
    <w:rsid w:val="000B33BC"/>
    <w:rsid w:val="000B342B"/>
    <w:rsid w:val="000B3551"/>
    <w:rsid w:val="000B3614"/>
    <w:rsid w:val="000B36E8"/>
    <w:rsid w:val="000B3707"/>
    <w:rsid w:val="000B3A3D"/>
    <w:rsid w:val="000B3AE0"/>
    <w:rsid w:val="000B3CE7"/>
    <w:rsid w:val="000B3DCB"/>
    <w:rsid w:val="000B3E39"/>
    <w:rsid w:val="000B3EA4"/>
    <w:rsid w:val="000B3F61"/>
    <w:rsid w:val="000B4299"/>
    <w:rsid w:val="000B42BA"/>
    <w:rsid w:val="000B435C"/>
    <w:rsid w:val="000B4360"/>
    <w:rsid w:val="000B44BE"/>
    <w:rsid w:val="000B44D1"/>
    <w:rsid w:val="000B4742"/>
    <w:rsid w:val="000B480D"/>
    <w:rsid w:val="000B48DC"/>
    <w:rsid w:val="000B4967"/>
    <w:rsid w:val="000B4A4B"/>
    <w:rsid w:val="000B4F8C"/>
    <w:rsid w:val="000B50F6"/>
    <w:rsid w:val="000B51BA"/>
    <w:rsid w:val="000B5213"/>
    <w:rsid w:val="000B5239"/>
    <w:rsid w:val="000B5333"/>
    <w:rsid w:val="000B5359"/>
    <w:rsid w:val="000B5390"/>
    <w:rsid w:val="000B5601"/>
    <w:rsid w:val="000B599F"/>
    <w:rsid w:val="000B59D1"/>
    <w:rsid w:val="000B5BBE"/>
    <w:rsid w:val="000B616E"/>
    <w:rsid w:val="000B61FB"/>
    <w:rsid w:val="000B65E0"/>
    <w:rsid w:val="000B6796"/>
    <w:rsid w:val="000B684B"/>
    <w:rsid w:val="000B687A"/>
    <w:rsid w:val="000B6CC7"/>
    <w:rsid w:val="000B6D41"/>
    <w:rsid w:val="000B6E77"/>
    <w:rsid w:val="000B7140"/>
    <w:rsid w:val="000B7426"/>
    <w:rsid w:val="000B753C"/>
    <w:rsid w:val="000B770F"/>
    <w:rsid w:val="000B7A14"/>
    <w:rsid w:val="000B7D9B"/>
    <w:rsid w:val="000B7DB7"/>
    <w:rsid w:val="000C05C1"/>
    <w:rsid w:val="000C071D"/>
    <w:rsid w:val="000C07CC"/>
    <w:rsid w:val="000C0854"/>
    <w:rsid w:val="000C0865"/>
    <w:rsid w:val="000C0A5C"/>
    <w:rsid w:val="000C0C53"/>
    <w:rsid w:val="000C0C83"/>
    <w:rsid w:val="000C1227"/>
    <w:rsid w:val="000C1583"/>
    <w:rsid w:val="000C16CF"/>
    <w:rsid w:val="000C1C07"/>
    <w:rsid w:val="000C1D5A"/>
    <w:rsid w:val="000C2218"/>
    <w:rsid w:val="000C22CE"/>
    <w:rsid w:val="000C241A"/>
    <w:rsid w:val="000C2A28"/>
    <w:rsid w:val="000C2BD8"/>
    <w:rsid w:val="000C2E44"/>
    <w:rsid w:val="000C3187"/>
    <w:rsid w:val="000C32D1"/>
    <w:rsid w:val="000C33B9"/>
    <w:rsid w:val="000C352A"/>
    <w:rsid w:val="000C3544"/>
    <w:rsid w:val="000C370A"/>
    <w:rsid w:val="000C3739"/>
    <w:rsid w:val="000C4086"/>
    <w:rsid w:val="000C4236"/>
    <w:rsid w:val="000C425F"/>
    <w:rsid w:val="000C442D"/>
    <w:rsid w:val="000C44B0"/>
    <w:rsid w:val="000C44FA"/>
    <w:rsid w:val="000C4535"/>
    <w:rsid w:val="000C462A"/>
    <w:rsid w:val="000C4875"/>
    <w:rsid w:val="000C492A"/>
    <w:rsid w:val="000C4BD0"/>
    <w:rsid w:val="000C4C8D"/>
    <w:rsid w:val="000C5042"/>
    <w:rsid w:val="000C5149"/>
    <w:rsid w:val="000C5256"/>
    <w:rsid w:val="000C52F5"/>
    <w:rsid w:val="000C5315"/>
    <w:rsid w:val="000C5333"/>
    <w:rsid w:val="000C55FF"/>
    <w:rsid w:val="000C5703"/>
    <w:rsid w:val="000C5830"/>
    <w:rsid w:val="000C58AC"/>
    <w:rsid w:val="000C5924"/>
    <w:rsid w:val="000C59D8"/>
    <w:rsid w:val="000C5C4B"/>
    <w:rsid w:val="000C5C79"/>
    <w:rsid w:val="000C5C7D"/>
    <w:rsid w:val="000C5E91"/>
    <w:rsid w:val="000C5F05"/>
    <w:rsid w:val="000C5FC5"/>
    <w:rsid w:val="000C6192"/>
    <w:rsid w:val="000C66FB"/>
    <w:rsid w:val="000C6D5F"/>
    <w:rsid w:val="000C6F06"/>
    <w:rsid w:val="000C7073"/>
    <w:rsid w:val="000C713B"/>
    <w:rsid w:val="000C71DB"/>
    <w:rsid w:val="000C7551"/>
    <w:rsid w:val="000C7737"/>
    <w:rsid w:val="000C7B9E"/>
    <w:rsid w:val="000C7C6C"/>
    <w:rsid w:val="000C7D21"/>
    <w:rsid w:val="000D0003"/>
    <w:rsid w:val="000D01D4"/>
    <w:rsid w:val="000D0553"/>
    <w:rsid w:val="000D055B"/>
    <w:rsid w:val="000D0820"/>
    <w:rsid w:val="000D0CD7"/>
    <w:rsid w:val="000D11AC"/>
    <w:rsid w:val="000D11E3"/>
    <w:rsid w:val="000D1557"/>
    <w:rsid w:val="000D16CB"/>
    <w:rsid w:val="000D1989"/>
    <w:rsid w:val="000D1C35"/>
    <w:rsid w:val="000D2082"/>
    <w:rsid w:val="000D2245"/>
    <w:rsid w:val="000D22F6"/>
    <w:rsid w:val="000D243B"/>
    <w:rsid w:val="000D2560"/>
    <w:rsid w:val="000D26E5"/>
    <w:rsid w:val="000D2792"/>
    <w:rsid w:val="000D2B6E"/>
    <w:rsid w:val="000D2CE5"/>
    <w:rsid w:val="000D2D71"/>
    <w:rsid w:val="000D34CB"/>
    <w:rsid w:val="000D3923"/>
    <w:rsid w:val="000D3B5D"/>
    <w:rsid w:val="000D3C4A"/>
    <w:rsid w:val="000D3D67"/>
    <w:rsid w:val="000D3DBC"/>
    <w:rsid w:val="000D41D6"/>
    <w:rsid w:val="000D42BB"/>
    <w:rsid w:val="000D4653"/>
    <w:rsid w:val="000D4657"/>
    <w:rsid w:val="000D5012"/>
    <w:rsid w:val="000D506F"/>
    <w:rsid w:val="000D5081"/>
    <w:rsid w:val="000D5191"/>
    <w:rsid w:val="000D521D"/>
    <w:rsid w:val="000D5503"/>
    <w:rsid w:val="000D5644"/>
    <w:rsid w:val="000D5648"/>
    <w:rsid w:val="000D5717"/>
    <w:rsid w:val="000D5A64"/>
    <w:rsid w:val="000D5B9F"/>
    <w:rsid w:val="000D5F8B"/>
    <w:rsid w:val="000D605B"/>
    <w:rsid w:val="000D626E"/>
    <w:rsid w:val="000D630F"/>
    <w:rsid w:val="000D65CD"/>
    <w:rsid w:val="000D6737"/>
    <w:rsid w:val="000D68FE"/>
    <w:rsid w:val="000D69E5"/>
    <w:rsid w:val="000D6F50"/>
    <w:rsid w:val="000D7013"/>
    <w:rsid w:val="000D708A"/>
    <w:rsid w:val="000D7422"/>
    <w:rsid w:val="000D7557"/>
    <w:rsid w:val="000D755A"/>
    <w:rsid w:val="000D76B2"/>
    <w:rsid w:val="000D76FE"/>
    <w:rsid w:val="000D77EB"/>
    <w:rsid w:val="000D7CD2"/>
    <w:rsid w:val="000D7D3C"/>
    <w:rsid w:val="000D7E31"/>
    <w:rsid w:val="000D7EA9"/>
    <w:rsid w:val="000D7EF8"/>
    <w:rsid w:val="000D7F1C"/>
    <w:rsid w:val="000E0137"/>
    <w:rsid w:val="000E0477"/>
    <w:rsid w:val="000E047D"/>
    <w:rsid w:val="000E05E3"/>
    <w:rsid w:val="000E0959"/>
    <w:rsid w:val="000E0F21"/>
    <w:rsid w:val="000E1397"/>
    <w:rsid w:val="000E1439"/>
    <w:rsid w:val="000E1597"/>
    <w:rsid w:val="000E15AF"/>
    <w:rsid w:val="000E1814"/>
    <w:rsid w:val="000E1851"/>
    <w:rsid w:val="000E1AB0"/>
    <w:rsid w:val="000E1ADB"/>
    <w:rsid w:val="000E1C55"/>
    <w:rsid w:val="000E1DDC"/>
    <w:rsid w:val="000E224E"/>
    <w:rsid w:val="000E22BD"/>
    <w:rsid w:val="000E23F8"/>
    <w:rsid w:val="000E2545"/>
    <w:rsid w:val="000E266F"/>
    <w:rsid w:val="000E26D9"/>
    <w:rsid w:val="000E27BD"/>
    <w:rsid w:val="000E2CBE"/>
    <w:rsid w:val="000E2D6E"/>
    <w:rsid w:val="000E2F7A"/>
    <w:rsid w:val="000E2FC7"/>
    <w:rsid w:val="000E2FE6"/>
    <w:rsid w:val="000E33C4"/>
    <w:rsid w:val="000E3446"/>
    <w:rsid w:val="000E3638"/>
    <w:rsid w:val="000E3700"/>
    <w:rsid w:val="000E38CD"/>
    <w:rsid w:val="000E3B78"/>
    <w:rsid w:val="000E3B86"/>
    <w:rsid w:val="000E3EF7"/>
    <w:rsid w:val="000E4108"/>
    <w:rsid w:val="000E4518"/>
    <w:rsid w:val="000E46D9"/>
    <w:rsid w:val="000E48A7"/>
    <w:rsid w:val="000E4A8A"/>
    <w:rsid w:val="000E4CB3"/>
    <w:rsid w:val="000E4CD7"/>
    <w:rsid w:val="000E4E66"/>
    <w:rsid w:val="000E4EA4"/>
    <w:rsid w:val="000E4FB3"/>
    <w:rsid w:val="000E50D5"/>
    <w:rsid w:val="000E5109"/>
    <w:rsid w:val="000E5167"/>
    <w:rsid w:val="000E5198"/>
    <w:rsid w:val="000E5327"/>
    <w:rsid w:val="000E5373"/>
    <w:rsid w:val="000E56D9"/>
    <w:rsid w:val="000E5BAF"/>
    <w:rsid w:val="000E5D2A"/>
    <w:rsid w:val="000E5E53"/>
    <w:rsid w:val="000E5EC9"/>
    <w:rsid w:val="000E61AE"/>
    <w:rsid w:val="000E6267"/>
    <w:rsid w:val="000E632C"/>
    <w:rsid w:val="000E6336"/>
    <w:rsid w:val="000E6360"/>
    <w:rsid w:val="000E639D"/>
    <w:rsid w:val="000E64FE"/>
    <w:rsid w:val="000E669E"/>
    <w:rsid w:val="000E69C4"/>
    <w:rsid w:val="000E6A9D"/>
    <w:rsid w:val="000E6BF5"/>
    <w:rsid w:val="000E7406"/>
    <w:rsid w:val="000E74BB"/>
    <w:rsid w:val="000E751A"/>
    <w:rsid w:val="000E7802"/>
    <w:rsid w:val="000E7CF9"/>
    <w:rsid w:val="000F0034"/>
    <w:rsid w:val="000F0208"/>
    <w:rsid w:val="000F062D"/>
    <w:rsid w:val="000F0649"/>
    <w:rsid w:val="000F0F3C"/>
    <w:rsid w:val="000F1234"/>
    <w:rsid w:val="000F1562"/>
    <w:rsid w:val="000F1632"/>
    <w:rsid w:val="000F1849"/>
    <w:rsid w:val="000F1982"/>
    <w:rsid w:val="000F19FD"/>
    <w:rsid w:val="000F1A2D"/>
    <w:rsid w:val="000F1C23"/>
    <w:rsid w:val="000F1C8E"/>
    <w:rsid w:val="000F1EE3"/>
    <w:rsid w:val="000F1F2C"/>
    <w:rsid w:val="000F1F5C"/>
    <w:rsid w:val="000F20CA"/>
    <w:rsid w:val="000F20DB"/>
    <w:rsid w:val="000F2145"/>
    <w:rsid w:val="000F21CD"/>
    <w:rsid w:val="000F21E0"/>
    <w:rsid w:val="000F24E7"/>
    <w:rsid w:val="000F279F"/>
    <w:rsid w:val="000F2C38"/>
    <w:rsid w:val="000F2D4A"/>
    <w:rsid w:val="000F2ED5"/>
    <w:rsid w:val="000F31B0"/>
    <w:rsid w:val="000F32AD"/>
    <w:rsid w:val="000F3797"/>
    <w:rsid w:val="000F3841"/>
    <w:rsid w:val="000F3861"/>
    <w:rsid w:val="000F38A0"/>
    <w:rsid w:val="000F39A3"/>
    <w:rsid w:val="000F3A64"/>
    <w:rsid w:val="000F3AC8"/>
    <w:rsid w:val="000F3B11"/>
    <w:rsid w:val="000F3CF3"/>
    <w:rsid w:val="000F3D7A"/>
    <w:rsid w:val="000F3DB7"/>
    <w:rsid w:val="000F3E11"/>
    <w:rsid w:val="000F3F2B"/>
    <w:rsid w:val="000F4232"/>
    <w:rsid w:val="000F4304"/>
    <w:rsid w:val="000F430E"/>
    <w:rsid w:val="000F46CE"/>
    <w:rsid w:val="000F4751"/>
    <w:rsid w:val="000F5147"/>
    <w:rsid w:val="000F52B9"/>
    <w:rsid w:val="000F56A6"/>
    <w:rsid w:val="000F56AA"/>
    <w:rsid w:val="000F57AB"/>
    <w:rsid w:val="000F57EE"/>
    <w:rsid w:val="000F58D9"/>
    <w:rsid w:val="000F5C24"/>
    <w:rsid w:val="000F5E31"/>
    <w:rsid w:val="000F63D6"/>
    <w:rsid w:val="000F6735"/>
    <w:rsid w:val="000F678D"/>
    <w:rsid w:val="000F6905"/>
    <w:rsid w:val="000F6E3D"/>
    <w:rsid w:val="000F6F4B"/>
    <w:rsid w:val="000F6FF1"/>
    <w:rsid w:val="000F7122"/>
    <w:rsid w:val="000F71DD"/>
    <w:rsid w:val="000F7364"/>
    <w:rsid w:val="000F73C8"/>
    <w:rsid w:val="000F745B"/>
    <w:rsid w:val="000F758C"/>
    <w:rsid w:val="000F796D"/>
    <w:rsid w:val="000F79DE"/>
    <w:rsid w:val="000F7B89"/>
    <w:rsid w:val="000F7BF8"/>
    <w:rsid w:val="000F7FBC"/>
    <w:rsid w:val="001005EE"/>
    <w:rsid w:val="001008B5"/>
    <w:rsid w:val="00100AF7"/>
    <w:rsid w:val="00100B8A"/>
    <w:rsid w:val="00100D1E"/>
    <w:rsid w:val="00100D3F"/>
    <w:rsid w:val="00100DB0"/>
    <w:rsid w:val="00100FED"/>
    <w:rsid w:val="001013A6"/>
    <w:rsid w:val="00101677"/>
    <w:rsid w:val="0010173E"/>
    <w:rsid w:val="00101842"/>
    <w:rsid w:val="0010191C"/>
    <w:rsid w:val="001019E0"/>
    <w:rsid w:val="00102217"/>
    <w:rsid w:val="00102500"/>
    <w:rsid w:val="001025F0"/>
    <w:rsid w:val="001027B8"/>
    <w:rsid w:val="00102885"/>
    <w:rsid w:val="00102953"/>
    <w:rsid w:val="00102BC8"/>
    <w:rsid w:val="00102C17"/>
    <w:rsid w:val="00102DE1"/>
    <w:rsid w:val="00102ECD"/>
    <w:rsid w:val="001032F7"/>
    <w:rsid w:val="001036D1"/>
    <w:rsid w:val="0010372F"/>
    <w:rsid w:val="00103B0E"/>
    <w:rsid w:val="00103B29"/>
    <w:rsid w:val="00103BD2"/>
    <w:rsid w:val="00103DD3"/>
    <w:rsid w:val="00103E0B"/>
    <w:rsid w:val="00103EC6"/>
    <w:rsid w:val="00103F1D"/>
    <w:rsid w:val="00104207"/>
    <w:rsid w:val="00104433"/>
    <w:rsid w:val="001046EE"/>
    <w:rsid w:val="00104982"/>
    <w:rsid w:val="00104A22"/>
    <w:rsid w:val="00104A5A"/>
    <w:rsid w:val="00104CAC"/>
    <w:rsid w:val="00104D06"/>
    <w:rsid w:val="00104E31"/>
    <w:rsid w:val="00104EDD"/>
    <w:rsid w:val="001052D5"/>
    <w:rsid w:val="00105450"/>
    <w:rsid w:val="00105459"/>
    <w:rsid w:val="001056FB"/>
    <w:rsid w:val="001058F2"/>
    <w:rsid w:val="00105C7C"/>
    <w:rsid w:val="00105F25"/>
    <w:rsid w:val="00105F54"/>
    <w:rsid w:val="00106062"/>
    <w:rsid w:val="00106189"/>
    <w:rsid w:val="001061EA"/>
    <w:rsid w:val="001064C0"/>
    <w:rsid w:val="001064C4"/>
    <w:rsid w:val="001073E2"/>
    <w:rsid w:val="00107563"/>
    <w:rsid w:val="00107833"/>
    <w:rsid w:val="001079AC"/>
    <w:rsid w:val="00107C41"/>
    <w:rsid w:val="00107C73"/>
    <w:rsid w:val="00107E3F"/>
    <w:rsid w:val="001100EB"/>
    <w:rsid w:val="00110296"/>
    <w:rsid w:val="00110337"/>
    <w:rsid w:val="001105E1"/>
    <w:rsid w:val="0011068C"/>
    <w:rsid w:val="00110730"/>
    <w:rsid w:val="001108AF"/>
    <w:rsid w:val="00110DB7"/>
    <w:rsid w:val="00110EE1"/>
    <w:rsid w:val="00111304"/>
    <w:rsid w:val="0011130C"/>
    <w:rsid w:val="001115A6"/>
    <w:rsid w:val="00111BC8"/>
    <w:rsid w:val="00111EF6"/>
    <w:rsid w:val="00111FEB"/>
    <w:rsid w:val="001122FF"/>
    <w:rsid w:val="00112529"/>
    <w:rsid w:val="00112633"/>
    <w:rsid w:val="0011264F"/>
    <w:rsid w:val="001128A7"/>
    <w:rsid w:val="00112AF5"/>
    <w:rsid w:val="00112CF8"/>
    <w:rsid w:val="00112DEB"/>
    <w:rsid w:val="00112F6D"/>
    <w:rsid w:val="00112FFF"/>
    <w:rsid w:val="00113170"/>
    <w:rsid w:val="001131F0"/>
    <w:rsid w:val="00113462"/>
    <w:rsid w:val="0011351C"/>
    <w:rsid w:val="00113522"/>
    <w:rsid w:val="00113677"/>
    <w:rsid w:val="00113695"/>
    <w:rsid w:val="001136BF"/>
    <w:rsid w:val="001137CD"/>
    <w:rsid w:val="0011383B"/>
    <w:rsid w:val="001138A7"/>
    <w:rsid w:val="00113939"/>
    <w:rsid w:val="0011394B"/>
    <w:rsid w:val="00113A5D"/>
    <w:rsid w:val="00113D69"/>
    <w:rsid w:val="00113DD8"/>
    <w:rsid w:val="00113DDC"/>
    <w:rsid w:val="00113FC7"/>
    <w:rsid w:val="001140C1"/>
    <w:rsid w:val="001140FA"/>
    <w:rsid w:val="001141D4"/>
    <w:rsid w:val="0011466B"/>
    <w:rsid w:val="00114715"/>
    <w:rsid w:val="00114D3A"/>
    <w:rsid w:val="00115245"/>
    <w:rsid w:val="0011529E"/>
    <w:rsid w:val="00115473"/>
    <w:rsid w:val="001157AB"/>
    <w:rsid w:val="001158BC"/>
    <w:rsid w:val="00115908"/>
    <w:rsid w:val="0011597E"/>
    <w:rsid w:val="00115ACE"/>
    <w:rsid w:val="00115D02"/>
    <w:rsid w:val="00115D1C"/>
    <w:rsid w:val="00115E28"/>
    <w:rsid w:val="00115EB4"/>
    <w:rsid w:val="00116087"/>
    <w:rsid w:val="00116271"/>
    <w:rsid w:val="0011635E"/>
    <w:rsid w:val="00116659"/>
    <w:rsid w:val="001167EE"/>
    <w:rsid w:val="001168E5"/>
    <w:rsid w:val="00116985"/>
    <w:rsid w:val="001169BC"/>
    <w:rsid w:val="00116A9F"/>
    <w:rsid w:val="00116BB1"/>
    <w:rsid w:val="00116C35"/>
    <w:rsid w:val="00116D77"/>
    <w:rsid w:val="00116D81"/>
    <w:rsid w:val="0011709B"/>
    <w:rsid w:val="001172FA"/>
    <w:rsid w:val="00117827"/>
    <w:rsid w:val="00117987"/>
    <w:rsid w:val="00117C98"/>
    <w:rsid w:val="00117D06"/>
    <w:rsid w:val="00117D9C"/>
    <w:rsid w:val="00117F46"/>
    <w:rsid w:val="0012013F"/>
    <w:rsid w:val="001205A0"/>
    <w:rsid w:val="00120774"/>
    <w:rsid w:val="00120A43"/>
    <w:rsid w:val="00120E32"/>
    <w:rsid w:val="0012120E"/>
    <w:rsid w:val="00121455"/>
    <w:rsid w:val="001218EC"/>
    <w:rsid w:val="001219F8"/>
    <w:rsid w:val="00121A12"/>
    <w:rsid w:val="00121BF9"/>
    <w:rsid w:val="00121CE7"/>
    <w:rsid w:val="00121F33"/>
    <w:rsid w:val="0012224F"/>
    <w:rsid w:val="0012267A"/>
    <w:rsid w:val="001229BA"/>
    <w:rsid w:val="001229C7"/>
    <w:rsid w:val="00122B25"/>
    <w:rsid w:val="00122C7B"/>
    <w:rsid w:val="00122CF2"/>
    <w:rsid w:val="00122D62"/>
    <w:rsid w:val="00122D72"/>
    <w:rsid w:val="00122D8B"/>
    <w:rsid w:val="00122EDA"/>
    <w:rsid w:val="00122F11"/>
    <w:rsid w:val="0012306D"/>
    <w:rsid w:val="00123341"/>
    <w:rsid w:val="00123709"/>
    <w:rsid w:val="0012374D"/>
    <w:rsid w:val="0012398E"/>
    <w:rsid w:val="001239DF"/>
    <w:rsid w:val="00123C5A"/>
    <w:rsid w:val="00123D3F"/>
    <w:rsid w:val="00123D97"/>
    <w:rsid w:val="00123F67"/>
    <w:rsid w:val="00124114"/>
    <w:rsid w:val="0012424F"/>
    <w:rsid w:val="0012463E"/>
    <w:rsid w:val="00124981"/>
    <w:rsid w:val="00124B1F"/>
    <w:rsid w:val="00124D01"/>
    <w:rsid w:val="00124E01"/>
    <w:rsid w:val="00124F32"/>
    <w:rsid w:val="00124FA0"/>
    <w:rsid w:val="001250B6"/>
    <w:rsid w:val="00125192"/>
    <w:rsid w:val="001251C3"/>
    <w:rsid w:val="001251F8"/>
    <w:rsid w:val="001251FD"/>
    <w:rsid w:val="00125434"/>
    <w:rsid w:val="00125463"/>
    <w:rsid w:val="00125863"/>
    <w:rsid w:val="00125AA8"/>
    <w:rsid w:val="00125AB2"/>
    <w:rsid w:val="00125B6B"/>
    <w:rsid w:val="0012628E"/>
    <w:rsid w:val="0012651C"/>
    <w:rsid w:val="0012655F"/>
    <w:rsid w:val="001265DD"/>
    <w:rsid w:val="00126714"/>
    <w:rsid w:val="00126AE0"/>
    <w:rsid w:val="00126B7E"/>
    <w:rsid w:val="00126F11"/>
    <w:rsid w:val="0012700E"/>
    <w:rsid w:val="001270AE"/>
    <w:rsid w:val="00127190"/>
    <w:rsid w:val="001272A9"/>
    <w:rsid w:val="00127339"/>
    <w:rsid w:val="0012738F"/>
    <w:rsid w:val="00127434"/>
    <w:rsid w:val="00127577"/>
    <w:rsid w:val="001275D4"/>
    <w:rsid w:val="001275ED"/>
    <w:rsid w:val="001276E4"/>
    <w:rsid w:val="00127701"/>
    <w:rsid w:val="001278A0"/>
    <w:rsid w:val="00127A6E"/>
    <w:rsid w:val="0012C210"/>
    <w:rsid w:val="00130013"/>
    <w:rsid w:val="00130095"/>
    <w:rsid w:val="0013018B"/>
    <w:rsid w:val="001303C6"/>
    <w:rsid w:val="00130785"/>
    <w:rsid w:val="00130827"/>
    <w:rsid w:val="001309EB"/>
    <w:rsid w:val="00130A94"/>
    <w:rsid w:val="00130B6E"/>
    <w:rsid w:val="00130C6F"/>
    <w:rsid w:val="00130D1B"/>
    <w:rsid w:val="001311FB"/>
    <w:rsid w:val="00131260"/>
    <w:rsid w:val="00131264"/>
    <w:rsid w:val="001312D6"/>
    <w:rsid w:val="001313D1"/>
    <w:rsid w:val="001314B6"/>
    <w:rsid w:val="001319B0"/>
    <w:rsid w:val="00131C14"/>
    <w:rsid w:val="00131D92"/>
    <w:rsid w:val="001321DC"/>
    <w:rsid w:val="00132390"/>
    <w:rsid w:val="0013254B"/>
    <w:rsid w:val="00132564"/>
    <w:rsid w:val="00132672"/>
    <w:rsid w:val="00132747"/>
    <w:rsid w:val="00132985"/>
    <w:rsid w:val="00132DA5"/>
    <w:rsid w:val="00132EAF"/>
    <w:rsid w:val="00133061"/>
    <w:rsid w:val="001334B6"/>
    <w:rsid w:val="001336D8"/>
    <w:rsid w:val="00133704"/>
    <w:rsid w:val="001338AF"/>
    <w:rsid w:val="001339F8"/>
    <w:rsid w:val="00133A46"/>
    <w:rsid w:val="00133A9D"/>
    <w:rsid w:val="00133BB9"/>
    <w:rsid w:val="00133D23"/>
    <w:rsid w:val="00133F43"/>
    <w:rsid w:val="00134053"/>
    <w:rsid w:val="00134170"/>
    <w:rsid w:val="001341C7"/>
    <w:rsid w:val="0013428E"/>
    <w:rsid w:val="001343E9"/>
    <w:rsid w:val="00134653"/>
    <w:rsid w:val="00134835"/>
    <w:rsid w:val="0013494D"/>
    <w:rsid w:val="00134A61"/>
    <w:rsid w:val="00134C55"/>
    <w:rsid w:val="00134DDE"/>
    <w:rsid w:val="00134E73"/>
    <w:rsid w:val="00134E97"/>
    <w:rsid w:val="00134E9A"/>
    <w:rsid w:val="00134EF4"/>
    <w:rsid w:val="00135111"/>
    <w:rsid w:val="00135119"/>
    <w:rsid w:val="00135310"/>
    <w:rsid w:val="00135316"/>
    <w:rsid w:val="0013577B"/>
    <w:rsid w:val="001358E0"/>
    <w:rsid w:val="00135958"/>
    <w:rsid w:val="0013599E"/>
    <w:rsid w:val="00135E3B"/>
    <w:rsid w:val="0013602A"/>
    <w:rsid w:val="0013629F"/>
    <w:rsid w:val="00136309"/>
    <w:rsid w:val="001363F5"/>
    <w:rsid w:val="00136450"/>
    <w:rsid w:val="001365F8"/>
    <w:rsid w:val="001366A0"/>
    <w:rsid w:val="00136730"/>
    <w:rsid w:val="00136D2A"/>
    <w:rsid w:val="00136EA1"/>
    <w:rsid w:val="001370D8"/>
    <w:rsid w:val="001373C0"/>
    <w:rsid w:val="00137A1C"/>
    <w:rsid w:val="00137B3E"/>
    <w:rsid w:val="00137F63"/>
    <w:rsid w:val="0014000C"/>
    <w:rsid w:val="001401FA"/>
    <w:rsid w:val="00140245"/>
    <w:rsid w:val="001405C0"/>
    <w:rsid w:val="00140696"/>
    <w:rsid w:val="001406DC"/>
    <w:rsid w:val="00140717"/>
    <w:rsid w:val="00140865"/>
    <w:rsid w:val="001409B6"/>
    <w:rsid w:val="00140E8E"/>
    <w:rsid w:val="00140FDB"/>
    <w:rsid w:val="001411F4"/>
    <w:rsid w:val="001412B9"/>
    <w:rsid w:val="001412E7"/>
    <w:rsid w:val="001417AD"/>
    <w:rsid w:val="00141955"/>
    <w:rsid w:val="00141BC4"/>
    <w:rsid w:val="00141DC7"/>
    <w:rsid w:val="00141DD9"/>
    <w:rsid w:val="0014210D"/>
    <w:rsid w:val="00142117"/>
    <w:rsid w:val="001422AE"/>
    <w:rsid w:val="001427B3"/>
    <w:rsid w:val="00142821"/>
    <w:rsid w:val="00142B6A"/>
    <w:rsid w:val="00142CA4"/>
    <w:rsid w:val="00142D2B"/>
    <w:rsid w:val="00142EA5"/>
    <w:rsid w:val="0014312F"/>
    <w:rsid w:val="001433A4"/>
    <w:rsid w:val="00143463"/>
    <w:rsid w:val="0014350E"/>
    <w:rsid w:val="00143599"/>
    <w:rsid w:val="001435CC"/>
    <w:rsid w:val="0014366F"/>
    <w:rsid w:val="001436AF"/>
    <w:rsid w:val="00143705"/>
    <w:rsid w:val="001437B2"/>
    <w:rsid w:val="00143803"/>
    <w:rsid w:val="001438DB"/>
    <w:rsid w:val="00143A74"/>
    <w:rsid w:val="00143F47"/>
    <w:rsid w:val="00143FE0"/>
    <w:rsid w:val="00143FFC"/>
    <w:rsid w:val="00143FFF"/>
    <w:rsid w:val="0014402E"/>
    <w:rsid w:val="0014407A"/>
    <w:rsid w:val="001440C2"/>
    <w:rsid w:val="001440C4"/>
    <w:rsid w:val="001440F4"/>
    <w:rsid w:val="001441DD"/>
    <w:rsid w:val="001442E1"/>
    <w:rsid w:val="0014453C"/>
    <w:rsid w:val="00144614"/>
    <w:rsid w:val="00144635"/>
    <w:rsid w:val="00144796"/>
    <w:rsid w:val="00144CDF"/>
    <w:rsid w:val="00144D25"/>
    <w:rsid w:val="00144E6F"/>
    <w:rsid w:val="0014530F"/>
    <w:rsid w:val="0014546E"/>
    <w:rsid w:val="001456C0"/>
    <w:rsid w:val="00145715"/>
    <w:rsid w:val="001458D0"/>
    <w:rsid w:val="001459F0"/>
    <w:rsid w:val="00145C36"/>
    <w:rsid w:val="00145D9E"/>
    <w:rsid w:val="00145E28"/>
    <w:rsid w:val="00145E36"/>
    <w:rsid w:val="00145ED8"/>
    <w:rsid w:val="00145FB5"/>
    <w:rsid w:val="00146240"/>
    <w:rsid w:val="00146426"/>
    <w:rsid w:val="00146518"/>
    <w:rsid w:val="00146565"/>
    <w:rsid w:val="001466B5"/>
    <w:rsid w:val="00146C46"/>
    <w:rsid w:val="00146D38"/>
    <w:rsid w:val="00146F10"/>
    <w:rsid w:val="00147198"/>
    <w:rsid w:val="00147246"/>
    <w:rsid w:val="001474E4"/>
    <w:rsid w:val="0014750E"/>
    <w:rsid w:val="00147575"/>
    <w:rsid w:val="001479BE"/>
    <w:rsid w:val="00147B35"/>
    <w:rsid w:val="00147B6F"/>
    <w:rsid w:val="00147D41"/>
    <w:rsid w:val="00147D4B"/>
    <w:rsid w:val="00150261"/>
    <w:rsid w:val="0015054D"/>
    <w:rsid w:val="00150816"/>
    <w:rsid w:val="00150AF0"/>
    <w:rsid w:val="00150B30"/>
    <w:rsid w:val="00150B56"/>
    <w:rsid w:val="00150B7E"/>
    <w:rsid w:val="00150D9B"/>
    <w:rsid w:val="00150F32"/>
    <w:rsid w:val="001510B5"/>
    <w:rsid w:val="0015126E"/>
    <w:rsid w:val="001516A5"/>
    <w:rsid w:val="001518CF"/>
    <w:rsid w:val="00151982"/>
    <w:rsid w:val="00151B0D"/>
    <w:rsid w:val="00151B7F"/>
    <w:rsid w:val="00151D82"/>
    <w:rsid w:val="00151DE5"/>
    <w:rsid w:val="00151F33"/>
    <w:rsid w:val="0015225A"/>
    <w:rsid w:val="00152274"/>
    <w:rsid w:val="001522DF"/>
    <w:rsid w:val="001524BA"/>
    <w:rsid w:val="0015272F"/>
    <w:rsid w:val="001527E4"/>
    <w:rsid w:val="00152A8F"/>
    <w:rsid w:val="00152AE4"/>
    <w:rsid w:val="00152B2A"/>
    <w:rsid w:val="00152F1D"/>
    <w:rsid w:val="001534E0"/>
    <w:rsid w:val="00153697"/>
    <w:rsid w:val="0015375B"/>
    <w:rsid w:val="00153781"/>
    <w:rsid w:val="00153986"/>
    <w:rsid w:val="001539BD"/>
    <w:rsid w:val="00153C51"/>
    <w:rsid w:val="00153F63"/>
    <w:rsid w:val="00154194"/>
    <w:rsid w:val="00154252"/>
    <w:rsid w:val="001549AD"/>
    <w:rsid w:val="00154D37"/>
    <w:rsid w:val="00155027"/>
    <w:rsid w:val="00155211"/>
    <w:rsid w:val="00155544"/>
    <w:rsid w:val="001559E9"/>
    <w:rsid w:val="001559F9"/>
    <w:rsid w:val="00155B36"/>
    <w:rsid w:val="00155BE9"/>
    <w:rsid w:val="00155FA8"/>
    <w:rsid w:val="0015601C"/>
    <w:rsid w:val="001560B0"/>
    <w:rsid w:val="00156143"/>
    <w:rsid w:val="00156495"/>
    <w:rsid w:val="00156523"/>
    <w:rsid w:val="00156527"/>
    <w:rsid w:val="001568F4"/>
    <w:rsid w:val="00156A58"/>
    <w:rsid w:val="00156ACD"/>
    <w:rsid w:val="00156B31"/>
    <w:rsid w:val="00156B71"/>
    <w:rsid w:val="00156FF4"/>
    <w:rsid w:val="00157067"/>
    <w:rsid w:val="00157121"/>
    <w:rsid w:val="0015732E"/>
    <w:rsid w:val="0015742A"/>
    <w:rsid w:val="00157662"/>
    <w:rsid w:val="00157C31"/>
    <w:rsid w:val="00157E21"/>
    <w:rsid w:val="00160026"/>
    <w:rsid w:val="00160082"/>
    <w:rsid w:val="0016026F"/>
    <w:rsid w:val="001602CC"/>
    <w:rsid w:val="00160475"/>
    <w:rsid w:val="0016053B"/>
    <w:rsid w:val="00160569"/>
    <w:rsid w:val="0016062F"/>
    <w:rsid w:val="00160678"/>
    <w:rsid w:val="0016083A"/>
    <w:rsid w:val="0016091B"/>
    <w:rsid w:val="00160BB7"/>
    <w:rsid w:val="00160C4C"/>
    <w:rsid w:val="00160CEE"/>
    <w:rsid w:val="00160F95"/>
    <w:rsid w:val="00161329"/>
    <w:rsid w:val="00161404"/>
    <w:rsid w:val="00161709"/>
    <w:rsid w:val="0016191F"/>
    <w:rsid w:val="00161AC8"/>
    <w:rsid w:val="00161BE3"/>
    <w:rsid w:val="00161F36"/>
    <w:rsid w:val="001620E6"/>
    <w:rsid w:val="001621B8"/>
    <w:rsid w:val="00162297"/>
    <w:rsid w:val="0016229D"/>
    <w:rsid w:val="00162482"/>
    <w:rsid w:val="001624BF"/>
    <w:rsid w:val="00162721"/>
    <w:rsid w:val="00162726"/>
    <w:rsid w:val="001627D3"/>
    <w:rsid w:val="001628B1"/>
    <w:rsid w:val="00162DCB"/>
    <w:rsid w:val="00162DF8"/>
    <w:rsid w:val="00162E56"/>
    <w:rsid w:val="0016344A"/>
    <w:rsid w:val="001635CD"/>
    <w:rsid w:val="00163645"/>
    <w:rsid w:val="00163691"/>
    <w:rsid w:val="00163771"/>
    <w:rsid w:val="00163808"/>
    <w:rsid w:val="00163A98"/>
    <w:rsid w:val="00163AD8"/>
    <w:rsid w:val="00163CDB"/>
    <w:rsid w:val="00163D7E"/>
    <w:rsid w:val="00163E5A"/>
    <w:rsid w:val="00164002"/>
    <w:rsid w:val="001642FE"/>
    <w:rsid w:val="00164353"/>
    <w:rsid w:val="00164769"/>
    <w:rsid w:val="00164987"/>
    <w:rsid w:val="001649D6"/>
    <w:rsid w:val="001650A1"/>
    <w:rsid w:val="0016533A"/>
    <w:rsid w:val="0016535A"/>
    <w:rsid w:val="00165396"/>
    <w:rsid w:val="001655E9"/>
    <w:rsid w:val="00165655"/>
    <w:rsid w:val="001656AC"/>
    <w:rsid w:val="001658CD"/>
    <w:rsid w:val="001658D6"/>
    <w:rsid w:val="001659AD"/>
    <w:rsid w:val="00165AC5"/>
    <w:rsid w:val="00165D0A"/>
    <w:rsid w:val="0016633B"/>
    <w:rsid w:val="00166702"/>
    <w:rsid w:val="00166A7E"/>
    <w:rsid w:val="00166B90"/>
    <w:rsid w:val="00166C28"/>
    <w:rsid w:val="00166C49"/>
    <w:rsid w:val="00166DBD"/>
    <w:rsid w:val="00167046"/>
    <w:rsid w:val="0016715A"/>
    <w:rsid w:val="00167597"/>
    <w:rsid w:val="0016786A"/>
    <w:rsid w:val="001678C1"/>
    <w:rsid w:val="0016798E"/>
    <w:rsid w:val="00167AD6"/>
    <w:rsid w:val="00167B27"/>
    <w:rsid w:val="00167B6B"/>
    <w:rsid w:val="00167F4D"/>
    <w:rsid w:val="00170036"/>
    <w:rsid w:val="00170299"/>
    <w:rsid w:val="0017048F"/>
    <w:rsid w:val="00170575"/>
    <w:rsid w:val="00170630"/>
    <w:rsid w:val="001707B2"/>
    <w:rsid w:val="00170865"/>
    <w:rsid w:val="00170B96"/>
    <w:rsid w:val="00170CA3"/>
    <w:rsid w:val="00170DBE"/>
    <w:rsid w:val="00170DD7"/>
    <w:rsid w:val="00170E94"/>
    <w:rsid w:val="00170FFC"/>
    <w:rsid w:val="001710D3"/>
    <w:rsid w:val="0017141A"/>
    <w:rsid w:val="001714D3"/>
    <w:rsid w:val="00171556"/>
    <w:rsid w:val="0017164C"/>
    <w:rsid w:val="001717F0"/>
    <w:rsid w:val="0017187D"/>
    <w:rsid w:val="00171950"/>
    <w:rsid w:val="001719CA"/>
    <w:rsid w:val="00171BD2"/>
    <w:rsid w:val="00172506"/>
    <w:rsid w:val="001726B9"/>
    <w:rsid w:val="00172807"/>
    <w:rsid w:val="0017290F"/>
    <w:rsid w:val="001729A1"/>
    <w:rsid w:val="001729AC"/>
    <w:rsid w:val="00172B18"/>
    <w:rsid w:val="00173264"/>
    <w:rsid w:val="00173406"/>
    <w:rsid w:val="0017341D"/>
    <w:rsid w:val="00173603"/>
    <w:rsid w:val="00173698"/>
    <w:rsid w:val="001738C4"/>
    <w:rsid w:val="00173BBD"/>
    <w:rsid w:val="00173C70"/>
    <w:rsid w:val="00173D65"/>
    <w:rsid w:val="00173EAD"/>
    <w:rsid w:val="00174063"/>
    <w:rsid w:val="00174100"/>
    <w:rsid w:val="00174117"/>
    <w:rsid w:val="0017411A"/>
    <w:rsid w:val="001742A0"/>
    <w:rsid w:val="0017439B"/>
    <w:rsid w:val="001743A2"/>
    <w:rsid w:val="0017440B"/>
    <w:rsid w:val="001746BC"/>
    <w:rsid w:val="001746CD"/>
    <w:rsid w:val="00174ACD"/>
    <w:rsid w:val="00174C8C"/>
    <w:rsid w:val="00174CE2"/>
    <w:rsid w:val="00174E35"/>
    <w:rsid w:val="00174EA5"/>
    <w:rsid w:val="00174F8F"/>
    <w:rsid w:val="001751F3"/>
    <w:rsid w:val="00175268"/>
    <w:rsid w:val="001752C8"/>
    <w:rsid w:val="00175389"/>
    <w:rsid w:val="001754C1"/>
    <w:rsid w:val="0017559B"/>
    <w:rsid w:val="0017564A"/>
    <w:rsid w:val="0017566F"/>
    <w:rsid w:val="00175770"/>
    <w:rsid w:val="001759A0"/>
    <w:rsid w:val="00175D79"/>
    <w:rsid w:val="00175FB1"/>
    <w:rsid w:val="0017686D"/>
    <w:rsid w:val="00176B09"/>
    <w:rsid w:val="001771DF"/>
    <w:rsid w:val="0017752D"/>
    <w:rsid w:val="001777DB"/>
    <w:rsid w:val="001778FC"/>
    <w:rsid w:val="00177947"/>
    <w:rsid w:val="00177A06"/>
    <w:rsid w:val="00177E57"/>
    <w:rsid w:val="00177ED0"/>
    <w:rsid w:val="00177F3B"/>
    <w:rsid w:val="00177FF7"/>
    <w:rsid w:val="0018004D"/>
    <w:rsid w:val="00180218"/>
    <w:rsid w:val="001805FC"/>
    <w:rsid w:val="00180718"/>
    <w:rsid w:val="0018084E"/>
    <w:rsid w:val="00180967"/>
    <w:rsid w:val="00180A6A"/>
    <w:rsid w:val="00180B2B"/>
    <w:rsid w:val="00180E0C"/>
    <w:rsid w:val="00180E54"/>
    <w:rsid w:val="001810A9"/>
    <w:rsid w:val="00181194"/>
    <w:rsid w:val="0018137A"/>
    <w:rsid w:val="00181535"/>
    <w:rsid w:val="0018165D"/>
    <w:rsid w:val="0018184E"/>
    <w:rsid w:val="00181C3D"/>
    <w:rsid w:val="00181E38"/>
    <w:rsid w:val="00181F44"/>
    <w:rsid w:val="00182018"/>
    <w:rsid w:val="00182184"/>
    <w:rsid w:val="001823D7"/>
    <w:rsid w:val="001824BF"/>
    <w:rsid w:val="00182C03"/>
    <w:rsid w:val="00182F22"/>
    <w:rsid w:val="00182F66"/>
    <w:rsid w:val="0018310A"/>
    <w:rsid w:val="001833CD"/>
    <w:rsid w:val="001835FE"/>
    <w:rsid w:val="00183995"/>
    <w:rsid w:val="00183CE0"/>
    <w:rsid w:val="00183E29"/>
    <w:rsid w:val="00183E89"/>
    <w:rsid w:val="0018402A"/>
    <w:rsid w:val="001840B8"/>
    <w:rsid w:val="0018414B"/>
    <w:rsid w:val="001841C3"/>
    <w:rsid w:val="0018452B"/>
    <w:rsid w:val="00184876"/>
    <w:rsid w:val="001848DB"/>
    <w:rsid w:val="00184959"/>
    <w:rsid w:val="00184A28"/>
    <w:rsid w:val="00184CAF"/>
    <w:rsid w:val="00184EDF"/>
    <w:rsid w:val="001851B0"/>
    <w:rsid w:val="001851B2"/>
    <w:rsid w:val="00185243"/>
    <w:rsid w:val="001852EC"/>
    <w:rsid w:val="0018550B"/>
    <w:rsid w:val="001856F7"/>
    <w:rsid w:val="0018591C"/>
    <w:rsid w:val="0018598D"/>
    <w:rsid w:val="001859D7"/>
    <w:rsid w:val="00185C5F"/>
    <w:rsid w:val="00185CA1"/>
    <w:rsid w:val="00185E02"/>
    <w:rsid w:val="00185E36"/>
    <w:rsid w:val="00186039"/>
    <w:rsid w:val="00186198"/>
    <w:rsid w:val="001861D4"/>
    <w:rsid w:val="001863EB"/>
    <w:rsid w:val="001865B0"/>
    <w:rsid w:val="00186699"/>
    <w:rsid w:val="00186703"/>
    <w:rsid w:val="0018687B"/>
    <w:rsid w:val="00186AAE"/>
    <w:rsid w:val="00186E70"/>
    <w:rsid w:val="00186F59"/>
    <w:rsid w:val="00186F6B"/>
    <w:rsid w:val="00187153"/>
    <w:rsid w:val="00187700"/>
    <w:rsid w:val="001877B0"/>
    <w:rsid w:val="00187A44"/>
    <w:rsid w:val="00187A75"/>
    <w:rsid w:val="00187D4A"/>
    <w:rsid w:val="00187F1B"/>
    <w:rsid w:val="00187F5E"/>
    <w:rsid w:val="001905B0"/>
    <w:rsid w:val="001905C9"/>
    <w:rsid w:val="00190884"/>
    <w:rsid w:val="00190922"/>
    <w:rsid w:val="001912E7"/>
    <w:rsid w:val="001915DF"/>
    <w:rsid w:val="0019175B"/>
    <w:rsid w:val="00191AE6"/>
    <w:rsid w:val="00191FD9"/>
    <w:rsid w:val="001923BE"/>
    <w:rsid w:val="00192485"/>
    <w:rsid w:val="001927BC"/>
    <w:rsid w:val="00192B2B"/>
    <w:rsid w:val="00192B4F"/>
    <w:rsid w:val="00192BAF"/>
    <w:rsid w:val="00192CA7"/>
    <w:rsid w:val="00192CE6"/>
    <w:rsid w:val="00192D8B"/>
    <w:rsid w:val="001930B0"/>
    <w:rsid w:val="001930D8"/>
    <w:rsid w:val="0019316B"/>
    <w:rsid w:val="00193426"/>
    <w:rsid w:val="00193590"/>
    <w:rsid w:val="00193D3B"/>
    <w:rsid w:val="00193EAE"/>
    <w:rsid w:val="00194014"/>
    <w:rsid w:val="00194026"/>
    <w:rsid w:val="00194172"/>
    <w:rsid w:val="00194686"/>
    <w:rsid w:val="00194799"/>
    <w:rsid w:val="001947AD"/>
    <w:rsid w:val="001948CA"/>
    <w:rsid w:val="00194967"/>
    <w:rsid w:val="00194AD8"/>
    <w:rsid w:val="00194BA7"/>
    <w:rsid w:val="00194E79"/>
    <w:rsid w:val="00194F13"/>
    <w:rsid w:val="00195075"/>
    <w:rsid w:val="0019508B"/>
    <w:rsid w:val="001950D2"/>
    <w:rsid w:val="0019548E"/>
    <w:rsid w:val="0019559D"/>
    <w:rsid w:val="001955EC"/>
    <w:rsid w:val="001955F9"/>
    <w:rsid w:val="0019572E"/>
    <w:rsid w:val="00195A0D"/>
    <w:rsid w:val="00195BE8"/>
    <w:rsid w:val="00195C79"/>
    <w:rsid w:val="00195ECA"/>
    <w:rsid w:val="00196443"/>
    <w:rsid w:val="00196524"/>
    <w:rsid w:val="00196630"/>
    <w:rsid w:val="00196918"/>
    <w:rsid w:val="00196A4D"/>
    <w:rsid w:val="00196E1B"/>
    <w:rsid w:val="00196E5D"/>
    <w:rsid w:val="0019737B"/>
    <w:rsid w:val="001973DF"/>
    <w:rsid w:val="00197401"/>
    <w:rsid w:val="001979C4"/>
    <w:rsid w:val="00197C8D"/>
    <w:rsid w:val="00197CCD"/>
    <w:rsid w:val="00197E27"/>
    <w:rsid w:val="001A002B"/>
    <w:rsid w:val="001A043B"/>
    <w:rsid w:val="001A0488"/>
    <w:rsid w:val="001A0529"/>
    <w:rsid w:val="001A052C"/>
    <w:rsid w:val="001A0591"/>
    <w:rsid w:val="001A091C"/>
    <w:rsid w:val="001A0C8D"/>
    <w:rsid w:val="001A105B"/>
    <w:rsid w:val="001A10EE"/>
    <w:rsid w:val="001A11A4"/>
    <w:rsid w:val="001A14DB"/>
    <w:rsid w:val="001A178F"/>
    <w:rsid w:val="001A17DE"/>
    <w:rsid w:val="001A1C32"/>
    <w:rsid w:val="001A1F4C"/>
    <w:rsid w:val="001A1FC4"/>
    <w:rsid w:val="001A22DB"/>
    <w:rsid w:val="001A266D"/>
    <w:rsid w:val="001A26AC"/>
    <w:rsid w:val="001A27EB"/>
    <w:rsid w:val="001A2B3B"/>
    <w:rsid w:val="001A2D40"/>
    <w:rsid w:val="001A324F"/>
    <w:rsid w:val="001A373D"/>
    <w:rsid w:val="001A38AC"/>
    <w:rsid w:val="001A3EB9"/>
    <w:rsid w:val="001A4020"/>
    <w:rsid w:val="001A40C6"/>
    <w:rsid w:val="001A4291"/>
    <w:rsid w:val="001A4362"/>
    <w:rsid w:val="001A45C6"/>
    <w:rsid w:val="001A45FE"/>
    <w:rsid w:val="001A4797"/>
    <w:rsid w:val="001A4832"/>
    <w:rsid w:val="001A483D"/>
    <w:rsid w:val="001A4876"/>
    <w:rsid w:val="001A48D9"/>
    <w:rsid w:val="001A49D9"/>
    <w:rsid w:val="001A4AA5"/>
    <w:rsid w:val="001A4E02"/>
    <w:rsid w:val="001A4E8B"/>
    <w:rsid w:val="001A4F20"/>
    <w:rsid w:val="001A5052"/>
    <w:rsid w:val="001A5079"/>
    <w:rsid w:val="001A5093"/>
    <w:rsid w:val="001A50CE"/>
    <w:rsid w:val="001A539A"/>
    <w:rsid w:val="001A5B5D"/>
    <w:rsid w:val="001A5FB1"/>
    <w:rsid w:val="001A6080"/>
    <w:rsid w:val="001A60B0"/>
    <w:rsid w:val="001A6250"/>
    <w:rsid w:val="001A6401"/>
    <w:rsid w:val="001A6486"/>
    <w:rsid w:val="001A662A"/>
    <w:rsid w:val="001A6774"/>
    <w:rsid w:val="001A697B"/>
    <w:rsid w:val="001A6A00"/>
    <w:rsid w:val="001A6DB5"/>
    <w:rsid w:val="001A6F2F"/>
    <w:rsid w:val="001A6F8F"/>
    <w:rsid w:val="001A7115"/>
    <w:rsid w:val="001A71A6"/>
    <w:rsid w:val="001A7647"/>
    <w:rsid w:val="001A77A5"/>
    <w:rsid w:val="001A7ADD"/>
    <w:rsid w:val="001A7B22"/>
    <w:rsid w:val="001A7D5A"/>
    <w:rsid w:val="001B0092"/>
    <w:rsid w:val="001B011B"/>
    <w:rsid w:val="001B0203"/>
    <w:rsid w:val="001B03F9"/>
    <w:rsid w:val="001B0684"/>
    <w:rsid w:val="001B06FB"/>
    <w:rsid w:val="001B082D"/>
    <w:rsid w:val="001B0B08"/>
    <w:rsid w:val="001B0CAD"/>
    <w:rsid w:val="001B0DAB"/>
    <w:rsid w:val="001B0F75"/>
    <w:rsid w:val="001B10A2"/>
    <w:rsid w:val="001B10A3"/>
    <w:rsid w:val="001B10B3"/>
    <w:rsid w:val="001B11DA"/>
    <w:rsid w:val="001B1209"/>
    <w:rsid w:val="001B12A9"/>
    <w:rsid w:val="001B143F"/>
    <w:rsid w:val="001B14E1"/>
    <w:rsid w:val="001B166F"/>
    <w:rsid w:val="001B16F9"/>
    <w:rsid w:val="001B1ADA"/>
    <w:rsid w:val="001B1B24"/>
    <w:rsid w:val="001B1E42"/>
    <w:rsid w:val="001B1EBE"/>
    <w:rsid w:val="001B1F53"/>
    <w:rsid w:val="001B2250"/>
    <w:rsid w:val="001B258E"/>
    <w:rsid w:val="001B264C"/>
    <w:rsid w:val="001B26A7"/>
    <w:rsid w:val="001B2953"/>
    <w:rsid w:val="001B2B9E"/>
    <w:rsid w:val="001B2BF5"/>
    <w:rsid w:val="001B2D22"/>
    <w:rsid w:val="001B2DE8"/>
    <w:rsid w:val="001B2FF0"/>
    <w:rsid w:val="001B2FFF"/>
    <w:rsid w:val="001B3094"/>
    <w:rsid w:val="001B332A"/>
    <w:rsid w:val="001B34D1"/>
    <w:rsid w:val="001B35B7"/>
    <w:rsid w:val="001B35EA"/>
    <w:rsid w:val="001B3748"/>
    <w:rsid w:val="001B37A6"/>
    <w:rsid w:val="001B37D9"/>
    <w:rsid w:val="001B39BF"/>
    <w:rsid w:val="001B3B13"/>
    <w:rsid w:val="001B3CB6"/>
    <w:rsid w:val="001B3CBF"/>
    <w:rsid w:val="001B3D01"/>
    <w:rsid w:val="001B3DA6"/>
    <w:rsid w:val="001B45FC"/>
    <w:rsid w:val="001B46CB"/>
    <w:rsid w:val="001B4724"/>
    <w:rsid w:val="001B4AEC"/>
    <w:rsid w:val="001B4E65"/>
    <w:rsid w:val="001B5123"/>
    <w:rsid w:val="001B54F0"/>
    <w:rsid w:val="001B59D4"/>
    <w:rsid w:val="001B5B1E"/>
    <w:rsid w:val="001B5E06"/>
    <w:rsid w:val="001B5E2D"/>
    <w:rsid w:val="001B616C"/>
    <w:rsid w:val="001B62BF"/>
    <w:rsid w:val="001B675D"/>
    <w:rsid w:val="001B6876"/>
    <w:rsid w:val="001B69CF"/>
    <w:rsid w:val="001B69D1"/>
    <w:rsid w:val="001B6A01"/>
    <w:rsid w:val="001B6AFA"/>
    <w:rsid w:val="001B6BDE"/>
    <w:rsid w:val="001B6E45"/>
    <w:rsid w:val="001B7040"/>
    <w:rsid w:val="001B7249"/>
    <w:rsid w:val="001B7917"/>
    <w:rsid w:val="001B79C5"/>
    <w:rsid w:val="001B7D29"/>
    <w:rsid w:val="001B7DD4"/>
    <w:rsid w:val="001B7E91"/>
    <w:rsid w:val="001C0404"/>
    <w:rsid w:val="001C09B9"/>
    <w:rsid w:val="001C0A4F"/>
    <w:rsid w:val="001C0B68"/>
    <w:rsid w:val="001C0CEC"/>
    <w:rsid w:val="001C10E3"/>
    <w:rsid w:val="001C14FE"/>
    <w:rsid w:val="001C15BA"/>
    <w:rsid w:val="001C17BB"/>
    <w:rsid w:val="001C1911"/>
    <w:rsid w:val="001C1970"/>
    <w:rsid w:val="001C1C7F"/>
    <w:rsid w:val="001C1F02"/>
    <w:rsid w:val="001C1FF1"/>
    <w:rsid w:val="001C2044"/>
    <w:rsid w:val="001C21B0"/>
    <w:rsid w:val="001C236A"/>
    <w:rsid w:val="001C239D"/>
    <w:rsid w:val="001C2757"/>
    <w:rsid w:val="001C284D"/>
    <w:rsid w:val="001C2953"/>
    <w:rsid w:val="001C2999"/>
    <w:rsid w:val="001C2C60"/>
    <w:rsid w:val="001C2CA9"/>
    <w:rsid w:val="001C2D4D"/>
    <w:rsid w:val="001C30E1"/>
    <w:rsid w:val="001C30FC"/>
    <w:rsid w:val="001C3150"/>
    <w:rsid w:val="001C321D"/>
    <w:rsid w:val="001C3966"/>
    <w:rsid w:val="001C3C01"/>
    <w:rsid w:val="001C40DC"/>
    <w:rsid w:val="001C423D"/>
    <w:rsid w:val="001C4309"/>
    <w:rsid w:val="001C44A4"/>
    <w:rsid w:val="001C45CA"/>
    <w:rsid w:val="001C46A1"/>
    <w:rsid w:val="001C47EC"/>
    <w:rsid w:val="001C4C0F"/>
    <w:rsid w:val="001C5094"/>
    <w:rsid w:val="001C51B7"/>
    <w:rsid w:val="001C53A1"/>
    <w:rsid w:val="001C544C"/>
    <w:rsid w:val="001C5492"/>
    <w:rsid w:val="001C54CF"/>
    <w:rsid w:val="001C5DF9"/>
    <w:rsid w:val="001C5EB1"/>
    <w:rsid w:val="001C66E1"/>
    <w:rsid w:val="001C6753"/>
    <w:rsid w:val="001C6916"/>
    <w:rsid w:val="001C6AB9"/>
    <w:rsid w:val="001C7003"/>
    <w:rsid w:val="001C70EC"/>
    <w:rsid w:val="001C715A"/>
    <w:rsid w:val="001C720A"/>
    <w:rsid w:val="001C734E"/>
    <w:rsid w:val="001C7575"/>
    <w:rsid w:val="001C7583"/>
    <w:rsid w:val="001C799F"/>
    <w:rsid w:val="001C79AF"/>
    <w:rsid w:val="001C7B3D"/>
    <w:rsid w:val="001C7D9D"/>
    <w:rsid w:val="001C7E1B"/>
    <w:rsid w:val="001D019B"/>
    <w:rsid w:val="001D0297"/>
    <w:rsid w:val="001D04DD"/>
    <w:rsid w:val="001D04DF"/>
    <w:rsid w:val="001D0851"/>
    <w:rsid w:val="001D09A9"/>
    <w:rsid w:val="001D0A2B"/>
    <w:rsid w:val="001D0C7E"/>
    <w:rsid w:val="001D0D8E"/>
    <w:rsid w:val="001D0DFC"/>
    <w:rsid w:val="001D0F98"/>
    <w:rsid w:val="001D100A"/>
    <w:rsid w:val="001D1465"/>
    <w:rsid w:val="001D14DD"/>
    <w:rsid w:val="001D18D9"/>
    <w:rsid w:val="001D1B1F"/>
    <w:rsid w:val="001D1D57"/>
    <w:rsid w:val="001D1F58"/>
    <w:rsid w:val="001D20ED"/>
    <w:rsid w:val="001D21C1"/>
    <w:rsid w:val="001D2999"/>
    <w:rsid w:val="001D31C6"/>
    <w:rsid w:val="001D31E9"/>
    <w:rsid w:val="001D364C"/>
    <w:rsid w:val="001D3780"/>
    <w:rsid w:val="001D37C8"/>
    <w:rsid w:val="001D3C4F"/>
    <w:rsid w:val="001D3CEF"/>
    <w:rsid w:val="001D3D77"/>
    <w:rsid w:val="001D3E09"/>
    <w:rsid w:val="001D3F6C"/>
    <w:rsid w:val="001D3F79"/>
    <w:rsid w:val="001D40F5"/>
    <w:rsid w:val="001D4266"/>
    <w:rsid w:val="001D43CC"/>
    <w:rsid w:val="001D460D"/>
    <w:rsid w:val="001D46AD"/>
    <w:rsid w:val="001D47FB"/>
    <w:rsid w:val="001D480F"/>
    <w:rsid w:val="001D4CF0"/>
    <w:rsid w:val="001D4D2B"/>
    <w:rsid w:val="001D4E64"/>
    <w:rsid w:val="001D4E93"/>
    <w:rsid w:val="001D4F7E"/>
    <w:rsid w:val="001D517B"/>
    <w:rsid w:val="001D5191"/>
    <w:rsid w:val="001D519E"/>
    <w:rsid w:val="001D53FC"/>
    <w:rsid w:val="001D5721"/>
    <w:rsid w:val="001D588E"/>
    <w:rsid w:val="001D58E8"/>
    <w:rsid w:val="001D5B65"/>
    <w:rsid w:val="001D6235"/>
    <w:rsid w:val="001D62E3"/>
    <w:rsid w:val="001D6A04"/>
    <w:rsid w:val="001D6A68"/>
    <w:rsid w:val="001D6C0B"/>
    <w:rsid w:val="001D6C16"/>
    <w:rsid w:val="001D6E5E"/>
    <w:rsid w:val="001D6EDC"/>
    <w:rsid w:val="001D6F46"/>
    <w:rsid w:val="001D740B"/>
    <w:rsid w:val="001D75E2"/>
    <w:rsid w:val="001D76AC"/>
    <w:rsid w:val="001D779A"/>
    <w:rsid w:val="001D7B0B"/>
    <w:rsid w:val="001E0066"/>
    <w:rsid w:val="001E067D"/>
    <w:rsid w:val="001E0852"/>
    <w:rsid w:val="001E0A67"/>
    <w:rsid w:val="001E0D10"/>
    <w:rsid w:val="001E0DAB"/>
    <w:rsid w:val="001E0DE1"/>
    <w:rsid w:val="001E1008"/>
    <w:rsid w:val="001E12AA"/>
    <w:rsid w:val="001E1733"/>
    <w:rsid w:val="001E1AF9"/>
    <w:rsid w:val="001E1B4C"/>
    <w:rsid w:val="001E1F37"/>
    <w:rsid w:val="001E1FD8"/>
    <w:rsid w:val="001E2133"/>
    <w:rsid w:val="001E2254"/>
    <w:rsid w:val="001E22FE"/>
    <w:rsid w:val="001E2782"/>
    <w:rsid w:val="001E28DE"/>
    <w:rsid w:val="001E29BF"/>
    <w:rsid w:val="001E2BAC"/>
    <w:rsid w:val="001E2C33"/>
    <w:rsid w:val="001E2D09"/>
    <w:rsid w:val="001E2E24"/>
    <w:rsid w:val="001E2E5F"/>
    <w:rsid w:val="001E2E80"/>
    <w:rsid w:val="001E2F44"/>
    <w:rsid w:val="001E2F89"/>
    <w:rsid w:val="001E3235"/>
    <w:rsid w:val="001E32FB"/>
    <w:rsid w:val="001E3352"/>
    <w:rsid w:val="001E34A3"/>
    <w:rsid w:val="001E34B9"/>
    <w:rsid w:val="001E3848"/>
    <w:rsid w:val="001E39D6"/>
    <w:rsid w:val="001E3A89"/>
    <w:rsid w:val="001E418B"/>
    <w:rsid w:val="001E41A6"/>
    <w:rsid w:val="001E42D5"/>
    <w:rsid w:val="001E45B6"/>
    <w:rsid w:val="001E47D3"/>
    <w:rsid w:val="001E4810"/>
    <w:rsid w:val="001E485E"/>
    <w:rsid w:val="001E48BA"/>
    <w:rsid w:val="001E48DB"/>
    <w:rsid w:val="001E4B8B"/>
    <w:rsid w:val="001E5742"/>
    <w:rsid w:val="001E59BB"/>
    <w:rsid w:val="001E5B12"/>
    <w:rsid w:val="001E5BF7"/>
    <w:rsid w:val="001E5C60"/>
    <w:rsid w:val="001E5D1E"/>
    <w:rsid w:val="001E5ECD"/>
    <w:rsid w:val="001E60C4"/>
    <w:rsid w:val="001E61A5"/>
    <w:rsid w:val="001E6237"/>
    <w:rsid w:val="001E6497"/>
    <w:rsid w:val="001E661A"/>
    <w:rsid w:val="001E673A"/>
    <w:rsid w:val="001E681B"/>
    <w:rsid w:val="001E68E7"/>
    <w:rsid w:val="001E695A"/>
    <w:rsid w:val="001E6AC2"/>
    <w:rsid w:val="001E6B24"/>
    <w:rsid w:val="001E6CFD"/>
    <w:rsid w:val="001E6E52"/>
    <w:rsid w:val="001E7591"/>
    <w:rsid w:val="001E7631"/>
    <w:rsid w:val="001E7990"/>
    <w:rsid w:val="001E79A8"/>
    <w:rsid w:val="001E7C06"/>
    <w:rsid w:val="001E7FC3"/>
    <w:rsid w:val="001F0058"/>
    <w:rsid w:val="001F0357"/>
    <w:rsid w:val="001F06E2"/>
    <w:rsid w:val="001F0B75"/>
    <w:rsid w:val="001F0C64"/>
    <w:rsid w:val="001F0FF5"/>
    <w:rsid w:val="001F10E6"/>
    <w:rsid w:val="001F1457"/>
    <w:rsid w:val="001F14C2"/>
    <w:rsid w:val="001F178C"/>
    <w:rsid w:val="001F18BE"/>
    <w:rsid w:val="001F190F"/>
    <w:rsid w:val="001F19C2"/>
    <w:rsid w:val="001F1AF7"/>
    <w:rsid w:val="001F1B0A"/>
    <w:rsid w:val="001F1BB7"/>
    <w:rsid w:val="001F1C64"/>
    <w:rsid w:val="001F1D10"/>
    <w:rsid w:val="001F1D2B"/>
    <w:rsid w:val="001F1E93"/>
    <w:rsid w:val="001F21B3"/>
    <w:rsid w:val="001F24D5"/>
    <w:rsid w:val="001F2966"/>
    <w:rsid w:val="001F2A4A"/>
    <w:rsid w:val="001F2B5E"/>
    <w:rsid w:val="001F2DDB"/>
    <w:rsid w:val="001F312A"/>
    <w:rsid w:val="001F3293"/>
    <w:rsid w:val="001F3696"/>
    <w:rsid w:val="001F3804"/>
    <w:rsid w:val="001F3934"/>
    <w:rsid w:val="001F3ADB"/>
    <w:rsid w:val="001F3AF6"/>
    <w:rsid w:val="001F3B30"/>
    <w:rsid w:val="001F3BD3"/>
    <w:rsid w:val="001F3C11"/>
    <w:rsid w:val="001F3E5B"/>
    <w:rsid w:val="001F40FE"/>
    <w:rsid w:val="001F4341"/>
    <w:rsid w:val="001F4447"/>
    <w:rsid w:val="001F447E"/>
    <w:rsid w:val="001F46A5"/>
    <w:rsid w:val="001F4BBE"/>
    <w:rsid w:val="001F4C98"/>
    <w:rsid w:val="001F4DF7"/>
    <w:rsid w:val="001F4E53"/>
    <w:rsid w:val="001F4FE8"/>
    <w:rsid w:val="001F526A"/>
    <w:rsid w:val="001F53CD"/>
    <w:rsid w:val="001F55AB"/>
    <w:rsid w:val="001F5642"/>
    <w:rsid w:val="001F5669"/>
    <w:rsid w:val="001F5815"/>
    <w:rsid w:val="001F5A49"/>
    <w:rsid w:val="001F5B02"/>
    <w:rsid w:val="001F5D29"/>
    <w:rsid w:val="001F5D77"/>
    <w:rsid w:val="001F5E32"/>
    <w:rsid w:val="001F604D"/>
    <w:rsid w:val="001F612A"/>
    <w:rsid w:val="001F6159"/>
    <w:rsid w:val="001F6193"/>
    <w:rsid w:val="001F6271"/>
    <w:rsid w:val="001F64B1"/>
    <w:rsid w:val="001F655A"/>
    <w:rsid w:val="001F67E6"/>
    <w:rsid w:val="001F69E7"/>
    <w:rsid w:val="001F6CF6"/>
    <w:rsid w:val="001F6F52"/>
    <w:rsid w:val="001F737D"/>
    <w:rsid w:val="001F73FD"/>
    <w:rsid w:val="001F744A"/>
    <w:rsid w:val="001F7A1B"/>
    <w:rsid w:val="001F7A20"/>
    <w:rsid w:val="001F7AF3"/>
    <w:rsid w:val="001F7B85"/>
    <w:rsid w:val="001F7BAD"/>
    <w:rsid w:val="001F7CA7"/>
    <w:rsid w:val="001F7D60"/>
    <w:rsid w:val="001F7D8F"/>
    <w:rsid w:val="001F7E08"/>
    <w:rsid w:val="002000D5"/>
    <w:rsid w:val="0020071A"/>
    <w:rsid w:val="00200740"/>
    <w:rsid w:val="002008AA"/>
    <w:rsid w:val="00200940"/>
    <w:rsid w:val="00200A6E"/>
    <w:rsid w:val="00200AE3"/>
    <w:rsid w:val="00200B8F"/>
    <w:rsid w:val="00200BC2"/>
    <w:rsid w:val="00200F9C"/>
    <w:rsid w:val="0020103B"/>
    <w:rsid w:val="00201059"/>
    <w:rsid w:val="002010A5"/>
    <w:rsid w:val="00201580"/>
    <w:rsid w:val="002017C4"/>
    <w:rsid w:val="0020184A"/>
    <w:rsid w:val="00201877"/>
    <w:rsid w:val="002018EE"/>
    <w:rsid w:val="00201917"/>
    <w:rsid w:val="00201961"/>
    <w:rsid w:val="00201A3D"/>
    <w:rsid w:val="00201CA1"/>
    <w:rsid w:val="00201E70"/>
    <w:rsid w:val="0020208B"/>
    <w:rsid w:val="002021AD"/>
    <w:rsid w:val="002022E9"/>
    <w:rsid w:val="002024DF"/>
    <w:rsid w:val="0020272D"/>
    <w:rsid w:val="00202803"/>
    <w:rsid w:val="00202CC6"/>
    <w:rsid w:val="00202DB4"/>
    <w:rsid w:val="002031A6"/>
    <w:rsid w:val="00203484"/>
    <w:rsid w:val="00203582"/>
    <w:rsid w:val="0020386F"/>
    <w:rsid w:val="00203A99"/>
    <w:rsid w:val="00203C8F"/>
    <w:rsid w:val="00203D79"/>
    <w:rsid w:val="00203DF3"/>
    <w:rsid w:val="00203E54"/>
    <w:rsid w:val="00204002"/>
    <w:rsid w:val="00204195"/>
    <w:rsid w:val="00204431"/>
    <w:rsid w:val="0020444B"/>
    <w:rsid w:val="002047B7"/>
    <w:rsid w:val="00204A10"/>
    <w:rsid w:val="00204DFD"/>
    <w:rsid w:val="002050B5"/>
    <w:rsid w:val="0020566F"/>
    <w:rsid w:val="00205768"/>
    <w:rsid w:val="002057D4"/>
    <w:rsid w:val="002058E7"/>
    <w:rsid w:val="00205B4E"/>
    <w:rsid w:val="00205CD1"/>
    <w:rsid w:val="00205DFB"/>
    <w:rsid w:val="002060D5"/>
    <w:rsid w:val="00206487"/>
    <w:rsid w:val="00206E53"/>
    <w:rsid w:val="0020709F"/>
    <w:rsid w:val="00207831"/>
    <w:rsid w:val="002079B1"/>
    <w:rsid w:val="00207C95"/>
    <w:rsid w:val="00207D78"/>
    <w:rsid w:val="00207E40"/>
    <w:rsid w:val="002100B0"/>
    <w:rsid w:val="00210499"/>
    <w:rsid w:val="00210544"/>
    <w:rsid w:val="00210615"/>
    <w:rsid w:val="0021086A"/>
    <w:rsid w:val="00210966"/>
    <w:rsid w:val="00210AA5"/>
    <w:rsid w:val="00210AC4"/>
    <w:rsid w:val="00210E84"/>
    <w:rsid w:val="00210FDF"/>
    <w:rsid w:val="00210FE9"/>
    <w:rsid w:val="0021122C"/>
    <w:rsid w:val="00211280"/>
    <w:rsid w:val="0021145A"/>
    <w:rsid w:val="0021147C"/>
    <w:rsid w:val="00211586"/>
    <w:rsid w:val="00211B26"/>
    <w:rsid w:val="00211C75"/>
    <w:rsid w:val="00211FE3"/>
    <w:rsid w:val="002121B5"/>
    <w:rsid w:val="002121CD"/>
    <w:rsid w:val="0021250C"/>
    <w:rsid w:val="0021263F"/>
    <w:rsid w:val="00212766"/>
    <w:rsid w:val="002128E3"/>
    <w:rsid w:val="00212A92"/>
    <w:rsid w:val="00212B14"/>
    <w:rsid w:val="00212D9E"/>
    <w:rsid w:val="00212EB0"/>
    <w:rsid w:val="00212FE1"/>
    <w:rsid w:val="0021317C"/>
    <w:rsid w:val="00213209"/>
    <w:rsid w:val="002132E5"/>
    <w:rsid w:val="002133B1"/>
    <w:rsid w:val="002134F1"/>
    <w:rsid w:val="002136A0"/>
    <w:rsid w:val="002136CC"/>
    <w:rsid w:val="002137ED"/>
    <w:rsid w:val="002138E5"/>
    <w:rsid w:val="002139CC"/>
    <w:rsid w:val="00213B20"/>
    <w:rsid w:val="00213C50"/>
    <w:rsid w:val="0021407C"/>
    <w:rsid w:val="002141D4"/>
    <w:rsid w:val="002146A2"/>
    <w:rsid w:val="00214891"/>
    <w:rsid w:val="00214D38"/>
    <w:rsid w:val="00215371"/>
    <w:rsid w:val="002154E1"/>
    <w:rsid w:val="0021586E"/>
    <w:rsid w:val="0021593B"/>
    <w:rsid w:val="00215ACC"/>
    <w:rsid w:val="00215E34"/>
    <w:rsid w:val="00215F7D"/>
    <w:rsid w:val="0021612B"/>
    <w:rsid w:val="00216200"/>
    <w:rsid w:val="00216227"/>
    <w:rsid w:val="00216251"/>
    <w:rsid w:val="00216290"/>
    <w:rsid w:val="00216461"/>
    <w:rsid w:val="002164E8"/>
    <w:rsid w:val="00216587"/>
    <w:rsid w:val="00216765"/>
    <w:rsid w:val="00216952"/>
    <w:rsid w:val="00216A08"/>
    <w:rsid w:val="00216AF4"/>
    <w:rsid w:val="00216D85"/>
    <w:rsid w:val="002170DC"/>
    <w:rsid w:val="00217407"/>
    <w:rsid w:val="002175E7"/>
    <w:rsid w:val="0021775D"/>
    <w:rsid w:val="0021784E"/>
    <w:rsid w:val="00217873"/>
    <w:rsid w:val="00217914"/>
    <w:rsid w:val="00217A5C"/>
    <w:rsid w:val="00217A68"/>
    <w:rsid w:val="00217BC8"/>
    <w:rsid w:val="00217F57"/>
    <w:rsid w:val="002202F0"/>
    <w:rsid w:val="0022033B"/>
    <w:rsid w:val="00220427"/>
    <w:rsid w:val="0022046E"/>
    <w:rsid w:val="002204B1"/>
    <w:rsid w:val="0022054A"/>
    <w:rsid w:val="002205F1"/>
    <w:rsid w:val="002206A9"/>
    <w:rsid w:val="002206E0"/>
    <w:rsid w:val="00220CDD"/>
    <w:rsid w:val="00220DD5"/>
    <w:rsid w:val="00220EB4"/>
    <w:rsid w:val="00220EC3"/>
    <w:rsid w:val="00220F01"/>
    <w:rsid w:val="00221027"/>
    <w:rsid w:val="0022110B"/>
    <w:rsid w:val="00221354"/>
    <w:rsid w:val="002213B9"/>
    <w:rsid w:val="00221409"/>
    <w:rsid w:val="002217B5"/>
    <w:rsid w:val="002222ED"/>
    <w:rsid w:val="0022239E"/>
    <w:rsid w:val="002229C6"/>
    <w:rsid w:val="002229D8"/>
    <w:rsid w:val="00222A91"/>
    <w:rsid w:val="00222B39"/>
    <w:rsid w:val="00222BAB"/>
    <w:rsid w:val="00222C0E"/>
    <w:rsid w:val="00222C81"/>
    <w:rsid w:val="00222C9C"/>
    <w:rsid w:val="0022304A"/>
    <w:rsid w:val="0022307F"/>
    <w:rsid w:val="0022325C"/>
    <w:rsid w:val="0022374C"/>
    <w:rsid w:val="002238B1"/>
    <w:rsid w:val="00223916"/>
    <w:rsid w:val="00223AED"/>
    <w:rsid w:val="00223BA3"/>
    <w:rsid w:val="00223BDF"/>
    <w:rsid w:val="00223C6E"/>
    <w:rsid w:val="00223D51"/>
    <w:rsid w:val="00223D5E"/>
    <w:rsid w:val="00223E76"/>
    <w:rsid w:val="0022406B"/>
    <w:rsid w:val="0022434A"/>
    <w:rsid w:val="002243C5"/>
    <w:rsid w:val="00224475"/>
    <w:rsid w:val="002244B7"/>
    <w:rsid w:val="002248F0"/>
    <w:rsid w:val="00224B2C"/>
    <w:rsid w:val="00224B52"/>
    <w:rsid w:val="00224B7B"/>
    <w:rsid w:val="0022508D"/>
    <w:rsid w:val="0022524E"/>
    <w:rsid w:val="00225252"/>
    <w:rsid w:val="00225316"/>
    <w:rsid w:val="002255FD"/>
    <w:rsid w:val="00225A43"/>
    <w:rsid w:val="00225ADF"/>
    <w:rsid w:val="00225B72"/>
    <w:rsid w:val="00225C62"/>
    <w:rsid w:val="00226155"/>
    <w:rsid w:val="00226184"/>
    <w:rsid w:val="00226492"/>
    <w:rsid w:val="00226609"/>
    <w:rsid w:val="00226ADB"/>
    <w:rsid w:val="00226C3F"/>
    <w:rsid w:val="00226CBF"/>
    <w:rsid w:val="00226F5C"/>
    <w:rsid w:val="002273B3"/>
    <w:rsid w:val="002274B5"/>
    <w:rsid w:val="00227541"/>
    <w:rsid w:val="002275D3"/>
    <w:rsid w:val="002276FB"/>
    <w:rsid w:val="0022773D"/>
    <w:rsid w:val="0022778A"/>
    <w:rsid w:val="00227943"/>
    <w:rsid w:val="00227ADA"/>
    <w:rsid w:val="00227C34"/>
    <w:rsid w:val="00227D77"/>
    <w:rsid w:val="00227E31"/>
    <w:rsid w:val="002302FE"/>
    <w:rsid w:val="00230456"/>
    <w:rsid w:val="0023049D"/>
    <w:rsid w:val="00230CB3"/>
    <w:rsid w:val="00230D18"/>
    <w:rsid w:val="00230F3A"/>
    <w:rsid w:val="002310F0"/>
    <w:rsid w:val="00231105"/>
    <w:rsid w:val="0023115E"/>
    <w:rsid w:val="002316F4"/>
    <w:rsid w:val="00231906"/>
    <w:rsid w:val="00231B07"/>
    <w:rsid w:val="00231B71"/>
    <w:rsid w:val="00231CCD"/>
    <w:rsid w:val="00231FBE"/>
    <w:rsid w:val="00231FC4"/>
    <w:rsid w:val="0023206A"/>
    <w:rsid w:val="002323A6"/>
    <w:rsid w:val="00232497"/>
    <w:rsid w:val="0023262D"/>
    <w:rsid w:val="00232883"/>
    <w:rsid w:val="002329BB"/>
    <w:rsid w:val="00232AB0"/>
    <w:rsid w:val="00232AF0"/>
    <w:rsid w:val="00232E20"/>
    <w:rsid w:val="0023311A"/>
    <w:rsid w:val="00233290"/>
    <w:rsid w:val="00233447"/>
    <w:rsid w:val="002334EF"/>
    <w:rsid w:val="0023351D"/>
    <w:rsid w:val="00233764"/>
    <w:rsid w:val="002337DA"/>
    <w:rsid w:val="002338B2"/>
    <w:rsid w:val="00233A79"/>
    <w:rsid w:val="00233A81"/>
    <w:rsid w:val="00233C1D"/>
    <w:rsid w:val="00233CC9"/>
    <w:rsid w:val="00233F89"/>
    <w:rsid w:val="002347F4"/>
    <w:rsid w:val="002348F4"/>
    <w:rsid w:val="00234A08"/>
    <w:rsid w:val="00234A33"/>
    <w:rsid w:val="00234CE8"/>
    <w:rsid w:val="00234D52"/>
    <w:rsid w:val="00234E8F"/>
    <w:rsid w:val="00234FBB"/>
    <w:rsid w:val="00235098"/>
    <w:rsid w:val="00235332"/>
    <w:rsid w:val="0023569D"/>
    <w:rsid w:val="00235829"/>
    <w:rsid w:val="002358CB"/>
    <w:rsid w:val="00235926"/>
    <w:rsid w:val="00235BA9"/>
    <w:rsid w:val="00235D96"/>
    <w:rsid w:val="00235E41"/>
    <w:rsid w:val="00235F58"/>
    <w:rsid w:val="00235F79"/>
    <w:rsid w:val="002360DE"/>
    <w:rsid w:val="00236147"/>
    <w:rsid w:val="002361FC"/>
    <w:rsid w:val="00236645"/>
    <w:rsid w:val="0023669C"/>
    <w:rsid w:val="00236808"/>
    <w:rsid w:val="00236960"/>
    <w:rsid w:val="00236B73"/>
    <w:rsid w:val="00236B7C"/>
    <w:rsid w:val="00236D77"/>
    <w:rsid w:val="00236EE8"/>
    <w:rsid w:val="002370E7"/>
    <w:rsid w:val="0023725A"/>
    <w:rsid w:val="002378FC"/>
    <w:rsid w:val="00237B11"/>
    <w:rsid w:val="00237BA3"/>
    <w:rsid w:val="00237D6E"/>
    <w:rsid w:val="00237DCF"/>
    <w:rsid w:val="00237DF3"/>
    <w:rsid w:val="00237E64"/>
    <w:rsid w:val="00237ED3"/>
    <w:rsid w:val="00240375"/>
    <w:rsid w:val="002408B4"/>
    <w:rsid w:val="00240B2A"/>
    <w:rsid w:val="00240C64"/>
    <w:rsid w:val="00240D0C"/>
    <w:rsid w:val="00240E4B"/>
    <w:rsid w:val="00241261"/>
    <w:rsid w:val="00241478"/>
    <w:rsid w:val="00241603"/>
    <w:rsid w:val="00241C1D"/>
    <w:rsid w:val="00241C56"/>
    <w:rsid w:val="00242226"/>
    <w:rsid w:val="00242285"/>
    <w:rsid w:val="00242329"/>
    <w:rsid w:val="0024232F"/>
    <w:rsid w:val="00242440"/>
    <w:rsid w:val="00242638"/>
    <w:rsid w:val="002426ED"/>
    <w:rsid w:val="00242B1D"/>
    <w:rsid w:val="00242B6E"/>
    <w:rsid w:val="00242C23"/>
    <w:rsid w:val="00243313"/>
    <w:rsid w:val="0024338B"/>
    <w:rsid w:val="00243541"/>
    <w:rsid w:val="00243643"/>
    <w:rsid w:val="0024399D"/>
    <w:rsid w:val="00243CEA"/>
    <w:rsid w:val="00243DBC"/>
    <w:rsid w:val="00243EBE"/>
    <w:rsid w:val="002440D9"/>
    <w:rsid w:val="0024419D"/>
    <w:rsid w:val="00244383"/>
    <w:rsid w:val="002448A0"/>
    <w:rsid w:val="00244C3B"/>
    <w:rsid w:val="00244D39"/>
    <w:rsid w:val="00244DAA"/>
    <w:rsid w:val="00244DE2"/>
    <w:rsid w:val="0024510C"/>
    <w:rsid w:val="0024526A"/>
    <w:rsid w:val="002452FF"/>
    <w:rsid w:val="00245407"/>
    <w:rsid w:val="00245440"/>
    <w:rsid w:val="002455AF"/>
    <w:rsid w:val="00245671"/>
    <w:rsid w:val="0024571E"/>
    <w:rsid w:val="0024583F"/>
    <w:rsid w:val="00245C34"/>
    <w:rsid w:val="00245F1F"/>
    <w:rsid w:val="00245FB7"/>
    <w:rsid w:val="00246043"/>
    <w:rsid w:val="0024620B"/>
    <w:rsid w:val="002468B2"/>
    <w:rsid w:val="002468DD"/>
    <w:rsid w:val="00246AAF"/>
    <w:rsid w:val="00246C1A"/>
    <w:rsid w:val="00246E81"/>
    <w:rsid w:val="00246EAF"/>
    <w:rsid w:val="00247035"/>
    <w:rsid w:val="0024725B"/>
    <w:rsid w:val="002477A9"/>
    <w:rsid w:val="002477C3"/>
    <w:rsid w:val="0024780F"/>
    <w:rsid w:val="00247857"/>
    <w:rsid w:val="00247A30"/>
    <w:rsid w:val="00247C00"/>
    <w:rsid w:val="00247EFA"/>
    <w:rsid w:val="00247F0D"/>
    <w:rsid w:val="00247FCB"/>
    <w:rsid w:val="002503A3"/>
    <w:rsid w:val="00250426"/>
    <w:rsid w:val="00250512"/>
    <w:rsid w:val="0025072B"/>
    <w:rsid w:val="00250AD8"/>
    <w:rsid w:val="00250CC1"/>
    <w:rsid w:val="00250D72"/>
    <w:rsid w:val="00250EAF"/>
    <w:rsid w:val="00250F56"/>
    <w:rsid w:val="00251062"/>
    <w:rsid w:val="002510B5"/>
    <w:rsid w:val="002511C2"/>
    <w:rsid w:val="0025124F"/>
    <w:rsid w:val="00251927"/>
    <w:rsid w:val="002519BD"/>
    <w:rsid w:val="00251AE2"/>
    <w:rsid w:val="00251ED3"/>
    <w:rsid w:val="00251FD5"/>
    <w:rsid w:val="002520A4"/>
    <w:rsid w:val="00252318"/>
    <w:rsid w:val="00252362"/>
    <w:rsid w:val="002523CB"/>
    <w:rsid w:val="002524CA"/>
    <w:rsid w:val="0025284B"/>
    <w:rsid w:val="00252865"/>
    <w:rsid w:val="00252919"/>
    <w:rsid w:val="00252AD9"/>
    <w:rsid w:val="00252C0B"/>
    <w:rsid w:val="00253005"/>
    <w:rsid w:val="002531B1"/>
    <w:rsid w:val="0025383D"/>
    <w:rsid w:val="00253981"/>
    <w:rsid w:val="00253A92"/>
    <w:rsid w:val="00253DAC"/>
    <w:rsid w:val="00253F6D"/>
    <w:rsid w:val="002542CA"/>
    <w:rsid w:val="002542FE"/>
    <w:rsid w:val="002547C8"/>
    <w:rsid w:val="0025499F"/>
    <w:rsid w:val="002549B9"/>
    <w:rsid w:val="00254D15"/>
    <w:rsid w:val="00254D4C"/>
    <w:rsid w:val="00254DC2"/>
    <w:rsid w:val="0025534A"/>
    <w:rsid w:val="002553D3"/>
    <w:rsid w:val="0025540F"/>
    <w:rsid w:val="00255658"/>
    <w:rsid w:val="0025567E"/>
    <w:rsid w:val="002557DB"/>
    <w:rsid w:val="002557E9"/>
    <w:rsid w:val="0025597E"/>
    <w:rsid w:val="00255B39"/>
    <w:rsid w:val="00255B88"/>
    <w:rsid w:val="00255E24"/>
    <w:rsid w:val="00256128"/>
    <w:rsid w:val="002564F0"/>
    <w:rsid w:val="0025665E"/>
    <w:rsid w:val="002567DA"/>
    <w:rsid w:val="00256BFE"/>
    <w:rsid w:val="00256E85"/>
    <w:rsid w:val="00257135"/>
    <w:rsid w:val="002571D5"/>
    <w:rsid w:val="002572B6"/>
    <w:rsid w:val="0025731B"/>
    <w:rsid w:val="00257383"/>
    <w:rsid w:val="00257525"/>
    <w:rsid w:val="002575B7"/>
    <w:rsid w:val="002578AC"/>
    <w:rsid w:val="002579AF"/>
    <w:rsid w:val="00257A7D"/>
    <w:rsid w:val="00257C17"/>
    <w:rsid w:val="00257DEC"/>
    <w:rsid w:val="002601F3"/>
    <w:rsid w:val="00260215"/>
    <w:rsid w:val="0026037E"/>
    <w:rsid w:val="00260398"/>
    <w:rsid w:val="00260490"/>
    <w:rsid w:val="002604C7"/>
    <w:rsid w:val="0026062B"/>
    <w:rsid w:val="0026064B"/>
    <w:rsid w:val="00260693"/>
    <w:rsid w:val="002607DF"/>
    <w:rsid w:val="00260C86"/>
    <w:rsid w:val="00260FC1"/>
    <w:rsid w:val="00260FE0"/>
    <w:rsid w:val="002610D9"/>
    <w:rsid w:val="0026115F"/>
    <w:rsid w:val="002611A3"/>
    <w:rsid w:val="00261210"/>
    <w:rsid w:val="00261C3B"/>
    <w:rsid w:val="0026242D"/>
    <w:rsid w:val="00262812"/>
    <w:rsid w:val="002628C5"/>
    <w:rsid w:val="00262929"/>
    <w:rsid w:val="002629E9"/>
    <w:rsid w:val="00262A65"/>
    <w:rsid w:val="002634DF"/>
    <w:rsid w:val="002637D5"/>
    <w:rsid w:val="002639EC"/>
    <w:rsid w:val="00263BC6"/>
    <w:rsid w:val="00263BC7"/>
    <w:rsid w:val="00263C64"/>
    <w:rsid w:val="00263CEE"/>
    <w:rsid w:val="00263EDB"/>
    <w:rsid w:val="0026411E"/>
    <w:rsid w:val="002641F3"/>
    <w:rsid w:val="002645E2"/>
    <w:rsid w:val="00264865"/>
    <w:rsid w:val="00264B5B"/>
    <w:rsid w:val="00264E8C"/>
    <w:rsid w:val="00264E93"/>
    <w:rsid w:val="00264E9A"/>
    <w:rsid w:val="002650E5"/>
    <w:rsid w:val="002657D4"/>
    <w:rsid w:val="00265988"/>
    <w:rsid w:val="00265B90"/>
    <w:rsid w:val="00265CB7"/>
    <w:rsid w:val="00265DA6"/>
    <w:rsid w:val="0026617F"/>
    <w:rsid w:val="00266224"/>
    <w:rsid w:val="002662B8"/>
    <w:rsid w:val="002663D1"/>
    <w:rsid w:val="0026643E"/>
    <w:rsid w:val="002665F0"/>
    <w:rsid w:val="002666C0"/>
    <w:rsid w:val="002667C0"/>
    <w:rsid w:val="00266A2F"/>
    <w:rsid w:val="00266ADE"/>
    <w:rsid w:val="00266F4D"/>
    <w:rsid w:val="00266FE6"/>
    <w:rsid w:val="00267073"/>
    <w:rsid w:val="0026735D"/>
    <w:rsid w:val="00267957"/>
    <w:rsid w:val="00267AE3"/>
    <w:rsid w:val="00267C32"/>
    <w:rsid w:val="00267CF3"/>
    <w:rsid w:val="00267DDF"/>
    <w:rsid w:val="00267DEA"/>
    <w:rsid w:val="00267E07"/>
    <w:rsid w:val="00267F96"/>
    <w:rsid w:val="0027006F"/>
    <w:rsid w:val="002701EB"/>
    <w:rsid w:val="002702EE"/>
    <w:rsid w:val="002704B0"/>
    <w:rsid w:val="002706DC"/>
    <w:rsid w:val="002706E5"/>
    <w:rsid w:val="00270763"/>
    <w:rsid w:val="0027088A"/>
    <w:rsid w:val="002708F9"/>
    <w:rsid w:val="00270940"/>
    <w:rsid w:val="0027097B"/>
    <w:rsid w:val="00270CE2"/>
    <w:rsid w:val="00270D92"/>
    <w:rsid w:val="00270DFF"/>
    <w:rsid w:val="00271299"/>
    <w:rsid w:val="002712E0"/>
    <w:rsid w:val="0027138D"/>
    <w:rsid w:val="00271650"/>
    <w:rsid w:val="002716A7"/>
    <w:rsid w:val="00271A66"/>
    <w:rsid w:val="00271B0C"/>
    <w:rsid w:val="00271D41"/>
    <w:rsid w:val="00271E64"/>
    <w:rsid w:val="00271F25"/>
    <w:rsid w:val="00271F7D"/>
    <w:rsid w:val="002721AE"/>
    <w:rsid w:val="00272350"/>
    <w:rsid w:val="0027249D"/>
    <w:rsid w:val="0027286A"/>
    <w:rsid w:val="00272888"/>
    <w:rsid w:val="00272A43"/>
    <w:rsid w:val="00272A9E"/>
    <w:rsid w:val="00272BE7"/>
    <w:rsid w:val="00272CF8"/>
    <w:rsid w:val="00272E63"/>
    <w:rsid w:val="002730A4"/>
    <w:rsid w:val="0027322B"/>
    <w:rsid w:val="002732F1"/>
    <w:rsid w:val="00273320"/>
    <w:rsid w:val="002733A0"/>
    <w:rsid w:val="00273563"/>
    <w:rsid w:val="00273592"/>
    <w:rsid w:val="002736C8"/>
    <w:rsid w:val="002736E8"/>
    <w:rsid w:val="00273734"/>
    <w:rsid w:val="00273C24"/>
    <w:rsid w:val="002740CE"/>
    <w:rsid w:val="0027415D"/>
    <w:rsid w:val="00274441"/>
    <w:rsid w:val="0027453C"/>
    <w:rsid w:val="0027459E"/>
    <w:rsid w:val="00274C8D"/>
    <w:rsid w:val="002751CE"/>
    <w:rsid w:val="00275587"/>
    <w:rsid w:val="00275842"/>
    <w:rsid w:val="00275CD6"/>
    <w:rsid w:val="002762C0"/>
    <w:rsid w:val="00276370"/>
    <w:rsid w:val="00276542"/>
    <w:rsid w:val="0027656A"/>
    <w:rsid w:val="00276585"/>
    <w:rsid w:val="00276698"/>
    <w:rsid w:val="002769BB"/>
    <w:rsid w:val="00276A4E"/>
    <w:rsid w:val="00276D4D"/>
    <w:rsid w:val="00276DE6"/>
    <w:rsid w:val="00276E69"/>
    <w:rsid w:val="00276FF3"/>
    <w:rsid w:val="00277152"/>
    <w:rsid w:val="0027718B"/>
    <w:rsid w:val="002774E6"/>
    <w:rsid w:val="00277547"/>
    <w:rsid w:val="00277714"/>
    <w:rsid w:val="0027780F"/>
    <w:rsid w:val="00277A8A"/>
    <w:rsid w:val="00277B58"/>
    <w:rsid w:val="00277CB5"/>
    <w:rsid w:val="0028005D"/>
    <w:rsid w:val="002802A3"/>
    <w:rsid w:val="00280330"/>
    <w:rsid w:val="002804AE"/>
    <w:rsid w:val="0028086F"/>
    <w:rsid w:val="00280C75"/>
    <w:rsid w:val="00281089"/>
    <w:rsid w:val="00281251"/>
    <w:rsid w:val="002814ED"/>
    <w:rsid w:val="00281547"/>
    <w:rsid w:val="002816F9"/>
    <w:rsid w:val="00281796"/>
    <w:rsid w:val="002817E2"/>
    <w:rsid w:val="00281969"/>
    <w:rsid w:val="00281986"/>
    <w:rsid w:val="00281AB1"/>
    <w:rsid w:val="00282060"/>
    <w:rsid w:val="00282194"/>
    <w:rsid w:val="00282214"/>
    <w:rsid w:val="002823EE"/>
    <w:rsid w:val="00282CFB"/>
    <w:rsid w:val="00282DA5"/>
    <w:rsid w:val="00283495"/>
    <w:rsid w:val="00283653"/>
    <w:rsid w:val="00283A59"/>
    <w:rsid w:val="0028418A"/>
    <w:rsid w:val="002841FD"/>
    <w:rsid w:val="0028421A"/>
    <w:rsid w:val="002842BD"/>
    <w:rsid w:val="002842EF"/>
    <w:rsid w:val="002843ED"/>
    <w:rsid w:val="00284542"/>
    <w:rsid w:val="00284597"/>
    <w:rsid w:val="0028465B"/>
    <w:rsid w:val="00284CA3"/>
    <w:rsid w:val="00284D79"/>
    <w:rsid w:val="00284F17"/>
    <w:rsid w:val="002851C3"/>
    <w:rsid w:val="00285279"/>
    <w:rsid w:val="0028532F"/>
    <w:rsid w:val="00285395"/>
    <w:rsid w:val="002858C7"/>
    <w:rsid w:val="00285900"/>
    <w:rsid w:val="002859AE"/>
    <w:rsid w:val="00285A18"/>
    <w:rsid w:val="00285CFF"/>
    <w:rsid w:val="00285DC0"/>
    <w:rsid w:val="002860E7"/>
    <w:rsid w:val="002866B1"/>
    <w:rsid w:val="00286EB2"/>
    <w:rsid w:val="00286EF9"/>
    <w:rsid w:val="00287360"/>
    <w:rsid w:val="00287660"/>
    <w:rsid w:val="002877B8"/>
    <w:rsid w:val="00287853"/>
    <w:rsid w:val="00287893"/>
    <w:rsid w:val="002878B4"/>
    <w:rsid w:val="002879C1"/>
    <w:rsid w:val="00287A2F"/>
    <w:rsid w:val="00287B66"/>
    <w:rsid w:val="00287B7D"/>
    <w:rsid w:val="00287DF4"/>
    <w:rsid w:val="00287FA3"/>
    <w:rsid w:val="00287FE8"/>
    <w:rsid w:val="0029023D"/>
    <w:rsid w:val="0029027E"/>
    <w:rsid w:val="002906CB"/>
    <w:rsid w:val="00290807"/>
    <w:rsid w:val="00290AFE"/>
    <w:rsid w:val="00290CBA"/>
    <w:rsid w:val="0029113D"/>
    <w:rsid w:val="00291263"/>
    <w:rsid w:val="002912D2"/>
    <w:rsid w:val="0029140C"/>
    <w:rsid w:val="002914C7"/>
    <w:rsid w:val="00291814"/>
    <w:rsid w:val="002918D2"/>
    <w:rsid w:val="00291953"/>
    <w:rsid w:val="00291969"/>
    <w:rsid w:val="002919F6"/>
    <w:rsid w:val="00291C06"/>
    <w:rsid w:val="00291C9F"/>
    <w:rsid w:val="00291D0A"/>
    <w:rsid w:val="002920FE"/>
    <w:rsid w:val="0029231C"/>
    <w:rsid w:val="00292480"/>
    <w:rsid w:val="002925C8"/>
    <w:rsid w:val="002925EC"/>
    <w:rsid w:val="0029294F"/>
    <w:rsid w:val="00292989"/>
    <w:rsid w:val="00292FB0"/>
    <w:rsid w:val="002930BE"/>
    <w:rsid w:val="0029314A"/>
    <w:rsid w:val="0029352D"/>
    <w:rsid w:val="00293671"/>
    <w:rsid w:val="002936BE"/>
    <w:rsid w:val="002938A5"/>
    <w:rsid w:val="002941CC"/>
    <w:rsid w:val="002941F5"/>
    <w:rsid w:val="00294340"/>
    <w:rsid w:val="00294882"/>
    <w:rsid w:val="002949C2"/>
    <w:rsid w:val="00294E40"/>
    <w:rsid w:val="00294ECF"/>
    <w:rsid w:val="002951A0"/>
    <w:rsid w:val="00295482"/>
    <w:rsid w:val="0029567A"/>
    <w:rsid w:val="00295748"/>
    <w:rsid w:val="00295853"/>
    <w:rsid w:val="00295942"/>
    <w:rsid w:val="00295AE2"/>
    <w:rsid w:val="00295B08"/>
    <w:rsid w:val="00295B51"/>
    <w:rsid w:val="00295DD7"/>
    <w:rsid w:val="0029602C"/>
    <w:rsid w:val="00296053"/>
    <w:rsid w:val="002961BA"/>
    <w:rsid w:val="0029634D"/>
    <w:rsid w:val="0029641E"/>
    <w:rsid w:val="00296528"/>
    <w:rsid w:val="00296542"/>
    <w:rsid w:val="0029655E"/>
    <w:rsid w:val="0029658F"/>
    <w:rsid w:val="0029661B"/>
    <w:rsid w:val="0029681C"/>
    <w:rsid w:val="00296832"/>
    <w:rsid w:val="002968A1"/>
    <w:rsid w:val="002968F5"/>
    <w:rsid w:val="0029694A"/>
    <w:rsid w:val="00296B6F"/>
    <w:rsid w:val="00296E51"/>
    <w:rsid w:val="00296FF1"/>
    <w:rsid w:val="0029712D"/>
    <w:rsid w:val="00297272"/>
    <w:rsid w:val="0029740A"/>
    <w:rsid w:val="002974B9"/>
    <w:rsid w:val="00297507"/>
    <w:rsid w:val="00297684"/>
    <w:rsid w:val="0029777C"/>
    <w:rsid w:val="00297856"/>
    <w:rsid w:val="00297AB2"/>
    <w:rsid w:val="00297B1F"/>
    <w:rsid w:val="00297BE6"/>
    <w:rsid w:val="00297BF3"/>
    <w:rsid w:val="00297D0D"/>
    <w:rsid w:val="00297DA0"/>
    <w:rsid w:val="002A01AF"/>
    <w:rsid w:val="002A0252"/>
    <w:rsid w:val="002A039F"/>
    <w:rsid w:val="002A0475"/>
    <w:rsid w:val="002A0E09"/>
    <w:rsid w:val="002A0F4A"/>
    <w:rsid w:val="002A104A"/>
    <w:rsid w:val="002A1336"/>
    <w:rsid w:val="002A135A"/>
    <w:rsid w:val="002A16FA"/>
    <w:rsid w:val="002A1721"/>
    <w:rsid w:val="002A17E4"/>
    <w:rsid w:val="002A1828"/>
    <w:rsid w:val="002A18F9"/>
    <w:rsid w:val="002A198C"/>
    <w:rsid w:val="002A1A26"/>
    <w:rsid w:val="002A1B0E"/>
    <w:rsid w:val="002A1CC7"/>
    <w:rsid w:val="002A1EF4"/>
    <w:rsid w:val="002A1F40"/>
    <w:rsid w:val="002A2177"/>
    <w:rsid w:val="002A2198"/>
    <w:rsid w:val="002A21B2"/>
    <w:rsid w:val="002A21CB"/>
    <w:rsid w:val="002A24F3"/>
    <w:rsid w:val="002A25F8"/>
    <w:rsid w:val="002A2802"/>
    <w:rsid w:val="002A2A49"/>
    <w:rsid w:val="002A2ADA"/>
    <w:rsid w:val="002A2C32"/>
    <w:rsid w:val="002A2C51"/>
    <w:rsid w:val="002A2DA8"/>
    <w:rsid w:val="002A3237"/>
    <w:rsid w:val="002A371D"/>
    <w:rsid w:val="002A38E2"/>
    <w:rsid w:val="002A3B38"/>
    <w:rsid w:val="002A3C66"/>
    <w:rsid w:val="002A3C6E"/>
    <w:rsid w:val="002A3D46"/>
    <w:rsid w:val="002A4214"/>
    <w:rsid w:val="002A432D"/>
    <w:rsid w:val="002A439C"/>
    <w:rsid w:val="002A442E"/>
    <w:rsid w:val="002A4433"/>
    <w:rsid w:val="002A44D6"/>
    <w:rsid w:val="002A46DC"/>
    <w:rsid w:val="002A48CE"/>
    <w:rsid w:val="002A4A70"/>
    <w:rsid w:val="002A4FB7"/>
    <w:rsid w:val="002A5246"/>
    <w:rsid w:val="002A54CE"/>
    <w:rsid w:val="002A5728"/>
    <w:rsid w:val="002A59E6"/>
    <w:rsid w:val="002A5BCA"/>
    <w:rsid w:val="002A5BCF"/>
    <w:rsid w:val="002A5D6C"/>
    <w:rsid w:val="002A60F0"/>
    <w:rsid w:val="002A626D"/>
    <w:rsid w:val="002A65B5"/>
    <w:rsid w:val="002A6634"/>
    <w:rsid w:val="002A6801"/>
    <w:rsid w:val="002A6971"/>
    <w:rsid w:val="002A69B5"/>
    <w:rsid w:val="002A6BFA"/>
    <w:rsid w:val="002A6C88"/>
    <w:rsid w:val="002A7079"/>
    <w:rsid w:val="002A70C8"/>
    <w:rsid w:val="002A72A7"/>
    <w:rsid w:val="002A72BF"/>
    <w:rsid w:val="002A7307"/>
    <w:rsid w:val="002A7334"/>
    <w:rsid w:val="002A737B"/>
    <w:rsid w:val="002A7440"/>
    <w:rsid w:val="002A76FE"/>
    <w:rsid w:val="002A78C8"/>
    <w:rsid w:val="002A7B43"/>
    <w:rsid w:val="002A7CCB"/>
    <w:rsid w:val="002A7D6D"/>
    <w:rsid w:val="002B0058"/>
    <w:rsid w:val="002B00FC"/>
    <w:rsid w:val="002B0105"/>
    <w:rsid w:val="002B0204"/>
    <w:rsid w:val="002B0351"/>
    <w:rsid w:val="002B038D"/>
    <w:rsid w:val="002B052C"/>
    <w:rsid w:val="002B06ED"/>
    <w:rsid w:val="002B0C67"/>
    <w:rsid w:val="002B0F8F"/>
    <w:rsid w:val="002B10D2"/>
    <w:rsid w:val="002B113D"/>
    <w:rsid w:val="002B127F"/>
    <w:rsid w:val="002B1633"/>
    <w:rsid w:val="002B1A18"/>
    <w:rsid w:val="002B1EE0"/>
    <w:rsid w:val="002B1FDA"/>
    <w:rsid w:val="002B206A"/>
    <w:rsid w:val="002B21FB"/>
    <w:rsid w:val="002B2346"/>
    <w:rsid w:val="002B238A"/>
    <w:rsid w:val="002B2723"/>
    <w:rsid w:val="002B27BC"/>
    <w:rsid w:val="002B2BF6"/>
    <w:rsid w:val="002B2C4B"/>
    <w:rsid w:val="002B2CC8"/>
    <w:rsid w:val="002B2D94"/>
    <w:rsid w:val="002B2DA1"/>
    <w:rsid w:val="002B2EDC"/>
    <w:rsid w:val="002B308F"/>
    <w:rsid w:val="002B31D0"/>
    <w:rsid w:val="002B31F5"/>
    <w:rsid w:val="002B33D3"/>
    <w:rsid w:val="002B341E"/>
    <w:rsid w:val="002B3708"/>
    <w:rsid w:val="002B3945"/>
    <w:rsid w:val="002B39EE"/>
    <w:rsid w:val="002B3AEA"/>
    <w:rsid w:val="002B3B0F"/>
    <w:rsid w:val="002B3C87"/>
    <w:rsid w:val="002B3ED9"/>
    <w:rsid w:val="002B3FA1"/>
    <w:rsid w:val="002B3FF1"/>
    <w:rsid w:val="002B4187"/>
    <w:rsid w:val="002B42F1"/>
    <w:rsid w:val="002B436A"/>
    <w:rsid w:val="002B473E"/>
    <w:rsid w:val="002B4A06"/>
    <w:rsid w:val="002B4B70"/>
    <w:rsid w:val="002B4E10"/>
    <w:rsid w:val="002B4E69"/>
    <w:rsid w:val="002B5366"/>
    <w:rsid w:val="002B54A0"/>
    <w:rsid w:val="002B566B"/>
    <w:rsid w:val="002B580F"/>
    <w:rsid w:val="002B5897"/>
    <w:rsid w:val="002B5A52"/>
    <w:rsid w:val="002B5F38"/>
    <w:rsid w:val="002B6181"/>
    <w:rsid w:val="002B61C9"/>
    <w:rsid w:val="002B62BB"/>
    <w:rsid w:val="002B6327"/>
    <w:rsid w:val="002B6544"/>
    <w:rsid w:val="002B6937"/>
    <w:rsid w:val="002B69B4"/>
    <w:rsid w:val="002B6B0E"/>
    <w:rsid w:val="002B6D85"/>
    <w:rsid w:val="002B6F05"/>
    <w:rsid w:val="002B6FCA"/>
    <w:rsid w:val="002B700F"/>
    <w:rsid w:val="002B721E"/>
    <w:rsid w:val="002B7498"/>
    <w:rsid w:val="002B76D8"/>
    <w:rsid w:val="002B774D"/>
    <w:rsid w:val="002B7760"/>
    <w:rsid w:val="002B7A88"/>
    <w:rsid w:val="002B7C1D"/>
    <w:rsid w:val="002B7C26"/>
    <w:rsid w:val="002B7C43"/>
    <w:rsid w:val="002B7D68"/>
    <w:rsid w:val="002B7D9C"/>
    <w:rsid w:val="002C00C5"/>
    <w:rsid w:val="002C01C9"/>
    <w:rsid w:val="002C0507"/>
    <w:rsid w:val="002C0809"/>
    <w:rsid w:val="002C09A7"/>
    <w:rsid w:val="002C0A5C"/>
    <w:rsid w:val="002C0E09"/>
    <w:rsid w:val="002C1242"/>
    <w:rsid w:val="002C13ED"/>
    <w:rsid w:val="002C147B"/>
    <w:rsid w:val="002C16E2"/>
    <w:rsid w:val="002C1906"/>
    <w:rsid w:val="002C1A2D"/>
    <w:rsid w:val="002C1F23"/>
    <w:rsid w:val="002C1F78"/>
    <w:rsid w:val="002C2032"/>
    <w:rsid w:val="002C2104"/>
    <w:rsid w:val="002C21A1"/>
    <w:rsid w:val="002C24D9"/>
    <w:rsid w:val="002C256C"/>
    <w:rsid w:val="002C256E"/>
    <w:rsid w:val="002C2C30"/>
    <w:rsid w:val="002C2DD3"/>
    <w:rsid w:val="002C2E90"/>
    <w:rsid w:val="002C30FF"/>
    <w:rsid w:val="002C31E3"/>
    <w:rsid w:val="002C31F3"/>
    <w:rsid w:val="002C3238"/>
    <w:rsid w:val="002C3611"/>
    <w:rsid w:val="002C3625"/>
    <w:rsid w:val="002C3845"/>
    <w:rsid w:val="002C3A6C"/>
    <w:rsid w:val="002C3C51"/>
    <w:rsid w:val="002C3F86"/>
    <w:rsid w:val="002C407B"/>
    <w:rsid w:val="002C4169"/>
    <w:rsid w:val="002C41EC"/>
    <w:rsid w:val="002C421E"/>
    <w:rsid w:val="002C4243"/>
    <w:rsid w:val="002C428A"/>
    <w:rsid w:val="002C47DD"/>
    <w:rsid w:val="002C488E"/>
    <w:rsid w:val="002C4A4D"/>
    <w:rsid w:val="002C4B0E"/>
    <w:rsid w:val="002C51BB"/>
    <w:rsid w:val="002C56B6"/>
    <w:rsid w:val="002C5878"/>
    <w:rsid w:val="002C5A59"/>
    <w:rsid w:val="002C5B82"/>
    <w:rsid w:val="002C5C6D"/>
    <w:rsid w:val="002C5D1B"/>
    <w:rsid w:val="002C6059"/>
    <w:rsid w:val="002C6145"/>
    <w:rsid w:val="002C61A6"/>
    <w:rsid w:val="002C6349"/>
    <w:rsid w:val="002C63AA"/>
    <w:rsid w:val="002C66F0"/>
    <w:rsid w:val="002C6823"/>
    <w:rsid w:val="002C68F9"/>
    <w:rsid w:val="002C6A83"/>
    <w:rsid w:val="002C6D1D"/>
    <w:rsid w:val="002C7259"/>
    <w:rsid w:val="002C738A"/>
    <w:rsid w:val="002C73E8"/>
    <w:rsid w:val="002C74C5"/>
    <w:rsid w:val="002C762C"/>
    <w:rsid w:val="002C77F2"/>
    <w:rsid w:val="002C7AED"/>
    <w:rsid w:val="002C7C2B"/>
    <w:rsid w:val="002C7DFF"/>
    <w:rsid w:val="002D001F"/>
    <w:rsid w:val="002D008D"/>
    <w:rsid w:val="002D013C"/>
    <w:rsid w:val="002D0254"/>
    <w:rsid w:val="002D03CB"/>
    <w:rsid w:val="002D0504"/>
    <w:rsid w:val="002D05EB"/>
    <w:rsid w:val="002D05FE"/>
    <w:rsid w:val="002D061D"/>
    <w:rsid w:val="002D07EB"/>
    <w:rsid w:val="002D0887"/>
    <w:rsid w:val="002D0892"/>
    <w:rsid w:val="002D08F1"/>
    <w:rsid w:val="002D0AEB"/>
    <w:rsid w:val="002D0B5B"/>
    <w:rsid w:val="002D0BC2"/>
    <w:rsid w:val="002D0C5E"/>
    <w:rsid w:val="002D0CD6"/>
    <w:rsid w:val="002D0F16"/>
    <w:rsid w:val="002D1043"/>
    <w:rsid w:val="002D1206"/>
    <w:rsid w:val="002D138C"/>
    <w:rsid w:val="002D13DA"/>
    <w:rsid w:val="002D1613"/>
    <w:rsid w:val="002D1858"/>
    <w:rsid w:val="002D199E"/>
    <w:rsid w:val="002D1AED"/>
    <w:rsid w:val="002D1C33"/>
    <w:rsid w:val="002D1C55"/>
    <w:rsid w:val="002D1CF3"/>
    <w:rsid w:val="002D1EAD"/>
    <w:rsid w:val="002D1F74"/>
    <w:rsid w:val="002D2162"/>
    <w:rsid w:val="002D22F5"/>
    <w:rsid w:val="002D2531"/>
    <w:rsid w:val="002D267F"/>
    <w:rsid w:val="002D26BB"/>
    <w:rsid w:val="002D291B"/>
    <w:rsid w:val="002D2961"/>
    <w:rsid w:val="002D2B17"/>
    <w:rsid w:val="002D2B36"/>
    <w:rsid w:val="002D2C6B"/>
    <w:rsid w:val="002D2F4C"/>
    <w:rsid w:val="002D33E2"/>
    <w:rsid w:val="002D37C3"/>
    <w:rsid w:val="002D3842"/>
    <w:rsid w:val="002D3861"/>
    <w:rsid w:val="002D38F5"/>
    <w:rsid w:val="002D4033"/>
    <w:rsid w:val="002D4163"/>
    <w:rsid w:val="002D45AB"/>
    <w:rsid w:val="002D472C"/>
    <w:rsid w:val="002D4774"/>
    <w:rsid w:val="002D47E3"/>
    <w:rsid w:val="002D4C05"/>
    <w:rsid w:val="002D4C26"/>
    <w:rsid w:val="002D4EA4"/>
    <w:rsid w:val="002D50ED"/>
    <w:rsid w:val="002D5143"/>
    <w:rsid w:val="002D5211"/>
    <w:rsid w:val="002D5219"/>
    <w:rsid w:val="002D523E"/>
    <w:rsid w:val="002D54C8"/>
    <w:rsid w:val="002D5570"/>
    <w:rsid w:val="002D5650"/>
    <w:rsid w:val="002D592F"/>
    <w:rsid w:val="002D5AB6"/>
    <w:rsid w:val="002D5D74"/>
    <w:rsid w:val="002D5DD6"/>
    <w:rsid w:val="002D5F4E"/>
    <w:rsid w:val="002D6755"/>
    <w:rsid w:val="002D692B"/>
    <w:rsid w:val="002D7063"/>
    <w:rsid w:val="002D71DE"/>
    <w:rsid w:val="002D74DD"/>
    <w:rsid w:val="002D7728"/>
    <w:rsid w:val="002D77B5"/>
    <w:rsid w:val="002D7C98"/>
    <w:rsid w:val="002D7F6A"/>
    <w:rsid w:val="002E02C7"/>
    <w:rsid w:val="002E0317"/>
    <w:rsid w:val="002E07CD"/>
    <w:rsid w:val="002E0900"/>
    <w:rsid w:val="002E0DC0"/>
    <w:rsid w:val="002E0DC1"/>
    <w:rsid w:val="002E0F4F"/>
    <w:rsid w:val="002E0FA8"/>
    <w:rsid w:val="002E11DC"/>
    <w:rsid w:val="002E17C8"/>
    <w:rsid w:val="002E18BB"/>
    <w:rsid w:val="002E18E0"/>
    <w:rsid w:val="002E1986"/>
    <w:rsid w:val="002E1A17"/>
    <w:rsid w:val="002E1A7B"/>
    <w:rsid w:val="002E1AA3"/>
    <w:rsid w:val="002E1B0B"/>
    <w:rsid w:val="002E1B13"/>
    <w:rsid w:val="002E1CA0"/>
    <w:rsid w:val="002E210D"/>
    <w:rsid w:val="002E2268"/>
    <w:rsid w:val="002E22CF"/>
    <w:rsid w:val="002E237F"/>
    <w:rsid w:val="002E24B2"/>
    <w:rsid w:val="002E2571"/>
    <w:rsid w:val="002E2980"/>
    <w:rsid w:val="002E2AC1"/>
    <w:rsid w:val="002E2B71"/>
    <w:rsid w:val="002E2C1F"/>
    <w:rsid w:val="002E2F21"/>
    <w:rsid w:val="002E2FEB"/>
    <w:rsid w:val="002E34EA"/>
    <w:rsid w:val="002E34F4"/>
    <w:rsid w:val="002E35D2"/>
    <w:rsid w:val="002E386A"/>
    <w:rsid w:val="002E3AB0"/>
    <w:rsid w:val="002E3B39"/>
    <w:rsid w:val="002E3D86"/>
    <w:rsid w:val="002E3D90"/>
    <w:rsid w:val="002E3ECC"/>
    <w:rsid w:val="002E407C"/>
    <w:rsid w:val="002E410C"/>
    <w:rsid w:val="002E4175"/>
    <w:rsid w:val="002E4303"/>
    <w:rsid w:val="002E4566"/>
    <w:rsid w:val="002E4607"/>
    <w:rsid w:val="002E4867"/>
    <w:rsid w:val="002E49C5"/>
    <w:rsid w:val="002E4E8F"/>
    <w:rsid w:val="002E51AA"/>
    <w:rsid w:val="002E5284"/>
    <w:rsid w:val="002E52C4"/>
    <w:rsid w:val="002E54C7"/>
    <w:rsid w:val="002E565D"/>
    <w:rsid w:val="002E56EC"/>
    <w:rsid w:val="002E57B1"/>
    <w:rsid w:val="002E57DC"/>
    <w:rsid w:val="002E5993"/>
    <w:rsid w:val="002E6039"/>
    <w:rsid w:val="002E62FF"/>
    <w:rsid w:val="002E6318"/>
    <w:rsid w:val="002E66F1"/>
    <w:rsid w:val="002E67AA"/>
    <w:rsid w:val="002E6D00"/>
    <w:rsid w:val="002E6DC1"/>
    <w:rsid w:val="002E6ECF"/>
    <w:rsid w:val="002E722C"/>
    <w:rsid w:val="002E7411"/>
    <w:rsid w:val="002E7661"/>
    <w:rsid w:val="002E768E"/>
    <w:rsid w:val="002E7A9B"/>
    <w:rsid w:val="002E7AC2"/>
    <w:rsid w:val="002E7D8F"/>
    <w:rsid w:val="002E7E02"/>
    <w:rsid w:val="002E7E4B"/>
    <w:rsid w:val="002F0483"/>
    <w:rsid w:val="002F05CC"/>
    <w:rsid w:val="002F0725"/>
    <w:rsid w:val="002F09FC"/>
    <w:rsid w:val="002F0BED"/>
    <w:rsid w:val="002F107C"/>
    <w:rsid w:val="002F11F2"/>
    <w:rsid w:val="002F1322"/>
    <w:rsid w:val="002F1371"/>
    <w:rsid w:val="002F154A"/>
    <w:rsid w:val="002F188F"/>
    <w:rsid w:val="002F1C00"/>
    <w:rsid w:val="002F1C9C"/>
    <w:rsid w:val="002F2007"/>
    <w:rsid w:val="002F21A6"/>
    <w:rsid w:val="002F22FF"/>
    <w:rsid w:val="002F25D5"/>
    <w:rsid w:val="002F28CC"/>
    <w:rsid w:val="002F28F3"/>
    <w:rsid w:val="002F2C75"/>
    <w:rsid w:val="002F2DD5"/>
    <w:rsid w:val="002F2ED2"/>
    <w:rsid w:val="002F308C"/>
    <w:rsid w:val="002F32E7"/>
    <w:rsid w:val="002F3524"/>
    <w:rsid w:val="002F353B"/>
    <w:rsid w:val="002F361B"/>
    <w:rsid w:val="002F366D"/>
    <w:rsid w:val="002F37EF"/>
    <w:rsid w:val="002F3850"/>
    <w:rsid w:val="002F3920"/>
    <w:rsid w:val="002F3DFA"/>
    <w:rsid w:val="002F3FA5"/>
    <w:rsid w:val="002F41F5"/>
    <w:rsid w:val="002F4387"/>
    <w:rsid w:val="002F455D"/>
    <w:rsid w:val="002F473B"/>
    <w:rsid w:val="002F4A6D"/>
    <w:rsid w:val="002F4A70"/>
    <w:rsid w:val="002F4B2D"/>
    <w:rsid w:val="002F4B55"/>
    <w:rsid w:val="002F4BAC"/>
    <w:rsid w:val="002F4CEF"/>
    <w:rsid w:val="002F4FAA"/>
    <w:rsid w:val="002F5015"/>
    <w:rsid w:val="002F50A9"/>
    <w:rsid w:val="002F53BD"/>
    <w:rsid w:val="002F543F"/>
    <w:rsid w:val="002F55F8"/>
    <w:rsid w:val="002F563C"/>
    <w:rsid w:val="002F580E"/>
    <w:rsid w:val="002F5A37"/>
    <w:rsid w:val="002F5AFC"/>
    <w:rsid w:val="002F5C57"/>
    <w:rsid w:val="002F5D62"/>
    <w:rsid w:val="002F5D6B"/>
    <w:rsid w:val="002F5EAB"/>
    <w:rsid w:val="002F61EF"/>
    <w:rsid w:val="002F643B"/>
    <w:rsid w:val="002F654F"/>
    <w:rsid w:val="002F682C"/>
    <w:rsid w:val="002F68EF"/>
    <w:rsid w:val="002F6A4F"/>
    <w:rsid w:val="002F6ABB"/>
    <w:rsid w:val="002F6E18"/>
    <w:rsid w:val="002F707A"/>
    <w:rsid w:val="002F708C"/>
    <w:rsid w:val="002F70F5"/>
    <w:rsid w:val="002F7378"/>
    <w:rsid w:val="002F7484"/>
    <w:rsid w:val="002F7504"/>
    <w:rsid w:val="002F77DA"/>
    <w:rsid w:val="002F780F"/>
    <w:rsid w:val="002F7A96"/>
    <w:rsid w:val="002F7D57"/>
    <w:rsid w:val="002F7E8A"/>
    <w:rsid w:val="002F7F01"/>
    <w:rsid w:val="002F7FC9"/>
    <w:rsid w:val="00300032"/>
    <w:rsid w:val="00300125"/>
    <w:rsid w:val="00300479"/>
    <w:rsid w:val="003004AB"/>
    <w:rsid w:val="003004F2"/>
    <w:rsid w:val="0030062B"/>
    <w:rsid w:val="00300BEB"/>
    <w:rsid w:val="00301345"/>
    <w:rsid w:val="00301352"/>
    <w:rsid w:val="003017BC"/>
    <w:rsid w:val="003019D3"/>
    <w:rsid w:val="00301AF8"/>
    <w:rsid w:val="00301BA0"/>
    <w:rsid w:val="00301DA4"/>
    <w:rsid w:val="00302354"/>
    <w:rsid w:val="00302628"/>
    <w:rsid w:val="0030275C"/>
    <w:rsid w:val="0030275F"/>
    <w:rsid w:val="003027B5"/>
    <w:rsid w:val="00302A02"/>
    <w:rsid w:val="00302F90"/>
    <w:rsid w:val="00303026"/>
    <w:rsid w:val="003032FD"/>
    <w:rsid w:val="00303823"/>
    <w:rsid w:val="00303BC7"/>
    <w:rsid w:val="00303D97"/>
    <w:rsid w:val="00303E51"/>
    <w:rsid w:val="00303E71"/>
    <w:rsid w:val="00303EF2"/>
    <w:rsid w:val="00303FD6"/>
    <w:rsid w:val="003044DA"/>
    <w:rsid w:val="00304556"/>
    <w:rsid w:val="003045FC"/>
    <w:rsid w:val="0030475C"/>
    <w:rsid w:val="00304878"/>
    <w:rsid w:val="00304968"/>
    <w:rsid w:val="0030497B"/>
    <w:rsid w:val="003049B0"/>
    <w:rsid w:val="00304B45"/>
    <w:rsid w:val="00304CA3"/>
    <w:rsid w:val="00304D9B"/>
    <w:rsid w:val="00304FFE"/>
    <w:rsid w:val="003050B6"/>
    <w:rsid w:val="003052E8"/>
    <w:rsid w:val="003054E6"/>
    <w:rsid w:val="0030568D"/>
    <w:rsid w:val="00305802"/>
    <w:rsid w:val="00305C45"/>
    <w:rsid w:val="00305CE9"/>
    <w:rsid w:val="00305F1B"/>
    <w:rsid w:val="00306074"/>
    <w:rsid w:val="00306107"/>
    <w:rsid w:val="0030656D"/>
    <w:rsid w:val="0030660C"/>
    <w:rsid w:val="00306BB2"/>
    <w:rsid w:val="00306D7F"/>
    <w:rsid w:val="00306DEC"/>
    <w:rsid w:val="003071AD"/>
    <w:rsid w:val="0030724D"/>
    <w:rsid w:val="00307283"/>
    <w:rsid w:val="00307328"/>
    <w:rsid w:val="0030769B"/>
    <w:rsid w:val="003076E7"/>
    <w:rsid w:val="0030776A"/>
    <w:rsid w:val="00307C04"/>
    <w:rsid w:val="00307ED0"/>
    <w:rsid w:val="00310384"/>
    <w:rsid w:val="00310385"/>
    <w:rsid w:val="003104AF"/>
    <w:rsid w:val="003104F1"/>
    <w:rsid w:val="003107F9"/>
    <w:rsid w:val="00310850"/>
    <w:rsid w:val="0031096F"/>
    <w:rsid w:val="00310D5D"/>
    <w:rsid w:val="00310DC0"/>
    <w:rsid w:val="0031124C"/>
    <w:rsid w:val="0031134E"/>
    <w:rsid w:val="00311391"/>
    <w:rsid w:val="0031139A"/>
    <w:rsid w:val="0031150B"/>
    <w:rsid w:val="003115D1"/>
    <w:rsid w:val="003115D3"/>
    <w:rsid w:val="00311605"/>
    <w:rsid w:val="0031160A"/>
    <w:rsid w:val="00311823"/>
    <w:rsid w:val="00311897"/>
    <w:rsid w:val="003119AF"/>
    <w:rsid w:val="00311A42"/>
    <w:rsid w:val="00311B05"/>
    <w:rsid w:val="00311BC9"/>
    <w:rsid w:val="00311D7F"/>
    <w:rsid w:val="00312950"/>
    <w:rsid w:val="003129A1"/>
    <w:rsid w:val="00312A35"/>
    <w:rsid w:val="00312C6D"/>
    <w:rsid w:val="00312C9E"/>
    <w:rsid w:val="00312CDF"/>
    <w:rsid w:val="00312EB8"/>
    <w:rsid w:val="003130C4"/>
    <w:rsid w:val="003132CD"/>
    <w:rsid w:val="003136BA"/>
    <w:rsid w:val="003136CA"/>
    <w:rsid w:val="00313A1D"/>
    <w:rsid w:val="00313BCC"/>
    <w:rsid w:val="00313CDC"/>
    <w:rsid w:val="003140B4"/>
    <w:rsid w:val="0031436E"/>
    <w:rsid w:val="00314447"/>
    <w:rsid w:val="003144E0"/>
    <w:rsid w:val="00314752"/>
    <w:rsid w:val="0031478A"/>
    <w:rsid w:val="0031494B"/>
    <w:rsid w:val="00314ADF"/>
    <w:rsid w:val="00315270"/>
    <w:rsid w:val="0031527B"/>
    <w:rsid w:val="0031532B"/>
    <w:rsid w:val="0031591B"/>
    <w:rsid w:val="00315ACD"/>
    <w:rsid w:val="00315B52"/>
    <w:rsid w:val="00315B86"/>
    <w:rsid w:val="00315D8F"/>
    <w:rsid w:val="00315DB6"/>
    <w:rsid w:val="003160D6"/>
    <w:rsid w:val="0031620E"/>
    <w:rsid w:val="00316311"/>
    <w:rsid w:val="0031633F"/>
    <w:rsid w:val="00316378"/>
    <w:rsid w:val="0031657A"/>
    <w:rsid w:val="0031657C"/>
    <w:rsid w:val="0031686A"/>
    <w:rsid w:val="003168D9"/>
    <w:rsid w:val="00316ACA"/>
    <w:rsid w:val="00316BEB"/>
    <w:rsid w:val="00316C84"/>
    <w:rsid w:val="00316D26"/>
    <w:rsid w:val="00316D31"/>
    <w:rsid w:val="00316DDC"/>
    <w:rsid w:val="003172EA"/>
    <w:rsid w:val="0031740A"/>
    <w:rsid w:val="00317527"/>
    <w:rsid w:val="00317D5E"/>
    <w:rsid w:val="00320189"/>
    <w:rsid w:val="00320332"/>
    <w:rsid w:val="0032040D"/>
    <w:rsid w:val="00320490"/>
    <w:rsid w:val="00320A0E"/>
    <w:rsid w:val="00320A5F"/>
    <w:rsid w:val="00320ABD"/>
    <w:rsid w:val="00320B5E"/>
    <w:rsid w:val="00320DD6"/>
    <w:rsid w:val="00320E6B"/>
    <w:rsid w:val="00320F61"/>
    <w:rsid w:val="003211AC"/>
    <w:rsid w:val="00321230"/>
    <w:rsid w:val="00321546"/>
    <w:rsid w:val="00321571"/>
    <w:rsid w:val="003216B4"/>
    <w:rsid w:val="00321792"/>
    <w:rsid w:val="003218C1"/>
    <w:rsid w:val="00321965"/>
    <w:rsid w:val="00321A04"/>
    <w:rsid w:val="00321A6F"/>
    <w:rsid w:val="00321ABA"/>
    <w:rsid w:val="00321B93"/>
    <w:rsid w:val="00321BDD"/>
    <w:rsid w:val="00321EA4"/>
    <w:rsid w:val="003220B8"/>
    <w:rsid w:val="003221B4"/>
    <w:rsid w:val="0032245E"/>
    <w:rsid w:val="00322476"/>
    <w:rsid w:val="003224B6"/>
    <w:rsid w:val="00322A25"/>
    <w:rsid w:val="00322CC8"/>
    <w:rsid w:val="00322F73"/>
    <w:rsid w:val="003230BD"/>
    <w:rsid w:val="0032311A"/>
    <w:rsid w:val="0032316A"/>
    <w:rsid w:val="0032327D"/>
    <w:rsid w:val="0032338C"/>
    <w:rsid w:val="00323620"/>
    <w:rsid w:val="0032365C"/>
    <w:rsid w:val="00323793"/>
    <w:rsid w:val="00323813"/>
    <w:rsid w:val="003238C1"/>
    <w:rsid w:val="00323D0D"/>
    <w:rsid w:val="00324012"/>
    <w:rsid w:val="0032425F"/>
    <w:rsid w:val="003242B5"/>
    <w:rsid w:val="0032432A"/>
    <w:rsid w:val="003248D8"/>
    <w:rsid w:val="00324B06"/>
    <w:rsid w:val="00324B69"/>
    <w:rsid w:val="00324ED2"/>
    <w:rsid w:val="00324F55"/>
    <w:rsid w:val="00324FF0"/>
    <w:rsid w:val="00325409"/>
    <w:rsid w:val="003257DB"/>
    <w:rsid w:val="00325976"/>
    <w:rsid w:val="00325A87"/>
    <w:rsid w:val="00325BB1"/>
    <w:rsid w:val="00325C60"/>
    <w:rsid w:val="00325C8B"/>
    <w:rsid w:val="00325EE6"/>
    <w:rsid w:val="003260AE"/>
    <w:rsid w:val="0032615B"/>
    <w:rsid w:val="003261F7"/>
    <w:rsid w:val="00326330"/>
    <w:rsid w:val="00326449"/>
    <w:rsid w:val="0032661F"/>
    <w:rsid w:val="00326685"/>
    <w:rsid w:val="003266C7"/>
    <w:rsid w:val="00326995"/>
    <w:rsid w:val="00326A18"/>
    <w:rsid w:val="00326AFD"/>
    <w:rsid w:val="00326B4A"/>
    <w:rsid w:val="00326EB2"/>
    <w:rsid w:val="00326FB3"/>
    <w:rsid w:val="00327129"/>
    <w:rsid w:val="00327199"/>
    <w:rsid w:val="0032730B"/>
    <w:rsid w:val="00327381"/>
    <w:rsid w:val="00327447"/>
    <w:rsid w:val="00327527"/>
    <w:rsid w:val="003276E2"/>
    <w:rsid w:val="00327897"/>
    <w:rsid w:val="00327AB0"/>
    <w:rsid w:val="00327D9F"/>
    <w:rsid w:val="00327DAC"/>
    <w:rsid w:val="00327F8B"/>
    <w:rsid w:val="0033020A"/>
    <w:rsid w:val="00330407"/>
    <w:rsid w:val="00330B34"/>
    <w:rsid w:val="00330D1B"/>
    <w:rsid w:val="00330D65"/>
    <w:rsid w:val="00330DF1"/>
    <w:rsid w:val="00331075"/>
    <w:rsid w:val="0033117D"/>
    <w:rsid w:val="0033141D"/>
    <w:rsid w:val="00331472"/>
    <w:rsid w:val="00331802"/>
    <w:rsid w:val="0033194D"/>
    <w:rsid w:val="003319C8"/>
    <w:rsid w:val="00331E57"/>
    <w:rsid w:val="00331E61"/>
    <w:rsid w:val="0033201B"/>
    <w:rsid w:val="003320BB"/>
    <w:rsid w:val="0033232B"/>
    <w:rsid w:val="00332620"/>
    <w:rsid w:val="0033288F"/>
    <w:rsid w:val="003328AD"/>
    <w:rsid w:val="00332ABC"/>
    <w:rsid w:val="00332CEA"/>
    <w:rsid w:val="00332E42"/>
    <w:rsid w:val="00332E80"/>
    <w:rsid w:val="00332F37"/>
    <w:rsid w:val="003330E2"/>
    <w:rsid w:val="00333135"/>
    <w:rsid w:val="003332AA"/>
    <w:rsid w:val="0033357B"/>
    <w:rsid w:val="003335CF"/>
    <w:rsid w:val="003337D1"/>
    <w:rsid w:val="003337ED"/>
    <w:rsid w:val="00333C02"/>
    <w:rsid w:val="00333D48"/>
    <w:rsid w:val="00333E75"/>
    <w:rsid w:val="00333EBC"/>
    <w:rsid w:val="00333F94"/>
    <w:rsid w:val="00334008"/>
    <w:rsid w:val="003341AA"/>
    <w:rsid w:val="003341BE"/>
    <w:rsid w:val="00334385"/>
    <w:rsid w:val="003343E5"/>
    <w:rsid w:val="0033453E"/>
    <w:rsid w:val="003346F7"/>
    <w:rsid w:val="00334A94"/>
    <w:rsid w:val="00334E4D"/>
    <w:rsid w:val="00334E70"/>
    <w:rsid w:val="003350CF"/>
    <w:rsid w:val="003351C9"/>
    <w:rsid w:val="00335289"/>
    <w:rsid w:val="003352F6"/>
    <w:rsid w:val="00335409"/>
    <w:rsid w:val="00335427"/>
    <w:rsid w:val="00335608"/>
    <w:rsid w:val="0033572C"/>
    <w:rsid w:val="00335A25"/>
    <w:rsid w:val="00335A29"/>
    <w:rsid w:val="00335AF5"/>
    <w:rsid w:val="00336011"/>
    <w:rsid w:val="003363E1"/>
    <w:rsid w:val="00336482"/>
    <w:rsid w:val="003364D7"/>
    <w:rsid w:val="00336639"/>
    <w:rsid w:val="003366FF"/>
    <w:rsid w:val="0033670A"/>
    <w:rsid w:val="003367EB"/>
    <w:rsid w:val="003368D5"/>
    <w:rsid w:val="00336E33"/>
    <w:rsid w:val="00336E64"/>
    <w:rsid w:val="00337186"/>
    <w:rsid w:val="00337374"/>
    <w:rsid w:val="00337460"/>
    <w:rsid w:val="003377BB"/>
    <w:rsid w:val="003378E5"/>
    <w:rsid w:val="00337A0E"/>
    <w:rsid w:val="00337BB8"/>
    <w:rsid w:val="00337D91"/>
    <w:rsid w:val="00337DA6"/>
    <w:rsid w:val="00337DF6"/>
    <w:rsid w:val="00337F74"/>
    <w:rsid w:val="00340056"/>
    <w:rsid w:val="003402A2"/>
    <w:rsid w:val="00340610"/>
    <w:rsid w:val="00340700"/>
    <w:rsid w:val="00340814"/>
    <w:rsid w:val="00340AD8"/>
    <w:rsid w:val="00340F0E"/>
    <w:rsid w:val="0034132D"/>
    <w:rsid w:val="00341781"/>
    <w:rsid w:val="00341786"/>
    <w:rsid w:val="0034178C"/>
    <w:rsid w:val="003417A4"/>
    <w:rsid w:val="00341BAA"/>
    <w:rsid w:val="00341EBB"/>
    <w:rsid w:val="00341F1A"/>
    <w:rsid w:val="00342118"/>
    <w:rsid w:val="0034236E"/>
    <w:rsid w:val="003423D8"/>
    <w:rsid w:val="00342418"/>
    <w:rsid w:val="0034243E"/>
    <w:rsid w:val="003426D2"/>
    <w:rsid w:val="0034274D"/>
    <w:rsid w:val="00342936"/>
    <w:rsid w:val="00342968"/>
    <w:rsid w:val="003429EC"/>
    <w:rsid w:val="00342B00"/>
    <w:rsid w:val="00342CAB"/>
    <w:rsid w:val="00342E82"/>
    <w:rsid w:val="00342F45"/>
    <w:rsid w:val="0034301B"/>
    <w:rsid w:val="00343338"/>
    <w:rsid w:val="003433C4"/>
    <w:rsid w:val="00343402"/>
    <w:rsid w:val="00343694"/>
    <w:rsid w:val="0034372B"/>
    <w:rsid w:val="003439AC"/>
    <w:rsid w:val="003447F2"/>
    <w:rsid w:val="003448F7"/>
    <w:rsid w:val="00344C56"/>
    <w:rsid w:val="0034531E"/>
    <w:rsid w:val="0034548A"/>
    <w:rsid w:val="00345732"/>
    <w:rsid w:val="003458B0"/>
    <w:rsid w:val="003458FB"/>
    <w:rsid w:val="00345917"/>
    <w:rsid w:val="003460AA"/>
    <w:rsid w:val="0034625E"/>
    <w:rsid w:val="003462C6"/>
    <w:rsid w:val="0034676C"/>
    <w:rsid w:val="00346E62"/>
    <w:rsid w:val="003476E8"/>
    <w:rsid w:val="003477CD"/>
    <w:rsid w:val="0034791D"/>
    <w:rsid w:val="00347BA0"/>
    <w:rsid w:val="00347C96"/>
    <w:rsid w:val="00347F1C"/>
    <w:rsid w:val="003500F6"/>
    <w:rsid w:val="00350118"/>
    <w:rsid w:val="003501D7"/>
    <w:rsid w:val="003501EE"/>
    <w:rsid w:val="00350329"/>
    <w:rsid w:val="003503C1"/>
    <w:rsid w:val="00350412"/>
    <w:rsid w:val="003504A2"/>
    <w:rsid w:val="00350710"/>
    <w:rsid w:val="00350B71"/>
    <w:rsid w:val="00350C9B"/>
    <w:rsid w:val="0035120B"/>
    <w:rsid w:val="0035124F"/>
    <w:rsid w:val="003512EF"/>
    <w:rsid w:val="0035161C"/>
    <w:rsid w:val="003519FA"/>
    <w:rsid w:val="00351A7A"/>
    <w:rsid w:val="00351B3D"/>
    <w:rsid w:val="00351B90"/>
    <w:rsid w:val="00351CE7"/>
    <w:rsid w:val="00351F81"/>
    <w:rsid w:val="00352106"/>
    <w:rsid w:val="0035211C"/>
    <w:rsid w:val="003521D6"/>
    <w:rsid w:val="00352261"/>
    <w:rsid w:val="003524EF"/>
    <w:rsid w:val="003527E4"/>
    <w:rsid w:val="003527FC"/>
    <w:rsid w:val="00352952"/>
    <w:rsid w:val="00352B37"/>
    <w:rsid w:val="00352DB7"/>
    <w:rsid w:val="00352DF0"/>
    <w:rsid w:val="00352EF7"/>
    <w:rsid w:val="00352F22"/>
    <w:rsid w:val="003530D6"/>
    <w:rsid w:val="00353531"/>
    <w:rsid w:val="003539A1"/>
    <w:rsid w:val="00353AB5"/>
    <w:rsid w:val="00353B7D"/>
    <w:rsid w:val="00353BBE"/>
    <w:rsid w:val="00353EE2"/>
    <w:rsid w:val="003543FE"/>
    <w:rsid w:val="0035441B"/>
    <w:rsid w:val="00354543"/>
    <w:rsid w:val="003547AA"/>
    <w:rsid w:val="00354981"/>
    <w:rsid w:val="00354F29"/>
    <w:rsid w:val="0035553C"/>
    <w:rsid w:val="003556D6"/>
    <w:rsid w:val="00355780"/>
    <w:rsid w:val="0035581D"/>
    <w:rsid w:val="003559F5"/>
    <w:rsid w:val="00355B7B"/>
    <w:rsid w:val="00355DC8"/>
    <w:rsid w:val="00355FF9"/>
    <w:rsid w:val="0035646A"/>
    <w:rsid w:val="0035670C"/>
    <w:rsid w:val="0035683B"/>
    <w:rsid w:val="00356A74"/>
    <w:rsid w:val="00356ACE"/>
    <w:rsid w:val="00356DD3"/>
    <w:rsid w:val="0035704B"/>
    <w:rsid w:val="003570D9"/>
    <w:rsid w:val="0035729B"/>
    <w:rsid w:val="0035746E"/>
    <w:rsid w:val="003574D8"/>
    <w:rsid w:val="00357612"/>
    <w:rsid w:val="00357792"/>
    <w:rsid w:val="0035791B"/>
    <w:rsid w:val="0035799D"/>
    <w:rsid w:val="00357C10"/>
    <w:rsid w:val="00357F77"/>
    <w:rsid w:val="00357FAD"/>
    <w:rsid w:val="0036008C"/>
    <w:rsid w:val="003600FF"/>
    <w:rsid w:val="00360198"/>
    <w:rsid w:val="00360430"/>
    <w:rsid w:val="0036054B"/>
    <w:rsid w:val="00360C90"/>
    <w:rsid w:val="00361010"/>
    <w:rsid w:val="00361044"/>
    <w:rsid w:val="00361366"/>
    <w:rsid w:val="003613D9"/>
    <w:rsid w:val="00361414"/>
    <w:rsid w:val="0036148B"/>
    <w:rsid w:val="00361783"/>
    <w:rsid w:val="003617A3"/>
    <w:rsid w:val="0036190E"/>
    <w:rsid w:val="00361A26"/>
    <w:rsid w:val="00361A32"/>
    <w:rsid w:val="00361D35"/>
    <w:rsid w:val="00361ECE"/>
    <w:rsid w:val="00361F6F"/>
    <w:rsid w:val="00361F72"/>
    <w:rsid w:val="00362363"/>
    <w:rsid w:val="00362407"/>
    <w:rsid w:val="0036240D"/>
    <w:rsid w:val="00362503"/>
    <w:rsid w:val="003629AC"/>
    <w:rsid w:val="00362B45"/>
    <w:rsid w:val="00362C0F"/>
    <w:rsid w:val="00362C2A"/>
    <w:rsid w:val="00363363"/>
    <w:rsid w:val="003634BC"/>
    <w:rsid w:val="003634F9"/>
    <w:rsid w:val="00363511"/>
    <w:rsid w:val="00363612"/>
    <w:rsid w:val="003636FD"/>
    <w:rsid w:val="003637F5"/>
    <w:rsid w:val="003638FB"/>
    <w:rsid w:val="00363B97"/>
    <w:rsid w:val="00363BE4"/>
    <w:rsid w:val="00363C82"/>
    <w:rsid w:val="00363D3C"/>
    <w:rsid w:val="00364059"/>
    <w:rsid w:val="003640B4"/>
    <w:rsid w:val="003642C8"/>
    <w:rsid w:val="003644C3"/>
    <w:rsid w:val="00364659"/>
    <w:rsid w:val="0036474B"/>
    <w:rsid w:val="003648B2"/>
    <w:rsid w:val="003649CB"/>
    <w:rsid w:val="00364D0A"/>
    <w:rsid w:val="00364D25"/>
    <w:rsid w:val="00364F64"/>
    <w:rsid w:val="0036517C"/>
    <w:rsid w:val="003651B4"/>
    <w:rsid w:val="003651F8"/>
    <w:rsid w:val="00365234"/>
    <w:rsid w:val="003652E7"/>
    <w:rsid w:val="00365513"/>
    <w:rsid w:val="0036575C"/>
    <w:rsid w:val="00365C25"/>
    <w:rsid w:val="00365DD7"/>
    <w:rsid w:val="00365E77"/>
    <w:rsid w:val="0036615C"/>
    <w:rsid w:val="003662F9"/>
    <w:rsid w:val="003664F1"/>
    <w:rsid w:val="00366526"/>
    <w:rsid w:val="003665CB"/>
    <w:rsid w:val="00366697"/>
    <w:rsid w:val="00366699"/>
    <w:rsid w:val="00366CEB"/>
    <w:rsid w:val="00366E1C"/>
    <w:rsid w:val="00366EF6"/>
    <w:rsid w:val="00366F9D"/>
    <w:rsid w:val="00366FF9"/>
    <w:rsid w:val="003673A4"/>
    <w:rsid w:val="00367661"/>
    <w:rsid w:val="003676D4"/>
    <w:rsid w:val="00367725"/>
    <w:rsid w:val="003678BE"/>
    <w:rsid w:val="00367921"/>
    <w:rsid w:val="003679A6"/>
    <w:rsid w:val="00367C4B"/>
    <w:rsid w:val="00367D17"/>
    <w:rsid w:val="00367D73"/>
    <w:rsid w:val="00367DF7"/>
    <w:rsid w:val="00367E8B"/>
    <w:rsid w:val="00367ECF"/>
    <w:rsid w:val="00370233"/>
    <w:rsid w:val="003702AB"/>
    <w:rsid w:val="003702BD"/>
    <w:rsid w:val="003703B7"/>
    <w:rsid w:val="00370441"/>
    <w:rsid w:val="0037083E"/>
    <w:rsid w:val="00370968"/>
    <w:rsid w:val="00370C02"/>
    <w:rsid w:val="00370DC7"/>
    <w:rsid w:val="00370FBB"/>
    <w:rsid w:val="003711BA"/>
    <w:rsid w:val="00371207"/>
    <w:rsid w:val="003715CC"/>
    <w:rsid w:val="00371607"/>
    <w:rsid w:val="0037169F"/>
    <w:rsid w:val="003716B4"/>
    <w:rsid w:val="00371A75"/>
    <w:rsid w:val="00371D3F"/>
    <w:rsid w:val="00371E49"/>
    <w:rsid w:val="00371E79"/>
    <w:rsid w:val="00371EBE"/>
    <w:rsid w:val="003720D4"/>
    <w:rsid w:val="00372253"/>
    <w:rsid w:val="00372323"/>
    <w:rsid w:val="0037234C"/>
    <w:rsid w:val="00372AD5"/>
    <w:rsid w:val="00372B33"/>
    <w:rsid w:val="00373015"/>
    <w:rsid w:val="0037302F"/>
    <w:rsid w:val="0037312F"/>
    <w:rsid w:val="003733F1"/>
    <w:rsid w:val="003733FB"/>
    <w:rsid w:val="00373524"/>
    <w:rsid w:val="00373625"/>
    <w:rsid w:val="00373676"/>
    <w:rsid w:val="003737AB"/>
    <w:rsid w:val="003737AE"/>
    <w:rsid w:val="003738A5"/>
    <w:rsid w:val="00373B0A"/>
    <w:rsid w:val="00373BD3"/>
    <w:rsid w:val="00373C95"/>
    <w:rsid w:val="00373D42"/>
    <w:rsid w:val="00374069"/>
    <w:rsid w:val="003740E3"/>
    <w:rsid w:val="003742BE"/>
    <w:rsid w:val="0037442A"/>
    <w:rsid w:val="0037487E"/>
    <w:rsid w:val="003749EB"/>
    <w:rsid w:val="00374AB4"/>
    <w:rsid w:val="00374B0A"/>
    <w:rsid w:val="00374D6F"/>
    <w:rsid w:val="00374E01"/>
    <w:rsid w:val="0037511F"/>
    <w:rsid w:val="003751A8"/>
    <w:rsid w:val="003752A1"/>
    <w:rsid w:val="00375418"/>
    <w:rsid w:val="0037562C"/>
    <w:rsid w:val="003756EE"/>
    <w:rsid w:val="003758FD"/>
    <w:rsid w:val="00375AD9"/>
    <w:rsid w:val="00375BF0"/>
    <w:rsid w:val="00375DF5"/>
    <w:rsid w:val="00375EFA"/>
    <w:rsid w:val="0037624F"/>
    <w:rsid w:val="00376668"/>
    <w:rsid w:val="00376A68"/>
    <w:rsid w:val="00376EAF"/>
    <w:rsid w:val="003770A9"/>
    <w:rsid w:val="00377380"/>
    <w:rsid w:val="00377420"/>
    <w:rsid w:val="00377756"/>
    <w:rsid w:val="00377AFC"/>
    <w:rsid w:val="00377C83"/>
    <w:rsid w:val="00377F65"/>
    <w:rsid w:val="00377F7F"/>
    <w:rsid w:val="00380060"/>
    <w:rsid w:val="003807BD"/>
    <w:rsid w:val="00380835"/>
    <w:rsid w:val="003808C1"/>
    <w:rsid w:val="0038095F"/>
    <w:rsid w:val="00380BC8"/>
    <w:rsid w:val="00380BE4"/>
    <w:rsid w:val="00380EA8"/>
    <w:rsid w:val="00380F74"/>
    <w:rsid w:val="0038169E"/>
    <w:rsid w:val="003816B0"/>
    <w:rsid w:val="00381780"/>
    <w:rsid w:val="00381A6A"/>
    <w:rsid w:val="00381B38"/>
    <w:rsid w:val="00381DDE"/>
    <w:rsid w:val="00382060"/>
    <w:rsid w:val="003821D1"/>
    <w:rsid w:val="0038229E"/>
    <w:rsid w:val="00382361"/>
    <w:rsid w:val="003823FF"/>
    <w:rsid w:val="0038261A"/>
    <w:rsid w:val="003828E4"/>
    <w:rsid w:val="00382B46"/>
    <w:rsid w:val="00382E4B"/>
    <w:rsid w:val="0038306D"/>
    <w:rsid w:val="003833F5"/>
    <w:rsid w:val="003834CE"/>
    <w:rsid w:val="0038362D"/>
    <w:rsid w:val="00383832"/>
    <w:rsid w:val="00383BC0"/>
    <w:rsid w:val="00383C69"/>
    <w:rsid w:val="00383E75"/>
    <w:rsid w:val="00383EC8"/>
    <w:rsid w:val="00383F56"/>
    <w:rsid w:val="00384103"/>
    <w:rsid w:val="0038410D"/>
    <w:rsid w:val="00384119"/>
    <w:rsid w:val="003843D4"/>
    <w:rsid w:val="003843FD"/>
    <w:rsid w:val="003845DB"/>
    <w:rsid w:val="003847B6"/>
    <w:rsid w:val="0038488A"/>
    <w:rsid w:val="00384BE4"/>
    <w:rsid w:val="00384D63"/>
    <w:rsid w:val="00384D6E"/>
    <w:rsid w:val="00384FA7"/>
    <w:rsid w:val="00385003"/>
    <w:rsid w:val="00385291"/>
    <w:rsid w:val="003856FF"/>
    <w:rsid w:val="00385719"/>
    <w:rsid w:val="00385838"/>
    <w:rsid w:val="003859CB"/>
    <w:rsid w:val="00385AF1"/>
    <w:rsid w:val="00385B47"/>
    <w:rsid w:val="00385D68"/>
    <w:rsid w:val="00385FA6"/>
    <w:rsid w:val="00386007"/>
    <w:rsid w:val="0038602A"/>
    <w:rsid w:val="003860C1"/>
    <w:rsid w:val="00386197"/>
    <w:rsid w:val="003863BD"/>
    <w:rsid w:val="003863DA"/>
    <w:rsid w:val="00386489"/>
    <w:rsid w:val="00386996"/>
    <w:rsid w:val="00386B80"/>
    <w:rsid w:val="00386C06"/>
    <w:rsid w:val="00386CC3"/>
    <w:rsid w:val="00386CCB"/>
    <w:rsid w:val="00386CDC"/>
    <w:rsid w:val="00387397"/>
    <w:rsid w:val="0038739F"/>
    <w:rsid w:val="003874EF"/>
    <w:rsid w:val="00387759"/>
    <w:rsid w:val="00387C7F"/>
    <w:rsid w:val="00387E25"/>
    <w:rsid w:val="003901A2"/>
    <w:rsid w:val="003901EC"/>
    <w:rsid w:val="003905B8"/>
    <w:rsid w:val="00390B1B"/>
    <w:rsid w:val="00390EF8"/>
    <w:rsid w:val="00390FA1"/>
    <w:rsid w:val="00390FE4"/>
    <w:rsid w:val="00391334"/>
    <w:rsid w:val="0039147D"/>
    <w:rsid w:val="003914FA"/>
    <w:rsid w:val="00391673"/>
    <w:rsid w:val="00391724"/>
    <w:rsid w:val="0039193B"/>
    <w:rsid w:val="0039197B"/>
    <w:rsid w:val="003919EA"/>
    <w:rsid w:val="00391A8B"/>
    <w:rsid w:val="00391C42"/>
    <w:rsid w:val="00391C53"/>
    <w:rsid w:val="00392473"/>
    <w:rsid w:val="003924A6"/>
    <w:rsid w:val="003924C8"/>
    <w:rsid w:val="0039260F"/>
    <w:rsid w:val="003928E1"/>
    <w:rsid w:val="00392AB8"/>
    <w:rsid w:val="00392C24"/>
    <w:rsid w:val="00392C8B"/>
    <w:rsid w:val="00392F0F"/>
    <w:rsid w:val="003930EE"/>
    <w:rsid w:val="003933DB"/>
    <w:rsid w:val="003934EC"/>
    <w:rsid w:val="003935C1"/>
    <w:rsid w:val="003937B8"/>
    <w:rsid w:val="00393C88"/>
    <w:rsid w:val="00393D34"/>
    <w:rsid w:val="00393E75"/>
    <w:rsid w:val="00393EE7"/>
    <w:rsid w:val="00393F7E"/>
    <w:rsid w:val="003941FC"/>
    <w:rsid w:val="0039423A"/>
    <w:rsid w:val="00394296"/>
    <w:rsid w:val="003945AE"/>
    <w:rsid w:val="003945F8"/>
    <w:rsid w:val="00394652"/>
    <w:rsid w:val="003946B0"/>
    <w:rsid w:val="003946B4"/>
    <w:rsid w:val="0039474C"/>
    <w:rsid w:val="003947F4"/>
    <w:rsid w:val="0039481C"/>
    <w:rsid w:val="003948D4"/>
    <w:rsid w:val="00394B1F"/>
    <w:rsid w:val="00394B5C"/>
    <w:rsid w:val="00394BBD"/>
    <w:rsid w:val="003952D2"/>
    <w:rsid w:val="003952DC"/>
    <w:rsid w:val="00395450"/>
    <w:rsid w:val="00395595"/>
    <w:rsid w:val="0039559D"/>
    <w:rsid w:val="003955FC"/>
    <w:rsid w:val="0039560E"/>
    <w:rsid w:val="0039565C"/>
    <w:rsid w:val="00395861"/>
    <w:rsid w:val="003959EC"/>
    <w:rsid w:val="00395AC6"/>
    <w:rsid w:val="00395E2A"/>
    <w:rsid w:val="003964D8"/>
    <w:rsid w:val="00396551"/>
    <w:rsid w:val="003967CD"/>
    <w:rsid w:val="0039694C"/>
    <w:rsid w:val="00396A4E"/>
    <w:rsid w:val="00396E5F"/>
    <w:rsid w:val="00396EA2"/>
    <w:rsid w:val="00397043"/>
    <w:rsid w:val="003972D6"/>
    <w:rsid w:val="00397674"/>
    <w:rsid w:val="003976C0"/>
    <w:rsid w:val="0039782E"/>
    <w:rsid w:val="003979EF"/>
    <w:rsid w:val="00397D6D"/>
    <w:rsid w:val="00397FDF"/>
    <w:rsid w:val="003A031D"/>
    <w:rsid w:val="003A045F"/>
    <w:rsid w:val="003A097F"/>
    <w:rsid w:val="003A0CAC"/>
    <w:rsid w:val="003A0CCF"/>
    <w:rsid w:val="003A0EA5"/>
    <w:rsid w:val="003A0ED1"/>
    <w:rsid w:val="003A0F57"/>
    <w:rsid w:val="003A0F86"/>
    <w:rsid w:val="003A13D3"/>
    <w:rsid w:val="003A1652"/>
    <w:rsid w:val="003A1816"/>
    <w:rsid w:val="003A183F"/>
    <w:rsid w:val="003A19B3"/>
    <w:rsid w:val="003A201F"/>
    <w:rsid w:val="003A213E"/>
    <w:rsid w:val="003A21DE"/>
    <w:rsid w:val="003A21FE"/>
    <w:rsid w:val="003A25AF"/>
    <w:rsid w:val="003A284C"/>
    <w:rsid w:val="003A28BD"/>
    <w:rsid w:val="003A2919"/>
    <w:rsid w:val="003A2B4D"/>
    <w:rsid w:val="003A2E07"/>
    <w:rsid w:val="003A2F6D"/>
    <w:rsid w:val="003A2F6F"/>
    <w:rsid w:val="003A3035"/>
    <w:rsid w:val="003A3368"/>
    <w:rsid w:val="003A33B4"/>
    <w:rsid w:val="003A33D6"/>
    <w:rsid w:val="003A33EE"/>
    <w:rsid w:val="003A36CD"/>
    <w:rsid w:val="003A38DA"/>
    <w:rsid w:val="003A3C8C"/>
    <w:rsid w:val="003A3FA4"/>
    <w:rsid w:val="003A4270"/>
    <w:rsid w:val="003A43C3"/>
    <w:rsid w:val="003A440A"/>
    <w:rsid w:val="003A44B9"/>
    <w:rsid w:val="003A45FB"/>
    <w:rsid w:val="003A4729"/>
    <w:rsid w:val="003A4771"/>
    <w:rsid w:val="003A48CB"/>
    <w:rsid w:val="003A48E8"/>
    <w:rsid w:val="003A4906"/>
    <w:rsid w:val="003A4AC5"/>
    <w:rsid w:val="003A4C1D"/>
    <w:rsid w:val="003A4D55"/>
    <w:rsid w:val="003A4E9C"/>
    <w:rsid w:val="003A542B"/>
    <w:rsid w:val="003A544F"/>
    <w:rsid w:val="003A5699"/>
    <w:rsid w:val="003A5AB4"/>
    <w:rsid w:val="003A5AC1"/>
    <w:rsid w:val="003A5B1F"/>
    <w:rsid w:val="003A5B4F"/>
    <w:rsid w:val="003A5C8D"/>
    <w:rsid w:val="003A5F4A"/>
    <w:rsid w:val="003A6369"/>
    <w:rsid w:val="003A6393"/>
    <w:rsid w:val="003A647B"/>
    <w:rsid w:val="003A6480"/>
    <w:rsid w:val="003A6542"/>
    <w:rsid w:val="003A65F9"/>
    <w:rsid w:val="003A663C"/>
    <w:rsid w:val="003A7002"/>
    <w:rsid w:val="003A708A"/>
    <w:rsid w:val="003A723E"/>
    <w:rsid w:val="003A734A"/>
    <w:rsid w:val="003A7371"/>
    <w:rsid w:val="003A7390"/>
    <w:rsid w:val="003A7939"/>
    <w:rsid w:val="003A79A2"/>
    <w:rsid w:val="003A7C55"/>
    <w:rsid w:val="003A7D83"/>
    <w:rsid w:val="003A7DB2"/>
    <w:rsid w:val="003A7F48"/>
    <w:rsid w:val="003B02FA"/>
    <w:rsid w:val="003B0332"/>
    <w:rsid w:val="003B0458"/>
    <w:rsid w:val="003B052F"/>
    <w:rsid w:val="003B05FF"/>
    <w:rsid w:val="003B068E"/>
    <w:rsid w:val="003B06F4"/>
    <w:rsid w:val="003B0B9D"/>
    <w:rsid w:val="003B12D2"/>
    <w:rsid w:val="003B146F"/>
    <w:rsid w:val="003B185B"/>
    <w:rsid w:val="003B1970"/>
    <w:rsid w:val="003B1BD7"/>
    <w:rsid w:val="003B1E3D"/>
    <w:rsid w:val="003B2119"/>
    <w:rsid w:val="003B23B7"/>
    <w:rsid w:val="003B2564"/>
    <w:rsid w:val="003B2622"/>
    <w:rsid w:val="003B2FAC"/>
    <w:rsid w:val="003B350A"/>
    <w:rsid w:val="003B36FD"/>
    <w:rsid w:val="003B3BD5"/>
    <w:rsid w:val="003B3DCC"/>
    <w:rsid w:val="003B3E86"/>
    <w:rsid w:val="003B40E5"/>
    <w:rsid w:val="003B427D"/>
    <w:rsid w:val="003B43EA"/>
    <w:rsid w:val="003B45F5"/>
    <w:rsid w:val="003B4707"/>
    <w:rsid w:val="003B4A02"/>
    <w:rsid w:val="003B4A0B"/>
    <w:rsid w:val="003B4AA4"/>
    <w:rsid w:val="003B4B82"/>
    <w:rsid w:val="003B52AA"/>
    <w:rsid w:val="003B52DE"/>
    <w:rsid w:val="003B5315"/>
    <w:rsid w:val="003B5903"/>
    <w:rsid w:val="003B59EF"/>
    <w:rsid w:val="003B5EC7"/>
    <w:rsid w:val="003B5EF1"/>
    <w:rsid w:val="003B600D"/>
    <w:rsid w:val="003B60AE"/>
    <w:rsid w:val="003B60E4"/>
    <w:rsid w:val="003B634B"/>
    <w:rsid w:val="003B63B0"/>
    <w:rsid w:val="003B6515"/>
    <w:rsid w:val="003B6737"/>
    <w:rsid w:val="003B6767"/>
    <w:rsid w:val="003B6800"/>
    <w:rsid w:val="003B6C01"/>
    <w:rsid w:val="003B72B0"/>
    <w:rsid w:val="003B7700"/>
    <w:rsid w:val="003B77B1"/>
    <w:rsid w:val="003B77DF"/>
    <w:rsid w:val="003B791F"/>
    <w:rsid w:val="003B7B60"/>
    <w:rsid w:val="003B7CAC"/>
    <w:rsid w:val="003B7DA1"/>
    <w:rsid w:val="003C0316"/>
    <w:rsid w:val="003C0445"/>
    <w:rsid w:val="003C048E"/>
    <w:rsid w:val="003C068C"/>
    <w:rsid w:val="003C096F"/>
    <w:rsid w:val="003C0BF8"/>
    <w:rsid w:val="003C0DE8"/>
    <w:rsid w:val="003C13C8"/>
    <w:rsid w:val="003C1994"/>
    <w:rsid w:val="003C1D42"/>
    <w:rsid w:val="003C1E97"/>
    <w:rsid w:val="003C22F6"/>
    <w:rsid w:val="003C24C6"/>
    <w:rsid w:val="003C2648"/>
    <w:rsid w:val="003C289F"/>
    <w:rsid w:val="003C2C64"/>
    <w:rsid w:val="003C2CB7"/>
    <w:rsid w:val="003C32CB"/>
    <w:rsid w:val="003C33DE"/>
    <w:rsid w:val="003C34FC"/>
    <w:rsid w:val="003C3537"/>
    <w:rsid w:val="003C3A78"/>
    <w:rsid w:val="003C3B31"/>
    <w:rsid w:val="003C3BCE"/>
    <w:rsid w:val="003C3C4D"/>
    <w:rsid w:val="003C3CDD"/>
    <w:rsid w:val="003C3E1A"/>
    <w:rsid w:val="003C40B9"/>
    <w:rsid w:val="003C4170"/>
    <w:rsid w:val="003C4269"/>
    <w:rsid w:val="003C42A8"/>
    <w:rsid w:val="003C47B9"/>
    <w:rsid w:val="003C47D9"/>
    <w:rsid w:val="003C4C60"/>
    <w:rsid w:val="003C4F4F"/>
    <w:rsid w:val="003C5135"/>
    <w:rsid w:val="003C51EA"/>
    <w:rsid w:val="003C5236"/>
    <w:rsid w:val="003C536D"/>
    <w:rsid w:val="003C55C3"/>
    <w:rsid w:val="003C5601"/>
    <w:rsid w:val="003C56AD"/>
    <w:rsid w:val="003C5784"/>
    <w:rsid w:val="003C586C"/>
    <w:rsid w:val="003C58AE"/>
    <w:rsid w:val="003C5C8B"/>
    <w:rsid w:val="003C5E90"/>
    <w:rsid w:val="003C6152"/>
    <w:rsid w:val="003C6155"/>
    <w:rsid w:val="003C61B4"/>
    <w:rsid w:val="003C6206"/>
    <w:rsid w:val="003C6279"/>
    <w:rsid w:val="003C6881"/>
    <w:rsid w:val="003C6A34"/>
    <w:rsid w:val="003C6EA5"/>
    <w:rsid w:val="003C7577"/>
    <w:rsid w:val="003C7628"/>
    <w:rsid w:val="003C7703"/>
    <w:rsid w:val="003C778E"/>
    <w:rsid w:val="003C77DA"/>
    <w:rsid w:val="003C7E2B"/>
    <w:rsid w:val="003C7E3B"/>
    <w:rsid w:val="003C7FB1"/>
    <w:rsid w:val="003D0182"/>
    <w:rsid w:val="003D0244"/>
    <w:rsid w:val="003D0393"/>
    <w:rsid w:val="003D0479"/>
    <w:rsid w:val="003D07C7"/>
    <w:rsid w:val="003D07E1"/>
    <w:rsid w:val="003D09B9"/>
    <w:rsid w:val="003D09FE"/>
    <w:rsid w:val="003D0A25"/>
    <w:rsid w:val="003D0B71"/>
    <w:rsid w:val="003D0C8F"/>
    <w:rsid w:val="003D0CD1"/>
    <w:rsid w:val="003D0D4F"/>
    <w:rsid w:val="003D0F3E"/>
    <w:rsid w:val="003D0F8C"/>
    <w:rsid w:val="003D11FD"/>
    <w:rsid w:val="003D14D1"/>
    <w:rsid w:val="003D1632"/>
    <w:rsid w:val="003D190B"/>
    <w:rsid w:val="003D1972"/>
    <w:rsid w:val="003D1C59"/>
    <w:rsid w:val="003D1DF4"/>
    <w:rsid w:val="003D1FC7"/>
    <w:rsid w:val="003D2094"/>
    <w:rsid w:val="003D2096"/>
    <w:rsid w:val="003D20AF"/>
    <w:rsid w:val="003D214B"/>
    <w:rsid w:val="003D21C6"/>
    <w:rsid w:val="003D21CB"/>
    <w:rsid w:val="003D2295"/>
    <w:rsid w:val="003D2678"/>
    <w:rsid w:val="003D29EF"/>
    <w:rsid w:val="003D2BB6"/>
    <w:rsid w:val="003D2C3E"/>
    <w:rsid w:val="003D2F03"/>
    <w:rsid w:val="003D2F42"/>
    <w:rsid w:val="003D2FF3"/>
    <w:rsid w:val="003D30CC"/>
    <w:rsid w:val="003D310C"/>
    <w:rsid w:val="003D3302"/>
    <w:rsid w:val="003D387C"/>
    <w:rsid w:val="003D3A66"/>
    <w:rsid w:val="003D3B6C"/>
    <w:rsid w:val="003D3E36"/>
    <w:rsid w:val="003D3EAD"/>
    <w:rsid w:val="003D3F8B"/>
    <w:rsid w:val="003D4160"/>
    <w:rsid w:val="003D416E"/>
    <w:rsid w:val="003D4170"/>
    <w:rsid w:val="003D422B"/>
    <w:rsid w:val="003D42FD"/>
    <w:rsid w:val="003D43C4"/>
    <w:rsid w:val="003D4482"/>
    <w:rsid w:val="003D4558"/>
    <w:rsid w:val="003D459B"/>
    <w:rsid w:val="003D4935"/>
    <w:rsid w:val="003D4DCB"/>
    <w:rsid w:val="003D4DD2"/>
    <w:rsid w:val="003D4E15"/>
    <w:rsid w:val="003D4F91"/>
    <w:rsid w:val="003D5460"/>
    <w:rsid w:val="003D5492"/>
    <w:rsid w:val="003D5921"/>
    <w:rsid w:val="003D5955"/>
    <w:rsid w:val="003D5CB9"/>
    <w:rsid w:val="003D5E31"/>
    <w:rsid w:val="003D616E"/>
    <w:rsid w:val="003D63C4"/>
    <w:rsid w:val="003D6619"/>
    <w:rsid w:val="003D6674"/>
    <w:rsid w:val="003D6796"/>
    <w:rsid w:val="003D688C"/>
    <w:rsid w:val="003D6A46"/>
    <w:rsid w:val="003D6BC3"/>
    <w:rsid w:val="003D6FEF"/>
    <w:rsid w:val="003D70B7"/>
    <w:rsid w:val="003D70FD"/>
    <w:rsid w:val="003D7A3E"/>
    <w:rsid w:val="003E01DC"/>
    <w:rsid w:val="003E0225"/>
    <w:rsid w:val="003E02F0"/>
    <w:rsid w:val="003E049E"/>
    <w:rsid w:val="003E0653"/>
    <w:rsid w:val="003E075F"/>
    <w:rsid w:val="003E0861"/>
    <w:rsid w:val="003E0A8C"/>
    <w:rsid w:val="003E0F14"/>
    <w:rsid w:val="003E0FB5"/>
    <w:rsid w:val="003E155B"/>
    <w:rsid w:val="003E18FC"/>
    <w:rsid w:val="003E19BD"/>
    <w:rsid w:val="003E1E81"/>
    <w:rsid w:val="003E1FD6"/>
    <w:rsid w:val="003E226F"/>
    <w:rsid w:val="003E284C"/>
    <w:rsid w:val="003E2876"/>
    <w:rsid w:val="003E2892"/>
    <w:rsid w:val="003E2B38"/>
    <w:rsid w:val="003E2BA0"/>
    <w:rsid w:val="003E2BE6"/>
    <w:rsid w:val="003E2BFF"/>
    <w:rsid w:val="003E2F2E"/>
    <w:rsid w:val="003E2FFF"/>
    <w:rsid w:val="003E3070"/>
    <w:rsid w:val="003E34B3"/>
    <w:rsid w:val="003E350D"/>
    <w:rsid w:val="003E3696"/>
    <w:rsid w:val="003E3706"/>
    <w:rsid w:val="003E375C"/>
    <w:rsid w:val="003E38B7"/>
    <w:rsid w:val="003E397A"/>
    <w:rsid w:val="003E3CAC"/>
    <w:rsid w:val="003E3EA0"/>
    <w:rsid w:val="003E416B"/>
    <w:rsid w:val="003E433F"/>
    <w:rsid w:val="003E4568"/>
    <w:rsid w:val="003E45BD"/>
    <w:rsid w:val="003E45D0"/>
    <w:rsid w:val="003E483C"/>
    <w:rsid w:val="003E4861"/>
    <w:rsid w:val="003E4C4F"/>
    <w:rsid w:val="003E4E96"/>
    <w:rsid w:val="003E53AF"/>
    <w:rsid w:val="003E564B"/>
    <w:rsid w:val="003E595E"/>
    <w:rsid w:val="003E5C34"/>
    <w:rsid w:val="003E5D5A"/>
    <w:rsid w:val="003E603C"/>
    <w:rsid w:val="003E634E"/>
    <w:rsid w:val="003E6563"/>
    <w:rsid w:val="003E65EB"/>
    <w:rsid w:val="003E66AE"/>
    <w:rsid w:val="003E680D"/>
    <w:rsid w:val="003E688D"/>
    <w:rsid w:val="003E6992"/>
    <w:rsid w:val="003E6AB2"/>
    <w:rsid w:val="003E6C37"/>
    <w:rsid w:val="003E6CF4"/>
    <w:rsid w:val="003E6E7C"/>
    <w:rsid w:val="003E70AF"/>
    <w:rsid w:val="003E71CC"/>
    <w:rsid w:val="003E730F"/>
    <w:rsid w:val="003E73F1"/>
    <w:rsid w:val="003E7481"/>
    <w:rsid w:val="003E7713"/>
    <w:rsid w:val="003E79D2"/>
    <w:rsid w:val="003E7B34"/>
    <w:rsid w:val="003E7BA8"/>
    <w:rsid w:val="003E7CF1"/>
    <w:rsid w:val="003E7F52"/>
    <w:rsid w:val="003F02ED"/>
    <w:rsid w:val="003F0385"/>
    <w:rsid w:val="003F0A06"/>
    <w:rsid w:val="003F0D98"/>
    <w:rsid w:val="003F0E8B"/>
    <w:rsid w:val="003F0F30"/>
    <w:rsid w:val="003F11CD"/>
    <w:rsid w:val="003F1508"/>
    <w:rsid w:val="003F1523"/>
    <w:rsid w:val="003F154A"/>
    <w:rsid w:val="003F1A59"/>
    <w:rsid w:val="003F1AA6"/>
    <w:rsid w:val="003F1B7E"/>
    <w:rsid w:val="003F1BC7"/>
    <w:rsid w:val="003F1D69"/>
    <w:rsid w:val="003F1F8A"/>
    <w:rsid w:val="003F2059"/>
    <w:rsid w:val="003F2439"/>
    <w:rsid w:val="003F27E2"/>
    <w:rsid w:val="003F2B0F"/>
    <w:rsid w:val="003F2B2D"/>
    <w:rsid w:val="003F2CAE"/>
    <w:rsid w:val="003F2D22"/>
    <w:rsid w:val="003F2FE1"/>
    <w:rsid w:val="003F33D3"/>
    <w:rsid w:val="003F346F"/>
    <w:rsid w:val="003F358E"/>
    <w:rsid w:val="003F38C9"/>
    <w:rsid w:val="003F3914"/>
    <w:rsid w:val="003F39DC"/>
    <w:rsid w:val="003F3B10"/>
    <w:rsid w:val="003F3B12"/>
    <w:rsid w:val="003F3B6E"/>
    <w:rsid w:val="003F3D6D"/>
    <w:rsid w:val="003F3DC6"/>
    <w:rsid w:val="003F3EE6"/>
    <w:rsid w:val="003F3F63"/>
    <w:rsid w:val="003F4213"/>
    <w:rsid w:val="003F4300"/>
    <w:rsid w:val="003F4440"/>
    <w:rsid w:val="003F4B18"/>
    <w:rsid w:val="003F4C60"/>
    <w:rsid w:val="003F4D78"/>
    <w:rsid w:val="003F5349"/>
    <w:rsid w:val="003F5494"/>
    <w:rsid w:val="003F551F"/>
    <w:rsid w:val="003F5685"/>
    <w:rsid w:val="003F57CD"/>
    <w:rsid w:val="003F5802"/>
    <w:rsid w:val="003F5925"/>
    <w:rsid w:val="003F5A04"/>
    <w:rsid w:val="003F5EDF"/>
    <w:rsid w:val="003F5EE8"/>
    <w:rsid w:val="003F5F88"/>
    <w:rsid w:val="003F6220"/>
    <w:rsid w:val="003F6255"/>
    <w:rsid w:val="003F65EE"/>
    <w:rsid w:val="003F663A"/>
    <w:rsid w:val="003F6835"/>
    <w:rsid w:val="003F6E2B"/>
    <w:rsid w:val="003F7019"/>
    <w:rsid w:val="003F74F8"/>
    <w:rsid w:val="003F762F"/>
    <w:rsid w:val="003F7B46"/>
    <w:rsid w:val="003F7D0B"/>
    <w:rsid w:val="003F7D6B"/>
    <w:rsid w:val="003F7E2D"/>
    <w:rsid w:val="003F7E99"/>
    <w:rsid w:val="0040005F"/>
    <w:rsid w:val="00400298"/>
    <w:rsid w:val="004002A8"/>
    <w:rsid w:val="00400498"/>
    <w:rsid w:val="00400557"/>
    <w:rsid w:val="00400935"/>
    <w:rsid w:val="00400B76"/>
    <w:rsid w:val="00400EC7"/>
    <w:rsid w:val="00400F4E"/>
    <w:rsid w:val="00401087"/>
    <w:rsid w:val="00401110"/>
    <w:rsid w:val="0040134D"/>
    <w:rsid w:val="0040165E"/>
    <w:rsid w:val="00401691"/>
    <w:rsid w:val="00401A4A"/>
    <w:rsid w:val="00401A51"/>
    <w:rsid w:val="00401D96"/>
    <w:rsid w:val="00401E50"/>
    <w:rsid w:val="00401E6F"/>
    <w:rsid w:val="0040214F"/>
    <w:rsid w:val="00402CD2"/>
    <w:rsid w:val="00402EBB"/>
    <w:rsid w:val="00403744"/>
    <w:rsid w:val="00403923"/>
    <w:rsid w:val="00403A1D"/>
    <w:rsid w:val="00403A33"/>
    <w:rsid w:val="00403B83"/>
    <w:rsid w:val="00403CFA"/>
    <w:rsid w:val="0040423D"/>
    <w:rsid w:val="00404350"/>
    <w:rsid w:val="004043DD"/>
    <w:rsid w:val="0040455A"/>
    <w:rsid w:val="00404791"/>
    <w:rsid w:val="004047B0"/>
    <w:rsid w:val="00404A5F"/>
    <w:rsid w:val="00404A75"/>
    <w:rsid w:val="00404AB7"/>
    <w:rsid w:val="00404D77"/>
    <w:rsid w:val="00404E6F"/>
    <w:rsid w:val="004051E0"/>
    <w:rsid w:val="004057D5"/>
    <w:rsid w:val="004057D6"/>
    <w:rsid w:val="00405B99"/>
    <w:rsid w:val="00405C39"/>
    <w:rsid w:val="00405ECF"/>
    <w:rsid w:val="00405EFD"/>
    <w:rsid w:val="00405F5C"/>
    <w:rsid w:val="00406163"/>
    <w:rsid w:val="00406232"/>
    <w:rsid w:val="00406364"/>
    <w:rsid w:val="00406418"/>
    <w:rsid w:val="004064C1"/>
    <w:rsid w:val="0040656C"/>
    <w:rsid w:val="0040681F"/>
    <w:rsid w:val="00406DF6"/>
    <w:rsid w:val="004070B3"/>
    <w:rsid w:val="00407228"/>
    <w:rsid w:val="004075D1"/>
    <w:rsid w:val="0040760A"/>
    <w:rsid w:val="004076DF"/>
    <w:rsid w:val="00407A49"/>
    <w:rsid w:val="00407FBE"/>
    <w:rsid w:val="004100FA"/>
    <w:rsid w:val="004101F5"/>
    <w:rsid w:val="004105A5"/>
    <w:rsid w:val="00410640"/>
    <w:rsid w:val="0041069E"/>
    <w:rsid w:val="00410798"/>
    <w:rsid w:val="004107B0"/>
    <w:rsid w:val="0041098F"/>
    <w:rsid w:val="004109CD"/>
    <w:rsid w:val="00410A30"/>
    <w:rsid w:val="00410C86"/>
    <w:rsid w:val="00410DFA"/>
    <w:rsid w:val="00411588"/>
    <w:rsid w:val="00411598"/>
    <w:rsid w:val="00411AA8"/>
    <w:rsid w:val="00411AEF"/>
    <w:rsid w:val="00411E10"/>
    <w:rsid w:val="00411EF4"/>
    <w:rsid w:val="00411F39"/>
    <w:rsid w:val="004120D8"/>
    <w:rsid w:val="004125D4"/>
    <w:rsid w:val="00412A0D"/>
    <w:rsid w:val="00412EFD"/>
    <w:rsid w:val="00413167"/>
    <w:rsid w:val="0041319E"/>
    <w:rsid w:val="004135C8"/>
    <w:rsid w:val="00413939"/>
    <w:rsid w:val="00413B99"/>
    <w:rsid w:val="00413E43"/>
    <w:rsid w:val="00413E44"/>
    <w:rsid w:val="00413FC2"/>
    <w:rsid w:val="00413FF7"/>
    <w:rsid w:val="00414566"/>
    <w:rsid w:val="004145B4"/>
    <w:rsid w:val="004146D1"/>
    <w:rsid w:val="00414709"/>
    <w:rsid w:val="0041485D"/>
    <w:rsid w:val="004148C1"/>
    <w:rsid w:val="00414C96"/>
    <w:rsid w:val="00414E5B"/>
    <w:rsid w:val="004150D7"/>
    <w:rsid w:val="0041525B"/>
    <w:rsid w:val="004152D9"/>
    <w:rsid w:val="0041570C"/>
    <w:rsid w:val="00415994"/>
    <w:rsid w:val="00415D3A"/>
    <w:rsid w:val="00415DFD"/>
    <w:rsid w:val="00416054"/>
    <w:rsid w:val="0041605A"/>
    <w:rsid w:val="00416140"/>
    <w:rsid w:val="0041629E"/>
    <w:rsid w:val="00416625"/>
    <w:rsid w:val="004167F4"/>
    <w:rsid w:val="00416C03"/>
    <w:rsid w:val="00417295"/>
    <w:rsid w:val="00417374"/>
    <w:rsid w:val="0041743B"/>
    <w:rsid w:val="00417AD1"/>
    <w:rsid w:val="00417B91"/>
    <w:rsid w:val="00417D65"/>
    <w:rsid w:val="00417FE8"/>
    <w:rsid w:val="00420244"/>
    <w:rsid w:val="0042070D"/>
    <w:rsid w:val="00420718"/>
    <w:rsid w:val="004207E4"/>
    <w:rsid w:val="00420AB7"/>
    <w:rsid w:val="00420B8E"/>
    <w:rsid w:val="00420C4B"/>
    <w:rsid w:val="00420D5E"/>
    <w:rsid w:val="00420D7B"/>
    <w:rsid w:val="00420DD9"/>
    <w:rsid w:val="00420FBB"/>
    <w:rsid w:val="0042125D"/>
    <w:rsid w:val="00421316"/>
    <w:rsid w:val="0042143D"/>
    <w:rsid w:val="00421561"/>
    <w:rsid w:val="00421670"/>
    <w:rsid w:val="00421D0F"/>
    <w:rsid w:val="00421DCA"/>
    <w:rsid w:val="00421E3C"/>
    <w:rsid w:val="00421EB2"/>
    <w:rsid w:val="00422135"/>
    <w:rsid w:val="00422141"/>
    <w:rsid w:val="0042245C"/>
    <w:rsid w:val="00422612"/>
    <w:rsid w:val="00422660"/>
    <w:rsid w:val="0042290B"/>
    <w:rsid w:val="00422936"/>
    <w:rsid w:val="00422A80"/>
    <w:rsid w:val="00422C44"/>
    <w:rsid w:val="00422C93"/>
    <w:rsid w:val="00422CEE"/>
    <w:rsid w:val="00423110"/>
    <w:rsid w:val="00423347"/>
    <w:rsid w:val="004236EF"/>
    <w:rsid w:val="00423921"/>
    <w:rsid w:val="00423BD9"/>
    <w:rsid w:val="00423D30"/>
    <w:rsid w:val="00423E84"/>
    <w:rsid w:val="00423F6E"/>
    <w:rsid w:val="004240CA"/>
    <w:rsid w:val="004241C4"/>
    <w:rsid w:val="00424417"/>
    <w:rsid w:val="00424491"/>
    <w:rsid w:val="0042452A"/>
    <w:rsid w:val="0042483B"/>
    <w:rsid w:val="004249D7"/>
    <w:rsid w:val="00424B24"/>
    <w:rsid w:val="00424CC7"/>
    <w:rsid w:val="00424D15"/>
    <w:rsid w:val="00424EF7"/>
    <w:rsid w:val="0042516A"/>
    <w:rsid w:val="0042526F"/>
    <w:rsid w:val="0042544B"/>
    <w:rsid w:val="004254C2"/>
    <w:rsid w:val="00425523"/>
    <w:rsid w:val="00425E5C"/>
    <w:rsid w:val="00426089"/>
    <w:rsid w:val="00426091"/>
    <w:rsid w:val="00426179"/>
    <w:rsid w:val="0042623C"/>
    <w:rsid w:val="0042633F"/>
    <w:rsid w:val="004266DB"/>
    <w:rsid w:val="0042682D"/>
    <w:rsid w:val="00426CA7"/>
    <w:rsid w:val="004270C0"/>
    <w:rsid w:val="00427118"/>
    <w:rsid w:val="0042733B"/>
    <w:rsid w:val="00427384"/>
    <w:rsid w:val="00427462"/>
    <w:rsid w:val="00427909"/>
    <w:rsid w:val="00427983"/>
    <w:rsid w:val="00427D35"/>
    <w:rsid w:val="00427DC1"/>
    <w:rsid w:val="00430093"/>
    <w:rsid w:val="004301EF"/>
    <w:rsid w:val="0043020E"/>
    <w:rsid w:val="004302A2"/>
    <w:rsid w:val="004305C1"/>
    <w:rsid w:val="004307A8"/>
    <w:rsid w:val="004307CD"/>
    <w:rsid w:val="00430AF6"/>
    <w:rsid w:val="00430B1E"/>
    <w:rsid w:val="00430C98"/>
    <w:rsid w:val="00430DF3"/>
    <w:rsid w:val="00430F87"/>
    <w:rsid w:val="00430FC5"/>
    <w:rsid w:val="00431069"/>
    <w:rsid w:val="004312CD"/>
    <w:rsid w:val="004312DD"/>
    <w:rsid w:val="004312F8"/>
    <w:rsid w:val="00431382"/>
    <w:rsid w:val="0043148C"/>
    <w:rsid w:val="00431559"/>
    <w:rsid w:val="00431563"/>
    <w:rsid w:val="0043197A"/>
    <w:rsid w:val="00431AC8"/>
    <w:rsid w:val="00431B47"/>
    <w:rsid w:val="00431B7F"/>
    <w:rsid w:val="00431CA6"/>
    <w:rsid w:val="00431D89"/>
    <w:rsid w:val="00431F70"/>
    <w:rsid w:val="0043232B"/>
    <w:rsid w:val="00432774"/>
    <w:rsid w:val="00432BC6"/>
    <w:rsid w:val="00432D58"/>
    <w:rsid w:val="00432EE9"/>
    <w:rsid w:val="004334A8"/>
    <w:rsid w:val="00433588"/>
    <w:rsid w:val="00433592"/>
    <w:rsid w:val="0043359A"/>
    <w:rsid w:val="004335FA"/>
    <w:rsid w:val="0043376D"/>
    <w:rsid w:val="004338A0"/>
    <w:rsid w:val="004338D0"/>
    <w:rsid w:val="00433B11"/>
    <w:rsid w:val="00433B69"/>
    <w:rsid w:val="00433CA5"/>
    <w:rsid w:val="00433F18"/>
    <w:rsid w:val="004348D1"/>
    <w:rsid w:val="00434CAC"/>
    <w:rsid w:val="00434CC0"/>
    <w:rsid w:val="00434EFE"/>
    <w:rsid w:val="0043504B"/>
    <w:rsid w:val="00435137"/>
    <w:rsid w:val="004358FD"/>
    <w:rsid w:val="004359A6"/>
    <w:rsid w:val="00435A28"/>
    <w:rsid w:val="00435ADB"/>
    <w:rsid w:val="00435B56"/>
    <w:rsid w:val="00435CB4"/>
    <w:rsid w:val="00435F54"/>
    <w:rsid w:val="00435F86"/>
    <w:rsid w:val="00436148"/>
    <w:rsid w:val="0043628F"/>
    <w:rsid w:val="00436540"/>
    <w:rsid w:val="00436586"/>
    <w:rsid w:val="004368FD"/>
    <w:rsid w:val="00436AD8"/>
    <w:rsid w:val="00436E5D"/>
    <w:rsid w:val="004371BF"/>
    <w:rsid w:val="00437274"/>
    <w:rsid w:val="004373E2"/>
    <w:rsid w:val="00437428"/>
    <w:rsid w:val="00437542"/>
    <w:rsid w:val="00437627"/>
    <w:rsid w:val="00437693"/>
    <w:rsid w:val="004376CD"/>
    <w:rsid w:val="004377E2"/>
    <w:rsid w:val="00437823"/>
    <w:rsid w:val="00437D06"/>
    <w:rsid w:val="00437D30"/>
    <w:rsid w:val="00437DB3"/>
    <w:rsid w:val="00437E80"/>
    <w:rsid w:val="00437EF6"/>
    <w:rsid w:val="0044035D"/>
    <w:rsid w:val="0044059F"/>
    <w:rsid w:val="00440967"/>
    <w:rsid w:val="00440AFE"/>
    <w:rsid w:val="00440C50"/>
    <w:rsid w:val="00440D93"/>
    <w:rsid w:val="00440E96"/>
    <w:rsid w:val="00441111"/>
    <w:rsid w:val="004413E0"/>
    <w:rsid w:val="00441626"/>
    <w:rsid w:val="0044196D"/>
    <w:rsid w:val="00441994"/>
    <w:rsid w:val="004419FF"/>
    <w:rsid w:val="00441A7B"/>
    <w:rsid w:val="00441AEC"/>
    <w:rsid w:val="00441B10"/>
    <w:rsid w:val="00441D5D"/>
    <w:rsid w:val="00441E83"/>
    <w:rsid w:val="00442212"/>
    <w:rsid w:val="004424C1"/>
    <w:rsid w:val="004427E2"/>
    <w:rsid w:val="00442FE9"/>
    <w:rsid w:val="00443009"/>
    <w:rsid w:val="00443142"/>
    <w:rsid w:val="004432AA"/>
    <w:rsid w:val="004433B6"/>
    <w:rsid w:val="004433CD"/>
    <w:rsid w:val="00443493"/>
    <w:rsid w:val="0044388E"/>
    <w:rsid w:val="00443A34"/>
    <w:rsid w:val="00443DA6"/>
    <w:rsid w:val="00444067"/>
    <w:rsid w:val="0044413D"/>
    <w:rsid w:val="00444283"/>
    <w:rsid w:val="004443A3"/>
    <w:rsid w:val="004443FE"/>
    <w:rsid w:val="00444B70"/>
    <w:rsid w:val="00444D09"/>
    <w:rsid w:val="00444F25"/>
    <w:rsid w:val="00444FED"/>
    <w:rsid w:val="0044578B"/>
    <w:rsid w:val="0044581B"/>
    <w:rsid w:val="00445940"/>
    <w:rsid w:val="0044598D"/>
    <w:rsid w:val="00445AFE"/>
    <w:rsid w:val="00445B2E"/>
    <w:rsid w:val="00445B31"/>
    <w:rsid w:val="00445D77"/>
    <w:rsid w:val="00445F66"/>
    <w:rsid w:val="00445F6B"/>
    <w:rsid w:val="0044605E"/>
    <w:rsid w:val="00446280"/>
    <w:rsid w:val="004464DF"/>
    <w:rsid w:val="004464FF"/>
    <w:rsid w:val="004465C8"/>
    <w:rsid w:val="00446850"/>
    <w:rsid w:val="004468AD"/>
    <w:rsid w:val="00446D95"/>
    <w:rsid w:val="00446E59"/>
    <w:rsid w:val="00446FB1"/>
    <w:rsid w:val="0044700F"/>
    <w:rsid w:val="00447028"/>
    <w:rsid w:val="0044707B"/>
    <w:rsid w:val="00447512"/>
    <w:rsid w:val="0044782E"/>
    <w:rsid w:val="00447F3B"/>
    <w:rsid w:val="00447FB0"/>
    <w:rsid w:val="0045014D"/>
    <w:rsid w:val="0045048E"/>
    <w:rsid w:val="004505A8"/>
    <w:rsid w:val="0045090E"/>
    <w:rsid w:val="00450BCC"/>
    <w:rsid w:val="00450BFC"/>
    <w:rsid w:val="00450E3F"/>
    <w:rsid w:val="00450EA8"/>
    <w:rsid w:val="00451027"/>
    <w:rsid w:val="00451101"/>
    <w:rsid w:val="00451291"/>
    <w:rsid w:val="00451342"/>
    <w:rsid w:val="00451363"/>
    <w:rsid w:val="0045141E"/>
    <w:rsid w:val="0045148E"/>
    <w:rsid w:val="0045159B"/>
    <w:rsid w:val="00451AD6"/>
    <w:rsid w:val="0045201D"/>
    <w:rsid w:val="0045221A"/>
    <w:rsid w:val="0045258F"/>
    <w:rsid w:val="00452A5D"/>
    <w:rsid w:val="004530BE"/>
    <w:rsid w:val="00453612"/>
    <w:rsid w:val="0045376D"/>
    <w:rsid w:val="00453966"/>
    <w:rsid w:val="00453ABB"/>
    <w:rsid w:val="00453C8A"/>
    <w:rsid w:val="00454323"/>
    <w:rsid w:val="0045442F"/>
    <w:rsid w:val="0045445A"/>
    <w:rsid w:val="004544C1"/>
    <w:rsid w:val="0045457D"/>
    <w:rsid w:val="004546D3"/>
    <w:rsid w:val="00454945"/>
    <w:rsid w:val="004549B1"/>
    <w:rsid w:val="00454AB8"/>
    <w:rsid w:val="00454B0B"/>
    <w:rsid w:val="00454F63"/>
    <w:rsid w:val="00455033"/>
    <w:rsid w:val="004550AA"/>
    <w:rsid w:val="0045510C"/>
    <w:rsid w:val="004556D3"/>
    <w:rsid w:val="0045572D"/>
    <w:rsid w:val="0045589A"/>
    <w:rsid w:val="00455DF6"/>
    <w:rsid w:val="0045667A"/>
    <w:rsid w:val="00456906"/>
    <w:rsid w:val="00456B46"/>
    <w:rsid w:val="00456BDC"/>
    <w:rsid w:val="00456D8E"/>
    <w:rsid w:val="00457140"/>
    <w:rsid w:val="004573FA"/>
    <w:rsid w:val="004577F3"/>
    <w:rsid w:val="00457CCB"/>
    <w:rsid w:val="00457CF4"/>
    <w:rsid w:val="00457E52"/>
    <w:rsid w:val="004601A7"/>
    <w:rsid w:val="004602A7"/>
    <w:rsid w:val="00460504"/>
    <w:rsid w:val="00460545"/>
    <w:rsid w:val="00460714"/>
    <w:rsid w:val="004607C2"/>
    <w:rsid w:val="00460B10"/>
    <w:rsid w:val="00460E29"/>
    <w:rsid w:val="00460E78"/>
    <w:rsid w:val="00460EB8"/>
    <w:rsid w:val="00461010"/>
    <w:rsid w:val="00461139"/>
    <w:rsid w:val="004613F8"/>
    <w:rsid w:val="00461531"/>
    <w:rsid w:val="00461670"/>
    <w:rsid w:val="00461728"/>
    <w:rsid w:val="00461891"/>
    <w:rsid w:val="00461950"/>
    <w:rsid w:val="00461B3D"/>
    <w:rsid w:val="00461CB7"/>
    <w:rsid w:val="00462028"/>
    <w:rsid w:val="004622DA"/>
    <w:rsid w:val="0046244E"/>
    <w:rsid w:val="004624B9"/>
    <w:rsid w:val="0046254B"/>
    <w:rsid w:val="004627FE"/>
    <w:rsid w:val="00462A8E"/>
    <w:rsid w:val="00462CB2"/>
    <w:rsid w:val="00463375"/>
    <w:rsid w:val="0046349F"/>
    <w:rsid w:val="004635D8"/>
    <w:rsid w:val="00463777"/>
    <w:rsid w:val="00463879"/>
    <w:rsid w:val="00463931"/>
    <w:rsid w:val="00463CA6"/>
    <w:rsid w:val="00463CAF"/>
    <w:rsid w:val="00464502"/>
    <w:rsid w:val="004645BD"/>
    <w:rsid w:val="004646BE"/>
    <w:rsid w:val="00464A64"/>
    <w:rsid w:val="00464C16"/>
    <w:rsid w:val="00464F34"/>
    <w:rsid w:val="00465026"/>
    <w:rsid w:val="00465039"/>
    <w:rsid w:val="004650A8"/>
    <w:rsid w:val="0046523B"/>
    <w:rsid w:val="00465567"/>
    <w:rsid w:val="004656CF"/>
    <w:rsid w:val="004656E9"/>
    <w:rsid w:val="0046573D"/>
    <w:rsid w:val="00465766"/>
    <w:rsid w:val="004659B2"/>
    <w:rsid w:val="00465B68"/>
    <w:rsid w:val="00465D3B"/>
    <w:rsid w:val="00466004"/>
    <w:rsid w:val="00466173"/>
    <w:rsid w:val="004661ED"/>
    <w:rsid w:val="00466248"/>
    <w:rsid w:val="0046662D"/>
    <w:rsid w:val="004666AF"/>
    <w:rsid w:val="0046683B"/>
    <w:rsid w:val="004668BA"/>
    <w:rsid w:val="00466999"/>
    <w:rsid w:val="00466B42"/>
    <w:rsid w:val="00466C16"/>
    <w:rsid w:val="00466CEE"/>
    <w:rsid w:val="00466EEF"/>
    <w:rsid w:val="00466FFD"/>
    <w:rsid w:val="004672C8"/>
    <w:rsid w:val="004674FA"/>
    <w:rsid w:val="004677D0"/>
    <w:rsid w:val="0046788D"/>
    <w:rsid w:val="004678F8"/>
    <w:rsid w:val="0046790D"/>
    <w:rsid w:val="00467A86"/>
    <w:rsid w:val="00467B5F"/>
    <w:rsid w:val="00467E0D"/>
    <w:rsid w:val="00467E43"/>
    <w:rsid w:val="00467E44"/>
    <w:rsid w:val="00467E91"/>
    <w:rsid w:val="00467FC7"/>
    <w:rsid w:val="004701BC"/>
    <w:rsid w:val="004705D6"/>
    <w:rsid w:val="00470648"/>
    <w:rsid w:val="00470697"/>
    <w:rsid w:val="004709D4"/>
    <w:rsid w:val="00470DF5"/>
    <w:rsid w:val="004710CE"/>
    <w:rsid w:val="00471112"/>
    <w:rsid w:val="0047126E"/>
    <w:rsid w:val="0047128C"/>
    <w:rsid w:val="004713A3"/>
    <w:rsid w:val="0047158B"/>
    <w:rsid w:val="0047168D"/>
    <w:rsid w:val="00471D58"/>
    <w:rsid w:val="00472155"/>
    <w:rsid w:val="0047220D"/>
    <w:rsid w:val="004723CE"/>
    <w:rsid w:val="004724AA"/>
    <w:rsid w:val="00472879"/>
    <w:rsid w:val="0047292D"/>
    <w:rsid w:val="00472D46"/>
    <w:rsid w:val="00472F70"/>
    <w:rsid w:val="004730DE"/>
    <w:rsid w:val="00473132"/>
    <w:rsid w:val="00473676"/>
    <w:rsid w:val="004736F7"/>
    <w:rsid w:val="004736FD"/>
    <w:rsid w:val="00473775"/>
    <w:rsid w:val="00474090"/>
    <w:rsid w:val="0047439A"/>
    <w:rsid w:val="00474505"/>
    <w:rsid w:val="004745E9"/>
    <w:rsid w:val="004745F6"/>
    <w:rsid w:val="004747C6"/>
    <w:rsid w:val="004747CE"/>
    <w:rsid w:val="0047489E"/>
    <w:rsid w:val="00474AD2"/>
    <w:rsid w:val="00474E80"/>
    <w:rsid w:val="00474F98"/>
    <w:rsid w:val="0047508F"/>
    <w:rsid w:val="004756DB"/>
    <w:rsid w:val="0047574E"/>
    <w:rsid w:val="004757A3"/>
    <w:rsid w:val="00475888"/>
    <w:rsid w:val="00475904"/>
    <w:rsid w:val="00475C66"/>
    <w:rsid w:val="00475DB2"/>
    <w:rsid w:val="00475F87"/>
    <w:rsid w:val="00475F93"/>
    <w:rsid w:val="00476045"/>
    <w:rsid w:val="004761D0"/>
    <w:rsid w:val="004761DB"/>
    <w:rsid w:val="004765C1"/>
    <w:rsid w:val="00476856"/>
    <w:rsid w:val="00476CA3"/>
    <w:rsid w:val="00477007"/>
    <w:rsid w:val="00477110"/>
    <w:rsid w:val="0047711A"/>
    <w:rsid w:val="004773CC"/>
    <w:rsid w:val="004774C5"/>
    <w:rsid w:val="004774E9"/>
    <w:rsid w:val="004777B2"/>
    <w:rsid w:val="004778B6"/>
    <w:rsid w:val="00477921"/>
    <w:rsid w:val="00477969"/>
    <w:rsid w:val="00477D48"/>
    <w:rsid w:val="00477E90"/>
    <w:rsid w:val="00477EEF"/>
    <w:rsid w:val="004800E4"/>
    <w:rsid w:val="00480174"/>
    <w:rsid w:val="00480209"/>
    <w:rsid w:val="00480257"/>
    <w:rsid w:val="0048029D"/>
    <w:rsid w:val="004803EA"/>
    <w:rsid w:val="0048083E"/>
    <w:rsid w:val="00480C09"/>
    <w:rsid w:val="00480EC0"/>
    <w:rsid w:val="00480FA0"/>
    <w:rsid w:val="00481074"/>
    <w:rsid w:val="00481090"/>
    <w:rsid w:val="004813C4"/>
    <w:rsid w:val="0048150F"/>
    <w:rsid w:val="0048161F"/>
    <w:rsid w:val="004816D3"/>
    <w:rsid w:val="004817C5"/>
    <w:rsid w:val="004818CE"/>
    <w:rsid w:val="00482136"/>
    <w:rsid w:val="00482179"/>
    <w:rsid w:val="00482218"/>
    <w:rsid w:val="00482281"/>
    <w:rsid w:val="0048237A"/>
    <w:rsid w:val="00482419"/>
    <w:rsid w:val="00482533"/>
    <w:rsid w:val="00482580"/>
    <w:rsid w:val="004829DE"/>
    <w:rsid w:val="00482A80"/>
    <w:rsid w:val="00482E91"/>
    <w:rsid w:val="00482F80"/>
    <w:rsid w:val="00482FDA"/>
    <w:rsid w:val="00483097"/>
    <w:rsid w:val="004830CB"/>
    <w:rsid w:val="0048319B"/>
    <w:rsid w:val="0048339D"/>
    <w:rsid w:val="00483648"/>
    <w:rsid w:val="00483893"/>
    <w:rsid w:val="00483999"/>
    <w:rsid w:val="004839DA"/>
    <w:rsid w:val="00483B1D"/>
    <w:rsid w:val="00483BBB"/>
    <w:rsid w:val="0048407B"/>
    <w:rsid w:val="004840E0"/>
    <w:rsid w:val="004842DB"/>
    <w:rsid w:val="004843B7"/>
    <w:rsid w:val="00484B5C"/>
    <w:rsid w:val="00484F0E"/>
    <w:rsid w:val="00485130"/>
    <w:rsid w:val="00485276"/>
    <w:rsid w:val="004853C5"/>
    <w:rsid w:val="004853D9"/>
    <w:rsid w:val="004855D4"/>
    <w:rsid w:val="004855F1"/>
    <w:rsid w:val="0048585B"/>
    <w:rsid w:val="00485C04"/>
    <w:rsid w:val="00485CA2"/>
    <w:rsid w:val="00485D45"/>
    <w:rsid w:val="00485DEF"/>
    <w:rsid w:val="00485E42"/>
    <w:rsid w:val="00486775"/>
    <w:rsid w:val="00486FA5"/>
    <w:rsid w:val="00487070"/>
    <w:rsid w:val="004872FC"/>
    <w:rsid w:val="004876BA"/>
    <w:rsid w:val="00487B52"/>
    <w:rsid w:val="00487C57"/>
    <w:rsid w:val="00487C5B"/>
    <w:rsid w:val="00487D27"/>
    <w:rsid w:val="00490252"/>
    <w:rsid w:val="0049029D"/>
    <w:rsid w:val="004903F1"/>
    <w:rsid w:val="00490605"/>
    <w:rsid w:val="00490890"/>
    <w:rsid w:val="00490897"/>
    <w:rsid w:val="00490976"/>
    <w:rsid w:val="00490B30"/>
    <w:rsid w:val="00490CFA"/>
    <w:rsid w:val="00490F40"/>
    <w:rsid w:val="004910A4"/>
    <w:rsid w:val="0049129D"/>
    <w:rsid w:val="004912CD"/>
    <w:rsid w:val="00491377"/>
    <w:rsid w:val="0049144F"/>
    <w:rsid w:val="004914FF"/>
    <w:rsid w:val="004919A1"/>
    <w:rsid w:val="004922AF"/>
    <w:rsid w:val="00492414"/>
    <w:rsid w:val="004928AB"/>
    <w:rsid w:val="0049292F"/>
    <w:rsid w:val="00492DA0"/>
    <w:rsid w:val="00493049"/>
    <w:rsid w:val="00493287"/>
    <w:rsid w:val="0049328F"/>
    <w:rsid w:val="004932E4"/>
    <w:rsid w:val="004934DA"/>
    <w:rsid w:val="0049357F"/>
    <w:rsid w:val="00493770"/>
    <w:rsid w:val="00493771"/>
    <w:rsid w:val="00493999"/>
    <w:rsid w:val="00493B1B"/>
    <w:rsid w:val="00493DFF"/>
    <w:rsid w:val="00493E69"/>
    <w:rsid w:val="00493F26"/>
    <w:rsid w:val="00493F61"/>
    <w:rsid w:val="00493FE1"/>
    <w:rsid w:val="00494044"/>
    <w:rsid w:val="00494046"/>
    <w:rsid w:val="004940F9"/>
    <w:rsid w:val="00494156"/>
    <w:rsid w:val="004942D1"/>
    <w:rsid w:val="004942EE"/>
    <w:rsid w:val="0049433A"/>
    <w:rsid w:val="00494346"/>
    <w:rsid w:val="00494C35"/>
    <w:rsid w:val="00494CC8"/>
    <w:rsid w:val="00494F51"/>
    <w:rsid w:val="004950A3"/>
    <w:rsid w:val="0049560B"/>
    <w:rsid w:val="0049594C"/>
    <w:rsid w:val="00495FE7"/>
    <w:rsid w:val="0049612C"/>
    <w:rsid w:val="00496319"/>
    <w:rsid w:val="004964BB"/>
    <w:rsid w:val="004965CE"/>
    <w:rsid w:val="004965E7"/>
    <w:rsid w:val="00496834"/>
    <w:rsid w:val="00496BA2"/>
    <w:rsid w:val="00496C7A"/>
    <w:rsid w:val="00496E22"/>
    <w:rsid w:val="00496FC8"/>
    <w:rsid w:val="00497252"/>
    <w:rsid w:val="0049779F"/>
    <w:rsid w:val="00497916"/>
    <w:rsid w:val="0049795F"/>
    <w:rsid w:val="00497A03"/>
    <w:rsid w:val="00497A16"/>
    <w:rsid w:val="00497C71"/>
    <w:rsid w:val="004A000B"/>
    <w:rsid w:val="004A0082"/>
    <w:rsid w:val="004A00E0"/>
    <w:rsid w:val="004A00FC"/>
    <w:rsid w:val="004A024C"/>
    <w:rsid w:val="004A042D"/>
    <w:rsid w:val="004A0455"/>
    <w:rsid w:val="004A1010"/>
    <w:rsid w:val="004A10CB"/>
    <w:rsid w:val="004A137E"/>
    <w:rsid w:val="004A1508"/>
    <w:rsid w:val="004A1A44"/>
    <w:rsid w:val="004A1EFB"/>
    <w:rsid w:val="004A1F8E"/>
    <w:rsid w:val="004A2046"/>
    <w:rsid w:val="004A2086"/>
    <w:rsid w:val="004A2EAB"/>
    <w:rsid w:val="004A305F"/>
    <w:rsid w:val="004A33F1"/>
    <w:rsid w:val="004A34C7"/>
    <w:rsid w:val="004A3607"/>
    <w:rsid w:val="004A39BC"/>
    <w:rsid w:val="004A3E32"/>
    <w:rsid w:val="004A3FE3"/>
    <w:rsid w:val="004A411E"/>
    <w:rsid w:val="004A4208"/>
    <w:rsid w:val="004A4380"/>
    <w:rsid w:val="004A44AF"/>
    <w:rsid w:val="004A44E3"/>
    <w:rsid w:val="004A4543"/>
    <w:rsid w:val="004A459C"/>
    <w:rsid w:val="004A463A"/>
    <w:rsid w:val="004A4D02"/>
    <w:rsid w:val="004A4D4F"/>
    <w:rsid w:val="004A52CD"/>
    <w:rsid w:val="004A54A3"/>
    <w:rsid w:val="004A5619"/>
    <w:rsid w:val="004A56EF"/>
    <w:rsid w:val="004A58EB"/>
    <w:rsid w:val="004A62F2"/>
    <w:rsid w:val="004A6360"/>
    <w:rsid w:val="004A659B"/>
    <w:rsid w:val="004A67BE"/>
    <w:rsid w:val="004A6B01"/>
    <w:rsid w:val="004A6D65"/>
    <w:rsid w:val="004A71EB"/>
    <w:rsid w:val="004A768F"/>
    <w:rsid w:val="004A7869"/>
    <w:rsid w:val="004A7E6A"/>
    <w:rsid w:val="004A7F3F"/>
    <w:rsid w:val="004B002E"/>
    <w:rsid w:val="004B0284"/>
    <w:rsid w:val="004B02B3"/>
    <w:rsid w:val="004B060D"/>
    <w:rsid w:val="004B089C"/>
    <w:rsid w:val="004B0A9D"/>
    <w:rsid w:val="004B0BAC"/>
    <w:rsid w:val="004B0E96"/>
    <w:rsid w:val="004B0F17"/>
    <w:rsid w:val="004B1436"/>
    <w:rsid w:val="004B1525"/>
    <w:rsid w:val="004B163F"/>
    <w:rsid w:val="004B1686"/>
    <w:rsid w:val="004B168F"/>
    <w:rsid w:val="004B196F"/>
    <w:rsid w:val="004B1B48"/>
    <w:rsid w:val="004B1D3D"/>
    <w:rsid w:val="004B1E6B"/>
    <w:rsid w:val="004B1E6F"/>
    <w:rsid w:val="004B1ED3"/>
    <w:rsid w:val="004B1F3B"/>
    <w:rsid w:val="004B206B"/>
    <w:rsid w:val="004B21D3"/>
    <w:rsid w:val="004B2248"/>
    <w:rsid w:val="004B2296"/>
    <w:rsid w:val="004B23A4"/>
    <w:rsid w:val="004B2410"/>
    <w:rsid w:val="004B2411"/>
    <w:rsid w:val="004B25C3"/>
    <w:rsid w:val="004B2604"/>
    <w:rsid w:val="004B2742"/>
    <w:rsid w:val="004B2E0E"/>
    <w:rsid w:val="004B2E2B"/>
    <w:rsid w:val="004B2E84"/>
    <w:rsid w:val="004B2FA7"/>
    <w:rsid w:val="004B329D"/>
    <w:rsid w:val="004B33AD"/>
    <w:rsid w:val="004B3486"/>
    <w:rsid w:val="004B3662"/>
    <w:rsid w:val="004B3851"/>
    <w:rsid w:val="004B3D12"/>
    <w:rsid w:val="004B3D1E"/>
    <w:rsid w:val="004B3E37"/>
    <w:rsid w:val="004B3ED9"/>
    <w:rsid w:val="004B407D"/>
    <w:rsid w:val="004B454E"/>
    <w:rsid w:val="004B464F"/>
    <w:rsid w:val="004B4853"/>
    <w:rsid w:val="004B4993"/>
    <w:rsid w:val="004B4B94"/>
    <w:rsid w:val="004B4BE6"/>
    <w:rsid w:val="004B4BFC"/>
    <w:rsid w:val="004B5206"/>
    <w:rsid w:val="004B5666"/>
    <w:rsid w:val="004B5838"/>
    <w:rsid w:val="004B6244"/>
    <w:rsid w:val="004B629E"/>
    <w:rsid w:val="004B62FB"/>
    <w:rsid w:val="004B62FC"/>
    <w:rsid w:val="004B6740"/>
    <w:rsid w:val="004B67C9"/>
    <w:rsid w:val="004B687B"/>
    <w:rsid w:val="004B68AC"/>
    <w:rsid w:val="004B6FAA"/>
    <w:rsid w:val="004B71E1"/>
    <w:rsid w:val="004B755C"/>
    <w:rsid w:val="004B7762"/>
    <w:rsid w:val="004B7845"/>
    <w:rsid w:val="004B78BB"/>
    <w:rsid w:val="004B7BD0"/>
    <w:rsid w:val="004B7C18"/>
    <w:rsid w:val="004B7ECB"/>
    <w:rsid w:val="004B7F18"/>
    <w:rsid w:val="004B7FB2"/>
    <w:rsid w:val="004C00A1"/>
    <w:rsid w:val="004C06B2"/>
    <w:rsid w:val="004C075C"/>
    <w:rsid w:val="004C09B6"/>
    <w:rsid w:val="004C0A31"/>
    <w:rsid w:val="004C0BD9"/>
    <w:rsid w:val="004C0C6F"/>
    <w:rsid w:val="004C0F8E"/>
    <w:rsid w:val="004C0FBC"/>
    <w:rsid w:val="004C104C"/>
    <w:rsid w:val="004C1254"/>
    <w:rsid w:val="004C12A8"/>
    <w:rsid w:val="004C137E"/>
    <w:rsid w:val="004C1657"/>
    <w:rsid w:val="004C1772"/>
    <w:rsid w:val="004C17D1"/>
    <w:rsid w:val="004C17EF"/>
    <w:rsid w:val="004C19C3"/>
    <w:rsid w:val="004C1B2A"/>
    <w:rsid w:val="004C1BDD"/>
    <w:rsid w:val="004C1C8A"/>
    <w:rsid w:val="004C1CE7"/>
    <w:rsid w:val="004C1D53"/>
    <w:rsid w:val="004C1F5D"/>
    <w:rsid w:val="004C1FC5"/>
    <w:rsid w:val="004C224C"/>
    <w:rsid w:val="004C25F8"/>
    <w:rsid w:val="004C2BF2"/>
    <w:rsid w:val="004C2C2F"/>
    <w:rsid w:val="004C2D2E"/>
    <w:rsid w:val="004C2D5C"/>
    <w:rsid w:val="004C2F6E"/>
    <w:rsid w:val="004C2FAA"/>
    <w:rsid w:val="004C3195"/>
    <w:rsid w:val="004C325F"/>
    <w:rsid w:val="004C3728"/>
    <w:rsid w:val="004C3861"/>
    <w:rsid w:val="004C3BFB"/>
    <w:rsid w:val="004C3C12"/>
    <w:rsid w:val="004C3E5A"/>
    <w:rsid w:val="004C3E67"/>
    <w:rsid w:val="004C3F3E"/>
    <w:rsid w:val="004C4079"/>
    <w:rsid w:val="004C415B"/>
    <w:rsid w:val="004C4287"/>
    <w:rsid w:val="004C42C8"/>
    <w:rsid w:val="004C42DF"/>
    <w:rsid w:val="004C4337"/>
    <w:rsid w:val="004C4346"/>
    <w:rsid w:val="004C43A0"/>
    <w:rsid w:val="004C44BF"/>
    <w:rsid w:val="004C55B8"/>
    <w:rsid w:val="004C5AAF"/>
    <w:rsid w:val="004C5E5E"/>
    <w:rsid w:val="004C5EF3"/>
    <w:rsid w:val="004C671D"/>
    <w:rsid w:val="004C6883"/>
    <w:rsid w:val="004C6E5B"/>
    <w:rsid w:val="004C6E71"/>
    <w:rsid w:val="004C6EA2"/>
    <w:rsid w:val="004C6F28"/>
    <w:rsid w:val="004C73E1"/>
    <w:rsid w:val="004C754D"/>
    <w:rsid w:val="004C76DA"/>
    <w:rsid w:val="004C77C8"/>
    <w:rsid w:val="004C7A78"/>
    <w:rsid w:val="004C7A7B"/>
    <w:rsid w:val="004C7B8F"/>
    <w:rsid w:val="004C7D63"/>
    <w:rsid w:val="004C7F3A"/>
    <w:rsid w:val="004D006A"/>
    <w:rsid w:val="004D01FE"/>
    <w:rsid w:val="004D0344"/>
    <w:rsid w:val="004D047F"/>
    <w:rsid w:val="004D05BA"/>
    <w:rsid w:val="004D0B8A"/>
    <w:rsid w:val="004D0BA1"/>
    <w:rsid w:val="004D0E5F"/>
    <w:rsid w:val="004D0F47"/>
    <w:rsid w:val="004D0FF2"/>
    <w:rsid w:val="004D10CB"/>
    <w:rsid w:val="004D10EC"/>
    <w:rsid w:val="004D130A"/>
    <w:rsid w:val="004D1370"/>
    <w:rsid w:val="004D155E"/>
    <w:rsid w:val="004D158E"/>
    <w:rsid w:val="004D1AC4"/>
    <w:rsid w:val="004D20D6"/>
    <w:rsid w:val="004D216B"/>
    <w:rsid w:val="004D21FC"/>
    <w:rsid w:val="004D22F3"/>
    <w:rsid w:val="004D2482"/>
    <w:rsid w:val="004D259C"/>
    <w:rsid w:val="004D26F0"/>
    <w:rsid w:val="004D29A9"/>
    <w:rsid w:val="004D2A16"/>
    <w:rsid w:val="004D2B52"/>
    <w:rsid w:val="004D2D0B"/>
    <w:rsid w:val="004D2EE4"/>
    <w:rsid w:val="004D3418"/>
    <w:rsid w:val="004D342A"/>
    <w:rsid w:val="004D3579"/>
    <w:rsid w:val="004D38EE"/>
    <w:rsid w:val="004D3BEB"/>
    <w:rsid w:val="004D3C1C"/>
    <w:rsid w:val="004D3C1F"/>
    <w:rsid w:val="004D3D4D"/>
    <w:rsid w:val="004D3F01"/>
    <w:rsid w:val="004D3F80"/>
    <w:rsid w:val="004D4043"/>
    <w:rsid w:val="004D416E"/>
    <w:rsid w:val="004D4179"/>
    <w:rsid w:val="004D4475"/>
    <w:rsid w:val="004D4705"/>
    <w:rsid w:val="004D4A78"/>
    <w:rsid w:val="004D4ACB"/>
    <w:rsid w:val="004D4E0E"/>
    <w:rsid w:val="004D4F0C"/>
    <w:rsid w:val="004D4F27"/>
    <w:rsid w:val="004D507C"/>
    <w:rsid w:val="004D5080"/>
    <w:rsid w:val="004D50AF"/>
    <w:rsid w:val="004D5215"/>
    <w:rsid w:val="004D521B"/>
    <w:rsid w:val="004D521E"/>
    <w:rsid w:val="004D5301"/>
    <w:rsid w:val="004D5519"/>
    <w:rsid w:val="004D556F"/>
    <w:rsid w:val="004D5647"/>
    <w:rsid w:val="004D5676"/>
    <w:rsid w:val="004D58B2"/>
    <w:rsid w:val="004D59DB"/>
    <w:rsid w:val="004D5BE9"/>
    <w:rsid w:val="004D5F16"/>
    <w:rsid w:val="004D5F59"/>
    <w:rsid w:val="004D5FDA"/>
    <w:rsid w:val="004D628B"/>
    <w:rsid w:val="004D62B5"/>
    <w:rsid w:val="004D6531"/>
    <w:rsid w:val="004D6BEF"/>
    <w:rsid w:val="004D6CDC"/>
    <w:rsid w:val="004D6DF9"/>
    <w:rsid w:val="004D7360"/>
    <w:rsid w:val="004D7394"/>
    <w:rsid w:val="004D7926"/>
    <w:rsid w:val="004D7927"/>
    <w:rsid w:val="004D7D0B"/>
    <w:rsid w:val="004E0580"/>
    <w:rsid w:val="004E06D8"/>
    <w:rsid w:val="004E0A7D"/>
    <w:rsid w:val="004E0E68"/>
    <w:rsid w:val="004E0F92"/>
    <w:rsid w:val="004E14B0"/>
    <w:rsid w:val="004E14D3"/>
    <w:rsid w:val="004E1629"/>
    <w:rsid w:val="004E168D"/>
    <w:rsid w:val="004E16C8"/>
    <w:rsid w:val="004E16E3"/>
    <w:rsid w:val="004E1A44"/>
    <w:rsid w:val="004E1AFC"/>
    <w:rsid w:val="004E1B65"/>
    <w:rsid w:val="004E1CE2"/>
    <w:rsid w:val="004E1F5F"/>
    <w:rsid w:val="004E2264"/>
    <w:rsid w:val="004E22F0"/>
    <w:rsid w:val="004E22FF"/>
    <w:rsid w:val="004E23A1"/>
    <w:rsid w:val="004E2530"/>
    <w:rsid w:val="004E267A"/>
    <w:rsid w:val="004E26A7"/>
    <w:rsid w:val="004E29FF"/>
    <w:rsid w:val="004E2A59"/>
    <w:rsid w:val="004E2A9C"/>
    <w:rsid w:val="004E2AC9"/>
    <w:rsid w:val="004E2B12"/>
    <w:rsid w:val="004E2B9B"/>
    <w:rsid w:val="004E32E1"/>
    <w:rsid w:val="004E3349"/>
    <w:rsid w:val="004E33E2"/>
    <w:rsid w:val="004E33EC"/>
    <w:rsid w:val="004E3579"/>
    <w:rsid w:val="004E3BAB"/>
    <w:rsid w:val="004E3F52"/>
    <w:rsid w:val="004E42D5"/>
    <w:rsid w:val="004E4870"/>
    <w:rsid w:val="004E492D"/>
    <w:rsid w:val="004E4FC6"/>
    <w:rsid w:val="004E51CA"/>
    <w:rsid w:val="004E5432"/>
    <w:rsid w:val="004E5735"/>
    <w:rsid w:val="004E579D"/>
    <w:rsid w:val="004E58F6"/>
    <w:rsid w:val="004E5C1B"/>
    <w:rsid w:val="004E5E22"/>
    <w:rsid w:val="004E5FDB"/>
    <w:rsid w:val="004E6121"/>
    <w:rsid w:val="004E6197"/>
    <w:rsid w:val="004E61FC"/>
    <w:rsid w:val="004E6228"/>
    <w:rsid w:val="004E6714"/>
    <w:rsid w:val="004E69E1"/>
    <w:rsid w:val="004E6A39"/>
    <w:rsid w:val="004E6AB3"/>
    <w:rsid w:val="004E6AB5"/>
    <w:rsid w:val="004E6B38"/>
    <w:rsid w:val="004E6CCC"/>
    <w:rsid w:val="004E6E1F"/>
    <w:rsid w:val="004E6EDC"/>
    <w:rsid w:val="004E6F89"/>
    <w:rsid w:val="004E7085"/>
    <w:rsid w:val="004E7283"/>
    <w:rsid w:val="004E7298"/>
    <w:rsid w:val="004E7304"/>
    <w:rsid w:val="004E734A"/>
    <w:rsid w:val="004E741C"/>
    <w:rsid w:val="004E772D"/>
    <w:rsid w:val="004E78D0"/>
    <w:rsid w:val="004E7A65"/>
    <w:rsid w:val="004E7BDC"/>
    <w:rsid w:val="004E7C40"/>
    <w:rsid w:val="004E7F11"/>
    <w:rsid w:val="004E7F51"/>
    <w:rsid w:val="004F0242"/>
    <w:rsid w:val="004F0277"/>
    <w:rsid w:val="004F033A"/>
    <w:rsid w:val="004F0481"/>
    <w:rsid w:val="004F0488"/>
    <w:rsid w:val="004F05B4"/>
    <w:rsid w:val="004F07E9"/>
    <w:rsid w:val="004F0C20"/>
    <w:rsid w:val="004F0C46"/>
    <w:rsid w:val="004F0DE2"/>
    <w:rsid w:val="004F0FAE"/>
    <w:rsid w:val="004F11FB"/>
    <w:rsid w:val="004F13E1"/>
    <w:rsid w:val="004F169C"/>
    <w:rsid w:val="004F17BD"/>
    <w:rsid w:val="004F1ABF"/>
    <w:rsid w:val="004F1D20"/>
    <w:rsid w:val="004F20B8"/>
    <w:rsid w:val="004F2226"/>
    <w:rsid w:val="004F248E"/>
    <w:rsid w:val="004F2590"/>
    <w:rsid w:val="004F27FA"/>
    <w:rsid w:val="004F289D"/>
    <w:rsid w:val="004F2DA1"/>
    <w:rsid w:val="004F3125"/>
    <w:rsid w:val="004F3248"/>
    <w:rsid w:val="004F3477"/>
    <w:rsid w:val="004F34B8"/>
    <w:rsid w:val="004F37FB"/>
    <w:rsid w:val="004F381E"/>
    <w:rsid w:val="004F3D28"/>
    <w:rsid w:val="004F3E65"/>
    <w:rsid w:val="004F47DB"/>
    <w:rsid w:val="004F4D36"/>
    <w:rsid w:val="004F4D7C"/>
    <w:rsid w:val="004F4DE4"/>
    <w:rsid w:val="004F4F1B"/>
    <w:rsid w:val="004F509A"/>
    <w:rsid w:val="004F515F"/>
    <w:rsid w:val="004F5291"/>
    <w:rsid w:val="004F546B"/>
    <w:rsid w:val="004F5680"/>
    <w:rsid w:val="004F5A75"/>
    <w:rsid w:val="004F5A99"/>
    <w:rsid w:val="004F5AE9"/>
    <w:rsid w:val="004F5B0B"/>
    <w:rsid w:val="004F5B15"/>
    <w:rsid w:val="004F5B53"/>
    <w:rsid w:val="004F5F3A"/>
    <w:rsid w:val="004F5F4A"/>
    <w:rsid w:val="004F63B1"/>
    <w:rsid w:val="004F63DF"/>
    <w:rsid w:val="004F6723"/>
    <w:rsid w:val="004F678C"/>
    <w:rsid w:val="004F6BD1"/>
    <w:rsid w:val="004F6EA7"/>
    <w:rsid w:val="004F70AF"/>
    <w:rsid w:val="004F7172"/>
    <w:rsid w:val="004F746D"/>
    <w:rsid w:val="004F7955"/>
    <w:rsid w:val="004F7AC1"/>
    <w:rsid w:val="004F7B91"/>
    <w:rsid w:val="004F7C61"/>
    <w:rsid w:val="004F7D4B"/>
    <w:rsid w:val="00500215"/>
    <w:rsid w:val="005004F2"/>
    <w:rsid w:val="00500519"/>
    <w:rsid w:val="005008BE"/>
    <w:rsid w:val="00500B65"/>
    <w:rsid w:val="00500BB8"/>
    <w:rsid w:val="00500C44"/>
    <w:rsid w:val="00500C84"/>
    <w:rsid w:val="00500D5E"/>
    <w:rsid w:val="005011B0"/>
    <w:rsid w:val="005011CC"/>
    <w:rsid w:val="0050126C"/>
    <w:rsid w:val="00501307"/>
    <w:rsid w:val="0050140F"/>
    <w:rsid w:val="00501553"/>
    <w:rsid w:val="005018A0"/>
    <w:rsid w:val="00501D41"/>
    <w:rsid w:val="00501ED5"/>
    <w:rsid w:val="00502400"/>
    <w:rsid w:val="005025A1"/>
    <w:rsid w:val="0050273B"/>
    <w:rsid w:val="0050283F"/>
    <w:rsid w:val="00502856"/>
    <w:rsid w:val="00502C0E"/>
    <w:rsid w:val="00502C52"/>
    <w:rsid w:val="00502DD2"/>
    <w:rsid w:val="00502E20"/>
    <w:rsid w:val="00502E34"/>
    <w:rsid w:val="00502FFF"/>
    <w:rsid w:val="0050322A"/>
    <w:rsid w:val="005034E8"/>
    <w:rsid w:val="00503509"/>
    <w:rsid w:val="00503663"/>
    <w:rsid w:val="00503699"/>
    <w:rsid w:val="00503CB8"/>
    <w:rsid w:val="00503FB1"/>
    <w:rsid w:val="0050455E"/>
    <w:rsid w:val="00504742"/>
    <w:rsid w:val="005048DF"/>
    <w:rsid w:val="00504D1D"/>
    <w:rsid w:val="00504DCB"/>
    <w:rsid w:val="00504E0E"/>
    <w:rsid w:val="00504FB2"/>
    <w:rsid w:val="00504FDF"/>
    <w:rsid w:val="0050514A"/>
    <w:rsid w:val="00505293"/>
    <w:rsid w:val="005053C7"/>
    <w:rsid w:val="00505409"/>
    <w:rsid w:val="0050561B"/>
    <w:rsid w:val="0050576F"/>
    <w:rsid w:val="005057EE"/>
    <w:rsid w:val="00505B5C"/>
    <w:rsid w:val="00505D2C"/>
    <w:rsid w:val="005060A7"/>
    <w:rsid w:val="0050633F"/>
    <w:rsid w:val="005063F9"/>
    <w:rsid w:val="00506441"/>
    <w:rsid w:val="00506749"/>
    <w:rsid w:val="005068C4"/>
    <w:rsid w:val="0050698D"/>
    <w:rsid w:val="00506A3B"/>
    <w:rsid w:val="00506DC1"/>
    <w:rsid w:val="00506DD8"/>
    <w:rsid w:val="00506E32"/>
    <w:rsid w:val="00507022"/>
    <w:rsid w:val="0050702D"/>
    <w:rsid w:val="005071B7"/>
    <w:rsid w:val="00507671"/>
    <w:rsid w:val="00507716"/>
    <w:rsid w:val="0050778B"/>
    <w:rsid w:val="005077B8"/>
    <w:rsid w:val="005077C2"/>
    <w:rsid w:val="005077C8"/>
    <w:rsid w:val="00507AB6"/>
    <w:rsid w:val="00507AC8"/>
    <w:rsid w:val="00507BAA"/>
    <w:rsid w:val="00507C85"/>
    <w:rsid w:val="00507CDF"/>
    <w:rsid w:val="00507D28"/>
    <w:rsid w:val="00507EC5"/>
    <w:rsid w:val="005100CF"/>
    <w:rsid w:val="005101F4"/>
    <w:rsid w:val="005103B4"/>
    <w:rsid w:val="00510589"/>
    <w:rsid w:val="005108CE"/>
    <w:rsid w:val="0051094D"/>
    <w:rsid w:val="00510D5A"/>
    <w:rsid w:val="00510EDB"/>
    <w:rsid w:val="00511020"/>
    <w:rsid w:val="005111C8"/>
    <w:rsid w:val="00511281"/>
    <w:rsid w:val="00511464"/>
    <w:rsid w:val="0051183B"/>
    <w:rsid w:val="00511913"/>
    <w:rsid w:val="00511CAA"/>
    <w:rsid w:val="00511D8B"/>
    <w:rsid w:val="00511E7E"/>
    <w:rsid w:val="00511FB2"/>
    <w:rsid w:val="005120DC"/>
    <w:rsid w:val="005121EC"/>
    <w:rsid w:val="005122DA"/>
    <w:rsid w:val="0051244E"/>
    <w:rsid w:val="0051251E"/>
    <w:rsid w:val="00512B4C"/>
    <w:rsid w:val="00512BC0"/>
    <w:rsid w:val="00512C20"/>
    <w:rsid w:val="00512F43"/>
    <w:rsid w:val="00513031"/>
    <w:rsid w:val="00513085"/>
    <w:rsid w:val="00513188"/>
    <w:rsid w:val="005131BA"/>
    <w:rsid w:val="0051344A"/>
    <w:rsid w:val="005134D2"/>
    <w:rsid w:val="00513DFB"/>
    <w:rsid w:val="00513DFD"/>
    <w:rsid w:val="00514114"/>
    <w:rsid w:val="005141CE"/>
    <w:rsid w:val="0051456F"/>
    <w:rsid w:val="0051481E"/>
    <w:rsid w:val="00514897"/>
    <w:rsid w:val="00514C1B"/>
    <w:rsid w:val="00514D59"/>
    <w:rsid w:val="00514E30"/>
    <w:rsid w:val="00514E87"/>
    <w:rsid w:val="00514ECE"/>
    <w:rsid w:val="005150CA"/>
    <w:rsid w:val="0051513D"/>
    <w:rsid w:val="005152ED"/>
    <w:rsid w:val="00515333"/>
    <w:rsid w:val="005155C4"/>
    <w:rsid w:val="00515824"/>
    <w:rsid w:val="0051585C"/>
    <w:rsid w:val="005158A5"/>
    <w:rsid w:val="00515BA9"/>
    <w:rsid w:val="00516518"/>
    <w:rsid w:val="0051672A"/>
    <w:rsid w:val="00516A5C"/>
    <w:rsid w:val="00516A71"/>
    <w:rsid w:val="00516A81"/>
    <w:rsid w:val="00516AC5"/>
    <w:rsid w:val="00516D18"/>
    <w:rsid w:val="0051711D"/>
    <w:rsid w:val="00517157"/>
    <w:rsid w:val="005171ED"/>
    <w:rsid w:val="00517494"/>
    <w:rsid w:val="0051752F"/>
    <w:rsid w:val="00517550"/>
    <w:rsid w:val="005177A6"/>
    <w:rsid w:val="005177E5"/>
    <w:rsid w:val="00517CD6"/>
    <w:rsid w:val="00517D36"/>
    <w:rsid w:val="00517DEF"/>
    <w:rsid w:val="00517F5D"/>
    <w:rsid w:val="005200BC"/>
    <w:rsid w:val="0052062C"/>
    <w:rsid w:val="00520859"/>
    <w:rsid w:val="005208B1"/>
    <w:rsid w:val="005209F4"/>
    <w:rsid w:val="00520CFD"/>
    <w:rsid w:val="00520E39"/>
    <w:rsid w:val="0052124E"/>
    <w:rsid w:val="00521AE3"/>
    <w:rsid w:val="00521B0A"/>
    <w:rsid w:val="00521C09"/>
    <w:rsid w:val="00521D2C"/>
    <w:rsid w:val="00521E1C"/>
    <w:rsid w:val="00522180"/>
    <w:rsid w:val="00522B93"/>
    <w:rsid w:val="00522DBE"/>
    <w:rsid w:val="00522E6A"/>
    <w:rsid w:val="00523409"/>
    <w:rsid w:val="00523584"/>
    <w:rsid w:val="005236A9"/>
    <w:rsid w:val="00523752"/>
    <w:rsid w:val="00523F6D"/>
    <w:rsid w:val="00523F6E"/>
    <w:rsid w:val="0052400E"/>
    <w:rsid w:val="00524117"/>
    <w:rsid w:val="005241BC"/>
    <w:rsid w:val="005241D3"/>
    <w:rsid w:val="0052420C"/>
    <w:rsid w:val="00524268"/>
    <w:rsid w:val="00524378"/>
    <w:rsid w:val="00524400"/>
    <w:rsid w:val="00524510"/>
    <w:rsid w:val="005245B8"/>
    <w:rsid w:val="00524858"/>
    <w:rsid w:val="00524D93"/>
    <w:rsid w:val="005250A9"/>
    <w:rsid w:val="00525257"/>
    <w:rsid w:val="0052526E"/>
    <w:rsid w:val="005255DE"/>
    <w:rsid w:val="00525968"/>
    <w:rsid w:val="00525991"/>
    <w:rsid w:val="005259FE"/>
    <w:rsid w:val="005260C0"/>
    <w:rsid w:val="00526340"/>
    <w:rsid w:val="0052646E"/>
    <w:rsid w:val="00526585"/>
    <w:rsid w:val="005265F0"/>
    <w:rsid w:val="00526AE9"/>
    <w:rsid w:val="00526C43"/>
    <w:rsid w:val="00526D71"/>
    <w:rsid w:val="00526E8F"/>
    <w:rsid w:val="00526EFB"/>
    <w:rsid w:val="00527008"/>
    <w:rsid w:val="0052717C"/>
    <w:rsid w:val="00527233"/>
    <w:rsid w:val="005272AF"/>
    <w:rsid w:val="005272CF"/>
    <w:rsid w:val="0052752D"/>
    <w:rsid w:val="005277A2"/>
    <w:rsid w:val="0052784B"/>
    <w:rsid w:val="0052792D"/>
    <w:rsid w:val="00527A98"/>
    <w:rsid w:val="00527B61"/>
    <w:rsid w:val="00527CEA"/>
    <w:rsid w:val="005303BC"/>
    <w:rsid w:val="00530430"/>
    <w:rsid w:val="005306D7"/>
    <w:rsid w:val="005307C1"/>
    <w:rsid w:val="00530818"/>
    <w:rsid w:val="005309C8"/>
    <w:rsid w:val="00530B88"/>
    <w:rsid w:val="00530DB7"/>
    <w:rsid w:val="0053152E"/>
    <w:rsid w:val="005315C1"/>
    <w:rsid w:val="00531698"/>
    <w:rsid w:val="005318C9"/>
    <w:rsid w:val="00531D0F"/>
    <w:rsid w:val="00531D96"/>
    <w:rsid w:val="00531E4A"/>
    <w:rsid w:val="00531F92"/>
    <w:rsid w:val="00532009"/>
    <w:rsid w:val="0053229C"/>
    <w:rsid w:val="00532360"/>
    <w:rsid w:val="00532475"/>
    <w:rsid w:val="005326F2"/>
    <w:rsid w:val="00532738"/>
    <w:rsid w:val="00532785"/>
    <w:rsid w:val="005327E2"/>
    <w:rsid w:val="0053293F"/>
    <w:rsid w:val="005329E8"/>
    <w:rsid w:val="00532ACA"/>
    <w:rsid w:val="00532AF9"/>
    <w:rsid w:val="00532B7F"/>
    <w:rsid w:val="00532CEB"/>
    <w:rsid w:val="00532D84"/>
    <w:rsid w:val="005330F9"/>
    <w:rsid w:val="005331FA"/>
    <w:rsid w:val="005332F3"/>
    <w:rsid w:val="005335AA"/>
    <w:rsid w:val="0053373E"/>
    <w:rsid w:val="0053377D"/>
    <w:rsid w:val="00533B33"/>
    <w:rsid w:val="00533C3C"/>
    <w:rsid w:val="00533E88"/>
    <w:rsid w:val="00533F10"/>
    <w:rsid w:val="00534125"/>
    <w:rsid w:val="005343A8"/>
    <w:rsid w:val="0053442E"/>
    <w:rsid w:val="00534733"/>
    <w:rsid w:val="005348BE"/>
    <w:rsid w:val="00534B8C"/>
    <w:rsid w:val="00534BC1"/>
    <w:rsid w:val="00534EC0"/>
    <w:rsid w:val="00534ED4"/>
    <w:rsid w:val="0053523B"/>
    <w:rsid w:val="0053574D"/>
    <w:rsid w:val="00535A33"/>
    <w:rsid w:val="00535C5C"/>
    <w:rsid w:val="00535C82"/>
    <w:rsid w:val="00535D17"/>
    <w:rsid w:val="00535F39"/>
    <w:rsid w:val="005361F1"/>
    <w:rsid w:val="00536480"/>
    <w:rsid w:val="0053649A"/>
    <w:rsid w:val="005364D9"/>
    <w:rsid w:val="005367B3"/>
    <w:rsid w:val="0053685E"/>
    <w:rsid w:val="005369FF"/>
    <w:rsid w:val="00536D4B"/>
    <w:rsid w:val="005372AF"/>
    <w:rsid w:val="005372CB"/>
    <w:rsid w:val="00537450"/>
    <w:rsid w:val="005378C8"/>
    <w:rsid w:val="00537C4E"/>
    <w:rsid w:val="00537DA1"/>
    <w:rsid w:val="00537E08"/>
    <w:rsid w:val="0054009D"/>
    <w:rsid w:val="005400DC"/>
    <w:rsid w:val="005400F3"/>
    <w:rsid w:val="005401F6"/>
    <w:rsid w:val="005404EA"/>
    <w:rsid w:val="00540594"/>
    <w:rsid w:val="005405F1"/>
    <w:rsid w:val="00540676"/>
    <w:rsid w:val="005406E7"/>
    <w:rsid w:val="00540718"/>
    <w:rsid w:val="00540766"/>
    <w:rsid w:val="00540939"/>
    <w:rsid w:val="00540AA0"/>
    <w:rsid w:val="0054114D"/>
    <w:rsid w:val="00541D43"/>
    <w:rsid w:val="00541D83"/>
    <w:rsid w:val="00542082"/>
    <w:rsid w:val="0054217F"/>
    <w:rsid w:val="005421A9"/>
    <w:rsid w:val="00542D3A"/>
    <w:rsid w:val="00542D81"/>
    <w:rsid w:val="00543123"/>
    <w:rsid w:val="005433D4"/>
    <w:rsid w:val="0054353D"/>
    <w:rsid w:val="005435FD"/>
    <w:rsid w:val="00543867"/>
    <w:rsid w:val="00543A52"/>
    <w:rsid w:val="00543A9A"/>
    <w:rsid w:val="00543AA0"/>
    <w:rsid w:val="00543DC4"/>
    <w:rsid w:val="00543F49"/>
    <w:rsid w:val="00544073"/>
    <w:rsid w:val="0054429C"/>
    <w:rsid w:val="005442F3"/>
    <w:rsid w:val="005448D1"/>
    <w:rsid w:val="00544951"/>
    <w:rsid w:val="005449AF"/>
    <w:rsid w:val="005449CD"/>
    <w:rsid w:val="00544A69"/>
    <w:rsid w:val="00544ACC"/>
    <w:rsid w:val="00544D8E"/>
    <w:rsid w:val="00544E52"/>
    <w:rsid w:val="00544F2B"/>
    <w:rsid w:val="005450DD"/>
    <w:rsid w:val="00545235"/>
    <w:rsid w:val="00545341"/>
    <w:rsid w:val="00545361"/>
    <w:rsid w:val="00545683"/>
    <w:rsid w:val="0054576B"/>
    <w:rsid w:val="00545E9F"/>
    <w:rsid w:val="00545EB7"/>
    <w:rsid w:val="00545FFE"/>
    <w:rsid w:val="005460B8"/>
    <w:rsid w:val="005460EF"/>
    <w:rsid w:val="00546220"/>
    <w:rsid w:val="0054629B"/>
    <w:rsid w:val="0054642E"/>
    <w:rsid w:val="00546458"/>
    <w:rsid w:val="00546460"/>
    <w:rsid w:val="005465E7"/>
    <w:rsid w:val="00546984"/>
    <w:rsid w:val="0054698F"/>
    <w:rsid w:val="00546A96"/>
    <w:rsid w:val="00546C35"/>
    <w:rsid w:val="00546D97"/>
    <w:rsid w:val="00546DE4"/>
    <w:rsid w:val="00546DE5"/>
    <w:rsid w:val="00546F24"/>
    <w:rsid w:val="00546FF7"/>
    <w:rsid w:val="005476AD"/>
    <w:rsid w:val="005476B5"/>
    <w:rsid w:val="00547756"/>
    <w:rsid w:val="0054783E"/>
    <w:rsid w:val="00547918"/>
    <w:rsid w:val="005479FC"/>
    <w:rsid w:val="00547FAA"/>
    <w:rsid w:val="00550477"/>
    <w:rsid w:val="00550677"/>
    <w:rsid w:val="005508A4"/>
    <w:rsid w:val="005508B3"/>
    <w:rsid w:val="005509E5"/>
    <w:rsid w:val="00550B5B"/>
    <w:rsid w:val="00550C75"/>
    <w:rsid w:val="00550EEE"/>
    <w:rsid w:val="00550F91"/>
    <w:rsid w:val="0055116C"/>
    <w:rsid w:val="005512DC"/>
    <w:rsid w:val="005514FB"/>
    <w:rsid w:val="005516D0"/>
    <w:rsid w:val="005517DF"/>
    <w:rsid w:val="00551848"/>
    <w:rsid w:val="0055187A"/>
    <w:rsid w:val="0055199D"/>
    <w:rsid w:val="00551B4A"/>
    <w:rsid w:val="00551CB7"/>
    <w:rsid w:val="00552096"/>
    <w:rsid w:val="00552368"/>
    <w:rsid w:val="0055259E"/>
    <w:rsid w:val="005527FB"/>
    <w:rsid w:val="00552966"/>
    <w:rsid w:val="00552AA3"/>
    <w:rsid w:val="00552B7D"/>
    <w:rsid w:val="00552D4F"/>
    <w:rsid w:val="00552FE5"/>
    <w:rsid w:val="00553085"/>
    <w:rsid w:val="00553402"/>
    <w:rsid w:val="00553405"/>
    <w:rsid w:val="00553518"/>
    <w:rsid w:val="005535CE"/>
    <w:rsid w:val="005539BD"/>
    <w:rsid w:val="00553A37"/>
    <w:rsid w:val="00553AFC"/>
    <w:rsid w:val="00553C69"/>
    <w:rsid w:val="00553DC6"/>
    <w:rsid w:val="00553F90"/>
    <w:rsid w:val="005540AB"/>
    <w:rsid w:val="005542F3"/>
    <w:rsid w:val="00554354"/>
    <w:rsid w:val="0055458D"/>
    <w:rsid w:val="005545A7"/>
    <w:rsid w:val="00554714"/>
    <w:rsid w:val="005548EC"/>
    <w:rsid w:val="005549FC"/>
    <w:rsid w:val="00554A5B"/>
    <w:rsid w:val="00554BD1"/>
    <w:rsid w:val="00554C2B"/>
    <w:rsid w:val="00555189"/>
    <w:rsid w:val="00555357"/>
    <w:rsid w:val="0055544A"/>
    <w:rsid w:val="00555713"/>
    <w:rsid w:val="005557A6"/>
    <w:rsid w:val="00555940"/>
    <w:rsid w:val="005559C1"/>
    <w:rsid w:val="00555CEF"/>
    <w:rsid w:val="00555D53"/>
    <w:rsid w:val="0055637B"/>
    <w:rsid w:val="0055651A"/>
    <w:rsid w:val="00556952"/>
    <w:rsid w:val="00556DB2"/>
    <w:rsid w:val="00556EF1"/>
    <w:rsid w:val="00557071"/>
    <w:rsid w:val="00557247"/>
    <w:rsid w:val="00557271"/>
    <w:rsid w:val="0055736E"/>
    <w:rsid w:val="00557598"/>
    <w:rsid w:val="00557733"/>
    <w:rsid w:val="0055776C"/>
    <w:rsid w:val="00557C1A"/>
    <w:rsid w:val="00557E27"/>
    <w:rsid w:val="00557F44"/>
    <w:rsid w:val="005601FA"/>
    <w:rsid w:val="005606F0"/>
    <w:rsid w:val="00560847"/>
    <w:rsid w:val="005609E2"/>
    <w:rsid w:val="00560CC1"/>
    <w:rsid w:val="00560E31"/>
    <w:rsid w:val="00560E58"/>
    <w:rsid w:val="00560F2E"/>
    <w:rsid w:val="00560F7F"/>
    <w:rsid w:val="00561101"/>
    <w:rsid w:val="00561156"/>
    <w:rsid w:val="00561270"/>
    <w:rsid w:val="00561366"/>
    <w:rsid w:val="005613C4"/>
    <w:rsid w:val="00561E52"/>
    <w:rsid w:val="00561E62"/>
    <w:rsid w:val="00561F13"/>
    <w:rsid w:val="00562150"/>
    <w:rsid w:val="005627F0"/>
    <w:rsid w:val="00562857"/>
    <w:rsid w:val="0056295D"/>
    <w:rsid w:val="00562D5E"/>
    <w:rsid w:val="005630E9"/>
    <w:rsid w:val="00563353"/>
    <w:rsid w:val="0056337B"/>
    <w:rsid w:val="00563593"/>
    <w:rsid w:val="00563949"/>
    <w:rsid w:val="005639CB"/>
    <w:rsid w:val="00563D43"/>
    <w:rsid w:val="00563D73"/>
    <w:rsid w:val="00563E33"/>
    <w:rsid w:val="005640A1"/>
    <w:rsid w:val="005640AA"/>
    <w:rsid w:val="0056452A"/>
    <w:rsid w:val="00564796"/>
    <w:rsid w:val="00564904"/>
    <w:rsid w:val="00564948"/>
    <w:rsid w:val="00564EFB"/>
    <w:rsid w:val="00564F66"/>
    <w:rsid w:val="005653B5"/>
    <w:rsid w:val="005654A3"/>
    <w:rsid w:val="005657A9"/>
    <w:rsid w:val="005658B8"/>
    <w:rsid w:val="005659AF"/>
    <w:rsid w:val="005659DE"/>
    <w:rsid w:val="00565D32"/>
    <w:rsid w:val="00565D5A"/>
    <w:rsid w:val="00565DBA"/>
    <w:rsid w:val="0056608F"/>
    <w:rsid w:val="0056618F"/>
    <w:rsid w:val="0056660F"/>
    <w:rsid w:val="00566880"/>
    <w:rsid w:val="0056688F"/>
    <w:rsid w:val="005668CF"/>
    <w:rsid w:val="00566949"/>
    <w:rsid w:val="00566BD7"/>
    <w:rsid w:val="00566D01"/>
    <w:rsid w:val="00566DDC"/>
    <w:rsid w:val="00567200"/>
    <w:rsid w:val="00567334"/>
    <w:rsid w:val="0056739C"/>
    <w:rsid w:val="005673B8"/>
    <w:rsid w:val="005673DD"/>
    <w:rsid w:val="0056770E"/>
    <w:rsid w:val="005677BF"/>
    <w:rsid w:val="00567886"/>
    <w:rsid w:val="00567BD2"/>
    <w:rsid w:val="00567CFF"/>
    <w:rsid w:val="00570486"/>
    <w:rsid w:val="00570758"/>
    <w:rsid w:val="00570A47"/>
    <w:rsid w:val="00570B12"/>
    <w:rsid w:val="00570E35"/>
    <w:rsid w:val="00570FD7"/>
    <w:rsid w:val="00571152"/>
    <w:rsid w:val="00571323"/>
    <w:rsid w:val="00571356"/>
    <w:rsid w:val="00571435"/>
    <w:rsid w:val="0057155E"/>
    <w:rsid w:val="00571579"/>
    <w:rsid w:val="005716C3"/>
    <w:rsid w:val="005716F1"/>
    <w:rsid w:val="005718CD"/>
    <w:rsid w:val="00571D59"/>
    <w:rsid w:val="00571F49"/>
    <w:rsid w:val="00571FAD"/>
    <w:rsid w:val="00572469"/>
    <w:rsid w:val="00572490"/>
    <w:rsid w:val="005726AF"/>
    <w:rsid w:val="005727A2"/>
    <w:rsid w:val="005727BA"/>
    <w:rsid w:val="00572950"/>
    <w:rsid w:val="00572980"/>
    <w:rsid w:val="00572CB4"/>
    <w:rsid w:val="00572CDD"/>
    <w:rsid w:val="00572D58"/>
    <w:rsid w:val="00572EDA"/>
    <w:rsid w:val="00572F65"/>
    <w:rsid w:val="005730A7"/>
    <w:rsid w:val="0057342C"/>
    <w:rsid w:val="00573460"/>
    <w:rsid w:val="00573702"/>
    <w:rsid w:val="0057390F"/>
    <w:rsid w:val="00573A11"/>
    <w:rsid w:val="00573BCC"/>
    <w:rsid w:val="00573BD7"/>
    <w:rsid w:val="00573D21"/>
    <w:rsid w:val="00573D40"/>
    <w:rsid w:val="00573FE9"/>
    <w:rsid w:val="0057400C"/>
    <w:rsid w:val="00574BA4"/>
    <w:rsid w:val="00574BAC"/>
    <w:rsid w:val="00574C02"/>
    <w:rsid w:val="00574D53"/>
    <w:rsid w:val="00575027"/>
    <w:rsid w:val="0057510D"/>
    <w:rsid w:val="005751E1"/>
    <w:rsid w:val="00575394"/>
    <w:rsid w:val="0057540A"/>
    <w:rsid w:val="0057564D"/>
    <w:rsid w:val="005756A2"/>
    <w:rsid w:val="005757DC"/>
    <w:rsid w:val="005758D1"/>
    <w:rsid w:val="005758E3"/>
    <w:rsid w:val="00575BF7"/>
    <w:rsid w:val="00575C60"/>
    <w:rsid w:val="00576043"/>
    <w:rsid w:val="005760CF"/>
    <w:rsid w:val="005761E8"/>
    <w:rsid w:val="0057632B"/>
    <w:rsid w:val="0057646D"/>
    <w:rsid w:val="005764A6"/>
    <w:rsid w:val="005767D2"/>
    <w:rsid w:val="005767F6"/>
    <w:rsid w:val="005768B2"/>
    <w:rsid w:val="00576917"/>
    <w:rsid w:val="00576A25"/>
    <w:rsid w:val="00576DE2"/>
    <w:rsid w:val="00576F46"/>
    <w:rsid w:val="0057705F"/>
    <w:rsid w:val="00577163"/>
    <w:rsid w:val="005772D6"/>
    <w:rsid w:val="00577403"/>
    <w:rsid w:val="00577419"/>
    <w:rsid w:val="0057767F"/>
    <w:rsid w:val="005776A5"/>
    <w:rsid w:val="00577719"/>
    <w:rsid w:val="0057775E"/>
    <w:rsid w:val="0057777D"/>
    <w:rsid w:val="00577917"/>
    <w:rsid w:val="00577ABF"/>
    <w:rsid w:val="00577E51"/>
    <w:rsid w:val="0058002F"/>
    <w:rsid w:val="0058003F"/>
    <w:rsid w:val="0058021D"/>
    <w:rsid w:val="0058024E"/>
    <w:rsid w:val="0058039F"/>
    <w:rsid w:val="0058053E"/>
    <w:rsid w:val="0058072E"/>
    <w:rsid w:val="00580963"/>
    <w:rsid w:val="00580977"/>
    <w:rsid w:val="00580BFB"/>
    <w:rsid w:val="00580CD5"/>
    <w:rsid w:val="0058106D"/>
    <w:rsid w:val="00581076"/>
    <w:rsid w:val="0058111A"/>
    <w:rsid w:val="0058121F"/>
    <w:rsid w:val="00581500"/>
    <w:rsid w:val="0058150D"/>
    <w:rsid w:val="005817E0"/>
    <w:rsid w:val="005817E6"/>
    <w:rsid w:val="005818BE"/>
    <w:rsid w:val="005818F9"/>
    <w:rsid w:val="00581906"/>
    <w:rsid w:val="00581A67"/>
    <w:rsid w:val="005820F2"/>
    <w:rsid w:val="00582195"/>
    <w:rsid w:val="00582238"/>
    <w:rsid w:val="0058224B"/>
    <w:rsid w:val="0058251D"/>
    <w:rsid w:val="00582596"/>
    <w:rsid w:val="005825AE"/>
    <w:rsid w:val="00582837"/>
    <w:rsid w:val="00582A8C"/>
    <w:rsid w:val="00582B2D"/>
    <w:rsid w:val="00582C6B"/>
    <w:rsid w:val="0058302E"/>
    <w:rsid w:val="00583533"/>
    <w:rsid w:val="00583611"/>
    <w:rsid w:val="00583655"/>
    <w:rsid w:val="005837B2"/>
    <w:rsid w:val="005837E4"/>
    <w:rsid w:val="005837F2"/>
    <w:rsid w:val="00583999"/>
    <w:rsid w:val="005839C5"/>
    <w:rsid w:val="00583A32"/>
    <w:rsid w:val="005840F8"/>
    <w:rsid w:val="005841B1"/>
    <w:rsid w:val="005844A3"/>
    <w:rsid w:val="005844D6"/>
    <w:rsid w:val="005847FB"/>
    <w:rsid w:val="00584A71"/>
    <w:rsid w:val="00584A86"/>
    <w:rsid w:val="00584CC7"/>
    <w:rsid w:val="00584EB8"/>
    <w:rsid w:val="00584F3F"/>
    <w:rsid w:val="005850E9"/>
    <w:rsid w:val="005850FA"/>
    <w:rsid w:val="005853E6"/>
    <w:rsid w:val="00585590"/>
    <w:rsid w:val="005855FB"/>
    <w:rsid w:val="0058596B"/>
    <w:rsid w:val="00585A43"/>
    <w:rsid w:val="00585ACD"/>
    <w:rsid w:val="00585BB4"/>
    <w:rsid w:val="00585D84"/>
    <w:rsid w:val="00585DDC"/>
    <w:rsid w:val="00586122"/>
    <w:rsid w:val="005863BE"/>
    <w:rsid w:val="00586442"/>
    <w:rsid w:val="00586610"/>
    <w:rsid w:val="0058680F"/>
    <w:rsid w:val="00586A8E"/>
    <w:rsid w:val="00586DB7"/>
    <w:rsid w:val="00586DDE"/>
    <w:rsid w:val="00586EB1"/>
    <w:rsid w:val="00586FD1"/>
    <w:rsid w:val="00587008"/>
    <w:rsid w:val="005872C6"/>
    <w:rsid w:val="005875A9"/>
    <w:rsid w:val="0058764F"/>
    <w:rsid w:val="00587958"/>
    <w:rsid w:val="00587A2D"/>
    <w:rsid w:val="00587AF8"/>
    <w:rsid w:val="00587B41"/>
    <w:rsid w:val="00587CE7"/>
    <w:rsid w:val="00590032"/>
    <w:rsid w:val="00590079"/>
    <w:rsid w:val="005906A1"/>
    <w:rsid w:val="005906B3"/>
    <w:rsid w:val="00590B63"/>
    <w:rsid w:val="00591381"/>
    <w:rsid w:val="00591411"/>
    <w:rsid w:val="00591588"/>
    <w:rsid w:val="005918CD"/>
    <w:rsid w:val="00591AE3"/>
    <w:rsid w:val="00591C2F"/>
    <w:rsid w:val="00591CE2"/>
    <w:rsid w:val="00592048"/>
    <w:rsid w:val="005922DF"/>
    <w:rsid w:val="005923D6"/>
    <w:rsid w:val="0059254F"/>
    <w:rsid w:val="00592560"/>
    <w:rsid w:val="00592637"/>
    <w:rsid w:val="00592770"/>
    <w:rsid w:val="005927D1"/>
    <w:rsid w:val="0059288B"/>
    <w:rsid w:val="00592892"/>
    <w:rsid w:val="00592931"/>
    <w:rsid w:val="00592961"/>
    <w:rsid w:val="00592972"/>
    <w:rsid w:val="00592A95"/>
    <w:rsid w:val="00592AD0"/>
    <w:rsid w:val="00592C36"/>
    <w:rsid w:val="00592EA0"/>
    <w:rsid w:val="00592EED"/>
    <w:rsid w:val="005930BB"/>
    <w:rsid w:val="00593145"/>
    <w:rsid w:val="005932D7"/>
    <w:rsid w:val="0059333E"/>
    <w:rsid w:val="00593424"/>
    <w:rsid w:val="00593472"/>
    <w:rsid w:val="00593530"/>
    <w:rsid w:val="00593555"/>
    <w:rsid w:val="00593571"/>
    <w:rsid w:val="0059362F"/>
    <w:rsid w:val="0059372C"/>
    <w:rsid w:val="00593878"/>
    <w:rsid w:val="005938F5"/>
    <w:rsid w:val="00593A83"/>
    <w:rsid w:val="00593AF7"/>
    <w:rsid w:val="00593E81"/>
    <w:rsid w:val="005940CB"/>
    <w:rsid w:val="00594200"/>
    <w:rsid w:val="00594396"/>
    <w:rsid w:val="00594427"/>
    <w:rsid w:val="00594443"/>
    <w:rsid w:val="0059489E"/>
    <w:rsid w:val="005948E7"/>
    <w:rsid w:val="005949D6"/>
    <w:rsid w:val="00594A88"/>
    <w:rsid w:val="00594CAC"/>
    <w:rsid w:val="00594CD5"/>
    <w:rsid w:val="00594E5C"/>
    <w:rsid w:val="00594F36"/>
    <w:rsid w:val="00595067"/>
    <w:rsid w:val="00595085"/>
    <w:rsid w:val="005950C8"/>
    <w:rsid w:val="0059525E"/>
    <w:rsid w:val="005953DE"/>
    <w:rsid w:val="00595445"/>
    <w:rsid w:val="005956C8"/>
    <w:rsid w:val="00595B7B"/>
    <w:rsid w:val="00595D38"/>
    <w:rsid w:val="00595E1A"/>
    <w:rsid w:val="00595FA0"/>
    <w:rsid w:val="0059610E"/>
    <w:rsid w:val="00596273"/>
    <w:rsid w:val="005963B3"/>
    <w:rsid w:val="005963DB"/>
    <w:rsid w:val="00596445"/>
    <w:rsid w:val="0059645F"/>
    <w:rsid w:val="00596499"/>
    <w:rsid w:val="00596618"/>
    <w:rsid w:val="00596650"/>
    <w:rsid w:val="00596A43"/>
    <w:rsid w:val="00596B2B"/>
    <w:rsid w:val="00596DC9"/>
    <w:rsid w:val="00596E71"/>
    <w:rsid w:val="00597048"/>
    <w:rsid w:val="005970E0"/>
    <w:rsid w:val="005973B9"/>
    <w:rsid w:val="0059748C"/>
    <w:rsid w:val="0059755D"/>
    <w:rsid w:val="00597761"/>
    <w:rsid w:val="0059776F"/>
    <w:rsid w:val="00597855"/>
    <w:rsid w:val="00597AC6"/>
    <w:rsid w:val="00597FC1"/>
    <w:rsid w:val="005A01AE"/>
    <w:rsid w:val="005A0254"/>
    <w:rsid w:val="005A038F"/>
    <w:rsid w:val="005A03C1"/>
    <w:rsid w:val="005A06D5"/>
    <w:rsid w:val="005A070C"/>
    <w:rsid w:val="005A0903"/>
    <w:rsid w:val="005A09F1"/>
    <w:rsid w:val="005A0BEB"/>
    <w:rsid w:val="005A0C6A"/>
    <w:rsid w:val="005A0C96"/>
    <w:rsid w:val="005A0EDF"/>
    <w:rsid w:val="005A0F43"/>
    <w:rsid w:val="005A126E"/>
    <w:rsid w:val="005A1390"/>
    <w:rsid w:val="005A1637"/>
    <w:rsid w:val="005A1AC9"/>
    <w:rsid w:val="005A1D1E"/>
    <w:rsid w:val="005A1D72"/>
    <w:rsid w:val="005A2025"/>
    <w:rsid w:val="005A203F"/>
    <w:rsid w:val="005A233A"/>
    <w:rsid w:val="005A2358"/>
    <w:rsid w:val="005A2510"/>
    <w:rsid w:val="005A2610"/>
    <w:rsid w:val="005A2616"/>
    <w:rsid w:val="005A26A8"/>
    <w:rsid w:val="005A28F5"/>
    <w:rsid w:val="005A2BAF"/>
    <w:rsid w:val="005A2CAF"/>
    <w:rsid w:val="005A2EFF"/>
    <w:rsid w:val="005A356B"/>
    <w:rsid w:val="005A37E5"/>
    <w:rsid w:val="005A39BE"/>
    <w:rsid w:val="005A3B3D"/>
    <w:rsid w:val="005A3C12"/>
    <w:rsid w:val="005A3E0F"/>
    <w:rsid w:val="005A41A5"/>
    <w:rsid w:val="005A431D"/>
    <w:rsid w:val="005A436B"/>
    <w:rsid w:val="005A4408"/>
    <w:rsid w:val="005A443A"/>
    <w:rsid w:val="005A470C"/>
    <w:rsid w:val="005A4DDA"/>
    <w:rsid w:val="005A584E"/>
    <w:rsid w:val="005A5950"/>
    <w:rsid w:val="005A59A6"/>
    <w:rsid w:val="005A5C27"/>
    <w:rsid w:val="005A5CB7"/>
    <w:rsid w:val="005A5FAB"/>
    <w:rsid w:val="005A62E5"/>
    <w:rsid w:val="005A65DC"/>
    <w:rsid w:val="005A65EC"/>
    <w:rsid w:val="005A687A"/>
    <w:rsid w:val="005A6E42"/>
    <w:rsid w:val="005A6EA8"/>
    <w:rsid w:val="005A6EBF"/>
    <w:rsid w:val="005A6F4D"/>
    <w:rsid w:val="005A6FD1"/>
    <w:rsid w:val="005A70DC"/>
    <w:rsid w:val="005A768F"/>
    <w:rsid w:val="005A7698"/>
    <w:rsid w:val="005A777C"/>
    <w:rsid w:val="005A7BD7"/>
    <w:rsid w:val="005A7C1B"/>
    <w:rsid w:val="005A7D68"/>
    <w:rsid w:val="005B00ED"/>
    <w:rsid w:val="005B0592"/>
    <w:rsid w:val="005B06DE"/>
    <w:rsid w:val="005B0897"/>
    <w:rsid w:val="005B08A7"/>
    <w:rsid w:val="005B0A6F"/>
    <w:rsid w:val="005B0B5E"/>
    <w:rsid w:val="005B0FB0"/>
    <w:rsid w:val="005B1025"/>
    <w:rsid w:val="005B1038"/>
    <w:rsid w:val="005B118B"/>
    <w:rsid w:val="005B1311"/>
    <w:rsid w:val="005B14B0"/>
    <w:rsid w:val="005B1731"/>
    <w:rsid w:val="005B1BB2"/>
    <w:rsid w:val="005B1C09"/>
    <w:rsid w:val="005B1DD9"/>
    <w:rsid w:val="005B2420"/>
    <w:rsid w:val="005B2447"/>
    <w:rsid w:val="005B256E"/>
    <w:rsid w:val="005B25F5"/>
    <w:rsid w:val="005B297A"/>
    <w:rsid w:val="005B2A9A"/>
    <w:rsid w:val="005B2C00"/>
    <w:rsid w:val="005B2C6C"/>
    <w:rsid w:val="005B2E52"/>
    <w:rsid w:val="005B3354"/>
    <w:rsid w:val="005B35F3"/>
    <w:rsid w:val="005B370C"/>
    <w:rsid w:val="005B391F"/>
    <w:rsid w:val="005B3C24"/>
    <w:rsid w:val="005B3F57"/>
    <w:rsid w:val="005B4242"/>
    <w:rsid w:val="005B425C"/>
    <w:rsid w:val="005B435F"/>
    <w:rsid w:val="005B4718"/>
    <w:rsid w:val="005B4741"/>
    <w:rsid w:val="005B4B50"/>
    <w:rsid w:val="005B4D3F"/>
    <w:rsid w:val="005B5462"/>
    <w:rsid w:val="005B557A"/>
    <w:rsid w:val="005B5654"/>
    <w:rsid w:val="005B5B0A"/>
    <w:rsid w:val="005B5D88"/>
    <w:rsid w:val="005B609D"/>
    <w:rsid w:val="005B634F"/>
    <w:rsid w:val="005B67B2"/>
    <w:rsid w:val="005B6822"/>
    <w:rsid w:val="005B6B67"/>
    <w:rsid w:val="005B6EB3"/>
    <w:rsid w:val="005B6FD4"/>
    <w:rsid w:val="005B6FE5"/>
    <w:rsid w:val="005B702A"/>
    <w:rsid w:val="005B7086"/>
    <w:rsid w:val="005B71CA"/>
    <w:rsid w:val="005B7202"/>
    <w:rsid w:val="005B7379"/>
    <w:rsid w:val="005B7490"/>
    <w:rsid w:val="005B76CD"/>
    <w:rsid w:val="005B78C7"/>
    <w:rsid w:val="005B793F"/>
    <w:rsid w:val="005B7E17"/>
    <w:rsid w:val="005C05B4"/>
    <w:rsid w:val="005C06D3"/>
    <w:rsid w:val="005C080D"/>
    <w:rsid w:val="005C0831"/>
    <w:rsid w:val="005C08D1"/>
    <w:rsid w:val="005C0A15"/>
    <w:rsid w:val="005C0B0A"/>
    <w:rsid w:val="005C0F89"/>
    <w:rsid w:val="005C1055"/>
    <w:rsid w:val="005C119F"/>
    <w:rsid w:val="005C1216"/>
    <w:rsid w:val="005C1276"/>
    <w:rsid w:val="005C13D1"/>
    <w:rsid w:val="005C13F3"/>
    <w:rsid w:val="005C1A45"/>
    <w:rsid w:val="005C1A6B"/>
    <w:rsid w:val="005C1B37"/>
    <w:rsid w:val="005C1ECA"/>
    <w:rsid w:val="005C1FF8"/>
    <w:rsid w:val="005C209F"/>
    <w:rsid w:val="005C21EA"/>
    <w:rsid w:val="005C24BE"/>
    <w:rsid w:val="005C25B0"/>
    <w:rsid w:val="005C2770"/>
    <w:rsid w:val="005C285A"/>
    <w:rsid w:val="005C2A74"/>
    <w:rsid w:val="005C2B8C"/>
    <w:rsid w:val="005C2C38"/>
    <w:rsid w:val="005C2F71"/>
    <w:rsid w:val="005C3139"/>
    <w:rsid w:val="005C3184"/>
    <w:rsid w:val="005C3274"/>
    <w:rsid w:val="005C3458"/>
    <w:rsid w:val="005C346A"/>
    <w:rsid w:val="005C34E2"/>
    <w:rsid w:val="005C35F9"/>
    <w:rsid w:val="005C3672"/>
    <w:rsid w:val="005C3685"/>
    <w:rsid w:val="005C3AEE"/>
    <w:rsid w:val="005C3CCE"/>
    <w:rsid w:val="005C4014"/>
    <w:rsid w:val="005C4412"/>
    <w:rsid w:val="005C4496"/>
    <w:rsid w:val="005C4633"/>
    <w:rsid w:val="005C49B1"/>
    <w:rsid w:val="005C4D65"/>
    <w:rsid w:val="005C4F05"/>
    <w:rsid w:val="005C4F6F"/>
    <w:rsid w:val="005C5041"/>
    <w:rsid w:val="005C5070"/>
    <w:rsid w:val="005C5258"/>
    <w:rsid w:val="005C53E5"/>
    <w:rsid w:val="005C55D1"/>
    <w:rsid w:val="005C5781"/>
    <w:rsid w:val="005C5B93"/>
    <w:rsid w:val="005C5D5A"/>
    <w:rsid w:val="005C5D76"/>
    <w:rsid w:val="005C5D87"/>
    <w:rsid w:val="005C5E06"/>
    <w:rsid w:val="005C5E8B"/>
    <w:rsid w:val="005C6110"/>
    <w:rsid w:val="005C61DD"/>
    <w:rsid w:val="005C62AD"/>
    <w:rsid w:val="005C640C"/>
    <w:rsid w:val="005C6430"/>
    <w:rsid w:val="005C6543"/>
    <w:rsid w:val="005C6551"/>
    <w:rsid w:val="005C663F"/>
    <w:rsid w:val="005C6782"/>
    <w:rsid w:val="005C6930"/>
    <w:rsid w:val="005C6C82"/>
    <w:rsid w:val="005C6CEC"/>
    <w:rsid w:val="005C6D4D"/>
    <w:rsid w:val="005C6F27"/>
    <w:rsid w:val="005C7263"/>
    <w:rsid w:val="005C738F"/>
    <w:rsid w:val="005C748D"/>
    <w:rsid w:val="005C7523"/>
    <w:rsid w:val="005C75ED"/>
    <w:rsid w:val="005C77A4"/>
    <w:rsid w:val="005C79E3"/>
    <w:rsid w:val="005C7B05"/>
    <w:rsid w:val="005C7B89"/>
    <w:rsid w:val="005C7D7F"/>
    <w:rsid w:val="005C7FA2"/>
    <w:rsid w:val="005C7FE7"/>
    <w:rsid w:val="005D0011"/>
    <w:rsid w:val="005D02E9"/>
    <w:rsid w:val="005D0352"/>
    <w:rsid w:val="005D04E8"/>
    <w:rsid w:val="005D056E"/>
    <w:rsid w:val="005D0727"/>
    <w:rsid w:val="005D0878"/>
    <w:rsid w:val="005D0A69"/>
    <w:rsid w:val="005D1041"/>
    <w:rsid w:val="005D10F9"/>
    <w:rsid w:val="005D113A"/>
    <w:rsid w:val="005D1148"/>
    <w:rsid w:val="005D174E"/>
    <w:rsid w:val="005D17F8"/>
    <w:rsid w:val="005D1C84"/>
    <w:rsid w:val="005D1FCE"/>
    <w:rsid w:val="005D2043"/>
    <w:rsid w:val="005D26E5"/>
    <w:rsid w:val="005D28FD"/>
    <w:rsid w:val="005D2A38"/>
    <w:rsid w:val="005D2A71"/>
    <w:rsid w:val="005D2C0C"/>
    <w:rsid w:val="005D2F6E"/>
    <w:rsid w:val="005D2F99"/>
    <w:rsid w:val="005D30B0"/>
    <w:rsid w:val="005D3213"/>
    <w:rsid w:val="005D34D0"/>
    <w:rsid w:val="005D3695"/>
    <w:rsid w:val="005D3773"/>
    <w:rsid w:val="005D37DF"/>
    <w:rsid w:val="005D38A2"/>
    <w:rsid w:val="005D3C3E"/>
    <w:rsid w:val="005D3C99"/>
    <w:rsid w:val="005D3CDB"/>
    <w:rsid w:val="005D3E4A"/>
    <w:rsid w:val="005D4078"/>
    <w:rsid w:val="005D429E"/>
    <w:rsid w:val="005D4403"/>
    <w:rsid w:val="005D45EE"/>
    <w:rsid w:val="005D47B1"/>
    <w:rsid w:val="005D4842"/>
    <w:rsid w:val="005D4B70"/>
    <w:rsid w:val="005D4B85"/>
    <w:rsid w:val="005D4DD2"/>
    <w:rsid w:val="005D4F18"/>
    <w:rsid w:val="005D5380"/>
    <w:rsid w:val="005D5668"/>
    <w:rsid w:val="005D57EC"/>
    <w:rsid w:val="005D5878"/>
    <w:rsid w:val="005D58D0"/>
    <w:rsid w:val="005D598C"/>
    <w:rsid w:val="005D5CDD"/>
    <w:rsid w:val="005D5CF4"/>
    <w:rsid w:val="005D5E5A"/>
    <w:rsid w:val="005D5F34"/>
    <w:rsid w:val="005D612F"/>
    <w:rsid w:val="005D6212"/>
    <w:rsid w:val="005D6355"/>
    <w:rsid w:val="005D647F"/>
    <w:rsid w:val="005D65F4"/>
    <w:rsid w:val="005D66C3"/>
    <w:rsid w:val="005D6721"/>
    <w:rsid w:val="005D67AC"/>
    <w:rsid w:val="005D67D7"/>
    <w:rsid w:val="005D69FB"/>
    <w:rsid w:val="005D6D51"/>
    <w:rsid w:val="005D6E27"/>
    <w:rsid w:val="005D6EA8"/>
    <w:rsid w:val="005D706B"/>
    <w:rsid w:val="005D71D8"/>
    <w:rsid w:val="005D745A"/>
    <w:rsid w:val="005D74DB"/>
    <w:rsid w:val="005D756D"/>
    <w:rsid w:val="005D75D8"/>
    <w:rsid w:val="005D76D4"/>
    <w:rsid w:val="005D7A06"/>
    <w:rsid w:val="005D7C85"/>
    <w:rsid w:val="005D7CCC"/>
    <w:rsid w:val="005D7D43"/>
    <w:rsid w:val="005E04B5"/>
    <w:rsid w:val="005E05D0"/>
    <w:rsid w:val="005E062E"/>
    <w:rsid w:val="005E0906"/>
    <w:rsid w:val="005E09AD"/>
    <w:rsid w:val="005E0A77"/>
    <w:rsid w:val="005E0BD2"/>
    <w:rsid w:val="005E0BE7"/>
    <w:rsid w:val="005E0E67"/>
    <w:rsid w:val="005E0F29"/>
    <w:rsid w:val="005E0FD9"/>
    <w:rsid w:val="005E101D"/>
    <w:rsid w:val="005E1227"/>
    <w:rsid w:val="005E129A"/>
    <w:rsid w:val="005E12B3"/>
    <w:rsid w:val="005E130A"/>
    <w:rsid w:val="005E1438"/>
    <w:rsid w:val="005E159A"/>
    <w:rsid w:val="005E15E6"/>
    <w:rsid w:val="005E18BE"/>
    <w:rsid w:val="005E1949"/>
    <w:rsid w:val="005E19F1"/>
    <w:rsid w:val="005E1A0B"/>
    <w:rsid w:val="005E1A3C"/>
    <w:rsid w:val="005E1B6B"/>
    <w:rsid w:val="005E2095"/>
    <w:rsid w:val="005E20D1"/>
    <w:rsid w:val="005E20F6"/>
    <w:rsid w:val="005E2100"/>
    <w:rsid w:val="005E232C"/>
    <w:rsid w:val="005E23FC"/>
    <w:rsid w:val="005E2415"/>
    <w:rsid w:val="005E24DD"/>
    <w:rsid w:val="005E26A4"/>
    <w:rsid w:val="005E274A"/>
    <w:rsid w:val="005E29B3"/>
    <w:rsid w:val="005E2B36"/>
    <w:rsid w:val="005E2CD4"/>
    <w:rsid w:val="005E2F95"/>
    <w:rsid w:val="005E31A9"/>
    <w:rsid w:val="005E324A"/>
    <w:rsid w:val="005E337D"/>
    <w:rsid w:val="005E3470"/>
    <w:rsid w:val="005E3622"/>
    <w:rsid w:val="005E3767"/>
    <w:rsid w:val="005E3ACB"/>
    <w:rsid w:val="005E3E3E"/>
    <w:rsid w:val="005E4021"/>
    <w:rsid w:val="005E43E3"/>
    <w:rsid w:val="005E44D7"/>
    <w:rsid w:val="005E501D"/>
    <w:rsid w:val="005E50DB"/>
    <w:rsid w:val="005E523F"/>
    <w:rsid w:val="005E53D4"/>
    <w:rsid w:val="005E55C4"/>
    <w:rsid w:val="005E586A"/>
    <w:rsid w:val="005E5DE4"/>
    <w:rsid w:val="005E602D"/>
    <w:rsid w:val="005E61F2"/>
    <w:rsid w:val="005E637B"/>
    <w:rsid w:val="005E6FD1"/>
    <w:rsid w:val="005E7145"/>
    <w:rsid w:val="005E7516"/>
    <w:rsid w:val="005E7662"/>
    <w:rsid w:val="005E7B9A"/>
    <w:rsid w:val="005E7BA6"/>
    <w:rsid w:val="005E7BFB"/>
    <w:rsid w:val="005E7C8F"/>
    <w:rsid w:val="005E7CA1"/>
    <w:rsid w:val="005E7E4A"/>
    <w:rsid w:val="005E7F4E"/>
    <w:rsid w:val="005F0097"/>
    <w:rsid w:val="005F01EE"/>
    <w:rsid w:val="005F0205"/>
    <w:rsid w:val="005F0218"/>
    <w:rsid w:val="005F0276"/>
    <w:rsid w:val="005F03E7"/>
    <w:rsid w:val="005F06D7"/>
    <w:rsid w:val="005F0739"/>
    <w:rsid w:val="005F08C4"/>
    <w:rsid w:val="005F095C"/>
    <w:rsid w:val="005F0992"/>
    <w:rsid w:val="005F099B"/>
    <w:rsid w:val="005F09BF"/>
    <w:rsid w:val="005F0B63"/>
    <w:rsid w:val="005F0BF0"/>
    <w:rsid w:val="005F0C7F"/>
    <w:rsid w:val="005F1298"/>
    <w:rsid w:val="005F13BA"/>
    <w:rsid w:val="005F1468"/>
    <w:rsid w:val="005F1545"/>
    <w:rsid w:val="005F15CE"/>
    <w:rsid w:val="005F185A"/>
    <w:rsid w:val="005F18F7"/>
    <w:rsid w:val="005F19D3"/>
    <w:rsid w:val="005F19E1"/>
    <w:rsid w:val="005F1AA8"/>
    <w:rsid w:val="005F1FDF"/>
    <w:rsid w:val="005F20FD"/>
    <w:rsid w:val="005F2123"/>
    <w:rsid w:val="005F230C"/>
    <w:rsid w:val="005F231C"/>
    <w:rsid w:val="005F25D4"/>
    <w:rsid w:val="005F2791"/>
    <w:rsid w:val="005F2E7B"/>
    <w:rsid w:val="005F2FB6"/>
    <w:rsid w:val="005F2FEF"/>
    <w:rsid w:val="005F3069"/>
    <w:rsid w:val="005F3186"/>
    <w:rsid w:val="005F3313"/>
    <w:rsid w:val="005F3404"/>
    <w:rsid w:val="005F3787"/>
    <w:rsid w:val="005F38F7"/>
    <w:rsid w:val="005F3955"/>
    <w:rsid w:val="005F3D91"/>
    <w:rsid w:val="005F3DD4"/>
    <w:rsid w:val="005F3FE0"/>
    <w:rsid w:val="005F43DB"/>
    <w:rsid w:val="005F4755"/>
    <w:rsid w:val="005F49CD"/>
    <w:rsid w:val="005F4D8C"/>
    <w:rsid w:val="005F4ED3"/>
    <w:rsid w:val="005F522B"/>
    <w:rsid w:val="005F52DC"/>
    <w:rsid w:val="005F53A6"/>
    <w:rsid w:val="005F542B"/>
    <w:rsid w:val="005F5487"/>
    <w:rsid w:val="005F5913"/>
    <w:rsid w:val="005F5D11"/>
    <w:rsid w:val="005F5E67"/>
    <w:rsid w:val="005F5FC8"/>
    <w:rsid w:val="005F5FFB"/>
    <w:rsid w:val="005F616B"/>
    <w:rsid w:val="005F61A5"/>
    <w:rsid w:val="005F61AC"/>
    <w:rsid w:val="005F64EE"/>
    <w:rsid w:val="005F6634"/>
    <w:rsid w:val="005F6651"/>
    <w:rsid w:val="005F6685"/>
    <w:rsid w:val="005F69E5"/>
    <w:rsid w:val="005F6AC1"/>
    <w:rsid w:val="005F6B83"/>
    <w:rsid w:val="005F6BE2"/>
    <w:rsid w:val="005F6CC5"/>
    <w:rsid w:val="005F6DC2"/>
    <w:rsid w:val="005F6EA6"/>
    <w:rsid w:val="005F6EFE"/>
    <w:rsid w:val="005F6F20"/>
    <w:rsid w:val="005F6F94"/>
    <w:rsid w:val="005F756E"/>
    <w:rsid w:val="005F76A0"/>
    <w:rsid w:val="005F797D"/>
    <w:rsid w:val="005F7ACE"/>
    <w:rsid w:val="005F7AF2"/>
    <w:rsid w:val="00600196"/>
    <w:rsid w:val="006003D4"/>
    <w:rsid w:val="0060048F"/>
    <w:rsid w:val="00600525"/>
    <w:rsid w:val="006006BE"/>
    <w:rsid w:val="0060080E"/>
    <w:rsid w:val="00600987"/>
    <w:rsid w:val="00600A09"/>
    <w:rsid w:val="00600AC9"/>
    <w:rsid w:val="00600D5E"/>
    <w:rsid w:val="00600E6D"/>
    <w:rsid w:val="00600F72"/>
    <w:rsid w:val="00600F86"/>
    <w:rsid w:val="00600FBF"/>
    <w:rsid w:val="00601018"/>
    <w:rsid w:val="00601030"/>
    <w:rsid w:val="00601115"/>
    <w:rsid w:val="00601144"/>
    <w:rsid w:val="006011A1"/>
    <w:rsid w:val="006013AF"/>
    <w:rsid w:val="00601542"/>
    <w:rsid w:val="006016FD"/>
    <w:rsid w:val="006017C9"/>
    <w:rsid w:val="0060195F"/>
    <w:rsid w:val="00601A7F"/>
    <w:rsid w:val="006021E6"/>
    <w:rsid w:val="00602202"/>
    <w:rsid w:val="00602214"/>
    <w:rsid w:val="0060285D"/>
    <w:rsid w:val="00602DE7"/>
    <w:rsid w:val="00602EF4"/>
    <w:rsid w:val="00603088"/>
    <w:rsid w:val="006031F9"/>
    <w:rsid w:val="0060336D"/>
    <w:rsid w:val="00603393"/>
    <w:rsid w:val="006033FA"/>
    <w:rsid w:val="0060346B"/>
    <w:rsid w:val="00603495"/>
    <w:rsid w:val="00603625"/>
    <w:rsid w:val="006036D5"/>
    <w:rsid w:val="006037D8"/>
    <w:rsid w:val="0060394E"/>
    <w:rsid w:val="00603992"/>
    <w:rsid w:val="00603A47"/>
    <w:rsid w:val="00603DAE"/>
    <w:rsid w:val="006040EC"/>
    <w:rsid w:val="00604319"/>
    <w:rsid w:val="006044A0"/>
    <w:rsid w:val="006044BD"/>
    <w:rsid w:val="006044FE"/>
    <w:rsid w:val="00604507"/>
    <w:rsid w:val="0060466A"/>
    <w:rsid w:val="006049D7"/>
    <w:rsid w:val="00604B2E"/>
    <w:rsid w:val="00604DB3"/>
    <w:rsid w:val="00604E67"/>
    <w:rsid w:val="00604EEE"/>
    <w:rsid w:val="00605115"/>
    <w:rsid w:val="006052EA"/>
    <w:rsid w:val="00605391"/>
    <w:rsid w:val="00605452"/>
    <w:rsid w:val="00605663"/>
    <w:rsid w:val="00605C0A"/>
    <w:rsid w:val="00605C79"/>
    <w:rsid w:val="00605D87"/>
    <w:rsid w:val="00605EEE"/>
    <w:rsid w:val="00605F28"/>
    <w:rsid w:val="00606042"/>
    <w:rsid w:val="00606150"/>
    <w:rsid w:val="00606482"/>
    <w:rsid w:val="00606785"/>
    <w:rsid w:val="006067B3"/>
    <w:rsid w:val="00606AFA"/>
    <w:rsid w:val="00606CB8"/>
    <w:rsid w:val="00606D02"/>
    <w:rsid w:val="00606E62"/>
    <w:rsid w:val="006071A7"/>
    <w:rsid w:val="00607287"/>
    <w:rsid w:val="006072C6"/>
    <w:rsid w:val="00607416"/>
    <w:rsid w:val="006074E1"/>
    <w:rsid w:val="006075AC"/>
    <w:rsid w:val="006078DD"/>
    <w:rsid w:val="00607AD2"/>
    <w:rsid w:val="00607B7A"/>
    <w:rsid w:val="00607CED"/>
    <w:rsid w:val="00607EB1"/>
    <w:rsid w:val="00607FDA"/>
    <w:rsid w:val="00610443"/>
    <w:rsid w:val="00610599"/>
    <w:rsid w:val="00610734"/>
    <w:rsid w:val="00610914"/>
    <w:rsid w:val="00610962"/>
    <w:rsid w:val="00610A33"/>
    <w:rsid w:val="00610A67"/>
    <w:rsid w:val="00610B86"/>
    <w:rsid w:val="00610CE6"/>
    <w:rsid w:val="00610E03"/>
    <w:rsid w:val="00610F1E"/>
    <w:rsid w:val="0061103F"/>
    <w:rsid w:val="00611113"/>
    <w:rsid w:val="00611182"/>
    <w:rsid w:val="00611398"/>
    <w:rsid w:val="0061147A"/>
    <w:rsid w:val="006114E1"/>
    <w:rsid w:val="006117BC"/>
    <w:rsid w:val="006117E1"/>
    <w:rsid w:val="006119C1"/>
    <w:rsid w:val="00611F2C"/>
    <w:rsid w:val="00612015"/>
    <w:rsid w:val="0061270E"/>
    <w:rsid w:val="00612A2A"/>
    <w:rsid w:val="00612D8F"/>
    <w:rsid w:val="00612F48"/>
    <w:rsid w:val="0061303A"/>
    <w:rsid w:val="006130C9"/>
    <w:rsid w:val="0061339A"/>
    <w:rsid w:val="0061354D"/>
    <w:rsid w:val="00613601"/>
    <w:rsid w:val="006136B8"/>
    <w:rsid w:val="0061375B"/>
    <w:rsid w:val="006137E5"/>
    <w:rsid w:val="006138DC"/>
    <w:rsid w:val="00613A92"/>
    <w:rsid w:val="00613B97"/>
    <w:rsid w:val="006140DA"/>
    <w:rsid w:val="006140E7"/>
    <w:rsid w:val="00614483"/>
    <w:rsid w:val="006144F8"/>
    <w:rsid w:val="0061490F"/>
    <w:rsid w:val="00614B01"/>
    <w:rsid w:val="00614B1F"/>
    <w:rsid w:val="00614C10"/>
    <w:rsid w:val="00614E13"/>
    <w:rsid w:val="00614ECD"/>
    <w:rsid w:val="00614EDC"/>
    <w:rsid w:val="00614F11"/>
    <w:rsid w:val="00614F35"/>
    <w:rsid w:val="00615113"/>
    <w:rsid w:val="006151F4"/>
    <w:rsid w:val="006154A4"/>
    <w:rsid w:val="00615B78"/>
    <w:rsid w:val="00615D9E"/>
    <w:rsid w:val="00616481"/>
    <w:rsid w:val="006164CC"/>
    <w:rsid w:val="00616565"/>
    <w:rsid w:val="0061663E"/>
    <w:rsid w:val="006168A3"/>
    <w:rsid w:val="006168FD"/>
    <w:rsid w:val="0061699E"/>
    <w:rsid w:val="006169E1"/>
    <w:rsid w:val="00616A09"/>
    <w:rsid w:val="00616C5F"/>
    <w:rsid w:val="00616E84"/>
    <w:rsid w:val="0061729D"/>
    <w:rsid w:val="006173CE"/>
    <w:rsid w:val="00617450"/>
    <w:rsid w:val="0061758D"/>
    <w:rsid w:val="006177B3"/>
    <w:rsid w:val="00617B80"/>
    <w:rsid w:val="00617D88"/>
    <w:rsid w:val="00617D89"/>
    <w:rsid w:val="00617E32"/>
    <w:rsid w:val="00620247"/>
    <w:rsid w:val="006205BE"/>
    <w:rsid w:val="006207E7"/>
    <w:rsid w:val="006208A0"/>
    <w:rsid w:val="006209B9"/>
    <w:rsid w:val="00620A62"/>
    <w:rsid w:val="00620F77"/>
    <w:rsid w:val="00621148"/>
    <w:rsid w:val="00621701"/>
    <w:rsid w:val="00621817"/>
    <w:rsid w:val="006219C9"/>
    <w:rsid w:val="00621A7F"/>
    <w:rsid w:val="00621AA8"/>
    <w:rsid w:val="00621AF9"/>
    <w:rsid w:val="00621D23"/>
    <w:rsid w:val="00621FE4"/>
    <w:rsid w:val="006225F4"/>
    <w:rsid w:val="006228CD"/>
    <w:rsid w:val="00622926"/>
    <w:rsid w:val="00622AF0"/>
    <w:rsid w:val="00622B54"/>
    <w:rsid w:val="00623028"/>
    <w:rsid w:val="006231DF"/>
    <w:rsid w:val="00623855"/>
    <w:rsid w:val="0062399F"/>
    <w:rsid w:val="00623B0E"/>
    <w:rsid w:val="00623E61"/>
    <w:rsid w:val="006240A9"/>
    <w:rsid w:val="006245AD"/>
    <w:rsid w:val="00624616"/>
    <w:rsid w:val="00624658"/>
    <w:rsid w:val="00624AED"/>
    <w:rsid w:val="00624B7D"/>
    <w:rsid w:val="00625041"/>
    <w:rsid w:val="006250B6"/>
    <w:rsid w:val="0062526D"/>
    <w:rsid w:val="0062527C"/>
    <w:rsid w:val="00625307"/>
    <w:rsid w:val="00625469"/>
    <w:rsid w:val="006257D3"/>
    <w:rsid w:val="00625B4E"/>
    <w:rsid w:val="00625BDB"/>
    <w:rsid w:val="00625F6D"/>
    <w:rsid w:val="006260A8"/>
    <w:rsid w:val="00626495"/>
    <w:rsid w:val="00626E9B"/>
    <w:rsid w:val="00626F79"/>
    <w:rsid w:val="00627360"/>
    <w:rsid w:val="00627404"/>
    <w:rsid w:val="00627455"/>
    <w:rsid w:val="0062758A"/>
    <w:rsid w:val="00627640"/>
    <w:rsid w:val="00627669"/>
    <w:rsid w:val="00627E98"/>
    <w:rsid w:val="00630038"/>
    <w:rsid w:val="00630257"/>
    <w:rsid w:val="0063027C"/>
    <w:rsid w:val="006307E0"/>
    <w:rsid w:val="00630C6D"/>
    <w:rsid w:val="00630DA7"/>
    <w:rsid w:val="00630FBB"/>
    <w:rsid w:val="00631257"/>
    <w:rsid w:val="00631261"/>
    <w:rsid w:val="0063131A"/>
    <w:rsid w:val="00631346"/>
    <w:rsid w:val="00631754"/>
    <w:rsid w:val="0063177E"/>
    <w:rsid w:val="00631A2E"/>
    <w:rsid w:val="00631ADF"/>
    <w:rsid w:val="00631C53"/>
    <w:rsid w:val="00631D88"/>
    <w:rsid w:val="00631E6E"/>
    <w:rsid w:val="00631E8F"/>
    <w:rsid w:val="00631F57"/>
    <w:rsid w:val="00631FC3"/>
    <w:rsid w:val="00632402"/>
    <w:rsid w:val="006325BD"/>
    <w:rsid w:val="00632711"/>
    <w:rsid w:val="00632718"/>
    <w:rsid w:val="006327C2"/>
    <w:rsid w:val="006329FA"/>
    <w:rsid w:val="00632A93"/>
    <w:rsid w:val="00632C4A"/>
    <w:rsid w:val="00632C67"/>
    <w:rsid w:val="00632DA0"/>
    <w:rsid w:val="00632EB1"/>
    <w:rsid w:val="00632F27"/>
    <w:rsid w:val="006332C3"/>
    <w:rsid w:val="00633591"/>
    <w:rsid w:val="00633594"/>
    <w:rsid w:val="0063361F"/>
    <w:rsid w:val="00633914"/>
    <w:rsid w:val="00633B8A"/>
    <w:rsid w:val="00633BBF"/>
    <w:rsid w:val="00633F2C"/>
    <w:rsid w:val="00633FAD"/>
    <w:rsid w:val="006340D8"/>
    <w:rsid w:val="0063461B"/>
    <w:rsid w:val="00634747"/>
    <w:rsid w:val="00634CED"/>
    <w:rsid w:val="00634D36"/>
    <w:rsid w:val="00634D38"/>
    <w:rsid w:val="00634DD8"/>
    <w:rsid w:val="00634DE5"/>
    <w:rsid w:val="00634F64"/>
    <w:rsid w:val="00635021"/>
    <w:rsid w:val="0063503F"/>
    <w:rsid w:val="006350F6"/>
    <w:rsid w:val="0063574B"/>
    <w:rsid w:val="0063587F"/>
    <w:rsid w:val="00635B5A"/>
    <w:rsid w:val="00635BFE"/>
    <w:rsid w:val="00635DDB"/>
    <w:rsid w:val="00636146"/>
    <w:rsid w:val="006361F8"/>
    <w:rsid w:val="0063635E"/>
    <w:rsid w:val="00636439"/>
    <w:rsid w:val="0063644E"/>
    <w:rsid w:val="00636914"/>
    <w:rsid w:val="006369DA"/>
    <w:rsid w:val="00637098"/>
    <w:rsid w:val="0063746C"/>
    <w:rsid w:val="006377C3"/>
    <w:rsid w:val="00637863"/>
    <w:rsid w:val="00637966"/>
    <w:rsid w:val="00637A1B"/>
    <w:rsid w:val="00637AED"/>
    <w:rsid w:val="00637B4D"/>
    <w:rsid w:val="00637B7C"/>
    <w:rsid w:val="00637D44"/>
    <w:rsid w:val="00637EEE"/>
    <w:rsid w:val="00640335"/>
    <w:rsid w:val="00640413"/>
    <w:rsid w:val="00640418"/>
    <w:rsid w:val="00640470"/>
    <w:rsid w:val="0064047A"/>
    <w:rsid w:val="006404B1"/>
    <w:rsid w:val="00640583"/>
    <w:rsid w:val="006406D4"/>
    <w:rsid w:val="00640779"/>
    <w:rsid w:val="0064085D"/>
    <w:rsid w:val="00640866"/>
    <w:rsid w:val="00640E40"/>
    <w:rsid w:val="00641230"/>
    <w:rsid w:val="006418DA"/>
    <w:rsid w:val="00641A14"/>
    <w:rsid w:val="00641C60"/>
    <w:rsid w:val="0064208C"/>
    <w:rsid w:val="0064213F"/>
    <w:rsid w:val="00642466"/>
    <w:rsid w:val="0064265C"/>
    <w:rsid w:val="00642916"/>
    <w:rsid w:val="006429CE"/>
    <w:rsid w:val="00642BBD"/>
    <w:rsid w:val="00642BC9"/>
    <w:rsid w:val="00642DBC"/>
    <w:rsid w:val="00642EBE"/>
    <w:rsid w:val="00642F53"/>
    <w:rsid w:val="00642FD5"/>
    <w:rsid w:val="00643136"/>
    <w:rsid w:val="006431AC"/>
    <w:rsid w:val="00643499"/>
    <w:rsid w:val="00643540"/>
    <w:rsid w:val="006435D7"/>
    <w:rsid w:val="006438E9"/>
    <w:rsid w:val="00643D20"/>
    <w:rsid w:val="00643DFB"/>
    <w:rsid w:val="006440DE"/>
    <w:rsid w:val="006441CC"/>
    <w:rsid w:val="0064441A"/>
    <w:rsid w:val="00644548"/>
    <w:rsid w:val="0064472F"/>
    <w:rsid w:val="006448FB"/>
    <w:rsid w:val="00644972"/>
    <w:rsid w:val="00644F3A"/>
    <w:rsid w:val="00644FB4"/>
    <w:rsid w:val="00645159"/>
    <w:rsid w:val="00645171"/>
    <w:rsid w:val="00645203"/>
    <w:rsid w:val="006452A6"/>
    <w:rsid w:val="006454C0"/>
    <w:rsid w:val="006456FD"/>
    <w:rsid w:val="00645D15"/>
    <w:rsid w:val="00645E87"/>
    <w:rsid w:val="00645F53"/>
    <w:rsid w:val="00645FA2"/>
    <w:rsid w:val="00645FDC"/>
    <w:rsid w:val="0064643A"/>
    <w:rsid w:val="00646496"/>
    <w:rsid w:val="0064663A"/>
    <w:rsid w:val="00646709"/>
    <w:rsid w:val="00646719"/>
    <w:rsid w:val="00646A7B"/>
    <w:rsid w:val="00646AFF"/>
    <w:rsid w:val="00646BDA"/>
    <w:rsid w:val="00646C33"/>
    <w:rsid w:val="00646C4C"/>
    <w:rsid w:val="00646E7B"/>
    <w:rsid w:val="0064712C"/>
    <w:rsid w:val="006472DA"/>
    <w:rsid w:val="00647845"/>
    <w:rsid w:val="00647AA3"/>
    <w:rsid w:val="00647BAF"/>
    <w:rsid w:val="00650377"/>
    <w:rsid w:val="00650666"/>
    <w:rsid w:val="0065076D"/>
    <w:rsid w:val="00650A0A"/>
    <w:rsid w:val="00650A30"/>
    <w:rsid w:val="00650BE0"/>
    <w:rsid w:val="00650C50"/>
    <w:rsid w:val="00650C78"/>
    <w:rsid w:val="00651263"/>
    <w:rsid w:val="006513C3"/>
    <w:rsid w:val="006515A0"/>
    <w:rsid w:val="0065182B"/>
    <w:rsid w:val="006518FA"/>
    <w:rsid w:val="00651BBE"/>
    <w:rsid w:val="00651C26"/>
    <w:rsid w:val="00651E36"/>
    <w:rsid w:val="006520BC"/>
    <w:rsid w:val="00652302"/>
    <w:rsid w:val="006526F0"/>
    <w:rsid w:val="00652826"/>
    <w:rsid w:val="00652982"/>
    <w:rsid w:val="00652AD9"/>
    <w:rsid w:val="00653042"/>
    <w:rsid w:val="006531A7"/>
    <w:rsid w:val="006531B2"/>
    <w:rsid w:val="006531B6"/>
    <w:rsid w:val="00653BF3"/>
    <w:rsid w:val="00653F28"/>
    <w:rsid w:val="00654062"/>
    <w:rsid w:val="00654179"/>
    <w:rsid w:val="006541D9"/>
    <w:rsid w:val="00654234"/>
    <w:rsid w:val="0065428C"/>
    <w:rsid w:val="006545D9"/>
    <w:rsid w:val="00654987"/>
    <w:rsid w:val="00654989"/>
    <w:rsid w:val="00654D10"/>
    <w:rsid w:val="006550F2"/>
    <w:rsid w:val="00655186"/>
    <w:rsid w:val="00655289"/>
    <w:rsid w:val="006552DC"/>
    <w:rsid w:val="00655303"/>
    <w:rsid w:val="00655370"/>
    <w:rsid w:val="00655678"/>
    <w:rsid w:val="0065587B"/>
    <w:rsid w:val="006558DE"/>
    <w:rsid w:val="00655C0B"/>
    <w:rsid w:val="00655C2A"/>
    <w:rsid w:val="00655CE4"/>
    <w:rsid w:val="00655D76"/>
    <w:rsid w:val="00655D83"/>
    <w:rsid w:val="00655DF8"/>
    <w:rsid w:val="00655EC1"/>
    <w:rsid w:val="006562AE"/>
    <w:rsid w:val="00656327"/>
    <w:rsid w:val="00656C97"/>
    <w:rsid w:val="00656D69"/>
    <w:rsid w:val="00656E8E"/>
    <w:rsid w:val="00656F10"/>
    <w:rsid w:val="00656F41"/>
    <w:rsid w:val="00657060"/>
    <w:rsid w:val="006570CD"/>
    <w:rsid w:val="0065719B"/>
    <w:rsid w:val="006571EC"/>
    <w:rsid w:val="00657362"/>
    <w:rsid w:val="006573AA"/>
    <w:rsid w:val="00657457"/>
    <w:rsid w:val="0065761D"/>
    <w:rsid w:val="0065772D"/>
    <w:rsid w:val="00657873"/>
    <w:rsid w:val="0065789B"/>
    <w:rsid w:val="00657A2D"/>
    <w:rsid w:val="00657B46"/>
    <w:rsid w:val="00657BE9"/>
    <w:rsid w:val="00657C6C"/>
    <w:rsid w:val="00657D59"/>
    <w:rsid w:val="00657E93"/>
    <w:rsid w:val="006602E0"/>
    <w:rsid w:val="0066035E"/>
    <w:rsid w:val="00660451"/>
    <w:rsid w:val="00660725"/>
    <w:rsid w:val="00660AF7"/>
    <w:rsid w:val="00660EDF"/>
    <w:rsid w:val="00660EEB"/>
    <w:rsid w:val="00660FEC"/>
    <w:rsid w:val="006612A7"/>
    <w:rsid w:val="00661696"/>
    <w:rsid w:val="00661768"/>
    <w:rsid w:val="00661A4F"/>
    <w:rsid w:val="00661B14"/>
    <w:rsid w:val="00661B35"/>
    <w:rsid w:val="00661F0A"/>
    <w:rsid w:val="0066200E"/>
    <w:rsid w:val="006620EC"/>
    <w:rsid w:val="00662387"/>
    <w:rsid w:val="006624B0"/>
    <w:rsid w:val="00662813"/>
    <w:rsid w:val="00662BD5"/>
    <w:rsid w:val="00662E5B"/>
    <w:rsid w:val="00662EEF"/>
    <w:rsid w:val="00662F10"/>
    <w:rsid w:val="00663033"/>
    <w:rsid w:val="0066309A"/>
    <w:rsid w:val="006635B3"/>
    <w:rsid w:val="006636D3"/>
    <w:rsid w:val="00663DDC"/>
    <w:rsid w:val="0066428C"/>
    <w:rsid w:val="00664292"/>
    <w:rsid w:val="00664321"/>
    <w:rsid w:val="00664550"/>
    <w:rsid w:val="006649A2"/>
    <w:rsid w:val="00664A40"/>
    <w:rsid w:val="00664B30"/>
    <w:rsid w:val="00664C5D"/>
    <w:rsid w:val="00664D91"/>
    <w:rsid w:val="00664DA8"/>
    <w:rsid w:val="00664E40"/>
    <w:rsid w:val="0066529E"/>
    <w:rsid w:val="006653FB"/>
    <w:rsid w:val="0066636A"/>
    <w:rsid w:val="006663D7"/>
    <w:rsid w:val="0066640F"/>
    <w:rsid w:val="0066668F"/>
    <w:rsid w:val="006666FE"/>
    <w:rsid w:val="00666E98"/>
    <w:rsid w:val="00666FB0"/>
    <w:rsid w:val="006672FC"/>
    <w:rsid w:val="00667460"/>
    <w:rsid w:val="0066752E"/>
    <w:rsid w:val="00667619"/>
    <w:rsid w:val="00667651"/>
    <w:rsid w:val="00667CE2"/>
    <w:rsid w:val="00667D41"/>
    <w:rsid w:val="00667F88"/>
    <w:rsid w:val="00670186"/>
    <w:rsid w:val="00670310"/>
    <w:rsid w:val="00670355"/>
    <w:rsid w:val="00670380"/>
    <w:rsid w:val="00670611"/>
    <w:rsid w:val="00670810"/>
    <w:rsid w:val="00670902"/>
    <w:rsid w:val="00670CAC"/>
    <w:rsid w:val="006711AA"/>
    <w:rsid w:val="00671296"/>
    <w:rsid w:val="006712DA"/>
    <w:rsid w:val="00671395"/>
    <w:rsid w:val="006718D8"/>
    <w:rsid w:val="00671A15"/>
    <w:rsid w:val="00671B19"/>
    <w:rsid w:val="00671CB1"/>
    <w:rsid w:val="00671D50"/>
    <w:rsid w:val="00671D75"/>
    <w:rsid w:val="00671DF3"/>
    <w:rsid w:val="00671E1B"/>
    <w:rsid w:val="00671F9E"/>
    <w:rsid w:val="006722D6"/>
    <w:rsid w:val="00672430"/>
    <w:rsid w:val="006724C6"/>
    <w:rsid w:val="00672695"/>
    <w:rsid w:val="0067282A"/>
    <w:rsid w:val="00672985"/>
    <w:rsid w:val="006729E1"/>
    <w:rsid w:val="00672D9B"/>
    <w:rsid w:val="00672F3A"/>
    <w:rsid w:val="0067360B"/>
    <w:rsid w:val="006738FB"/>
    <w:rsid w:val="00673DA8"/>
    <w:rsid w:val="006742FC"/>
    <w:rsid w:val="00674424"/>
    <w:rsid w:val="00674480"/>
    <w:rsid w:val="00674626"/>
    <w:rsid w:val="00674628"/>
    <w:rsid w:val="006747B6"/>
    <w:rsid w:val="00674A2E"/>
    <w:rsid w:val="00674EB0"/>
    <w:rsid w:val="00674F89"/>
    <w:rsid w:val="006754B1"/>
    <w:rsid w:val="00675652"/>
    <w:rsid w:val="00675738"/>
    <w:rsid w:val="006758DE"/>
    <w:rsid w:val="00675920"/>
    <w:rsid w:val="00675982"/>
    <w:rsid w:val="00675A89"/>
    <w:rsid w:val="00675B78"/>
    <w:rsid w:val="00675F40"/>
    <w:rsid w:val="00676398"/>
    <w:rsid w:val="006768E3"/>
    <w:rsid w:val="00676A2F"/>
    <w:rsid w:val="00676BE1"/>
    <w:rsid w:val="00676C8F"/>
    <w:rsid w:val="00676D67"/>
    <w:rsid w:val="00676E56"/>
    <w:rsid w:val="00676E73"/>
    <w:rsid w:val="00677086"/>
    <w:rsid w:val="0067711B"/>
    <w:rsid w:val="0067725F"/>
    <w:rsid w:val="006773B7"/>
    <w:rsid w:val="0067781F"/>
    <w:rsid w:val="00677AE9"/>
    <w:rsid w:val="00677BAF"/>
    <w:rsid w:val="00677C69"/>
    <w:rsid w:val="00677CA5"/>
    <w:rsid w:val="00677D07"/>
    <w:rsid w:val="00677F2F"/>
    <w:rsid w:val="00677F70"/>
    <w:rsid w:val="006800FF"/>
    <w:rsid w:val="0068012E"/>
    <w:rsid w:val="0068017A"/>
    <w:rsid w:val="006802FF"/>
    <w:rsid w:val="006803FE"/>
    <w:rsid w:val="0068054C"/>
    <w:rsid w:val="00680804"/>
    <w:rsid w:val="00680861"/>
    <w:rsid w:val="00680930"/>
    <w:rsid w:val="00680A0C"/>
    <w:rsid w:val="00680A4B"/>
    <w:rsid w:val="00680BC5"/>
    <w:rsid w:val="00680CA5"/>
    <w:rsid w:val="00680D2D"/>
    <w:rsid w:val="00680D5A"/>
    <w:rsid w:val="00680F4F"/>
    <w:rsid w:val="00681059"/>
    <w:rsid w:val="00681448"/>
    <w:rsid w:val="006817B8"/>
    <w:rsid w:val="00681889"/>
    <w:rsid w:val="00681A46"/>
    <w:rsid w:val="00681A5D"/>
    <w:rsid w:val="00681DA7"/>
    <w:rsid w:val="00681EF4"/>
    <w:rsid w:val="00681FCF"/>
    <w:rsid w:val="006820A6"/>
    <w:rsid w:val="00682582"/>
    <w:rsid w:val="00682615"/>
    <w:rsid w:val="0068288C"/>
    <w:rsid w:val="00682AE0"/>
    <w:rsid w:val="00682C9B"/>
    <w:rsid w:val="00682CA3"/>
    <w:rsid w:val="00682CE6"/>
    <w:rsid w:val="00682E89"/>
    <w:rsid w:val="00682F3B"/>
    <w:rsid w:val="006831C8"/>
    <w:rsid w:val="0068328E"/>
    <w:rsid w:val="006832F1"/>
    <w:rsid w:val="0068336F"/>
    <w:rsid w:val="006833AA"/>
    <w:rsid w:val="006833AB"/>
    <w:rsid w:val="00683475"/>
    <w:rsid w:val="006834B7"/>
    <w:rsid w:val="006836E6"/>
    <w:rsid w:val="0068387A"/>
    <w:rsid w:val="00683A92"/>
    <w:rsid w:val="00683AAA"/>
    <w:rsid w:val="00683CE1"/>
    <w:rsid w:val="00683E32"/>
    <w:rsid w:val="00683E68"/>
    <w:rsid w:val="00683E91"/>
    <w:rsid w:val="006840E4"/>
    <w:rsid w:val="00684258"/>
    <w:rsid w:val="006842CC"/>
    <w:rsid w:val="006845C2"/>
    <w:rsid w:val="006847DE"/>
    <w:rsid w:val="00684A8D"/>
    <w:rsid w:val="00684B31"/>
    <w:rsid w:val="00684B5C"/>
    <w:rsid w:val="00684CD1"/>
    <w:rsid w:val="006850B6"/>
    <w:rsid w:val="006851B2"/>
    <w:rsid w:val="006851E9"/>
    <w:rsid w:val="00685469"/>
    <w:rsid w:val="00685604"/>
    <w:rsid w:val="00685682"/>
    <w:rsid w:val="0068572E"/>
    <w:rsid w:val="006857B0"/>
    <w:rsid w:val="006857C7"/>
    <w:rsid w:val="00685934"/>
    <w:rsid w:val="00685D6F"/>
    <w:rsid w:val="00685F83"/>
    <w:rsid w:val="00686323"/>
    <w:rsid w:val="0068651B"/>
    <w:rsid w:val="006865FF"/>
    <w:rsid w:val="00686867"/>
    <w:rsid w:val="0068689B"/>
    <w:rsid w:val="00686A24"/>
    <w:rsid w:val="00686AA8"/>
    <w:rsid w:val="00686B4B"/>
    <w:rsid w:val="00686FD4"/>
    <w:rsid w:val="006871EB"/>
    <w:rsid w:val="00687346"/>
    <w:rsid w:val="006873CF"/>
    <w:rsid w:val="00687783"/>
    <w:rsid w:val="00687A79"/>
    <w:rsid w:val="00687E42"/>
    <w:rsid w:val="00687E6B"/>
    <w:rsid w:val="00687EB3"/>
    <w:rsid w:val="00690270"/>
    <w:rsid w:val="00690364"/>
    <w:rsid w:val="00690425"/>
    <w:rsid w:val="00690640"/>
    <w:rsid w:val="00690AC2"/>
    <w:rsid w:val="00690AE7"/>
    <w:rsid w:val="00691074"/>
    <w:rsid w:val="0069116D"/>
    <w:rsid w:val="00691320"/>
    <w:rsid w:val="00691344"/>
    <w:rsid w:val="00691431"/>
    <w:rsid w:val="00691513"/>
    <w:rsid w:val="00691527"/>
    <w:rsid w:val="00691585"/>
    <w:rsid w:val="00691588"/>
    <w:rsid w:val="006919DF"/>
    <w:rsid w:val="00691D6B"/>
    <w:rsid w:val="00691DDE"/>
    <w:rsid w:val="006922B9"/>
    <w:rsid w:val="00692741"/>
    <w:rsid w:val="006929B3"/>
    <w:rsid w:val="00692B2E"/>
    <w:rsid w:val="00692C7F"/>
    <w:rsid w:val="00692E47"/>
    <w:rsid w:val="00692F8A"/>
    <w:rsid w:val="00693258"/>
    <w:rsid w:val="0069398A"/>
    <w:rsid w:val="00693AFE"/>
    <w:rsid w:val="00693BD8"/>
    <w:rsid w:val="00693EBB"/>
    <w:rsid w:val="0069409F"/>
    <w:rsid w:val="0069411C"/>
    <w:rsid w:val="00694222"/>
    <w:rsid w:val="006944E3"/>
    <w:rsid w:val="0069454B"/>
    <w:rsid w:val="006945BE"/>
    <w:rsid w:val="0069475D"/>
    <w:rsid w:val="006949E0"/>
    <w:rsid w:val="00694B9F"/>
    <w:rsid w:val="00694D4A"/>
    <w:rsid w:val="006950A5"/>
    <w:rsid w:val="006950F5"/>
    <w:rsid w:val="00695132"/>
    <w:rsid w:val="0069537D"/>
    <w:rsid w:val="0069546A"/>
    <w:rsid w:val="00695476"/>
    <w:rsid w:val="00695672"/>
    <w:rsid w:val="006960C1"/>
    <w:rsid w:val="006961DB"/>
    <w:rsid w:val="00696260"/>
    <w:rsid w:val="006963C4"/>
    <w:rsid w:val="00696606"/>
    <w:rsid w:val="006966E3"/>
    <w:rsid w:val="006966FB"/>
    <w:rsid w:val="006969AC"/>
    <w:rsid w:val="006969E9"/>
    <w:rsid w:val="00696AE0"/>
    <w:rsid w:val="00696DB4"/>
    <w:rsid w:val="00696DC2"/>
    <w:rsid w:val="00696DF4"/>
    <w:rsid w:val="006976F0"/>
    <w:rsid w:val="00697780"/>
    <w:rsid w:val="006977FF"/>
    <w:rsid w:val="006978C8"/>
    <w:rsid w:val="006978CA"/>
    <w:rsid w:val="00697916"/>
    <w:rsid w:val="00697BF9"/>
    <w:rsid w:val="00697C7E"/>
    <w:rsid w:val="006A00D8"/>
    <w:rsid w:val="006A0134"/>
    <w:rsid w:val="006A0284"/>
    <w:rsid w:val="006A028B"/>
    <w:rsid w:val="006A02B9"/>
    <w:rsid w:val="006A0344"/>
    <w:rsid w:val="006A055F"/>
    <w:rsid w:val="006A0720"/>
    <w:rsid w:val="006A0867"/>
    <w:rsid w:val="006A08A1"/>
    <w:rsid w:val="006A0A35"/>
    <w:rsid w:val="006A0A6E"/>
    <w:rsid w:val="006A0D59"/>
    <w:rsid w:val="006A0E5E"/>
    <w:rsid w:val="006A1219"/>
    <w:rsid w:val="006A12DA"/>
    <w:rsid w:val="006A1463"/>
    <w:rsid w:val="006A1978"/>
    <w:rsid w:val="006A1B37"/>
    <w:rsid w:val="006A210C"/>
    <w:rsid w:val="006A21FD"/>
    <w:rsid w:val="006A2269"/>
    <w:rsid w:val="006A23FE"/>
    <w:rsid w:val="006A2839"/>
    <w:rsid w:val="006A28FF"/>
    <w:rsid w:val="006A2C3B"/>
    <w:rsid w:val="006A2DBA"/>
    <w:rsid w:val="006A30C7"/>
    <w:rsid w:val="006A316C"/>
    <w:rsid w:val="006A3258"/>
    <w:rsid w:val="006A32AF"/>
    <w:rsid w:val="006A32DF"/>
    <w:rsid w:val="006A3662"/>
    <w:rsid w:val="006A3763"/>
    <w:rsid w:val="006A37C0"/>
    <w:rsid w:val="006A396F"/>
    <w:rsid w:val="006A3CDF"/>
    <w:rsid w:val="006A3D0A"/>
    <w:rsid w:val="006A44A5"/>
    <w:rsid w:val="006A459E"/>
    <w:rsid w:val="006A4962"/>
    <w:rsid w:val="006A4AC5"/>
    <w:rsid w:val="006A53B8"/>
    <w:rsid w:val="006A586A"/>
    <w:rsid w:val="006A5A53"/>
    <w:rsid w:val="006A5C85"/>
    <w:rsid w:val="006A5E54"/>
    <w:rsid w:val="006A5FCA"/>
    <w:rsid w:val="006A60A8"/>
    <w:rsid w:val="006A61B3"/>
    <w:rsid w:val="006A6215"/>
    <w:rsid w:val="006A649F"/>
    <w:rsid w:val="006A6577"/>
    <w:rsid w:val="006A68A6"/>
    <w:rsid w:val="006A694D"/>
    <w:rsid w:val="006A69D7"/>
    <w:rsid w:val="006A6C82"/>
    <w:rsid w:val="006A6F1A"/>
    <w:rsid w:val="006A713E"/>
    <w:rsid w:val="006A7231"/>
    <w:rsid w:val="006A7368"/>
    <w:rsid w:val="006A767A"/>
    <w:rsid w:val="006A7D51"/>
    <w:rsid w:val="006A7DA5"/>
    <w:rsid w:val="006A7F79"/>
    <w:rsid w:val="006A7FA7"/>
    <w:rsid w:val="006A7FD1"/>
    <w:rsid w:val="006B00EB"/>
    <w:rsid w:val="006B0131"/>
    <w:rsid w:val="006B022F"/>
    <w:rsid w:val="006B0317"/>
    <w:rsid w:val="006B06C7"/>
    <w:rsid w:val="006B074A"/>
    <w:rsid w:val="006B0D06"/>
    <w:rsid w:val="006B0E57"/>
    <w:rsid w:val="006B0E76"/>
    <w:rsid w:val="006B1290"/>
    <w:rsid w:val="006B13B5"/>
    <w:rsid w:val="006B158F"/>
    <w:rsid w:val="006B16AA"/>
    <w:rsid w:val="006B16DD"/>
    <w:rsid w:val="006B1941"/>
    <w:rsid w:val="006B1DB0"/>
    <w:rsid w:val="006B2044"/>
    <w:rsid w:val="006B20A5"/>
    <w:rsid w:val="006B20B5"/>
    <w:rsid w:val="006B20FB"/>
    <w:rsid w:val="006B2767"/>
    <w:rsid w:val="006B283F"/>
    <w:rsid w:val="006B2945"/>
    <w:rsid w:val="006B2996"/>
    <w:rsid w:val="006B29B0"/>
    <w:rsid w:val="006B2A65"/>
    <w:rsid w:val="006B2A6B"/>
    <w:rsid w:val="006B2AD7"/>
    <w:rsid w:val="006B2E51"/>
    <w:rsid w:val="006B2E91"/>
    <w:rsid w:val="006B2EAE"/>
    <w:rsid w:val="006B2F48"/>
    <w:rsid w:val="006B2F53"/>
    <w:rsid w:val="006B3127"/>
    <w:rsid w:val="006B3236"/>
    <w:rsid w:val="006B330A"/>
    <w:rsid w:val="006B33D5"/>
    <w:rsid w:val="006B3657"/>
    <w:rsid w:val="006B38C0"/>
    <w:rsid w:val="006B40C2"/>
    <w:rsid w:val="006B4235"/>
    <w:rsid w:val="006B42E5"/>
    <w:rsid w:val="006B444C"/>
    <w:rsid w:val="006B453C"/>
    <w:rsid w:val="006B4A54"/>
    <w:rsid w:val="006B4CE3"/>
    <w:rsid w:val="006B4CF1"/>
    <w:rsid w:val="006B4D88"/>
    <w:rsid w:val="006B4E52"/>
    <w:rsid w:val="006B51D4"/>
    <w:rsid w:val="006B5641"/>
    <w:rsid w:val="006B5677"/>
    <w:rsid w:val="006B58BB"/>
    <w:rsid w:val="006B5E72"/>
    <w:rsid w:val="006B62E3"/>
    <w:rsid w:val="006B657C"/>
    <w:rsid w:val="006B66AF"/>
    <w:rsid w:val="006B699B"/>
    <w:rsid w:val="006B6ACD"/>
    <w:rsid w:val="006B6BBA"/>
    <w:rsid w:val="006B6D7A"/>
    <w:rsid w:val="006B773B"/>
    <w:rsid w:val="006B7784"/>
    <w:rsid w:val="006B786F"/>
    <w:rsid w:val="006B78A2"/>
    <w:rsid w:val="006B7B9F"/>
    <w:rsid w:val="006B7C00"/>
    <w:rsid w:val="006B7C4B"/>
    <w:rsid w:val="006B7D8F"/>
    <w:rsid w:val="006B7DB7"/>
    <w:rsid w:val="006B7DDA"/>
    <w:rsid w:val="006C03C1"/>
    <w:rsid w:val="006C05DE"/>
    <w:rsid w:val="006C0C3F"/>
    <w:rsid w:val="006C0CB6"/>
    <w:rsid w:val="006C0D0D"/>
    <w:rsid w:val="006C186B"/>
    <w:rsid w:val="006C1D03"/>
    <w:rsid w:val="006C1D60"/>
    <w:rsid w:val="006C2328"/>
    <w:rsid w:val="006C2674"/>
    <w:rsid w:val="006C26A6"/>
    <w:rsid w:val="006C29B4"/>
    <w:rsid w:val="006C29FF"/>
    <w:rsid w:val="006C2B15"/>
    <w:rsid w:val="006C2BB5"/>
    <w:rsid w:val="006C2C5E"/>
    <w:rsid w:val="006C30D5"/>
    <w:rsid w:val="006C31C8"/>
    <w:rsid w:val="006C3228"/>
    <w:rsid w:val="006C3345"/>
    <w:rsid w:val="006C33E6"/>
    <w:rsid w:val="006C3BB1"/>
    <w:rsid w:val="006C3E9A"/>
    <w:rsid w:val="006C3E9F"/>
    <w:rsid w:val="006C3FDC"/>
    <w:rsid w:val="006C4138"/>
    <w:rsid w:val="006C4603"/>
    <w:rsid w:val="006C48ED"/>
    <w:rsid w:val="006C4C98"/>
    <w:rsid w:val="006C4FF0"/>
    <w:rsid w:val="006C509A"/>
    <w:rsid w:val="006C5319"/>
    <w:rsid w:val="006C5571"/>
    <w:rsid w:val="006C5636"/>
    <w:rsid w:val="006C5BE4"/>
    <w:rsid w:val="006C5EDA"/>
    <w:rsid w:val="006C5FA6"/>
    <w:rsid w:val="006C6297"/>
    <w:rsid w:val="006C6457"/>
    <w:rsid w:val="006C672D"/>
    <w:rsid w:val="006C6B0C"/>
    <w:rsid w:val="006C6CD2"/>
    <w:rsid w:val="006C6E29"/>
    <w:rsid w:val="006C6EB7"/>
    <w:rsid w:val="006C7112"/>
    <w:rsid w:val="006C7653"/>
    <w:rsid w:val="006C76AA"/>
    <w:rsid w:val="006C7715"/>
    <w:rsid w:val="006C7728"/>
    <w:rsid w:val="006C7B7D"/>
    <w:rsid w:val="006C7C81"/>
    <w:rsid w:val="006C7EB7"/>
    <w:rsid w:val="006C7FBF"/>
    <w:rsid w:val="006D013A"/>
    <w:rsid w:val="006D03D5"/>
    <w:rsid w:val="006D0449"/>
    <w:rsid w:val="006D04D7"/>
    <w:rsid w:val="006D0735"/>
    <w:rsid w:val="006D0B7A"/>
    <w:rsid w:val="006D0D1B"/>
    <w:rsid w:val="006D0E90"/>
    <w:rsid w:val="006D1587"/>
    <w:rsid w:val="006D1654"/>
    <w:rsid w:val="006D17A7"/>
    <w:rsid w:val="006D1905"/>
    <w:rsid w:val="006D1985"/>
    <w:rsid w:val="006D1A4B"/>
    <w:rsid w:val="006D1BB9"/>
    <w:rsid w:val="006D1BCA"/>
    <w:rsid w:val="006D1BE2"/>
    <w:rsid w:val="006D1BE6"/>
    <w:rsid w:val="006D20B3"/>
    <w:rsid w:val="006D21AA"/>
    <w:rsid w:val="006D232D"/>
    <w:rsid w:val="006D23BC"/>
    <w:rsid w:val="006D256B"/>
    <w:rsid w:val="006D26DE"/>
    <w:rsid w:val="006D2C06"/>
    <w:rsid w:val="006D2D0C"/>
    <w:rsid w:val="006D2E6F"/>
    <w:rsid w:val="006D3135"/>
    <w:rsid w:val="006D32DE"/>
    <w:rsid w:val="006D3A0D"/>
    <w:rsid w:val="006D3A13"/>
    <w:rsid w:val="006D3DE2"/>
    <w:rsid w:val="006D3EC1"/>
    <w:rsid w:val="006D3FEC"/>
    <w:rsid w:val="006D413B"/>
    <w:rsid w:val="006D414B"/>
    <w:rsid w:val="006D4157"/>
    <w:rsid w:val="006D46BF"/>
    <w:rsid w:val="006D4824"/>
    <w:rsid w:val="006D48C3"/>
    <w:rsid w:val="006D48F9"/>
    <w:rsid w:val="006D4910"/>
    <w:rsid w:val="006D4913"/>
    <w:rsid w:val="006D49D9"/>
    <w:rsid w:val="006D4EA8"/>
    <w:rsid w:val="006D506C"/>
    <w:rsid w:val="006D5144"/>
    <w:rsid w:val="006D536D"/>
    <w:rsid w:val="006D543E"/>
    <w:rsid w:val="006D5550"/>
    <w:rsid w:val="006D5722"/>
    <w:rsid w:val="006D5D17"/>
    <w:rsid w:val="006D6031"/>
    <w:rsid w:val="006D6062"/>
    <w:rsid w:val="006D60AC"/>
    <w:rsid w:val="006D65BE"/>
    <w:rsid w:val="006D6669"/>
    <w:rsid w:val="006D66F9"/>
    <w:rsid w:val="006D6936"/>
    <w:rsid w:val="006D69A2"/>
    <w:rsid w:val="006D6A59"/>
    <w:rsid w:val="006D6AB6"/>
    <w:rsid w:val="006D6BB5"/>
    <w:rsid w:val="006D6C00"/>
    <w:rsid w:val="006D6D48"/>
    <w:rsid w:val="006D6E3A"/>
    <w:rsid w:val="006D6E87"/>
    <w:rsid w:val="006D6EF7"/>
    <w:rsid w:val="006D712E"/>
    <w:rsid w:val="006D74C9"/>
    <w:rsid w:val="006D7600"/>
    <w:rsid w:val="006D7612"/>
    <w:rsid w:val="006D767F"/>
    <w:rsid w:val="006D76CF"/>
    <w:rsid w:val="006D7823"/>
    <w:rsid w:val="006D79EE"/>
    <w:rsid w:val="006D7B6A"/>
    <w:rsid w:val="006D7CA0"/>
    <w:rsid w:val="006D7D08"/>
    <w:rsid w:val="006D7D88"/>
    <w:rsid w:val="006D7D8A"/>
    <w:rsid w:val="006E0443"/>
    <w:rsid w:val="006E04A7"/>
    <w:rsid w:val="006E072F"/>
    <w:rsid w:val="006E0937"/>
    <w:rsid w:val="006E0A03"/>
    <w:rsid w:val="006E0A65"/>
    <w:rsid w:val="006E0D8E"/>
    <w:rsid w:val="006E0EFA"/>
    <w:rsid w:val="006E0F47"/>
    <w:rsid w:val="006E1182"/>
    <w:rsid w:val="006E1262"/>
    <w:rsid w:val="006E1326"/>
    <w:rsid w:val="006E1349"/>
    <w:rsid w:val="006E142A"/>
    <w:rsid w:val="006E1501"/>
    <w:rsid w:val="006E1755"/>
    <w:rsid w:val="006E1A3E"/>
    <w:rsid w:val="006E1C57"/>
    <w:rsid w:val="006E1D30"/>
    <w:rsid w:val="006E1E4D"/>
    <w:rsid w:val="006E2068"/>
    <w:rsid w:val="006E22D9"/>
    <w:rsid w:val="006E2706"/>
    <w:rsid w:val="006E2833"/>
    <w:rsid w:val="006E29A9"/>
    <w:rsid w:val="006E2CAF"/>
    <w:rsid w:val="006E2FA9"/>
    <w:rsid w:val="006E31F6"/>
    <w:rsid w:val="006E32D4"/>
    <w:rsid w:val="006E3613"/>
    <w:rsid w:val="006E374D"/>
    <w:rsid w:val="006E37BE"/>
    <w:rsid w:val="006E37C4"/>
    <w:rsid w:val="006E3B13"/>
    <w:rsid w:val="006E3E28"/>
    <w:rsid w:val="006E40A2"/>
    <w:rsid w:val="006E4209"/>
    <w:rsid w:val="006E4737"/>
    <w:rsid w:val="006E4791"/>
    <w:rsid w:val="006E4DD0"/>
    <w:rsid w:val="006E517C"/>
    <w:rsid w:val="006E5267"/>
    <w:rsid w:val="006E537A"/>
    <w:rsid w:val="006E5669"/>
    <w:rsid w:val="006E5BCC"/>
    <w:rsid w:val="006E5D18"/>
    <w:rsid w:val="006E5D99"/>
    <w:rsid w:val="006E6025"/>
    <w:rsid w:val="006E6356"/>
    <w:rsid w:val="006E644C"/>
    <w:rsid w:val="006E650D"/>
    <w:rsid w:val="006E6662"/>
    <w:rsid w:val="006E667A"/>
    <w:rsid w:val="006E66F9"/>
    <w:rsid w:val="006E687D"/>
    <w:rsid w:val="006E6936"/>
    <w:rsid w:val="006E69FE"/>
    <w:rsid w:val="006E6AA4"/>
    <w:rsid w:val="006E6C54"/>
    <w:rsid w:val="006E718A"/>
    <w:rsid w:val="006E7278"/>
    <w:rsid w:val="006E7474"/>
    <w:rsid w:val="006E779A"/>
    <w:rsid w:val="006E78A0"/>
    <w:rsid w:val="006E79AB"/>
    <w:rsid w:val="006E7A59"/>
    <w:rsid w:val="006E7E56"/>
    <w:rsid w:val="006F016D"/>
    <w:rsid w:val="006F02E2"/>
    <w:rsid w:val="006F089B"/>
    <w:rsid w:val="006F0D98"/>
    <w:rsid w:val="006F1334"/>
    <w:rsid w:val="006F1398"/>
    <w:rsid w:val="006F1569"/>
    <w:rsid w:val="006F15B8"/>
    <w:rsid w:val="006F17A7"/>
    <w:rsid w:val="006F17BE"/>
    <w:rsid w:val="006F18F0"/>
    <w:rsid w:val="006F1929"/>
    <w:rsid w:val="006F1D0A"/>
    <w:rsid w:val="006F1ED7"/>
    <w:rsid w:val="006F1FF7"/>
    <w:rsid w:val="006F2280"/>
    <w:rsid w:val="006F253E"/>
    <w:rsid w:val="006F2652"/>
    <w:rsid w:val="006F27F2"/>
    <w:rsid w:val="006F28C3"/>
    <w:rsid w:val="006F297E"/>
    <w:rsid w:val="006F2AC6"/>
    <w:rsid w:val="006F2D77"/>
    <w:rsid w:val="006F2D88"/>
    <w:rsid w:val="006F2FBF"/>
    <w:rsid w:val="006F313A"/>
    <w:rsid w:val="006F3154"/>
    <w:rsid w:val="006F3374"/>
    <w:rsid w:val="006F3469"/>
    <w:rsid w:val="006F3495"/>
    <w:rsid w:val="006F349E"/>
    <w:rsid w:val="006F3638"/>
    <w:rsid w:val="006F387C"/>
    <w:rsid w:val="006F394A"/>
    <w:rsid w:val="006F3B4B"/>
    <w:rsid w:val="006F3C01"/>
    <w:rsid w:val="006F3EEE"/>
    <w:rsid w:val="006F4140"/>
    <w:rsid w:val="006F41BA"/>
    <w:rsid w:val="006F462E"/>
    <w:rsid w:val="006F4652"/>
    <w:rsid w:val="006F46EA"/>
    <w:rsid w:val="006F4724"/>
    <w:rsid w:val="006F4AFA"/>
    <w:rsid w:val="006F4D10"/>
    <w:rsid w:val="006F4E44"/>
    <w:rsid w:val="006F4F3B"/>
    <w:rsid w:val="006F5082"/>
    <w:rsid w:val="006F50BC"/>
    <w:rsid w:val="006F50D9"/>
    <w:rsid w:val="006F5115"/>
    <w:rsid w:val="006F51D1"/>
    <w:rsid w:val="006F52C0"/>
    <w:rsid w:val="006F55E1"/>
    <w:rsid w:val="006F5820"/>
    <w:rsid w:val="006F59C3"/>
    <w:rsid w:val="006F5A3E"/>
    <w:rsid w:val="006F5B9C"/>
    <w:rsid w:val="006F5D9C"/>
    <w:rsid w:val="006F66A4"/>
    <w:rsid w:val="006F6A5F"/>
    <w:rsid w:val="006F6FFA"/>
    <w:rsid w:val="006F7114"/>
    <w:rsid w:val="006F71FD"/>
    <w:rsid w:val="006F7F66"/>
    <w:rsid w:val="007001E3"/>
    <w:rsid w:val="007003D4"/>
    <w:rsid w:val="007004E8"/>
    <w:rsid w:val="0070063D"/>
    <w:rsid w:val="007007F3"/>
    <w:rsid w:val="0070086A"/>
    <w:rsid w:val="00700870"/>
    <w:rsid w:val="007008AF"/>
    <w:rsid w:val="007009EB"/>
    <w:rsid w:val="00700B59"/>
    <w:rsid w:val="00700E23"/>
    <w:rsid w:val="00701162"/>
    <w:rsid w:val="0070130E"/>
    <w:rsid w:val="0070137B"/>
    <w:rsid w:val="007013CB"/>
    <w:rsid w:val="007014A8"/>
    <w:rsid w:val="007019C8"/>
    <w:rsid w:val="00701C40"/>
    <w:rsid w:val="0070203B"/>
    <w:rsid w:val="007020D9"/>
    <w:rsid w:val="00702333"/>
    <w:rsid w:val="0070246E"/>
    <w:rsid w:val="00702775"/>
    <w:rsid w:val="00702845"/>
    <w:rsid w:val="00702C54"/>
    <w:rsid w:val="00702C72"/>
    <w:rsid w:val="00703116"/>
    <w:rsid w:val="0070322C"/>
    <w:rsid w:val="007033BC"/>
    <w:rsid w:val="00703679"/>
    <w:rsid w:val="00703705"/>
    <w:rsid w:val="0070370F"/>
    <w:rsid w:val="0070378B"/>
    <w:rsid w:val="00703918"/>
    <w:rsid w:val="00703DFF"/>
    <w:rsid w:val="00703E13"/>
    <w:rsid w:val="00703E95"/>
    <w:rsid w:val="0070400D"/>
    <w:rsid w:val="0070408B"/>
    <w:rsid w:val="00704389"/>
    <w:rsid w:val="007043D7"/>
    <w:rsid w:val="00704441"/>
    <w:rsid w:val="007044B6"/>
    <w:rsid w:val="00704505"/>
    <w:rsid w:val="0070484A"/>
    <w:rsid w:val="0070491A"/>
    <w:rsid w:val="00704BEF"/>
    <w:rsid w:val="00704D27"/>
    <w:rsid w:val="00704E7C"/>
    <w:rsid w:val="007054CC"/>
    <w:rsid w:val="007056E3"/>
    <w:rsid w:val="00705A39"/>
    <w:rsid w:val="00705B08"/>
    <w:rsid w:val="00705B7E"/>
    <w:rsid w:val="00705CD4"/>
    <w:rsid w:val="00705DE8"/>
    <w:rsid w:val="00705DEA"/>
    <w:rsid w:val="00706088"/>
    <w:rsid w:val="007065A6"/>
    <w:rsid w:val="00706637"/>
    <w:rsid w:val="00706736"/>
    <w:rsid w:val="007069F0"/>
    <w:rsid w:val="00706A0C"/>
    <w:rsid w:val="00706A8E"/>
    <w:rsid w:val="00706D94"/>
    <w:rsid w:val="00706EB9"/>
    <w:rsid w:val="0070702F"/>
    <w:rsid w:val="007070ED"/>
    <w:rsid w:val="007071A9"/>
    <w:rsid w:val="0070734D"/>
    <w:rsid w:val="00707404"/>
    <w:rsid w:val="0070742B"/>
    <w:rsid w:val="0070749A"/>
    <w:rsid w:val="007075F5"/>
    <w:rsid w:val="0070762B"/>
    <w:rsid w:val="0070790D"/>
    <w:rsid w:val="00707CA2"/>
    <w:rsid w:val="00707D61"/>
    <w:rsid w:val="0071054E"/>
    <w:rsid w:val="0071071B"/>
    <w:rsid w:val="00710946"/>
    <w:rsid w:val="00710A89"/>
    <w:rsid w:val="00710D46"/>
    <w:rsid w:val="00710DE8"/>
    <w:rsid w:val="00710E17"/>
    <w:rsid w:val="00710F84"/>
    <w:rsid w:val="0071124E"/>
    <w:rsid w:val="0071132C"/>
    <w:rsid w:val="00711497"/>
    <w:rsid w:val="007116EF"/>
    <w:rsid w:val="00711BC4"/>
    <w:rsid w:val="00711CCE"/>
    <w:rsid w:val="00711D47"/>
    <w:rsid w:val="00711F55"/>
    <w:rsid w:val="007120BD"/>
    <w:rsid w:val="0071211A"/>
    <w:rsid w:val="00712130"/>
    <w:rsid w:val="00712199"/>
    <w:rsid w:val="0071252B"/>
    <w:rsid w:val="00712619"/>
    <w:rsid w:val="00712904"/>
    <w:rsid w:val="007129D0"/>
    <w:rsid w:val="00712A00"/>
    <w:rsid w:val="00712C1C"/>
    <w:rsid w:val="00712D01"/>
    <w:rsid w:val="0071300F"/>
    <w:rsid w:val="00713788"/>
    <w:rsid w:val="0071397A"/>
    <w:rsid w:val="007139E7"/>
    <w:rsid w:val="00713AF2"/>
    <w:rsid w:val="00713B82"/>
    <w:rsid w:val="00713BC3"/>
    <w:rsid w:val="00714351"/>
    <w:rsid w:val="00714382"/>
    <w:rsid w:val="0071488B"/>
    <w:rsid w:val="007149E4"/>
    <w:rsid w:val="007149EA"/>
    <w:rsid w:val="00714ABE"/>
    <w:rsid w:val="00714CA6"/>
    <w:rsid w:val="00714CFF"/>
    <w:rsid w:val="00714F7C"/>
    <w:rsid w:val="00715197"/>
    <w:rsid w:val="0071534F"/>
    <w:rsid w:val="00715602"/>
    <w:rsid w:val="007158F8"/>
    <w:rsid w:val="00715A6A"/>
    <w:rsid w:val="007162E6"/>
    <w:rsid w:val="00716446"/>
    <w:rsid w:val="00716598"/>
    <w:rsid w:val="0071665F"/>
    <w:rsid w:val="007166C8"/>
    <w:rsid w:val="0071682B"/>
    <w:rsid w:val="00716998"/>
    <w:rsid w:val="00716A08"/>
    <w:rsid w:val="00716AD5"/>
    <w:rsid w:val="00716B51"/>
    <w:rsid w:val="00716F7D"/>
    <w:rsid w:val="00717419"/>
    <w:rsid w:val="007174D4"/>
    <w:rsid w:val="007174D6"/>
    <w:rsid w:val="00717581"/>
    <w:rsid w:val="0071769E"/>
    <w:rsid w:val="00717735"/>
    <w:rsid w:val="00717899"/>
    <w:rsid w:val="00717977"/>
    <w:rsid w:val="00717984"/>
    <w:rsid w:val="00717A0C"/>
    <w:rsid w:val="00717A53"/>
    <w:rsid w:val="00717C17"/>
    <w:rsid w:val="00717C28"/>
    <w:rsid w:val="007200BD"/>
    <w:rsid w:val="0072060A"/>
    <w:rsid w:val="00720715"/>
    <w:rsid w:val="0072095E"/>
    <w:rsid w:val="00720D3C"/>
    <w:rsid w:val="00720F85"/>
    <w:rsid w:val="00720FFB"/>
    <w:rsid w:val="00721264"/>
    <w:rsid w:val="0072127C"/>
    <w:rsid w:val="0072137C"/>
    <w:rsid w:val="00721526"/>
    <w:rsid w:val="007216FC"/>
    <w:rsid w:val="0072182E"/>
    <w:rsid w:val="0072193B"/>
    <w:rsid w:val="00721AFD"/>
    <w:rsid w:val="00721B7F"/>
    <w:rsid w:val="007221BB"/>
    <w:rsid w:val="0072255F"/>
    <w:rsid w:val="007226F9"/>
    <w:rsid w:val="007227FE"/>
    <w:rsid w:val="00722896"/>
    <w:rsid w:val="00722AD0"/>
    <w:rsid w:val="00722C3B"/>
    <w:rsid w:val="00722FF7"/>
    <w:rsid w:val="0072340B"/>
    <w:rsid w:val="007235C4"/>
    <w:rsid w:val="007235F7"/>
    <w:rsid w:val="00723B30"/>
    <w:rsid w:val="00724569"/>
    <w:rsid w:val="00724729"/>
    <w:rsid w:val="00724913"/>
    <w:rsid w:val="00724BA8"/>
    <w:rsid w:val="00724BAB"/>
    <w:rsid w:val="00724BE5"/>
    <w:rsid w:val="0072528D"/>
    <w:rsid w:val="007253BA"/>
    <w:rsid w:val="0072541C"/>
    <w:rsid w:val="0072556A"/>
    <w:rsid w:val="0072557B"/>
    <w:rsid w:val="0072565B"/>
    <w:rsid w:val="00725807"/>
    <w:rsid w:val="00725B3B"/>
    <w:rsid w:val="00725DF4"/>
    <w:rsid w:val="00725FBE"/>
    <w:rsid w:val="0072612A"/>
    <w:rsid w:val="0072612D"/>
    <w:rsid w:val="0072631D"/>
    <w:rsid w:val="00726488"/>
    <w:rsid w:val="00726492"/>
    <w:rsid w:val="0072649E"/>
    <w:rsid w:val="007264AD"/>
    <w:rsid w:val="00726526"/>
    <w:rsid w:val="00726759"/>
    <w:rsid w:val="00726816"/>
    <w:rsid w:val="0072690B"/>
    <w:rsid w:val="0072695A"/>
    <w:rsid w:val="00726B4B"/>
    <w:rsid w:val="00726CBA"/>
    <w:rsid w:val="00726DDA"/>
    <w:rsid w:val="007271A8"/>
    <w:rsid w:val="007271CF"/>
    <w:rsid w:val="0072735A"/>
    <w:rsid w:val="00727439"/>
    <w:rsid w:val="00727698"/>
    <w:rsid w:val="00727813"/>
    <w:rsid w:val="00727958"/>
    <w:rsid w:val="00727F8E"/>
    <w:rsid w:val="00730479"/>
    <w:rsid w:val="0073078B"/>
    <w:rsid w:val="00730B99"/>
    <w:rsid w:val="00730FEA"/>
    <w:rsid w:val="00730FF8"/>
    <w:rsid w:val="00731054"/>
    <w:rsid w:val="00731063"/>
    <w:rsid w:val="007310EE"/>
    <w:rsid w:val="007311BE"/>
    <w:rsid w:val="00731227"/>
    <w:rsid w:val="00731541"/>
    <w:rsid w:val="00731AAC"/>
    <w:rsid w:val="00731E20"/>
    <w:rsid w:val="00731FC0"/>
    <w:rsid w:val="0073201B"/>
    <w:rsid w:val="007322BB"/>
    <w:rsid w:val="0073254F"/>
    <w:rsid w:val="007325B1"/>
    <w:rsid w:val="007328F1"/>
    <w:rsid w:val="00732A11"/>
    <w:rsid w:val="00732E0B"/>
    <w:rsid w:val="00733191"/>
    <w:rsid w:val="00733200"/>
    <w:rsid w:val="007332AB"/>
    <w:rsid w:val="0073342A"/>
    <w:rsid w:val="0073342F"/>
    <w:rsid w:val="007335A5"/>
    <w:rsid w:val="00733616"/>
    <w:rsid w:val="00733A41"/>
    <w:rsid w:val="00733A7C"/>
    <w:rsid w:val="00733AF5"/>
    <w:rsid w:val="00733CAB"/>
    <w:rsid w:val="00733CD1"/>
    <w:rsid w:val="007340D0"/>
    <w:rsid w:val="0073418C"/>
    <w:rsid w:val="0073443C"/>
    <w:rsid w:val="00734E2B"/>
    <w:rsid w:val="00735006"/>
    <w:rsid w:val="007351FF"/>
    <w:rsid w:val="00735211"/>
    <w:rsid w:val="007352EB"/>
    <w:rsid w:val="00735350"/>
    <w:rsid w:val="007354E5"/>
    <w:rsid w:val="00735668"/>
    <w:rsid w:val="00735706"/>
    <w:rsid w:val="00735896"/>
    <w:rsid w:val="00735B33"/>
    <w:rsid w:val="00735D58"/>
    <w:rsid w:val="00735D75"/>
    <w:rsid w:val="00735FA2"/>
    <w:rsid w:val="00736305"/>
    <w:rsid w:val="007365E4"/>
    <w:rsid w:val="00736638"/>
    <w:rsid w:val="00736730"/>
    <w:rsid w:val="00736839"/>
    <w:rsid w:val="00736922"/>
    <w:rsid w:val="007369E7"/>
    <w:rsid w:val="00736BD9"/>
    <w:rsid w:val="00736C79"/>
    <w:rsid w:val="00736F68"/>
    <w:rsid w:val="00737369"/>
    <w:rsid w:val="00737607"/>
    <w:rsid w:val="007376E0"/>
    <w:rsid w:val="007378BE"/>
    <w:rsid w:val="00737BE4"/>
    <w:rsid w:val="00737C83"/>
    <w:rsid w:val="00737CAA"/>
    <w:rsid w:val="00737D39"/>
    <w:rsid w:val="00737DB3"/>
    <w:rsid w:val="00737DF3"/>
    <w:rsid w:val="00737FB9"/>
    <w:rsid w:val="00737FF6"/>
    <w:rsid w:val="0074030A"/>
    <w:rsid w:val="0074071A"/>
    <w:rsid w:val="007409F9"/>
    <w:rsid w:val="00740A93"/>
    <w:rsid w:val="00740BCE"/>
    <w:rsid w:val="00741049"/>
    <w:rsid w:val="00741281"/>
    <w:rsid w:val="00741305"/>
    <w:rsid w:val="007414D8"/>
    <w:rsid w:val="00741554"/>
    <w:rsid w:val="00741647"/>
    <w:rsid w:val="007416B9"/>
    <w:rsid w:val="00741B27"/>
    <w:rsid w:val="00741BC6"/>
    <w:rsid w:val="00741CD3"/>
    <w:rsid w:val="00741D11"/>
    <w:rsid w:val="00741E6C"/>
    <w:rsid w:val="00741F1A"/>
    <w:rsid w:val="007423BD"/>
    <w:rsid w:val="007426AA"/>
    <w:rsid w:val="007427CA"/>
    <w:rsid w:val="00742AB2"/>
    <w:rsid w:val="00742BE7"/>
    <w:rsid w:val="00742CE5"/>
    <w:rsid w:val="00742EBC"/>
    <w:rsid w:val="007432FA"/>
    <w:rsid w:val="0074341E"/>
    <w:rsid w:val="00743C9A"/>
    <w:rsid w:val="00744349"/>
    <w:rsid w:val="00744425"/>
    <w:rsid w:val="00744448"/>
    <w:rsid w:val="00744659"/>
    <w:rsid w:val="00744738"/>
    <w:rsid w:val="007448E9"/>
    <w:rsid w:val="0074532A"/>
    <w:rsid w:val="0074541A"/>
    <w:rsid w:val="0074553A"/>
    <w:rsid w:val="00745561"/>
    <w:rsid w:val="00745631"/>
    <w:rsid w:val="00745789"/>
    <w:rsid w:val="00745888"/>
    <w:rsid w:val="00745914"/>
    <w:rsid w:val="00745928"/>
    <w:rsid w:val="00745990"/>
    <w:rsid w:val="00746072"/>
    <w:rsid w:val="007460C1"/>
    <w:rsid w:val="007460EE"/>
    <w:rsid w:val="007462FA"/>
    <w:rsid w:val="00746937"/>
    <w:rsid w:val="00746988"/>
    <w:rsid w:val="007469B3"/>
    <w:rsid w:val="00746A4F"/>
    <w:rsid w:val="00747521"/>
    <w:rsid w:val="00747863"/>
    <w:rsid w:val="007479DA"/>
    <w:rsid w:val="00747B3C"/>
    <w:rsid w:val="0075025A"/>
    <w:rsid w:val="0075026B"/>
    <w:rsid w:val="007506AF"/>
    <w:rsid w:val="00750991"/>
    <w:rsid w:val="007509F3"/>
    <w:rsid w:val="00750AED"/>
    <w:rsid w:val="00750C7C"/>
    <w:rsid w:val="0075123E"/>
    <w:rsid w:val="007516A2"/>
    <w:rsid w:val="00751919"/>
    <w:rsid w:val="00751B4F"/>
    <w:rsid w:val="007520C6"/>
    <w:rsid w:val="007520C9"/>
    <w:rsid w:val="007521BB"/>
    <w:rsid w:val="007526CE"/>
    <w:rsid w:val="00752AF6"/>
    <w:rsid w:val="00752B4F"/>
    <w:rsid w:val="00752BA6"/>
    <w:rsid w:val="00752CA2"/>
    <w:rsid w:val="00752D32"/>
    <w:rsid w:val="00752F28"/>
    <w:rsid w:val="0075308F"/>
    <w:rsid w:val="007530BB"/>
    <w:rsid w:val="00753354"/>
    <w:rsid w:val="0075365C"/>
    <w:rsid w:val="007536D1"/>
    <w:rsid w:val="00753783"/>
    <w:rsid w:val="007540A0"/>
    <w:rsid w:val="007540F9"/>
    <w:rsid w:val="00754118"/>
    <w:rsid w:val="00754532"/>
    <w:rsid w:val="007545D7"/>
    <w:rsid w:val="00754BCD"/>
    <w:rsid w:val="00754BDC"/>
    <w:rsid w:val="00754F77"/>
    <w:rsid w:val="0075507A"/>
    <w:rsid w:val="007550D9"/>
    <w:rsid w:val="0075517F"/>
    <w:rsid w:val="007552DD"/>
    <w:rsid w:val="00755438"/>
    <w:rsid w:val="0075549B"/>
    <w:rsid w:val="007554C4"/>
    <w:rsid w:val="0075586B"/>
    <w:rsid w:val="0075598B"/>
    <w:rsid w:val="00755A2F"/>
    <w:rsid w:val="00755C2C"/>
    <w:rsid w:val="00755C32"/>
    <w:rsid w:val="00755C8C"/>
    <w:rsid w:val="0075602E"/>
    <w:rsid w:val="0075606B"/>
    <w:rsid w:val="00756183"/>
    <w:rsid w:val="007563D5"/>
    <w:rsid w:val="007569B3"/>
    <w:rsid w:val="00756A99"/>
    <w:rsid w:val="00757060"/>
    <w:rsid w:val="00757284"/>
    <w:rsid w:val="00757323"/>
    <w:rsid w:val="00757565"/>
    <w:rsid w:val="00757740"/>
    <w:rsid w:val="00757912"/>
    <w:rsid w:val="0075793D"/>
    <w:rsid w:val="00757B79"/>
    <w:rsid w:val="00757ECF"/>
    <w:rsid w:val="00757FB6"/>
    <w:rsid w:val="00757FCD"/>
    <w:rsid w:val="007600AB"/>
    <w:rsid w:val="00760199"/>
    <w:rsid w:val="00760261"/>
    <w:rsid w:val="00760344"/>
    <w:rsid w:val="00760636"/>
    <w:rsid w:val="00760795"/>
    <w:rsid w:val="0076081B"/>
    <w:rsid w:val="007608CB"/>
    <w:rsid w:val="00760A1B"/>
    <w:rsid w:val="00761129"/>
    <w:rsid w:val="00761356"/>
    <w:rsid w:val="00761499"/>
    <w:rsid w:val="007619EC"/>
    <w:rsid w:val="00761C88"/>
    <w:rsid w:val="00761DD0"/>
    <w:rsid w:val="007620E9"/>
    <w:rsid w:val="007622C2"/>
    <w:rsid w:val="0076262F"/>
    <w:rsid w:val="007628D6"/>
    <w:rsid w:val="00762DED"/>
    <w:rsid w:val="00762F31"/>
    <w:rsid w:val="00763118"/>
    <w:rsid w:val="00763262"/>
    <w:rsid w:val="0076330C"/>
    <w:rsid w:val="0076334F"/>
    <w:rsid w:val="007634AA"/>
    <w:rsid w:val="00763569"/>
    <w:rsid w:val="00763FBD"/>
    <w:rsid w:val="007640A2"/>
    <w:rsid w:val="007642AF"/>
    <w:rsid w:val="007646BF"/>
    <w:rsid w:val="00764AED"/>
    <w:rsid w:val="00764BA6"/>
    <w:rsid w:val="00764D1F"/>
    <w:rsid w:val="00764FD2"/>
    <w:rsid w:val="007656B0"/>
    <w:rsid w:val="00765706"/>
    <w:rsid w:val="007657AD"/>
    <w:rsid w:val="007659D8"/>
    <w:rsid w:val="00765A8F"/>
    <w:rsid w:val="00765ECD"/>
    <w:rsid w:val="007660C2"/>
    <w:rsid w:val="00766152"/>
    <w:rsid w:val="007661DD"/>
    <w:rsid w:val="00766BB9"/>
    <w:rsid w:val="00766DF4"/>
    <w:rsid w:val="00767002"/>
    <w:rsid w:val="0076706F"/>
    <w:rsid w:val="007675FA"/>
    <w:rsid w:val="0076778F"/>
    <w:rsid w:val="007678B4"/>
    <w:rsid w:val="00767A7E"/>
    <w:rsid w:val="00767AD9"/>
    <w:rsid w:val="00767CE8"/>
    <w:rsid w:val="00767D5E"/>
    <w:rsid w:val="007700EC"/>
    <w:rsid w:val="007703B1"/>
    <w:rsid w:val="007704DE"/>
    <w:rsid w:val="00770637"/>
    <w:rsid w:val="00770686"/>
    <w:rsid w:val="007706F2"/>
    <w:rsid w:val="00770A98"/>
    <w:rsid w:val="00770B4A"/>
    <w:rsid w:val="00770F5C"/>
    <w:rsid w:val="00770F8D"/>
    <w:rsid w:val="0077119B"/>
    <w:rsid w:val="007712E1"/>
    <w:rsid w:val="007714EE"/>
    <w:rsid w:val="00771AC7"/>
    <w:rsid w:val="00771BAA"/>
    <w:rsid w:val="00771C29"/>
    <w:rsid w:val="00771DF1"/>
    <w:rsid w:val="00771F9C"/>
    <w:rsid w:val="007722BD"/>
    <w:rsid w:val="0077232D"/>
    <w:rsid w:val="00772618"/>
    <w:rsid w:val="0077290D"/>
    <w:rsid w:val="007729C5"/>
    <w:rsid w:val="00772BB2"/>
    <w:rsid w:val="00772C70"/>
    <w:rsid w:val="00772CA4"/>
    <w:rsid w:val="0077324B"/>
    <w:rsid w:val="007733F8"/>
    <w:rsid w:val="00773586"/>
    <w:rsid w:val="00773924"/>
    <w:rsid w:val="007739FD"/>
    <w:rsid w:val="00773D33"/>
    <w:rsid w:val="00773EFD"/>
    <w:rsid w:val="00774335"/>
    <w:rsid w:val="007743E1"/>
    <w:rsid w:val="007744B8"/>
    <w:rsid w:val="00774531"/>
    <w:rsid w:val="00774635"/>
    <w:rsid w:val="0077472B"/>
    <w:rsid w:val="00774752"/>
    <w:rsid w:val="007749A1"/>
    <w:rsid w:val="00774CCE"/>
    <w:rsid w:val="00774E3D"/>
    <w:rsid w:val="00774E43"/>
    <w:rsid w:val="00774F43"/>
    <w:rsid w:val="007750E3"/>
    <w:rsid w:val="007751A2"/>
    <w:rsid w:val="007752BE"/>
    <w:rsid w:val="0077533C"/>
    <w:rsid w:val="00775361"/>
    <w:rsid w:val="00775488"/>
    <w:rsid w:val="00775664"/>
    <w:rsid w:val="0077598B"/>
    <w:rsid w:val="00775A5B"/>
    <w:rsid w:val="00775AF2"/>
    <w:rsid w:val="00775C46"/>
    <w:rsid w:val="00775E38"/>
    <w:rsid w:val="00775E5A"/>
    <w:rsid w:val="00775ED9"/>
    <w:rsid w:val="0077618E"/>
    <w:rsid w:val="007761F6"/>
    <w:rsid w:val="0077629B"/>
    <w:rsid w:val="007766DE"/>
    <w:rsid w:val="00776AC6"/>
    <w:rsid w:val="00776E3D"/>
    <w:rsid w:val="00776F85"/>
    <w:rsid w:val="0077705D"/>
    <w:rsid w:val="00777181"/>
    <w:rsid w:val="007771F0"/>
    <w:rsid w:val="0077739C"/>
    <w:rsid w:val="007776EA"/>
    <w:rsid w:val="00777B10"/>
    <w:rsid w:val="00777CBC"/>
    <w:rsid w:val="00777F83"/>
    <w:rsid w:val="0078046E"/>
    <w:rsid w:val="007804E0"/>
    <w:rsid w:val="00780BC7"/>
    <w:rsid w:val="00780CAA"/>
    <w:rsid w:val="00780F28"/>
    <w:rsid w:val="00780FF5"/>
    <w:rsid w:val="007813F3"/>
    <w:rsid w:val="0078149E"/>
    <w:rsid w:val="0078154D"/>
    <w:rsid w:val="00781880"/>
    <w:rsid w:val="0078190F"/>
    <w:rsid w:val="00781AFA"/>
    <w:rsid w:val="00781E29"/>
    <w:rsid w:val="0078200C"/>
    <w:rsid w:val="0078205A"/>
    <w:rsid w:val="007820A9"/>
    <w:rsid w:val="007822B7"/>
    <w:rsid w:val="0078234D"/>
    <w:rsid w:val="00782648"/>
    <w:rsid w:val="007827C0"/>
    <w:rsid w:val="007827C7"/>
    <w:rsid w:val="00782A12"/>
    <w:rsid w:val="00782B85"/>
    <w:rsid w:val="00782D6F"/>
    <w:rsid w:val="00782E41"/>
    <w:rsid w:val="00782E50"/>
    <w:rsid w:val="00782E9A"/>
    <w:rsid w:val="00782F60"/>
    <w:rsid w:val="00783290"/>
    <w:rsid w:val="00783376"/>
    <w:rsid w:val="007834EA"/>
    <w:rsid w:val="0078351B"/>
    <w:rsid w:val="00783539"/>
    <w:rsid w:val="007836C6"/>
    <w:rsid w:val="007839A7"/>
    <w:rsid w:val="00784576"/>
    <w:rsid w:val="00784673"/>
    <w:rsid w:val="0078476D"/>
    <w:rsid w:val="007847CE"/>
    <w:rsid w:val="0078495E"/>
    <w:rsid w:val="00784B86"/>
    <w:rsid w:val="00784CD5"/>
    <w:rsid w:val="00785059"/>
    <w:rsid w:val="00785132"/>
    <w:rsid w:val="0078517D"/>
    <w:rsid w:val="007853AB"/>
    <w:rsid w:val="0078541C"/>
    <w:rsid w:val="00785451"/>
    <w:rsid w:val="007854C0"/>
    <w:rsid w:val="00785735"/>
    <w:rsid w:val="007858C2"/>
    <w:rsid w:val="00785A81"/>
    <w:rsid w:val="00785CA1"/>
    <w:rsid w:val="00785DE3"/>
    <w:rsid w:val="00785DED"/>
    <w:rsid w:val="00785F42"/>
    <w:rsid w:val="00786098"/>
    <w:rsid w:val="00786152"/>
    <w:rsid w:val="007862EC"/>
    <w:rsid w:val="00786352"/>
    <w:rsid w:val="007864A3"/>
    <w:rsid w:val="007864F4"/>
    <w:rsid w:val="00786564"/>
    <w:rsid w:val="0078656C"/>
    <w:rsid w:val="00786654"/>
    <w:rsid w:val="007869F9"/>
    <w:rsid w:val="00786B53"/>
    <w:rsid w:val="00786C80"/>
    <w:rsid w:val="00786CBC"/>
    <w:rsid w:val="00786D0A"/>
    <w:rsid w:val="00786D92"/>
    <w:rsid w:val="00786F2A"/>
    <w:rsid w:val="007870FF"/>
    <w:rsid w:val="00787157"/>
    <w:rsid w:val="00787272"/>
    <w:rsid w:val="00787722"/>
    <w:rsid w:val="00787929"/>
    <w:rsid w:val="00787A86"/>
    <w:rsid w:val="00787F09"/>
    <w:rsid w:val="00787FBB"/>
    <w:rsid w:val="00787FD4"/>
    <w:rsid w:val="0079005B"/>
    <w:rsid w:val="00790109"/>
    <w:rsid w:val="007903B3"/>
    <w:rsid w:val="00790508"/>
    <w:rsid w:val="00790BCE"/>
    <w:rsid w:val="00790D8E"/>
    <w:rsid w:val="00790DDA"/>
    <w:rsid w:val="00790F39"/>
    <w:rsid w:val="00791002"/>
    <w:rsid w:val="00791044"/>
    <w:rsid w:val="0079147D"/>
    <w:rsid w:val="00791559"/>
    <w:rsid w:val="007915C4"/>
    <w:rsid w:val="00791A1B"/>
    <w:rsid w:val="00791B4D"/>
    <w:rsid w:val="00791B67"/>
    <w:rsid w:val="00791BCC"/>
    <w:rsid w:val="00791BFD"/>
    <w:rsid w:val="00791C87"/>
    <w:rsid w:val="00791D8E"/>
    <w:rsid w:val="00792080"/>
    <w:rsid w:val="00792202"/>
    <w:rsid w:val="007922FF"/>
    <w:rsid w:val="007925C5"/>
    <w:rsid w:val="007927DE"/>
    <w:rsid w:val="007928E3"/>
    <w:rsid w:val="0079290E"/>
    <w:rsid w:val="00792C3B"/>
    <w:rsid w:val="00792D58"/>
    <w:rsid w:val="00792DDB"/>
    <w:rsid w:val="00793032"/>
    <w:rsid w:val="00793103"/>
    <w:rsid w:val="007932CA"/>
    <w:rsid w:val="00793636"/>
    <w:rsid w:val="007939CC"/>
    <w:rsid w:val="00793A81"/>
    <w:rsid w:val="00793AC5"/>
    <w:rsid w:val="00793BBE"/>
    <w:rsid w:val="00793D81"/>
    <w:rsid w:val="00793F7B"/>
    <w:rsid w:val="007941EF"/>
    <w:rsid w:val="0079441E"/>
    <w:rsid w:val="00794490"/>
    <w:rsid w:val="007944CC"/>
    <w:rsid w:val="0079456C"/>
    <w:rsid w:val="0079457B"/>
    <w:rsid w:val="00794AFB"/>
    <w:rsid w:val="00794BD2"/>
    <w:rsid w:val="00794E38"/>
    <w:rsid w:val="00794EFB"/>
    <w:rsid w:val="00794FDB"/>
    <w:rsid w:val="00795048"/>
    <w:rsid w:val="0079516D"/>
    <w:rsid w:val="00795173"/>
    <w:rsid w:val="00795510"/>
    <w:rsid w:val="0079566B"/>
    <w:rsid w:val="007958DF"/>
    <w:rsid w:val="0079597A"/>
    <w:rsid w:val="00795AF7"/>
    <w:rsid w:val="00795FD5"/>
    <w:rsid w:val="00796174"/>
    <w:rsid w:val="00796737"/>
    <w:rsid w:val="007967D8"/>
    <w:rsid w:val="007967F9"/>
    <w:rsid w:val="0079682C"/>
    <w:rsid w:val="00796E83"/>
    <w:rsid w:val="00796EDB"/>
    <w:rsid w:val="00797462"/>
    <w:rsid w:val="00797570"/>
    <w:rsid w:val="00797942"/>
    <w:rsid w:val="00797D16"/>
    <w:rsid w:val="00797DA3"/>
    <w:rsid w:val="00797FBF"/>
    <w:rsid w:val="007A0011"/>
    <w:rsid w:val="007A0042"/>
    <w:rsid w:val="007A028A"/>
    <w:rsid w:val="007A02A9"/>
    <w:rsid w:val="007A052B"/>
    <w:rsid w:val="007A074D"/>
    <w:rsid w:val="007A078D"/>
    <w:rsid w:val="007A0969"/>
    <w:rsid w:val="007A0AC0"/>
    <w:rsid w:val="007A0C14"/>
    <w:rsid w:val="007A1268"/>
    <w:rsid w:val="007A1421"/>
    <w:rsid w:val="007A163D"/>
    <w:rsid w:val="007A1895"/>
    <w:rsid w:val="007A1B65"/>
    <w:rsid w:val="007A21AB"/>
    <w:rsid w:val="007A22D5"/>
    <w:rsid w:val="007A24C7"/>
    <w:rsid w:val="007A2709"/>
    <w:rsid w:val="007A2724"/>
    <w:rsid w:val="007A2B3E"/>
    <w:rsid w:val="007A2B69"/>
    <w:rsid w:val="007A2BD8"/>
    <w:rsid w:val="007A2C5D"/>
    <w:rsid w:val="007A2E46"/>
    <w:rsid w:val="007A35AD"/>
    <w:rsid w:val="007A3E2A"/>
    <w:rsid w:val="007A40A5"/>
    <w:rsid w:val="007A44D0"/>
    <w:rsid w:val="007A4595"/>
    <w:rsid w:val="007A4AE4"/>
    <w:rsid w:val="007A4B4A"/>
    <w:rsid w:val="007A4B79"/>
    <w:rsid w:val="007A4C99"/>
    <w:rsid w:val="007A4D27"/>
    <w:rsid w:val="007A4E84"/>
    <w:rsid w:val="007A4F1E"/>
    <w:rsid w:val="007A5008"/>
    <w:rsid w:val="007A5038"/>
    <w:rsid w:val="007A511F"/>
    <w:rsid w:val="007A51A1"/>
    <w:rsid w:val="007A51FD"/>
    <w:rsid w:val="007A5361"/>
    <w:rsid w:val="007A55FA"/>
    <w:rsid w:val="007A5B32"/>
    <w:rsid w:val="007A5BB2"/>
    <w:rsid w:val="007A6160"/>
    <w:rsid w:val="007A656F"/>
    <w:rsid w:val="007A65A0"/>
    <w:rsid w:val="007A65A9"/>
    <w:rsid w:val="007A65C0"/>
    <w:rsid w:val="007A660A"/>
    <w:rsid w:val="007A671B"/>
    <w:rsid w:val="007A6725"/>
    <w:rsid w:val="007A6766"/>
    <w:rsid w:val="007A6A99"/>
    <w:rsid w:val="007A6D30"/>
    <w:rsid w:val="007A6E01"/>
    <w:rsid w:val="007A7077"/>
    <w:rsid w:val="007A70A5"/>
    <w:rsid w:val="007A70EA"/>
    <w:rsid w:val="007A71E2"/>
    <w:rsid w:val="007A7270"/>
    <w:rsid w:val="007A7407"/>
    <w:rsid w:val="007A7439"/>
    <w:rsid w:val="007A7554"/>
    <w:rsid w:val="007A7580"/>
    <w:rsid w:val="007A786F"/>
    <w:rsid w:val="007A7CBA"/>
    <w:rsid w:val="007A7E85"/>
    <w:rsid w:val="007B0443"/>
    <w:rsid w:val="007B0B74"/>
    <w:rsid w:val="007B0EC9"/>
    <w:rsid w:val="007B14BD"/>
    <w:rsid w:val="007B18CC"/>
    <w:rsid w:val="007B1951"/>
    <w:rsid w:val="007B1AA7"/>
    <w:rsid w:val="007B2084"/>
    <w:rsid w:val="007B20A0"/>
    <w:rsid w:val="007B237A"/>
    <w:rsid w:val="007B2523"/>
    <w:rsid w:val="007B27F1"/>
    <w:rsid w:val="007B29A1"/>
    <w:rsid w:val="007B30BC"/>
    <w:rsid w:val="007B3237"/>
    <w:rsid w:val="007B35D9"/>
    <w:rsid w:val="007B3671"/>
    <w:rsid w:val="007B38B5"/>
    <w:rsid w:val="007B3A5A"/>
    <w:rsid w:val="007B3BD0"/>
    <w:rsid w:val="007B3DA6"/>
    <w:rsid w:val="007B4135"/>
    <w:rsid w:val="007B456D"/>
    <w:rsid w:val="007B4CE4"/>
    <w:rsid w:val="007B4DA9"/>
    <w:rsid w:val="007B4F47"/>
    <w:rsid w:val="007B5541"/>
    <w:rsid w:val="007B5617"/>
    <w:rsid w:val="007B58D3"/>
    <w:rsid w:val="007B5F68"/>
    <w:rsid w:val="007B6323"/>
    <w:rsid w:val="007B639B"/>
    <w:rsid w:val="007B64D5"/>
    <w:rsid w:val="007B68CD"/>
    <w:rsid w:val="007B6B15"/>
    <w:rsid w:val="007B6C91"/>
    <w:rsid w:val="007B6D3C"/>
    <w:rsid w:val="007B6ED0"/>
    <w:rsid w:val="007B71DB"/>
    <w:rsid w:val="007B7832"/>
    <w:rsid w:val="007B7A81"/>
    <w:rsid w:val="007B7AAC"/>
    <w:rsid w:val="007B7AE9"/>
    <w:rsid w:val="007B7BC9"/>
    <w:rsid w:val="007B7C02"/>
    <w:rsid w:val="007B7EF7"/>
    <w:rsid w:val="007C018D"/>
    <w:rsid w:val="007C020E"/>
    <w:rsid w:val="007C0409"/>
    <w:rsid w:val="007C074C"/>
    <w:rsid w:val="007C0760"/>
    <w:rsid w:val="007C08E1"/>
    <w:rsid w:val="007C0F49"/>
    <w:rsid w:val="007C1084"/>
    <w:rsid w:val="007C1113"/>
    <w:rsid w:val="007C1118"/>
    <w:rsid w:val="007C146F"/>
    <w:rsid w:val="007C16BF"/>
    <w:rsid w:val="007C1A3A"/>
    <w:rsid w:val="007C1BA6"/>
    <w:rsid w:val="007C1C67"/>
    <w:rsid w:val="007C1E68"/>
    <w:rsid w:val="007C200A"/>
    <w:rsid w:val="007C2157"/>
    <w:rsid w:val="007C218E"/>
    <w:rsid w:val="007C2309"/>
    <w:rsid w:val="007C23F9"/>
    <w:rsid w:val="007C25FB"/>
    <w:rsid w:val="007C26A1"/>
    <w:rsid w:val="007C26C8"/>
    <w:rsid w:val="007C2751"/>
    <w:rsid w:val="007C2ACD"/>
    <w:rsid w:val="007C32F9"/>
    <w:rsid w:val="007C33F2"/>
    <w:rsid w:val="007C3458"/>
    <w:rsid w:val="007C35EC"/>
    <w:rsid w:val="007C3658"/>
    <w:rsid w:val="007C36E1"/>
    <w:rsid w:val="007C3C6F"/>
    <w:rsid w:val="007C4147"/>
    <w:rsid w:val="007C4178"/>
    <w:rsid w:val="007C485D"/>
    <w:rsid w:val="007C4A10"/>
    <w:rsid w:val="007C4BA9"/>
    <w:rsid w:val="007C4D22"/>
    <w:rsid w:val="007C4F26"/>
    <w:rsid w:val="007C4F31"/>
    <w:rsid w:val="007C50BA"/>
    <w:rsid w:val="007C50C4"/>
    <w:rsid w:val="007C51D4"/>
    <w:rsid w:val="007C5379"/>
    <w:rsid w:val="007C53BE"/>
    <w:rsid w:val="007C53E0"/>
    <w:rsid w:val="007C5861"/>
    <w:rsid w:val="007C5945"/>
    <w:rsid w:val="007C5977"/>
    <w:rsid w:val="007C59E4"/>
    <w:rsid w:val="007C5A8B"/>
    <w:rsid w:val="007C5B44"/>
    <w:rsid w:val="007C5CF1"/>
    <w:rsid w:val="007C5DA1"/>
    <w:rsid w:val="007C60E5"/>
    <w:rsid w:val="007C63D7"/>
    <w:rsid w:val="007C64B3"/>
    <w:rsid w:val="007C6543"/>
    <w:rsid w:val="007C68D6"/>
    <w:rsid w:val="007C6A69"/>
    <w:rsid w:val="007C6AF0"/>
    <w:rsid w:val="007C6C57"/>
    <w:rsid w:val="007C7041"/>
    <w:rsid w:val="007C72A3"/>
    <w:rsid w:val="007C7424"/>
    <w:rsid w:val="007C7489"/>
    <w:rsid w:val="007C754B"/>
    <w:rsid w:val="007C77F2"/>
    <w:rsid w:val="007C7924"/>
    <w:rsid w:val="007C798E"/>
    <w:rsid w:val="007C7DE9"/>
    <w:rsid w:val="007D00CE"/>
    <w:rsid w:val="007D01ED"/>
    <w:rsid w:val="007D0229"/>
    <w:rsid w:val="007D026E"/>
    <w:rsid w:val="007D0C37"/>
    <w:rsid w:val="007D0C99"/>
    <w:rsid w:val="007D0CD6"/>
    <w:rsid w:val="007D0E07"/>
    <w:rsid w:val="007D0FE0"/>
    <w:rsid w:val="007D1029"/>
    <w:rsid w:val="007D1113"/>
    <w:rsid w:val="007D1275"/>
    <w:rsid w:val="007D131B"/>
    <w:rsid w:val="007D1890"/>
    <w:rsid w:val="007D18FF"/>
    <w:rsid w:val="007D1950"/>
    <w:rsid w:val="007D1958"/>
    <w:rsid w:val="007D1C6A"/>
    <w:rsid w:val="007D1EE6"/>
    <w:rsid w:val="007D1F4E"/>
    <w:rsid w:val="007D2064"/>
    <w:rsid w:val="007D236C"/>
    <w:rsid w:val="007D23BE"/>
    <w:rsid w:val="007D245B"/>
    <w:rsid w:val="007D246C"/>
    <w:rsid w:val="007D248C"/>
    <w:rsid w:val="007D255D"/>
    <w:rsid w:val="007D27BC"/>
    <w:rsid w:val="007D291F"/>
    <w:rsid w:val="007D2976"/>
    <w:rsid w:val="007D29C5"/>
    <w:rsid w:val="007D2A68"/>
    <w:rsid w:val="007D2A8B"/>
    <w:rsid w:val="007D2D35"/>
    <w:rsid w:val="007D2E8E"/>
    <w:rsid w:val="007D3225"/>
    <w:rsid w:val="007D35B3"/>
    <w:rsid w:val="007D380B"/>
    <w:rsid w:val="007D3823"/>
    <w:rsid w:val="007D3850"/>
    <w:rsid w:val="007D405A"/>
    <w:rsid w:val="007D42B0"/>
    <w:rsid w:val="007D4337"/>
    <w:rsid w:val="007D445E"/>
    <w:rsid w:val="007D4669"/>
    <w:rsid w:val="007D47A0"/>
    <w:rsid w:val="007D47C0"/>
    <w:rsid w:val="007D47CC"/>
    <w:rsid w:val="007D48C9"/>
    <w:rsid w:val="007D4B7E"/>
    <w:rsid w:val="007D4C28"/>
    <w:rsid w:val="007D4D30"/>
    <w:rsid w:val="007D4EA5"/>
    <w:rsid w:val="007D4F15"/>
    <w:rsid w:val="007D5911"/>
    <w:rsid w:val="007D5EFE"/>
    <w:rsid w:val="007D5F0A"/>
    <w:rsid w:val="007D62CD"/>
    <w:rsid w:val="007D6352"/>
    <w:rsid w:val="007D6935"/>
    <w:rsid w:val="007D6981"/>
    <w:rsid w:val="007D6A26"/>
    <w:rsid w:val="007D6B5E"/>
    <w:rsid w:val="007D7090"/>
    <w:rsid w:val="007D70D6"/>
    <w:rsid w:val="007D712A"/>
    <w:rsid w:val="007D7294"/>
    <w:rsid w:val="007D7609"/>
    <w:rsid w:val="007D766C"/>
    <w:rsid w:val="007D79BC"/>
    <w:rsid w:val="007D7A72"/>
    <w:rsid w:val="007D7BCE"/>
    <w:rsid w:val="007D7C8C"/>
    <w:rsid w:val="007D7DAF"/>
    <w:rsid w:val="007D7E5D"/>
    <w:rsid w:val="007E0348"/>
    <w:rsid w:val="007E0434"/>
    <w:rsid w:val="007E059F"/>
    <w:rsid w:val="007E05B4"/>
    <w:rsid w:val="007E0BAF"/>
    <w:rsid w:val="007E0C19"/>
    <w:rsid w:val="007E0E72"/>
    <w:rsid w:val="007E0FC3"/>
    <w:rsid w:val="007E12BA"/>
    <w:rsid w:val="007E1983"/>
    <w:rsid w:val="007E1CDD"/>
    <w:rsid w:val="007E1F02"/>
    <w:rsid w:val="007E2065"/>
    <w:rsid w:val="007E2187"/>
    <w:rsid w:val="007E21B8"/>
    <w:rsid w:val="007E22B2"/>
    <w:rsid w:val="007E2477"/>
    <w:rsid w:val="007E254A"/>
    <w:rsid w:val="007E2C22"/>
    <w:rsid w:val="007E2DA1"/>
    <w:rsid w:val="007E2DF8"/>
    <w:rsid w:val="007E31A8"/>
    <w:rsid w:val="007E32A5"/>
    <w:rsid w:val="007E32F6"/>
    <w:rsid w:val="007E3330"/>
    <w:rsid w:val="007E357F"/>
    <w:rsid w:val="007E39CC"/>
    <w:rsid w:val="007E3BCA"/>
    <w:rsid w:val="007E3CCD"/>
    <w:rsid w:val="007E4178"/>
    <w:rsid w:val="007E43D3"/>
    <w:rsid w:val="007E4640"/>
    <w:rsid w:val="007E46FE"/>
    <w:rsid w:val="007E4723"/>
    <w:rsid w:val="007E485F"/>
    <w:rsid w:val="007E4A7A"/>
    <w:rsid w:val="007E526C"/>
    <w:rsid w:val="007E5330"/>
    <w:rsid w:val="007E54B2"/>
    <w:rsid w:val="007E58CB"/>
    <w:rsid w:val="007E5B73"/>
    <w:rsid w:val="007E5BC9"/>
    <w:rsid w:val="007E5D15"/>
    <w:rsid w:val="007E5E7D"/>
    <w:rsid w:val="007E61AC"/>
    <w:rsid w:val="007E6234"/>
    <w:rsid w:val="007E6243"/>
    <w:rsid w:val="007E6458"/>
    <w:rsid w:val="007E6679"/>
    <w:rsid w:val="007E6928"/>
    <w:rsid w:val="007E6CEE"/>
    <w:rsid w:val="007E6E0C"/>
    <w:rsid w:val="007E6F8B"/>
    <w:rsid w:val="007E73D7"/>
    <w:rsid w:val="007E742C"/>
    <w:rsid w:val="007E78B1"/>
    <w:rsid w:val="007E7CF6"/>
    <w:rsid w:val="007F0411"/>
    <w:rsid w:val="007F079A"/>
    <w:rsid w:val="007F0852"/>
    <w:rsid w:val="007F0BB2"/>
    <w:rsid w:val="007F0D9A"/>
    <w:rsid w:val="007F0FAE"/>
    <w:rsid w:val="007F1002"/>
    <w:rsid w:val="007F1210"/>
    <w:rsid w:val="007F129F"/>
    <w:rsid w:val="007F13D8"/>
    <w:rsid w:val="007F140B"/>
    <w:rsid w:val="007F1800"/>
    <w:rsid w:val="007F1915"/>
    <w:rsid w:val="007F1B16"/>
    <w:rsid w:val="007F1B73"/>
    <w:rsid w:val="007F1BFC"/>
    <w:rsid w:val="007F1C03"/>
    <w:rsid w:val="007F1E50"/>
    <w:rsid w:val="007F1EA9"/>
    <w:rsid w:val="007F212F"/>
    <w:rsid w:val="007F21B3"/>
    <w:rsid w:val="007F25E8"/>
    <w:rsid w:val="007F26AB"/>
    <w:rsid w:val="007F2759"/>
    <w:rsid w:val="007F2A48"/>
    <w:rsid w:val="007F2B8A"/>
    <w:rsid w:val="007F2C19"/>
    <w:rsid w:val="007F2C8A"/>
    <w:rsid w:val="007F2D42"/>
    <w:rsid w:val="007F3090"/>
    <w:rsid w:val="007F3306"/>
    <w:rsid w:val="007F3362"/>
    <w:rsid w:val="007F3516"/>
    <w:rsid w:val="007F3642"/>
    <w:rsid w:val="007F39A6"/>
    <w:rsid w:val="007F3A0E"/>
    <w:rsid w:val="007F3D50"/>
    <w:rsid w:val="007F40AE"/>
    <w:rsid w:val="007F416C"/>
    <w:rsid w:val="007F4228"/>
    <w:rsid w:val="007F44E2"/>
    <w:rsid w:val="007F4513"/>
    <w:rsid w:val="007F4B56"/>
    <w:rsid w:val="007F4EB8"/>
    <w:rsid w:val="007F517A"/>
    <w:rsid w:val="007F56C0"/>
    <w:rsid w:val="007F57E3"/>
    <w:rsid w:val="007F59E5"/>
    <w:rsid w:val="007F5A54"/>
    <w:rsid w:val="007F5B30"/>
    <w:rsid w:val="007F5B50"/>
    <w:rsid w:val="007F5BA0"/>
    <w:rsid w:val="007F5F30"/>
    <w:rsid w:val="007F60E4"/>
    <w:rsid w:val="007F60FF"/>
    <w:rsid w:val="007F6115"/>
    <w:rsid w:val="007F61D3"/>
    <w:rsid w:val="007F656B"/>
    <w:rsid w:val="007F6790"/>
    <w:rsid w:val="007F67F7"/>
    <w:rsid w:val="007F688C"/>
    <w:rsid w:val="007F69CB"/>
    <w:rsid w:val="007F6C40"/>
    <w:rsid w:val="007F6C61"/>
    <w:rsid w:val="007F6DD3"/>
    <w:rsid w:val="007F6DF2"/>
    <w:rsid w:val="007F6E51"/>
    <w:rsid w:val="007F70EB"/>
    <w:rsid w:val="007F727B"/>
    <w:rsid w:val="007F7484"/>
    <w:rsid w:val="007F7778"/>
    <w:rsid w:val="007F781A"/>
    <w:rsid w:val="007F7C15"/>
    <w:rsid w:val="008000B5"/>
    <w:rsid w:val="0080013B"/>
    <w:rsid w:val="00800154"/>
    <w:rsid w:val="00800221"/>
    <w:rsid w:val="00800665"/>
    <w:rsid w:val="00800B08"/>
    <w:rsid w:val="00800BD0"/>
    <w:rsid w:val="00800C7A"/>
    <w:rsid w:val="00800C93"/>
    <w:rsid w:val="00800CC0"/>
    <w:rsid w:val="00800DE1"/>
    <w:rsid w:val="00800EA3"/>
    <w:rsid w:val="00801023"/>
    <w:rsid w:val="0080104B"/>
    <w:rsid w:val="0080119A"/>
    <w:rsid w:val="0080121A"/>
    <w:rsid w:val="008012C0"/>
    <w:rsid w:val="00801397"/>
    <w:rsid w:val="008014FD"/>
    <w:rsid w:val="008017C8"/>
    <w:rsid w:val="008018D8"/>
    <w:rsid w:val="0080196F"/>
    <w:rsid w:val="00801BCD"/>
    <w:rsid w:val="00801F48"/>
    <w:rsid w:val="00801FC4"/>
    <w:rsid w:val="00802212"/>
    <w:rsid w:val="00802407"/>
    <w:rsid w:val="00802709"/>
    <w:rsid w:val="0080270C"/>
    <w:rsid w:val="0080291F"/>
    <w:rsid w:val="00802BCF"/>
    <w:rsid w:val="00802FF3"/>
    <w:rsid w:val="008030E9"/>
    <w:rsid w:val="00803244"/>
    <w:rsid w:val="00803322"/>
    <w:rsid w:val="008033D3"/>
    <w:rsid w:val="0080364F"/>
    <w:rsid w:val="00803965"/>
    <w:rsid w:val="0080399C"/>
    <w:rsid w:val="00803B11"/>
    <w:rsid w:val="00803C17"/>
    <w:rsid w:val="00803E13"/>
    <w:rsid w:val="00803F1F"/>
    <w:rsid w:val="008040F2"/>
    <w:rsid w:val="00804732"/>
    <w:rsid w:val="0080487C"/>
    <w:rsid w:val="008048B7"/>
    <w:rsid w:val="008049B8"/>
    <w:rsid w:val="008049FE"/>
    <w:rsid w:val="00804AC2"/>
    <w:rsid w:val="00805310"/>
    <w:rsid w:val="00805760"/>
    <w:rsid w:val="00805968"/>
    <w:rsid w:val="0080599C"/>
    <w:rsid w:val="00805CFC"/>
    <w:rsid w:val="00805F0F"/>
    <w:rsid w:val="00805F73"/>
    <w:rsid w:val="00806233"/>
    <w:rsid w:val="0080628E"/>
    <w:rsid w:val="008062F7"/>
    <w:rsid w:val="00806476"/>
    <w:rsid w:val="00806538"/>
    <w:rsid w:val="008066C1"/>
    <w:rsid w:val="00806724"/>
    <w:rsid w:val="0080679B"/>
    <w:rsid w:val="00806891"/>
    <w:rsid w:val="00806C6E"/>
    <w:rsid w:val="00806CA6"/>
    <w:rsid w:val="00806E9B"/>
    <w:rsid w:val="00806F8C"/>
    <w:rsid w:val="00807032"/>
    <w:rsid w:val="00807142"/>
    <w:rsid w:val="008073EF"/>
    <w:rsid w:val="00807493"/>
    <w:rsid w:val="008074A6"/>
    <w:rsid w:val="00807505"/>
    <w:rsid w:val="0080772E"/>
    <w:rsid w:val="00807783"/>
    <w:rsid w:val="00807B1A"/>
    <w:rsid w:val="00807B26"/>
    <w:rsid w:val="00807B4A"/>
    <w:rsid w:val="00807C16"/>
    <w:rsid w:val="00807E65"/>
    <w:rsid w:val="0081014E"/>
    <w:rsid w:val="00810330"/>
    <w:rsid w:val="008104BE"/>
    <w:rsid w:val="00810571"/>
    <w:rsid w:val="00810637"/>
    <w:rsid w:val="00810700"/>
    <w:rsid w:val="00810AB6"/>
    <w:rsid w:val="00810B09"/>
    <w:rsid w:val="00810B3F"/>
    <w:rsid w:val="00810D70"/>
    <w:rsid w:val="00810F31"/>
    <w:rsid w:val="00810F55"/>
    <w:rsid w:val="0081108F"/>
    <w:rsid w:val="008112E5"/>
    <w:rsid w:val="00811629"/>
    <w:rsid w:val="008118CF"/>
    <w:rsid w:val="0081193B"/>
    <w:rsid w:val="008119B2"/>
    <w:rsid w:val="00811C02"/>
    <w:rsid w:val="00811D05"/>
    <w:rsid w:val="00811E3A"/>
    <w:rsid w:val="00811F9C"/>
    <w:rsid w:val="008120A8"/>
    <w:rsid w:val="00812248"/>
    <w:rsid w:val="0081229E"/>
    <w:rsid w:val="008122D6"/>
    <w:rsid w:val="00812439"/>
    <w:rsid w:val="0081273B"/>
    <w:rsid w:val="008127D3"/>
    <w:rsid w:val="00812A69"/>
    <w:rsid w:val="00812AEA"/>
    <w:rsid w:val="00812DF9"/>
    <w:rsid w:val="00812F00"/>
    <w:rsid w:val="00812F17"/>
    <w:rsid w:val="008130B1"/>
    <w:rsid w:val="00813106"/>
    <w:rsid w:val="0081313F"/>
    <w:rsid w:val="00813216"/>
    <w:rsid w:val="008134D7"/>
    <w:rsid w:val="00813776"/>
    <w:rsid w:val="008137A2"/>
    <w:rsid w:val="00813952"/>
    <w:rsid w:val="008139CE"/>
    <w:rsid w:val="00813AA3"/>
    <w:rsid w:val="00813C3D"/>
    <w:rsid w:val="00813D70"/>
    <w:rsid w:val="00813E98"/>
    <w:rsid w:val="008141BB"/>
    <w:rsid w:val="008143A2"/>
    <w:rsid w:val="0081483D"/>
    <w:rsid w:val="00814A8F"/>
    <w:rsid w:val="00814BD7"/>
    <w:rsid w:val="00814FC8"/>
    <w:rsid w:val="00815200"/>
    <w:rsid w:val="008152AD"/>
    <w:rsid w:val="0081558E"/>
    <w:rsid w:val="008155E5"/>
    <w:rsid w:val="008155F9"/>
    <w:rsid w:val="00815617"/>
    <w:rsid w:val="00815680"/>
    <w:rsid w:val="0081576F"/>
    <w:rsid w:val="0081581F"/>
    <w:rsid w:val="00815844"/>
    <w:rsid w:val="00815989"/>
    <w:rsid w:val="008159CA"/>
    <w:rsid w:val="00815B4E"/>
    <w:rsid w:val="00815B88"/>
    <w:rsid w:val="00815BAA"/>
    <w:rsid w:val="00815CF5"/>
    <w:rsid w:val="00815ED2"/>
    <w:rsid w:val="0081625A"/>
    <w:rsid w:val="008164F9"/>
    <w:rsid w:val="00816620"/>
    <w:rsid w:val="0081688D"/>
    <w:rsid w:val="00816903"/>
    <w:rsid w:val="00816B66"/>
    <w:rsid w:val="00816BCC"/>
    <w:rsid w:val="00816C40"/>
    <w:rsid w:val="00816DFA"/>
    <w:rsid w:val="00817084"/>
    <w:rsid w:val="008170F4"/>
    <w:rsid w:val="008172E8"/>
    <w:rsid w:val="00817788"/>
    <w:rsid w:val="00817878"/>
    <w:rsid w:val="00817907"/>
    <w:rsid w:val="00817BAC"/>
    <w:rsid w:val="00817D1A"/>
    <w:rsid w:val="00817DBF"/>
    <w:rsid w:val="008200A5"/>
    <w:rsid w:val="0082018E"/>
    <w:rsid w:val="0082024A"/>
    <w:rsid w:val="0082047F"/>
    <w:rsid w:val="008204C1"/>
    <w:rsid w:val="008204DA"/>
    <w:rsid w:val="00820579"/>
    <w:rsid w:val="0082059A"/>
    <w:rsid w:val="008206C9"/>
    <w:rsid w:val="0082070D"/>
    <w:rsid w:val="008208EA"/>
    <w:rsid w:val="00820B71"/>
    <w:rsid w:val="00820CC1"/>
    <w:rsid w:val="008212E7"/>
    <w:rsid w:val="00821468"/>
    <w:rsid w:val="00821484"/>
    <w:rsid w:val="00821553"/>
    <w:rsid w:val="00821754"/>
    <w:rsid w:val="00821930"/>
    <w:rsid w:val="00821932"/>
    <w:rsid w:val="00821C78"/>
    <w:rsid w:val="00821F52"/>
    <w:rsid w:val="0082213A"/>
    <w:rsid w:val="00822213"/>
    <w:rsid w:val="00822296"/>
    <w:rsid w:val="00822717"/>
    <w:rsid w:val="008229B4"/>
    <w:rsid w:val="00822AD3"/>
    <w:rsid w:val="00823599"/>
    <w:rsid w:val="0082374A"/>
    <w:rsid w:val="00823F82"/>
    <w:rsid w:val="00823FF1"/>
    <w:rsid w:val="00824197"/>
    <w:rsid w:val="008241A8"/>
    <w:rsid w:val="0082425F"/>
    <w:rsid w:val="0082432B"/>
    <w:rsid w:val="00824418"/>
    <w:rsid w:val="0082463B"/>
    <w:rsid w:val="008247CA"/>
    <w:rsid w:val="008247EB"/>
    <w:rsid w:val="0082489B"/>
    <w:rsid w:val="00824985"/>
    <w:rsid w:val="00824A1D"/>
    <w:rsid w:val="00824F22"/>
    <w:rsid w:val="008251F9"/>
    <w:rsid w:val="0082540B"/>
    <w:rsid w:val="008254AD"/>
    <w:rsid w:val="00825627"/>
    <w:rsid w:val="00825691"/>
    <w:rsid w:val="00825BCD"/>
    <w:rsid w:val="00825C15"/>
    <w:rsid w:val="00825E90"/>
    <w:rsid w:val="00826011"/>
    <w:rsid w:val="008261DB"/>
    <w:rsid w:val="00826314"/>
    <w:rsid w:val="0082650B"/>
    <w:rsid w:val="008265C1"/>
    <w:rsid w:val="00826A42"/>
    <w:rsid w:val="00826B98"/>
    <w:rsid w:val="00826BFE"/>
    <w:rsid w:val="00827AC9"/>
    <w:rsid w:val="00827C89"/>
    <w:rsid w:val="00827E63"/>
    <w:rsid w:val="00827F93"/>
    <w:rsid w:val="00827FEA"/>
    <w:rsid w:val="00827FF4"/>
    <w:rsid w:val="008300AC"/>
    <w:rsid w:val="0083023E"/>
    <w:rsid w:val="0083044F"/>
    <w:rsid w:val="00830642"/>
    <w:rsid w:val="00830C1D"/>
    <w:rsid w:val="00830FD1"/>
    <w:rsid w:val="008310F2"/>
    <w:rsid w:val="00831504"/>
    <w:rsid w:val="008316BC"/>
    <w:rsid w:val="00831904"/>
    <w:rsid w:val="00831982"/>
    <w:rsid w:val="00831A54"/>
    <w:rsid w:val="00831AFA"/>
    <w:rsid w:val="00831B81"/>
    <w:rsid w:val="00831B8A"/>
    <w:rsid w:val="00831E85"/>
    <w:rsid w:val="00831F49"/>
    <w:rsid w:val="008322F7"/>
    <w:rsid w:val="00832393"/>
    <w:rsid w:val="008326AB"/>
    <w:rsid w:val="008328E1"/>
    <w:rsid w:val="00832AA8"/>
    <w:rsid w:val="00832AF2"/>
    <w:rsid w:val="00832EBD"/>
    <w:rsid w:val="00832F96"/>
    <w:rsid w:val="00832FB2"/>
    <w:rsid w:val="008330CB"/>
    <w:rsid w:val="00833153"/>
    <w:rsid w:val="00833370"/>
    <w:rsid w:val="008334F2"/>
    <w:rsid w:val="0083352C"/>
    <w:rsid w:val="00833A71"/>
    <w:rsid w:val="00833BF1"/>
    <w:rsid w:val="00833C0C"/>
    <w:rsid w:val="00833D03"/>
    <w:rsid w:val="00833D1F"/>
    <w:rsid w:val="00833DE2"/>
    <w:rsid w:val="008340BE"/>
    <w:rsid w:val="0083440F"/>
    <w:rsid w:val="0083480D"/>
    <w:rsid w:val="0083494E"/>
    <w:rsid w:val="00834999"/>
    <w:rsid w:val="00834C35"/>
    <w:rsid w:val="00834EB4"/>
    <w:rsid w:val="00834FAF"/>
    <w:rsid w:val="0083526E"/>
    <w:rsid w:val="0083554A"/>
    <w:rsid w:val="00835D11"/>
    <w:rsid w:val="00835F9B"/>
    <w:rsid w:val="00835FDF"/>
    <w:rsid w:val="008360B3"/>
    <w:rsid w:val="00836675"/>
    <w:rsid w:val="00836AA0"/>
    <w:rsid w:val="00836AAA"/>
    <w:rsid w:val="00836B33"/>
    <w:rsid w:val="00836DE6"/>
    <w:rsid w:val="00836F91"/>
    <w:rsid w:val="0083713B"/>
    <w:rsid w:val="00837293"/>
    <w:rsid w:val="008373E2"/>
    <w:rsid w:val="008375DB"/>
    <w:rsid w:val="00837734"/>
    <w:rsid w:val="00837774"/>
    <w:rsid w:val="0083782C"/>
    <w:rsid w:val="00837896"/>
    <w:rsid w:val="00837DEB"/>
    <w:rsid w:val="00837F9C"/>
    <w:rsid w:val="0084010D"/>
    <w:rsid w:val="0084019E"/>
    <w:rsid w:val="00840206"/>
    <w:rsid w:val="008402FE"/>
    <w:rsid w:val="00840736"/>
    <w:rsid w:val="00840831"/>
    <w:rsid w:val="00840959"/>
    <w:rsid w:val="00840A0F"/>
    <w:rsid w:val="00840A28"/>
    <w:rsid w:val="00840C85"/>
    <w:rsid w:val="00840E3C"/>
    <w:rsid w:val="00841000"/>
    <w:rsid w:val="008414FA"/>
    <w:rsid w:val="0084151E"/>
    <w:rsid w:val="00841612"/>
    <w:rsid w:val="00841B99"/>
    <w:rsid w:val="00841CC8"/>
    <w:rsid w:val="00841D5B"/>
    <w:rsid w:val="00841DB4"/>
    <w:rsid w:val="00841F74"/>
    <w:rsid w:val="008421E9"/>
    <w:rsid w:val="0084227F"/>
    <w:rsid w:val="008423A9"/>
    <w:rsid w:val="00842403"/>
    <w:rsid w:val="00842491"/>
    <w:rsid w:val="00842633"/>
    <w:rsid w:val="0084263E"/>
    <w:rsid w:val="00842799"/>
    <w:rsid w:val="00842A7E"/>
    <w:rsid w:val="00842B55"/>
    <w:rsid w:val="00842BAF"/>
    <w:rsid w:val="00842E79"/>
    <w:rsid w:val="00842F62"/>
    <w:rsid w:val="00843175"/>
    <w:rsid w:val="008434A9"/>
    <w:rsid w:val="008439D8"/>
    <w:rsid w:val="00843B19"/>
    <w:rsid w:val="00843B4F"/>
    <w:rsid w:val="00843BA8"/>
    <w:rsid w:val="00843DA0"/>
    <w:rsid w:val="00843F83"/>
    <w:rsid w:val="00843FF4"/>
    <w:rsid w:val="00844025"/>
    <w:rsid w:val="00844164"/>
    <w:rsid w:val="0084418E"/>
    <w:rsid w:val="008441BC"/>
    <w:rsid w:val="0084435B"/>
    <w:rsid w:val="008443CC"/>
    <w:rsid w:val="008443D2"/>
    <w:rsid w:val="008445B6"/>
    <w:rsid w:val="00844B0B"/>
    <w:rsid w:val="00844C93"/>
    <w:rsid w:val="00844F00"/>
    <w:rsid w:val="00844FE0"/>
    <w:rsid w:val="00845165"/>
    <w:rsid w:val="00845173"/>
    <w:rsid w:val="0084534C"/>
    <w:rsid w:val="00845376"/>
    <w:rsid w:val="0084539E"/>
    <w:rsid w:val="008453AC"/>
    <w:rsid w:val="008453C0"/>
    <w:rsid w:val="00845544"/>
    <w:rsid w:val="0084571E"/>
    <w:rsid w:val="008458EC"/>
    <w:rsid w:val="0084594A"/>
    <w:rsid w:val="00845D08"/>
    <w:rsid w:val="00845D6D"/>
    <w:rsid w:val="00845FF3"/>
    <w:rsid w:val="0084628D"/>
    <w:rsid w:val="00846652"/>
    <w:rsid w:val="008466E8"/>
    <w:rsid w:val="00846745"/>
    <w:rsid w:val="00846885"/>
    <w:rsid w:val="008468C5"/>
    <w:rsid w:val="00846E1B"/>
    <w:rsid w:val="00846F7C"/>
    <w:rsid w:val="008473F4"/>
    <w:rsid w:val="008474B8"/>
    <w:rsid w:val="008474EF"/>
    <w:rsid w:val="008475D7"/>
    <w:rsid w:val="00847647"/>
    <w:rsid w:val="0084767B"/>
    <w:rsid w:val="008476F7"/>
    <w:rsid w:val="008477FC"/>
    <w:rsid w:val="008478B0"/>
    <w:rsid w:val="00847A34"/>
    <w:rsid w:val="00847B05"/>
    <w:rsid w:val="00847BB3"/>
    <w:rsid w:val="00847CAE"/>
    <w:rsid w:val="00847FF1"/>
    <w:rsid w:val="008501EE"/>
    <w:rsid w:val="008501EF"/>
    <w:rsid w:val="0085030E"/>
    <w:rsid w:val="00850470"/>
    <w:rsid w:val="00850651"/>
    <w:rsid w:val="00850681"/>
    <w:rsid w:val="00850783"/>
    <w:rsid w:val="008508C7"/>
    <w:rsid w:val="00850969"/>
    <w:rsid w:val="00850CC4"/>
    <w:rsid w:val="00850D9A"/>
    <w:rsid w:val="008511B3"/>
    <w:rsid w:val="008511FC"/>
    <w:rsid w:val="0085122F"/>
    <w:rsid w:val="00851300"/>
    <w:rsid w:val="008518DD"/>
    <w:rsid w:val="008519F0"/>
    <w:rsid w:val="00851A34"/>
    <w:rsid w:val="00851B9F"/>
    <w:rsid w:val="00851C62"/>
    <w:rsid w:val="00851CB3"/>
    <w:rsid w:val="00852030"/>
    <w:rsid w:val="00852121"/>
    <w:rsid w:val="00852366"/>
    <w:rsid w:val="008529B4"/>
    <w:rsid w:val="00852C24"/>
    <w:rsid w:val="00852C3A"/>
    <w:rsid w:val="00852F20"/>
    <w:rsid w:val="00852F9E"/>
    <w:rsid w:val="00853003"/>
    <w:rsid w:val="00853153"/>
    <w:rsid w:val="00853500"/>
    <w:rsid w:val="00853875"/>
    <w:rsid w:val="00853C21"/>
    <w:rsid w:val="00853D0C"/>
    <w:rsid w:val="00853D45"/>
    <w:rsid w:val="00853F89"/>
    <w:rsid w:val="00854326"/>
    <w:rsid w:val="00854710"/>
    <w:rsid w:val="0085476F"/>
    <w:rsid w:val="00854782"/>
    <w:rsid w:val="008548E8"/>
    <w:rsid w:val="00854DAE"/>
    <w:rsid w:val="00854E46"/>
    <w:rsid w:val="00854E62"/>
    <w:rsid w:val="00854F45"/>
    <w:rsid w:val="00855293"/>
    <w:rsid w:val="00855357"/>
    <w:rsid w:val="00855448"/>
    <w:rsid w:val="0085572C"/>
    <w:rsid w:val="00855836"/>
    <w:rsid w:val="0085592B"/>
    <w:rsid w:val="00855C7B"/>
    <w:rsid w:val="00855E7F"/>
    <w:rsid w:val="00856185"/>
    <w:rsid w:val="008561B0"/>
    <w:rsid w:val="00856353"/>
    <w:rsid w:val="00856379"/>
    <w:rsid w:val="008566E7"/>
    <w:rsid w:val="00856B69"/>
    <w:rsid w:val="00856B8C"/>
    <w:rsid w:val="00856D8E"/>
    <w:rsid w:val="00856FDA"/>
    <w:rsid w:val="00856FDB"/>
    <w:rsid w:val="00857064"/>
    <w:rsid w:val="0085710B"/>
    <w:rsid w:val="00857179"/>
    <w:rsid w:val="0085719C"/>
    <w:rsid w:val="008572F7"/>
    <w:rsid w:val="008574A7"/>
    <w:rsid w:val="00857509"/>
    <w:rsid w:val="00857559"/>
    <w:rsid w:val="008578EC"/>
    <w:rsid w:val="00857D28"/>
    <w:rsid w:val="00857D72"/>
    <w:rsid w:val="00857FD9"/>
    <w:rsid w:val="00860088"/>
    <w:rsid w:val="00860203"/>
    <w:rsid w:val="00860652"/>
    <w:rsid w:val="0086072D"/>
    <w:rsid w:val="0086076E"/>
    <w:rsid w:val="00860E50"/>
    <w:rsid w:val="00861179"/>
    <w:rsid w:val="008611DE"/>
    <w:rsid w:val="0086122A"/>
    <w:rsid w:val="0086150E"/>
    <w:rsid w:val="0086159B"/>
    <w:rsid w:val="00861659"/>
    <w:rsid w:val="00861828"/>
    <w:rsid w:val="008618FE"/>
    <w:rsid w:val="00861C46"/>
    <w:rsid w:val="008620A1"/>
    <w:rsid w:val="008621BF"/>
    <w:rsid w:val="008626A6"/>
    <w:rsid w:val="008628D2"/>
    <w:rsid w:val="00862B2C"/>
    <w:rsid w:val="00862CD5"/>
    <w:rsid w:val="00862CE3"/>
    <w:rsid w:val="00862DF8"/>
    <w:rsid w:val="00863069"/>
    <w:rsid w:val="008632EA"/>
    <w:rsid w:val="008633B8"/>
    <w:rsid w:val="0086383A"/>
    <w:rsid w:val="00863AA9"/>
    <w:rsid w:val="00863D85"/>
    <w:rsid w:val="00863FD4"/>
    <w:rsid w:val="00864016"/>
    <w:rsid w:val="008644AD"/>
    <w:rsid w:val="008644F8"/>
    <w:rsid w:val="0086465E"/>
    <w:rsid w:val="008647BB"/>
    <w:rsid w:val="00864912"/>
    <w:rsid w:val="00864948"/>
    <w:rsid w:val="00864C97"/>
    <w:rsid w:val="00864E2C"/>
    <w:rsid w:val="00865187"/>
    <w:rsid w:val="0086574F"/>
    <w:rsid w:val="0086582E"/>
    <w:rsid w:val="008658E9"/>
    <w:rsid w:val="00865C6D"/>
    <w:rsid w:val="00865D2F"/>
    <w:rsid w:val="00865DB1"/>
    <w:rsid w:val="00865DC2"/>
    <w:rsid w:val="0086627A"/>
    <w:rsid w:val="00866590"/>
    <w:rsid w:val="00866C10"/>
    <w:rsid w:val="00866C59"/>
    <w:rsid w:val="00866CC2"/>
    <w:rsid w:val="00866FA3"/>
    <w:rsid w:val="008670E4"/>
    <w:rsid w:val="00867361"/>
    <w:rsid w:val="00867432"/>
    <w:rsid w:val="008674C8"/>
    <w:rsid w:val="008674FF"/>
    <w:rsid w:val="00867691"/>
    <w:rsid w:val="00867735"/>
    <w:rsid w:val="0086778E"/>
    <w:rsid w:val="0086795A"/>
    <w:rsid w:val="008679B4"/>
    <w:rsid w:val="00867BED"/>
    <w:rsid w:val="00867C5E"/>
    <w:rsid w:val="00867C97"/>
    <w:rsid w:val="00867F6B"/>
    <w:rsid w:val="008702C3"/>
    <w:rsid w:val="00870412"/>
    <w:rsid w:val="00870761"/>
    <w:rsid w:val="00870AE8"/>
    <w:rsid w:val="0087118D"/>
    <w:rsid w:val="008714C5"/>
    <w:rsid w:val="00871554"/>
    <w:rsid w:val="00871883"/>
    <w:rsid w:val="0087194D"/>
    <w:rsid w:val="00871A0F"/>
    <w:rsid w:val="00871BAD"/>
    <w:rsid w:val="00871C23"/>
    <w:rsid w:val="00871C88"/>
    <w:rsid w:val="00871D19"/>
    <w:rsid w:val="00872328"/>
    <w:rsid w:val="0087258F"/>
    <w:rsid w:val="008726A5"/>
    <w:rsid w:val="0087271C"/>
    <w:rsid w:val="00872917"/>
    <w:rsid w:val="00872A26"/>
    <w:rsid w:val="00872B20"/>
    <w:rsid w:val="00872C7C"/>
    <w:rsid w:val="00872E0A"/>
    <w:rsid w:val="00873066"/>
    <w:rsid w:val="00873109"/>
    <w:rsid w:val="008731C4"/>
    <w:rsid w:val="008731E9"/>
    <w:rsid w:val="00873236"/>
    <w:rsid w:val="0087343F"/>
    <w:rsid w:val="008735AD"/>
    <w:rsid w:val="00873728"/>
    <w:rsid w:val="00873833"/>
    <w:rsid w:val="00873934"/>
    <w:rsid w:val="00873BE5"/>
    <w:rsid w:val="00873EE8"/>
    <w:rsid w:val="00874693"/>
    <w:rsid w:val="008746CA"/>
    <w:rsid w:val="00874822"/>
    <w:rsid w:val="00874BFF"/>
    <w:rsid w:val="00874D14"/>
    <w:rsid w:val="00874E5E"/>
    <w:rsid w:val="00874E97"/>
    <w:rsid w:val="00875412"/>
    <w:rsid w:val="0087565C"/>
    <w:rsid w:val="00875901"/>
    <w:rsid w:val="00875911"/>
    <w:rsid w:val="00875BC3"/>
    <w:rsid w:val="00875C65"/>
    <w:rsid w:val="00876072"/>
    <w:rsid w:val="008761B4"/>
    <w:rsid w:val="0087624B"/>
    <w:rsid w:val="0087693A"/>
    <w:rsid w:val="00876BD3"/>
    <w:rsid w:val="0087700B"/>
    <w:rsid w:val="00877303"/>
    <w:rsid w:val="008773D1"/>
    <w:rsid w:val="00877614"/>
    <w:rsid w:val="00877A85"/>
    <w:rsid w:val="00877BB2"/>
    <w:rsid w:val="00877C99"/>
    <w:rsid w:val="00877CC2"/>
    <w:rsid w:val="00877F02"/>
    <w:rsid w:val="00877F7B"/>
    <w:rsid w:val="00877FD3"/>
    <w:rsid w:val="0088021B"/>
    <w:rsid w:val="008804FC"/>
    <w:rsid w:val="0088052B"/>
    <w:rsid w:val="0088054A"/>
    <w:rsid w:val="00880712"/>
    <w:rsid w:val="00880E51"/>
    <w:rsid w:val="00880F65"/>
    <w:rsid w:val="00880FE9"/>
    <w:rsid w:val="00881201"/>
    <w:rsid w:val="0088134D"/>
    <w:rsid w:val="0088148A"/>
    <w:rsid w:val="008814C8"/>
    <w:rsid w:val="00881550"/>
    <w:rsid w:val="00881656"/>
    <w:rsid w:val="008816B6"/>
    <w:rsid w:val="00881BF2"/>
    <w:rsid w:val="00881F33"/>
    <w:rsid w:val="00881F73"/>
    <w:rsid w:val="00882050"/>
    <w:rsid w:val="008820C4"/>
    <w:rsid w:val="00882221"/>
    <w:rsid w:val="00882252"/>
    <w:rsid w:val="00882534"/>
    <w:rsid w:val="00882D06"/>
    <w:rsid w:val="00882DC7"/>
    <w:rsid w:val="008834B5"/>
    <w:rsid w:val="008835E6"/>
    <w:rsid w:val="0088366A"/>
    <w:rsid w:val="00883A06"/>
    <w:rsid w:val="00883A80"/>
    <w:rsid w:val="00883BA3"/>
    <w:rsid w:val="00883C52"/>
    <w:rsid w:val="00883CE6"/>
    <w:rsid w:val="00883F43"/>
    <w:rsid w:val="00883F9F"/>
    <w:rsid w:val="008843D3"/>
    <w:rsid w:val="008847C1"/>
    <w:rsid w:val="00884939"/>
    <w:rsid w:val="00884948"/>
    <w:rsid w:val="0088497A"/>
    <w:rsid w:val="00884B01"/>
    <w:rsid w:val="00885080"/>
    <w:rsid w:val="00885313"/>
    <w:rsid w:val="00885409"/>
    <w:rsid w:val="008858E4"/>
    <w:rsid w:val="00885955"/>
    <w:rsid w:val="00885AE3"/>
    <w:rsid w:val="00885D1F"/>
    <w:rsid w:val="00885D54"/>
    <w:rsid w:val="00885DB7"/>
    <w:rsid w:val="00885F47"/>
    <w:rsid w:val="0088609E"/>
    <w:rsid w:val="00886B32"/>
    <w:rsid w:val="00886C08"/>
    <w:rsid w:val="00886E35"/>
    <w:rsid w:val="00887390"/>
    <w:rsid w:val="008873F9"/>
    <w:rsid w:val="0088744D"/>
    <w:rsid w:val="008877B5"/>
    <w:rsid w:val="00887A37"/>
    <w:rsid w:val="00887AE6"/>
    <w:rsid w:val="00887EE8"/>
    <w:rsid w:val="00890022"/>
    <w:rsid w:val="0089016B"/>
    <w:rsid w:val="0089051C"/>
    <w:rsid w:val="008906C8"/>
    <w:rsid w:val="00890767"/>
    <w:rsid w:val="008907AA"/>
    <w:rsid w:val="00890A0C"/>
    <w:rsid w:val="00890A35"/>
    <w:rsid w:val="00890A9B"/>
    <w:rsid w:val="00890C50"/>
    <w:rsid w:val="00890E09"/>
    <w:rsid w:val="00890EF6"/>
    <w:rsid w:val="00891028"/>
    <w:rsid w:val="00891349"/>
    <w:rsid w:val="00891890"/>
    <w:rsid w:val="008918EC"/>
    <w:rsid w:val="00891924"/>
    <w:rsid w:val="00892125"/>
    <w:rsid w:val="00892174"/>
    <w:rsid w:val="0089254E"/>
    <w:rsid w:val="00892615"/>
    <w:rsid w:val="00892AAE"/>
    <w:rsid w:val="00892B3C"/>
    <w:rsid w:val="00892CA4"/>
    <w:rsid w:val="00892F8F"/>
    <w:rsid w:val="008934A8"/>
    <w:rsid w:val="00893799"/>
    <w:rsid w:val="00893AF2"/>
    <w:rsid w:val="00893DE0"/>
    <w:rsid w:val="00893F64"/>
    <w:rsid w:val="00893FA4"/>
    <w:rsid w:val="00893FFD"/>
    <w:rsid w:val="0089465B"/>
    <w:rsid w:val="00894737"/>
    <w:rsid w:val="00894B53"/>
    <w:rsid w:val="008950D0"/>
    <w:rsid w:val="0089510E"/>
    <w:rsid w:val="00895128"/>
    <w:rsid w:val="00895302"/>
    <w:rsid w:val="008953FD"/>
    <w:rsid w:val="00895505"/>
    <w:rsid w:val="00895621"/>
    <w:rsid w:val="00895644"/>
    <w:rsid w:val="00895792"/>
    <w:rsid w:val="008957C2"/>
    <w:rsid w:val="0089592A"/>
    <w:rsid w:val="008959A5"/>
    <w:rsid w:val="00895B55"/>
    <w:rsid w:val="00895D42"/>
    <w:rsid w:val="00895DBE"/>
    <w:rsid w:val="00895EC9"/>
    <w:rsid w:val="00895F1E"/>
    <w:rsid w:val="00896279"/>
    <w:rsid w:val="0089636D"/>
    <w:rsid w:val="008964FE"/>
    <w:rsid w:val="00896674"/>
    <w:rsid w:val="0089668E"/>
    <w:rsid w:val="008966D8"/>
    <w:rsid w:val="0089699F"/>
    <w:rsid w:val="00896CC3"/>
    <w:rsid w:val="00896CEC"/>
    <w:rsid w:val="008970D1"/>
    <w:rsid w:val="00897456"/>
    <w:rsid w:val="008977AD"/>
    <w:rsid w:val="00897820"/>
    <w:rsid w:val="00897942"/>
    <w:rsid w:val="00897AC5"/>
    <w:rsid w:val="00897D18"/>
    <w:rsid w:val="00897E88"/>
    <w:rsid w:val="00897F77"/>
    <w:rsid w:val="008A0172"/>
    <w:rsid w:val="008A02CF"/>
    <w:rsid w:val="008A0574"/>
    <w:rsid w:val="008A07BB"/>
    <w:rsid w:val="008A09ED"/>
    <w:rsid w:val="008A0E72"/>
    <w:rsid w:val="008A0FEA"/>
    <w:rsid w:val="008A105A"/>
    <w:rsid w:val="008A113C"/>
    <w:rsid w:val="008A12BA"/>
    <w:rsid w:val="008A1368"/>
    <w:rsid w:val="008A1443"/>
    <w:rsid w:val="008A147B"/>
    <w:rsid w:val="008A1673"/>
    <w:rsid w:val="008A1723"/>
    <w:rsid w:val="008A19C8"/>
    <w:rsid w:val="008A1A91"/>
    <w:rsid w:val="008A1CE1"/>
    <w:rsid w:val="008A1D8A"/>
    <w:rsid w:val="008A1F43"/>
    <w:rsid w:val="008A1FF0"/>
    <w:rsid w:val="008A238E"/>
    <w:rsid w:val="008A2408"/>
    <w:rsid w:val="008A2564"/>
    <w:rsid w:val="008A2A7B"/>
    <w:rsid w:val="008A2ECE"/>
    <w:rsid w:val="008A2F82"/>
    <w:rsid w:val="008A3319"/>
    <w:rsid w:val="008A33C4"/>
    <w:rsid w:val="008A35B6"/>
    <w:rsid w:val="008A3824"/>
    <w:rsid w:val="008A3851"/>
    <w:rsid w:val="008A396B"/>
    <w:rsid w:val="008A3A4A"/>
    <w:rsid w:val="008A3BBD"/>
    <w:rsid w:val="008A3BC4"/>
    <w:rsid w:val="008A3D79"/>
    <w:rsid w:val="008A3DDA"/>
    <w:rsid w:val="008A3E10"/>
    <w:rsid w:val="008A4207"/>
    <w:rsid w:val="008A420F"/>
    <w:rsid w:val="008A49CD"/>
    <w:rsid w:val="008A4C80"/>
    <w:rsid w:val="008A4DBE"/>
    <w:rsid w:val="008A52B7"/>
    <w:rsid w:val="008A52BC"/>
    <w:rsid w:val="008A5522"/>
    <w:rsid w:val="008A56AF"/>
    <w:rsid w:val="008A56C7"/>
    <w:rsid w:val="008A5740"/>
    <w:rsid w:val="008A574C"/>
    <w:rsid w:val="008A5A0C"/>
    <w:rsid w:val="008A5A8B"/>
    <w:rsid w:val="008A5DDA"/>
    <w:rsid w:val="008A5E21"/>
    <w:rsid w:val="008A602E"/>
    <w:rsid w:val="008A6334"/>
    <w:rsid w:val="008A6620"/>
    <w:rsid w:val="008A6739"/>
    <w:rsid w:val="008A6999"/>
    <w:rsid w:val="008A6BEE"/>
    <w:rsid w:val="008A6C7E"/>
    <w:rsid w:val="008A6CBF"/>
    <w:rsid w:val="008A716B"/>
    <w:rsid w:val="008A727A"/>
    <w:rsid w:val="008A72AD"/>
    <w:rsid w:val="008A7436"/>
    <w:rsid w:val="008A7596"/>
    <w:rsid w:val="008A7A84"/>
    <w:rsid w:val="008A7B08"/>
    <w:rsid w:val="008A7B25"/>
    <w:rsid w:val="008A7D81"/>
    <w:rsid w:val="008A7F6B"/>
    <w:rsid w:val="008B0070"/>
    <w:rsid w:val="008B063D"/>
    <w:rsid w:val="008B0BCB"/>
    <w:rsid w:val="008B0D11"/>
    <w:rsid w:val="008B0D8C"/>
    <w:rsid w:val="008B118E"/>
    <w:rsid w:val="008B11B9"/>
    <w:rsid w:val="008B1290"/>
    <w:rsid w:val="008B12A4"/>
    <w:rsid w:val="008B182B"/>
    <w:rsid w:val="008B1B86"/>
    <w:rsid w:val="008B1BDA"/>
    <w:rsid w:val="008B1DB8"/>
    <w:rsid w:val="008B1DC8"/>
    <w:rsid w:val="008B1F83"/>
    <w:rsid w:val="008B2217"/>
    <w:rsid w:val="008B2362"/>
    <w:rsid w:val="008B241A"/>
    <w:rsid w:val="008B24E7"/>
    <w:rsid w:val="008B25CE"/>
    <w:rsid w:val="008B26F5"/>
    <w:rsid w:val="008B2AFD"/>
    <w:rsid w:val="008B2B7C"/>
    <w:rsid w:val="008B2BAE"/>
    <w:rsid w:val="008B2CBE"/>
    <w:rsid w:val="008B2D65"/>
    <w:rsid w:val="008B2DAE"/>
    <w:rsid w:val="008B3105"/>
    <w:rsid w:val="008B3713"/>
    <w:rsid w:val="008B3781"/>
    <w:rsid w:val="008B37EA"/>
    <w:rsid w:val="008B3908"/>
    <w:rsid w:val="008B3993"/>
    <w:rsid w:val="008B39CD"/>
    <w:rsid w:val="008B3EBB"/>
    <w:rsid w:val="008B3EE2"/>
    <w:rsid w:val="008B3F35"/>
    <w:rsid w:val="008B3F6D"/>
    <w:rsid w:val="008B417C"/>
    <w:rsid w:val="008B4233"/>
    <w:rsid w:val="008B47E3"/>
    <w:rsid w:val="008B4B41"/>
    <w:rsid w:val="008B4BC4"/>
    <w:rsid w:val="008B4D08"/>
    <w:rsid w:val="008B513B"/>
    <w:rsid w:val="008B5277"/>
    <w:rsid w:val="008B5821"/>
    <w:rsid w:val="008B58F0"/>
    <w:rsid w:val="008B5B7C"/>
    <w:rsid w:val="008B5D95"/>
    <w:rsid w:val="008B6033"/>
    <w:rsid w:val="008B6063"/>
    <w:rsid w:val="008B60B7"/>
    <w:rsid w:val="008B62B6"/>
    <w:rsid w:val="008B64DD"/>
    <w:rsid w:val="008B65D5"/>
    <w:rsid w:val="008B690C"/>
    <w:rsid w:val="008B6943"/>
    <w:rsid w:val="008B71BA"/>
    <w:rsid w:val="008B746D"/>
    <w:rsid w:val="008B75EF"/>
    <w:rsid w:val="008B766F"/>
    <w:rsid w:val="008B7895"/>
    <w:rsid w:val="008B79FA"/>
    <w:rsid w:val="008B7A8A"/>
    <w:rsid w:val="008B7D3A"/>
    <w:rsid w:val="008B7DF1"/>
    <w:rsid w:val="008B7E89"/>
    <w:rsid w:val="008C0156"/>
    <w:rsid w:val="008C0575"/>
    <w:rsid w:val="008C067B"/>
    <w:rsid w:val="008C0A3D"/>
    <w:rsid w:val="008C0C26"/>
    <w:rsid w:val="008C0E50"/>
    <w:rsid w:val="008C0F4A"/>
    <w:rsid w:val="008C100A"/>
    <w:rsid w:val="008C10A6"/>
    <w:rsid w:val="008C1109"/>
    <w:rsid w:val="008C147F"/>
    <w:rsid w:val="008C161A"/>
    <w:rsid w:val="008C183C"/>
    <w:rsid w:val="008C1861"/>
    <w:rsid w:val="008C1920"/>
    <w:rsid w:val="008C193E"/>
    <w:rsid w:val="008C1C6F"/>
    <w:rsid w:val="008C1D0E"/>
    <w:rsid w:val="008C1D9A"/>
    <w:rsid w:val="008C215C"/>
    <w:rsid w:val="008C225E"/>
    <w:rsid w:val="008C2271"/>
    <w:rsid w:val="008C2314"/>
    <w:rsid w:val="008C24C2"/>
    <w:rsid w:val="008C2A44"/>
    <w:rsid w:val="008C2B49"/>
    <w:rsid w:val="008C2B87"/>
    <w:rsid w:val="008C2DF5"/>
    <w:rsid w:val="008C35BC"/>
    <w:rsid w:val="008C369C"/>
    <w:rsid w:val="008C36C2"/>
    <w:rsid w:val="008C3CB2"/>
    <w:rsid w:val="008C3CE0"/>
    <w:rsid w:val="008C3E4B"/>
    <w:rsid w:val="008C406F"/>
    <w:rsid w:val="008C4196"/>
    <w:rsid w:val="008C437D"/>
    <w:rsid w:val="008C453E"/>
    <w:rsid w:val="008C4794"/>
    <w:rsid w:val="008C4BCE"/>
    <w:rsid w:val="008C4C8B"/>
    <w:rsid w:val="008C4EAA"/>
    <w:rsid w:val="008C592A"/>
    <w:rsid w:val="008C593A"/>
    <w:rsid w:val="008C5A04"/>
    <w:rsid w:val="008C5E37"/>
    <w:rsid w:val="008C5E67"/>
    <w:rsid w:val="008C5FF2"/>
    <w:rsid w:val="008C60CF"/>
    <w:rsid w:val="008C62C3"/>
    <w:rsid w:val="008C63CB"/>
    <w:rsid w:val="008C65C3"/>
    <w:rsid w:val="008C66A6"/>
    <w:rsid w:val="008C68CC"/>
    <w:rsid w:val="008C6D47"/>
    <w:rsid w:val="008C6EF8"/>
    <w:rsid w:val="008C70A1"/>
    <w:rsid w:val="008C71A3"/>
    <w:rsid w:val="008C7255"/>
    <w:rsid w:val="008C7662"/>
    <w:rsid w:val="008C788F"/>
    <w:rsid w:val="008C7E80"/>
    <w:rsid w:val="008D02EF"/>
    <w:rsid w:val="008D059B"/>
    <w:rsid w:val="008D063E"/>
    <w:rsid w:val="008D081E"/>
    <w:rsid w:val="008D10F6"/>
    <w:rsid w:val="008D11E6"/>
    <w:rsid w:val="008D1228"/>
    <w:rsid w:val="008D1250"/>
    <w:rsid w:val="008D1326"/>
    <w:rsid w:val="008D143C"/>
    <w:rsid w:val="008D14B9"/>
    <w:rsid w:val="008D1561"/>
    <w:rsid w:val="008D15F4"/>
    <w:rsid w:val="008D1796"/>
    <w:rsid w:val="008D17C5"/>
    <w:rsid w:val="008D1916"/>
    <w:rsid w:val="008D1ED7"/>
    <w:rsid w:val="008D23A9"/>
    <w:rsid w:val="008D23D6"/>
    <w:rsid w:val="008D2638"/>
    <w:rsid w:val="008D26D4"/>
    <w:rsid w:val="008D26E9"/>
    <w:rsid w:val="008D2771"/>
    <w:rsid w:val="008D2784"/>
    <w:rsid w:val="008D2A35"/>
    <w:rsid w:val="008D2C30"/>
    <w:rsid w:val="008D2C72"/>
    <w:rsid w:val="008D2E91"/>
    <w:rsid w:val="008D2EAD"/>
    <w:rsid w:val="008D305F"/>
    <w:rsid w:val="008D325A"/>
    <w:rsid w:val="008D35B1"/>
    <w:rsid w:val="008D3E0D"/>
    <w:rsid w:val="008D3EF3"/>
    <w:rsid w:val="008D423A"/>
    <w:rsid w:val="008D43F9"/>
    <w:rsid w:val="008D46A8"/>
    <w:rsid w:val="008D4A07"/>
    <w:rsid w:val="008D4BA6"/>
    <w:rsid w:val="008D4BED"/>
    <w:rsid w:val="008D4C6D"/>
    <w:rsid w:val="008D4D06"/>
    <w:rsid w:val="008D4D1E"/>
    <w:rsid w:val="008D4D95"/>
    <w:rsid w:val="008D520B"/>
    <w:rsid w:val="008D52B1"/>
    <w:rsid w:val="008D55C2"/>
    <w:rsid w:val="008D58A0"/>
    <w:rsid w:val="008D5D70"/>
    <w:rsid w:val="008D5DFA"/>
    <w:rsid w:val="008D60A2"/>
    <w:rsid w:val="008D6319"/>
    <w:rsid w:val="008D650B"/>
    <w:rsid w:val="008D67FE"/>
    <w:rsid w:val="008D681B"/>
    <w:rsid w:val="008D68E0"/>
    <w:rsid w:val="008D695C"/>
    <w:rsid w:val="008D6A1A"/>
    <w:rsid w:val="008D6E89"/>
    <w:rsid w:val="008D6F39"/>
    <w:rsid w:val="008D7094"/>
    <w:rsid w:val="008D70AD"/>
    <w:rsid w:val="008D71BD"/>
    <w:rsid w:val="008D7206"/>
    <w:rsid w:val="008D732C"/>
    <w:rsid w:val="008D757B"/>
    <w:rsid w:val="008D7840"/>
    <w:rsid w:val="008D7BDC"/>
    <w:rsid w:val="008D7EA4"/>
    <w:rsid w:val="008E008C"/>
    <w:rsid w:val="008E04D7"/>
    <w:rsid w:val="008E04EA"/>
    <w:rsid w:val="008E05F8"/>
    <w:rsid w:val="008E0643"/>
    <w:rsid w:val="008E0F8F"/>
    <w:rsid w:val="008E12CD"/>
    <w:rsid w:val="008E133C"/>
    <w:rsid w:val="008E18F9"/>
    <w:rsid w:val="008E23C7"/>
    <w:rsid w:val="008E2516"/>
    <w:rsid w:val="008E25B4"/>
    <w:rsid w:val="008E263E"/>
    <w:rsid w:val="008E2CB5"/>
    <w:rsid w:val="008E2DF6"/>
    <w:rsid w:val="008E2E54"/>
    <w:rsid w:val="008E3007"/>
    <w:rsid w:val="008E35D8"/>
    <w:rsid w:val="008E3B4A"/>
    <w:rsid w:val="008E3CEC"/>
    <w:rsid w:val="008E3F8B"/>
    <w:rsid w:val="008E40A0"/>
    <w:rsid w:val="008E4223"/>
    <w:rsid w:val="008E4244"/>
    <w:rsid w:val="008E4273"/>
    <w:rsid w:val="008E44E3"/>
    <w:rsid w:val="008E45CD"/>
    <w:rsid w:val="008E4ACB"/>
    <w:rsid w:val="008E4AEB"/>
    <w:rsid w:val="008E4D67"/>
    <w:rsid w:val="008E4F29"/>
    <w:rsid w:val="008E4FB0"/>
    <w:rsid w:val="008E502D"/>
    <w:rsid w:val="008E509B"/>
    <w:rsid w:val="008E51E4"/>
    <w:rsid w:val="008E58B3"/>
    <w:rsid w:val="008E5A68"/>
    <w:rsid w:val="008E5EEE"/>
    <w:rsid w:val="008E5F08"/>
    <w:rsid w:val="008E5F3A"/>
    <w:rsid w:val="008E601A"/>
    <w:rsid w:val="008E6429"/>
    <w:rsid w:val="008E676E"/>
    <w:rsid w:val="008E67D0"/>
    <w:rsid w:val="008E6AFA"/>
    <w:rsid w:val="008E6FC9"/>
    <w:rsid w:val="008E7019"/>
    <w:rsid w:val="008E7020"/>
    <w:rsid w:val="008E7100"/>
    <w:rsid w:val="008E711B"/>
    <w:rsid w:val="008E75E4"/>
    <w:rsid w:val="008E7642"/>
    <w:rsid w:val="008E7666"/>
    <w:rsid w:val="008E7DB6"/>
    <w:rsid w:val="008E7F52"/>
    <w:rsid w:val="008F0194"/>
    <w:rsid w:val="008F01BB"/>
    <w:rsid w:val="008F0200"/>
    <w:rsid w:val="008F0288"/>
    <w:rsid w:val="008F057B"/>
    <w:rsid w:val="008F0775"/>
    <w:rsid w:val="008F0AAE"/>
    <w:rsid w:val="008F0C0A"/>
    <w:rsid w:val="008F0D98"/>
    <w:rsid w:val="008F104E"/>
    <w:rsid w:val="008F1075"/>
    <w:rsid w:val="008F10CE"/>
    <w:rsid w:val="008F1123"/>
    <w:rsid w:val="008F1282"/>
    <w:rsid w:val="008F166D"/>
    <w:rsid w:val="008F18CC"/>
    <w:rsid w:val="008F1A62"/>
    <w:rsid w:val="008F1CEA"/>
    <w:rsid w:val="008F1DDE"/>
    <w:rsid w:val="008F2274"/>
    <w:rsid w:val="008F2647"/>
    <w:rsid w:val="008F2815"/>
    <w:rsid w:val="008F2C82"/>
    <w:rsid w:val="008F2D52"/>
    <w:rsid w:val="008F3565"/>
    <w:rsid w:val="008F37F7"/>
    <w:rsid w:val="008F3874"/>
    <w:rsid w:val="008F3C87"/>
    <w:rsid w:val="008F3CCD"/>
    <w:rsid w:val="008F3EA7"/>
    <w:rsid w:val="008F3FCD"/>
    <w:rsid w:val="008F420F"/>
    <w:rsid w:val="008F4351"/>
    <w:rsid w:val="008F46CF"/>
    <w:rsid w:val="008F4775"/>
    <w:rsid w:val="008F48AA"/>
    <w:rsid w:val="008F492A"/>
    <w:rsid w:val="008F4B6F"/>
    <w:rsid w:val="008F4CF6"/>
    <w:rsid w:val="008F4D79"/>
    <w:rsid w:val="008F4F67"/>
    <w:rsid w:val="008F5000"/>
    <w:rsid w:val="008F5026"/>
    <w:rsid w:val="008F51C9"/>
    <w:rsid w:val="008F522F"/>
    <w:rsid w:val="008F536F"/>
    <w:rsid w:val="008F57B3"/>
    <w:rsid w:val="008F6044"/>
    <w:rsid w:val="008F6156"/>
    <w:rsid w:val="008F61D2"/>
    <w:rsid w:val="008F644C"/>
    <w:rsid w:val="008F67D1"/>
    <w:rsid w:val="008F727B"/>
    <w:rsid w:val="008F72F7"/>
    <w:rsid w:val="008F73F4"/>
    <w:rsid w:val="008F7574"/>
    <w:rsid w:val="008F7AD8"/>
    <w:rsid w:val="008F7C82"/>
    <w:rsid w:val="008F7D37"/>
    <w:rsid w:val="008F7E5C"/>
    <w:rsid w:val="008F7E96"/>
    <w:rsid w:val="008F7E9B"/>
    <w:rsid w:val="008F7FF4"/>
    <w:rsid w:val="00900031"/>
    <w:rsid w:val="009002D1"/>
    <w:rsid w:val="00900572"/>
    <w:rsid w:val="009006B9"/>
    <w:rsid w:val="00900872"/>
    <w:rsid w:val="009008A3"/>
    <w:rsid w:val="00900A32"/>
    <w:rsid w:val="00900A3F"/>
    <w:rsid w:val="00900F9E"/>
    <w:rsid w:val="009010C9"/>
    <w:rsid w:val="009012FE"/>
    <w:rsid w:val="0090132F"/>
    <w:rsid w:val="00901389"/>
    <w:rsid w:val="009014AD"/>
    <w:rsid w:val="00901745"/>
    <w:rsid w:val="00901D15"/>
    <w:rsid w:val="00901D7B"/>
    <w:rsid w:val="00901FF9"/>
    <w:rsid w:val="009020E8"/>
    <w:rsid w:val="00902457"/>
    <w:rsid w:val="0090255E"/>
    <w:rsid w:val="0090273E"/>
    <w:rsid w:val="0090299F"/>
    <w:rsid w:val="00902B28"/>
    <w:rsid w:val="00902B3B"/>
    <w:rsid w:val="00902C71"/>
    <w:rsid w:val="00902D58"/>
    <w:rsid w:val="00902F13"/>
    <w:rsid w:val="009032BB"/>
    <w:rsid w:val="0090353C"/>
    <w:rsid w:val="009037EE"/>
    <w:rsid w:val="00903841"/>
    <w:rsid w:val="00903849"/>
    <w:rsid w:val="00903879"/>
    <w:rsid w:val="00903909"/>
    <w:rsid w:val="00903940"/>
    <w:rsid w:val="00903B3D"/>
    <w:rsid w:val="00903B3E"/>
    <w:rsid w:val="00903C32"/>
    <w:rsid w:val="00903DDD"/>
    <w:rsid w:val="00904048"/>
    <w:rsid w:val="00904321"/>
    <w:rsid w:val="00904357"/>
    <w:rsid w:val="0090452F"/>
    <w:rsid w:val="00904675"/>
    <w:rsid w:val="009046E4"/>
    <w:rsid w:val="009047FA"/>
    <w:rsid w:val="00904ABB"/>
    <w:rsid w:val="00904CC3"/>
    <w:rsid w:val="00904E30"/>
    <w:rsid w:val="00904E7E"/>
    <w:rsid w:val="00904ECC"/>
    <w:rsid w:val="009050A1"/>
    <w:rsid w:val="00905415"/>
    <w:rsid w:val="0090587C"/>
    <w:rsid w:val="0090591F"/>
    <w:rsid w:val="00905A0C"/>
    <w:rsid w:val="00905A9E"/>
    <w:rsid w:val="00905B70"/>
    <w:rsid w:val="00905EA5"/>
    <w:rsid w:val="00906091"/>
    <w:rsid w:val="00906151"/>
    <w:rsid w:val="0090622D"/>
    <w:rsid w:val="009065BA"/>
    <w:rsid w:val="0090694C"/>
    <w:rsid w:val="009069BB"/>
    <w:rsid w:val="00906BF0"/>
    <w:rsid w:val="00906E20"/>
    <w:rsid w:val="00906F0C"/>
    <w:rsid w:val="00906F1C"/>
    <w:rsid w:val="00907168"/>
    <w:rsid w:val="0090730A"/>
    <w:rsid w:val="0090753D"/>
    <w:rsid w:val="0090759A"/>
    <w:rsid w:val="009075B8"/>
    <w:rsid w:val="00907995"/>
    <w:rsid w:val="00907A5F"/>
    <w:rsid w:val="00907D3B"/>
    <w:rsid w:val="00907DDB"/>
    <w:rsid w:val="00907ED7"/>
    <w:rsid w:val="00910204"/>
    <w:rsid w:val="0091020C"/>
    <w:rsid w:val="0091032D"/>
    <w:rsid w:val="00910347"/>
    <w:rsid w:val="00910600"/>
    <w:rsid w:val="00910890"/>
    <w:rsid w:val="00910B06"/>
    <w:rsid w:val="00911075"/>
    <w:rsid w:val="0091129C"/>
    <w:rsid w:val="0091154D"/>
    <w:rsid w:val="009117F4"/>
    <w:rsid w:val="00911A6A"/>
    <w:rsid w:val="00911D3E"/>
    <w:rsid w:val="009124F9"/>
    <w:rsid w:val="0091263C"/>
    <w:rsid w:val="0091293F"/>
    <w:rsid w:val="0091295D"/>
    <w:rsid w:val="00912D10"/>
    <w:rsid w:val="0091357B"/>
    <w:rsid w:val="0091389E"/>
    <w:rsid w:val="00913925"/>
    <w:rsid w:val="009139CA"/>
    <w:rsid w:val="00913A34"/>
    <w:rsid w:val="00913E34"/>
    <w:rsid w:val="009141A6"/>
    <w:rsid w:val="0091431D"/>
    <w:rsid w:val="00914424"/>
    <w:rsid w:val="009144FD"/>
    <w:rsid w:val="00914991"/>
    <w:rsid w:val="00914A52"/>
    <w:rsid w:val="00914B20"/>
    <w:rsid w:val="00914C06"/>
    <w:rsid w:val="009151C4"/>
    <w:rsid w:val="009151E7"/>
    <w:rsid w:val="009155B7"/>
    <w:rsid w:val="009157E0"/>
    <w:rsid w:val="00915837"/>
    <w:rsid w:val="00915A33"/>
    <w:rsid w:val="00915DA3"/>
    <w:rsid w:val="00915E20"/>
    <w:rsid w:val="00915E72"/>
    <w:rsid w:val="009163F4"/>
    <w:rsid w:val="00916408"/>
    <w:rsid w:val="009164EE"/>
    <w:rsid w:val="0091653D"/>
    <w:rsid w:val="0091687E"/>
    <w:rsid w:val="0091698C"/>
    <w:rsid w:val="00916B2E"/>
    <w:rsid w:val="00916DF2"/>
    <w:rsid w:val="00917010"/>
    <w:rsid w:val="00917086"/>
    <w:rsid w:val="009170DF"/>
    <w:rsid w:val="00917252"/>
    <w:rsid w:val="00917454"/>
    <w:rsid w:val="009174AF"/>
    <w:rsid w:val="00917790"/>
    <w:rsid w:val="00917902"/>
    <w:rsid w:val="00917916"/>
    <w:rsid w:val="00917D8E"/>
    <w:rsid w:val="00917E96"/>
    <w:rsid w:val="00917FAB"/>
    <w:rsid w:val="00917FF6"/>
    <w:rsid w:val="009200D2"/>
    <w:rsid w:val="00920354"/>
    <w:rsid w:val="009203D7"/>
    <w:rsid w:val="0092042C"/>
    <w:rsid w:val="009206BB"/>
    <w:rsid w:val="0092073B"/>
    <w:rsid w:val="0092081B"/>
    <w:rsid w:val="00920979"/>
    <w:rsid w:val="00920CED"/>
    <w:rsid w:val="0092108F"/>
    <w:rsid w:val="0092109C"/>
    <w:rsid w:val="00921257"/>
    <w:rsid w:val="009213F6"/>
    <w:rsid w:val="00921569"/>
    <w:rsid w:val="009215CE"/>
    <w:rsid w:val="00921863"/>
    <w:rsid w:val="00921A04"/>
    <w:rsid w:val="00921A20"/>
    <w:rsid w:val="00921AA4"/>
    <w:rsid w:val="00921BCA"/>
    <w:rsid w:val="00921C50"/>
    <w:rsid w:val="00921D68"/>
    <w:rsid w:val="00921E2D"/>
    <w:rsid w:val="0092229F"/>
    <w:rsid w:val="009223F6"/>
    <w:rsid w:val="00922B1D"/>
    <w:rsid w:val="00922DC5"/>
    <w:rsid w:val="00922E91"/>
    <w:rsid w:val="00922EC0"/>
    <w:rsid w:val="0092316A"/>
    <w:rsid w:val="00923311"/>
    <w:rsid w:val="009233BF"/>
    <w:rsid w:val="00923690"/>
    <w:rsid w:val="009236D5"/>
    <w:rsid w:val="00923791"/>
    <w:rsid w:val="009238C2"/>
    <w:rsid w:val="00923B91"/>
    <w:rsid w:val="00923DA3"/>
    <w:rsid w:val="00923DDE"/>
    <w:rsid w:val="00923FB7"/>
    <w:rsid w:val="00924172"/>
    <w:rsid w:val="00924209"/>
    <w:rsid w:val="009243E5"/>
    <w:rsid w:val="00924DBC"/>
    <w:rsid w:val="009251FC"/>
    <w:rsid w:val="00925366"/>
    <w:rsid w:val="0092594F"/>
    <w:rsid w:val="009259FD"/>
    <w:rsid w:val="00925DD6"/>
    <w:rsid w:val="00925E3A"/>
    <w:rsid w:val="00925F81"/>
    <w:rsid w:val="009266DE"/>
    <w:rsid w:val="00926A90"/>
    <w:rsid w:val="00926AC1"/>
    <w:rsid w:val="00926B78"/>
    <w:rsid w:val="00926BFC"/>
    <w:rsid w:val="00926C01"/>
    <w:rsid w:val="00926CFC"/>
    <w:rsid w:val="00926E97"/>
    <w:rsid w:val="009272FA"/>
    <w:rsid w:val="00927532"/>
    <w:rsid w:val="009275E0"/>
    <w:rsid w:val="009277FD"/>
    <w:rsid w:val="00927855"/>
    <w:rsid w:val="009278F0"/>
    <w:rsid w:val="00927991"/>
    <w:rsid w:val="00927BF2"/>
    <w:rsid w:val="00927D0B"/>
    <w:rsid w:val="0093019A"/>
    <w:rsid w:val="0093034A"/>
    <w:rsid w:val="00930480"/>
    <w:rsid w:val="0093086F"/>
    <w:rsid w:val="009308B9"/>
    <w:rsid w:val="00930A25"/>
    <w:rsid w:val="00930AF6"/>
    <w:rsid w:val="00930B26"/>
    <w:rsid w:val="00930C33"/>
    <w:rsid w:val="00930C7E"/>
    <w:rsid w:val="00930E10"/>
    <w:rsid w:val="00930EEF"/>
    <w:rsid w:val="00930F3B"/>
    <w:rsid w:val="00931069"/>
    <w:rsid w:val="009313F4"/>
    <w:rsid w:val="009317EF"/>
    <w:rsid w:val="0093181B"/>
    <w:rsid w:val="009318C0"/>
    <w:rsid w:val="009318C7"/>
    <w:rsid w:val="009319E4"/>
    <w:rsid w:val="00931A22"/>
    <w:rsid w:val="00931AE2"/>
    <w:rsid w:val="00931B09"/>
    <w:rsid w:val="00931D7F"/>
    <w:rsid w:val="00931E40"/>
    <w:rsid w:val="00932126"/>
    <w:rsid w:val="009322A1"/>
    <w:rsid w:val="0093261A"/>
    <w:rsid w:val="009326A4"/>
    <w:rsid w:val="009326D1"/>
    <w:rsid w:val="00932CD0"/>
    <w:rsid w:val="00932DB9"/>
    <w:rsid w:val="00933021"/>
    <w:rsid w:val="0093303F"/>
    <w:rsid w:val="009330CE"/>
    <w:rsid w:val="009330E3"/>
    <w:rsid w:val="009330F8"/>
    <w:rsid w:val="0093312F"/>
    <w:rsid w:val="009334DE"/>
    <w:rsid w:val="00933B70"/>
    <w:rsid w:val="00933E7E"/>
    <w:rsid w:val="00933F36"/>
    <w:rsid w:val="00934035"/>
    <w:rsid w:val="009341C1"/>
    <w:rsid w:val="00934222"/>
    <w:rsid w:val="00934461"/>
    <w:rsid w:val="009345B3"/>
    <w:rsid w:val="00934A25"/>
    <w:rsid w:val="00934A34"/>
    <w:rsid w:val="00934A5C"/>
    <w:rsid w:val="00934ABF"/>
    <w:rsid w:val="00934CDE"/>
    <w:rsid w:val="00934D08"/>
    <w:rsid w:val="00934F6A"/>
    <w:rsid w:val="00934FCA"/>
    <w:rsid w:val="00935111"/>
    <w:rsid w:val="00935321"/>
    <w:rsid w:val="00935330"/>
    <w:rsid w:val="009359DC"/>
    <w:rsid w:val="00935D7D"/>
    <w:rsid w:val="00935E72"/>
    <w:rsid w:val="00936205"/>
    <w:rsid w:val="00936325"/>
    <w:rsid w:val="00936546"/>
    <w:rsid w:val="00936AA9"/>
    <w:rsid w:val="00936EB3"/>
    <w:rsid w:val="00936F4D"/>
    <w:rsid w:val="0093717A"/>
    <w:rsid w:val="009371EE"/>
    <w:rsid w:val="00937203"/>
    <w:rsid w:val="00937310"/>
    <w:rsid w:val="009374DF"/>
    <w:rsid w:val="00937614"/>
    <w:rsid w:val="00937947"/>
    <w:rsid w:val="00937998"/>
    <w:rsid w:val="00937A24"/>
    <w:rsid w:val="00937ABF"/>
    <w:rsid w:val="00937C07"/>
    <w:rsid w:val="00937C6E"/>
    <w:rsid w:val="00937CE0"/>
    <w:rsid w:val="00937D65"/>
    <w:rsid w:val="00937ECC"/>
    <w:rsid w:val="00940290"/>
    <w:rsid w:val="00940374"/>
    <w:rsid w:val="00940463"/>
    <w:rsid w:val="00940533"/>
    <w:rsid w:val="0094095B"/>
    <w:rsid w:val="009409F5"/>
    <w:rsid w:val="00940E58"/>
    <w:rsid w:val="00941093"/>
    <w:rsid w:val="00941104"/>
    <w:rsid w:val="00941108"/>
    <w:rsid w:val="00941168"/>
    <w:rsid w:val="0094118F"/>
    <w:rsid w:val="00941201"/>
    <w:rsid w:val="00941281"/>
    <w:rsid w:val="0094128E"/>
    <w:rsid w:val="009415EF"/>
    <w:rsid w:val="00941611"/>
    <w:rsid w:val="00941672"/>
    <w:rsid w:val="00941BF9"/>
    <w:rsid w:val="00941CF0"/>
    <w:rsid w:val="00942255"/>
    <w:rsid w:val="00942275"/>
    <w:rsid w:val="009423D4"/>
    <w:rsid w:val="009425B1"/>
    <w:rsid w:val="009426A9"/>
    <w:rsid w:val="009426B2"/>
    <w:rsid w:val="00942A08"/>
    <w:rsid w:val="00942ABE"/>
    <w:rsid w:val="00942D65"/>
    <w:rsid w:val="00942DAA"/>
    <w:rsid w:val="00942DB4"/>
    <w:rsid w:val="00942FFD"/>
    <w:rsid w:val="009431A2"/>
    <w:rsid w:val="0094368A"/>
    <w:rsid w:val="009437D3"/>
    <w:rsid w:val="00943830"/>
    <w:rsid w:val="009438C0"/>
    <w:rsid w:val="009438C3"/>
    <w:rsid w:val="00943A12"/>
    <w:rsid w:val="00943AC1"/>
    <w:rsid w:val="00943C8C"/>
    <w:rsid w:val="00943E0B"/>
    <w:rsid w:val="009444CE"/>
    <w:rsid w:val="00944BC8"/>
    <w:rsid w:val="00944EA1"/>
    <w:rsid w:val="00945041"/>
    <w:rsid w:val="0094508E"/>
    <w:rsid w:val="009450EA"/>
    <w:rsid w:val="00945143"/>
    <w:rsid w:val="00945239"/>
    <w:rsid w:val="00945378"/>
    <w:rsid w:val="009454A6"/>
    <w:rsid w:val="009455B7"/>
    <w:rsid w:val="00945849"/>
    <w:rsid w:val="00945AFE"/>
    <w:rsid w:val="00945CE6"/>
    <w:rsid w:val="00945EC3"/>
    <w:rsid w:val="00945F37"/>
    <w:rsid w:val="0094660C"/>
    <w:rsid w:val="00946693"/>
    <w:rsid w:val="009467CE"/>
    <w:rsid w:val="009467FB"/>
    <w:rsid w:val="00946A26"/>
    <w:rsid w:val="00946BB9"/>
    <w:rsid w:val="00946E41"/>
    <w:rsid w:val="00946FB7"/>
    <w:rsid w:val="0094701D"/>
    <w:rsid w:val="00947039"/>
    <w:rsid w:val="00947187"/>
    <w:rsid w:val="0094772B"/>
    <w:rsid w:val="0094791A"/>
    <w:rsid w:val="00947B12"/>
    <w:rsid w:val="00947B69"/>
    <w:rsid w:val="00947DF4"/>
    <w:rsid w:val="00947E0D"/>
    <w:rsid w:val="00950240"/>
    <w:rsid w:val="009502CE"/>
    <w:rsid w:val="0095032B"/>
    <w:rsid w:val="009504AA"/>
    <w:rsid w:val="009504E3"/>
    <w:rsid w:val="00950AC8"/>
    <w:rsid w:val="00950C0C"/>
    <w:rsid w:val="00950C1F"/>
    <w:rsid w:val="00950C73"/>
    <w:rsid w:val="00950D0B"/>
    <w:rsid w:val="00950D22"/>
    <w:rsid w:val="00950EFC"/>
    <w:rsid w:val="00951035"/>
    <w:rsid w:val="009512D1"/>
    <w:rsid w:val="00951404"/>
    <w:rsid w:val="00951517"/>
    <w:rsid w:val="009519BD"/>
    <w:rsid w:val="00951A28"/>
    <w:rsid w:val="0095264A"/>
    <w:rsid w:val="0095277F"/>
    <w:rsid w:val="00952A07"/>
    <w:rsid w:val="00952A5E"/>
    <w:rsid w:val="00952AD0"/>
    <w:rsid w:val="00952F87"/>
    <w:rsid w:val="00953120"/>
    <w:rsid w:val="00953264"/>
    <w:rsid w:val="0095341D"/>
    <w:rsid w:val="00953705"/>
    <w:rsid w:val="0095384D"/>
    <w:rsid w:val="0095386D"/>
    <w:rsid w:val="00953965"/>
    <w:rsid w:val="00953E13"/>
    <w:rsid w:val="009540CA"/>
    <w:rsid w:val="009543CD"/>
    <w:rsid w:val="009546BE"/>
    <w:rsid w:val="009546E5"/>
    <w:rsid w:val="00954E9D"/>
    <w:rsid w:val="0095512A"/>
    <w:rsid w:val="009552DA"/>
    <w:rsid w:val="009553CB"/>
    <w:rsid w:val="009556D7"/>
    <w:rsid w:val="009558EA"/>
    <w:rsid w:val="00955C77"/>
    <w:rsid w:val="00955EA4"/>
    <w:rsid w:val="00955F0B"/>
    <w:rsid w:val="00956025"/>
    <w:rsid w:val="00956199"/>
    <w:rsid w:val="009561A0"/>
    <w:rsid w:val="009561B0"/>
    <w:rsid w:val="009562AA"/>
    <w:rsid w:val="00956667"/>
    <w:rsid w:val="0095697C"/>
    <w:rsid w:val="009569F3"/>
    <w:rsid w:val="00956C3C"/>
    <w:rsid w:val="00956E49"/>
    <w:rsid w:val="009571B1"/>
    <w:rsid w:val="00957281"/>
    <w:rsid w:val="009572B8"/>
    <w:rsid w:val="009573BA"/>
    <w:rsid w:val="009574DE"/>
    <w:rsid w:val="00957587"/>
    <w:rsid w:val="009575CC"/>
    <w:rsid w:val="009575E9"/>
    <w:rsid w:val="00957639"/>
    <w:rsid w:val="0095768B"/>
    <w:rsid w:val="00957886"/>
    <w:rsid w:val="00957895"/>
    <w:rsid w:val="00957A10"/>
    <w:rsid w:val="00957FE8"/>
    <w:rsid w:val="0096007A"/>
    <w:rsid w:val="009602D7"/>
    <w:rsid w:val="0096034B"/>
    <w:rsid w:val="0096039F"/>
    <w:rsid w:val="0096085B"/>
    <w:rsid w:val="0096096A"/>
    <w:rsid w:val="00960C5B"/>
    <w:rsid w:val="00960ECA"/>
    <w:rsid w:val="00961153"/>
    <w:rsid w:val="009611AA"/>
    <w:rsid w:val="009612CE"/>
    <w:rsid w:val="0096164F"/>
    <w:rsid w:val="00961709"/>
    <w:rsid w:val="00961767"/>
    <w:rsid w:val="009619C9"/>
    <w:rsid w:val="00961AD7"/>
    <w:rsid w:val="00961B10"/>
    <w:rsid w:val="00961B58"/>
    <w:rsid w:val="00961D09"/>
    <w:rsid w:val="00962165"/>
    <w:rsid w:val="009621BC"/>
    <w:rsid w:val="009621E8"/>
    <w:rsid w:val="0096235D"/>
    <w:rsid w:val="009623C4"/>
    <w:rsid w:val="0096272A"/>
    <w:rsid w:val="009628A6"/>
    <w:rsid w:val="00962AE9"/>
    <w:rsid w:val="00962D20"/>
    <w:rsid w:val="00962DD6"/>
    <w:rsid w:val="00963038"/>
    <w:rsid w:val="0096318E"/>
    <w:rsid w:val="009631CF"/>
    <w:rsid w:val="0096341A"/>
    <w:rsid w:val="0096362F"/>
    <w:rsid w:val="00963790"/>
    <w:rsid w:val="00963976"/>
    <w:rsid w:val="009639DE"/>
    <w:rsid w:val="00963AB0"/>
    <w:rsid w:val="00963AFE"/>
    <w:rsid w:val="00963BB9"/>
    <w:rsid w:val="00963BE3"/>
    <w:rsid w:val="00963EAD"/>
    <w:rsid w:val="009641A0"/>
    <w:rsid w:val="009641EA"/>
    <w:rsid w:val="009641FB"/>
    <w:rsid w:val="00964222"/>
    <w:rsid w:val="009643F7"/>
    <w:rsid w:val="00964738"/>
    <w:rsid w:val="00964AB0"/>
    <w:rsid w:val="009651D4"/>
    <w:rsid w:val="009656D3"/>
    <w:rsid w:val="009657B4"/>
    <w:rsid w:val="009657C9"/>
    <w:rsid w:val="009657F6"/>
    <w:rsid w:val="0096595E"/>
    <w:rsid w:val="00965A24"/>
    <w:rsid w:val="00965B7C"/>
    <w:rsid w:val="00965C91"/>
    <w:rsid w:val="00965E0E"/>
    <w:rsid w:val="00966105"/>
    <w:rsid w:val="00966128"/>
    <w:rsid w:val="009665DF"/>
    <w:rsid w:val="00966AC4"/>
    <w:rsid w:val="00966BD2"/>
    <w:rsid w:val="00966DED"/>
    <w:rsid w:val="00966ED8"/>
    <w:rsid w:val="0096755C"/>
    <w:rsid w:val="009676A3"/>
    <w:rsid w:val="009676C9"/>
    <w:rsid w:val="00967A86"/>
    <w:rsid w:val="00967B96"/>
    <w:rsid w:val="00967BB9"/>
    <w:rsid w:val="00967D4A"/>
    <w:rsid w:val="00967DED"/>
    <w:rsid w:val="00967EBC"/>
    <w:rsid w:val="0097003E"/>
    <w:rsid w:val="0097017D"/>
    <w:rsid w:val="0097033E"/>
    <w:rsid w:val="00970340"/>
    <w:rsid w:val="00970529"/>
    <w:rsid w:val="00970650"/>
    <w:rsid w:val="0097071B"/>
    <w:rsid w:val="00970777"/>
    <w:rsid w:val="009707B6"/>
    <w:rsid w:val="0097087A"/>
    <w:rsid w:val="0097089B"/>
    <w:rsid w:val="00970940"/>
    <w:rsid w:val="00970A3D"/>
    <w:rsid w:val="00970A63"/>
    <w:rsid w:val="00970CB4"/>
    <w:rsid w:val="00971007"/>
    <w:rsid w:val="009711E1"/>
    <w:rsid w:val="009712D2"/>
    <w:rsid w:val="009713EE"/>
    <w:rsid w:val="00971414"/>
    <w:rsid w:val="00971473"/>
    <w:rsid w:val="009716CF"/>
    <w:rsid w:val="00971D31"/>
    <w:rsid w:val="00971E61"/>
    <w:rsid w:val="0097221F"/>
    <w:rsid w:val="00972246"/>
    <w:rsid w:val="009724CC"/>
    <w:rsid w:val="009727C6"/>
    <w:rsid w:val="00972858"/>
    <w:rsid w:val="00972989"/>
    <w:rsid w:val="00972997"/>
    <w:rsid w:val="00972D36"/>
    <w:rsid w:val="0097332C"/>
    <w:rsid w:val="009734C5"/>
    <w:rsid w:val="0097367E"/>
    <w:rsid w:val="00973748"/>
    <w:rsid w:val="00973831"/>
    <w:rsid w:val="00973988"/>
    <w:rsid w:val="009739E6"/>
    <w:rsid w:val="00973BA1"/>
    <w:rsid w:val="00973C61"/>
    <w:rsid w:val="00973CBB"/>
    <w:rsid w:val="00973DFC"/>
    <w:rsid w:val="00973E77"/>
    <w:rsid w:val="0097403F"/>
    <w:rsid w:val="00974193"/>
    <w:rsid w:val="009742CE"/>
    <w:rsid w:val="00974429"/>
    <w:rsid w:val="0097495D"/>
    <w:rsid w:val="00974CD2"/>
    <w:rsid w:val="00974EB7"/>
    <w:rsid w:val="009750E8"/>
    <w:rsid w:val="00975221"/>
    <w:rsid w:val="009755F0"/>
    <w:rsid w:val="00975722"/>
    <w:rsid w:val="00975880"/>
    <w:rsid w:val="009758C0"/>
    <w:rsid w:val="009759A1"/>
    <w:rsid w:val="00975B1E"/>
    <w:rsid w:val="00975B31"/>
    <w:rsid w:val="00975C41"/>
    <w:rsid w:val="00975D94"/>
    <w:rsid w:val="00975F91"/>
    <w:rsid w:val="00976051"/>
    <w:rsid w:val="0097612B"/>
    <w:rsid w:val="00976212"/>
    <w:rsid w:val="009762DE"/>
    <w:rsid w:val="009763B3"/>
    <w:rsid w:val="0097675C"/>
    <w:rsid w:val="0097678B"/>
    <w:rsid w:val="00976B60"/>
    <w:rsid w:val="00976B76"/>
    <w:rsid w:val="00976BFE"/>
    <w:rsid w:val="00976DE5"/>
    <w:rsid w:val="00976E7A"/>
    <w:rsid w:val="0097700F"/>
    <w:rsid w:val="009770F3"/>
    <w:rsid w:val="00977113"/>
    <w:rsid w:val="009771BF"/>
    <w:rsid w:val="0097756F"/>
    <w:rsid w:val="009775E7"/>
    <w:rsid w:val="009777AA"/>
    <w:rsid w:val="0097786E"/>
    <w:rsid w:val="00977A77"/>
    <w:rsid w:val="00977BF2"/>
    <w:rsid w:val="00977FAC"/>
    <w:rsid w:val="00980073"/>
    <w:rsid w:val="009808AA"/>
    <w:rsid w:val="009808F0"/>
    <w:rsid w:val="009809C5"/>
    <w:rsid w:val="00980A3C"/>
    <w:rsid w:val="00980A82"/>
    <w:rsid w:val="00980C55"/>
    <w:rsid w:val="00981072"/>
    <w:rsid w:val="009810C8"/>
    <w:rsid w:val="00981155"/>
    <w:rsid w:val="009813E6"/>
    <w:rsid w:val="00981658"/>
    <w:rsid w:val="009817F1"/>
    <w:rsid w:val="0098185A"/>
    <w:rsid w:val="009819EF"/>
    <w:rsid w:val="00981A74"/>
    <w:rsid w:val="00981E40"/>
    <w:rsid w:val="00981EB7"/>
    <w:rsid w:val="00981FCA"/>
    <w:rsid w:val="00982665"/>
    <w:rsid w:val="0098269E"/>
    <w:rsid w:val="009827BA"/>
    <w:rsid w:val="0098283D"/>
    <w:rsid w:val="009828DF"/>
    <w:rsid w:val="00982CA7"/>
    <w:rsid w:val="00982DBD"/>
    <w:rsid w:val="00982F37"/>
    <w:rsid w:val="00982FD7"/>
    <w:rsid w:val="009830B9"/>
    <w:rsid w:val="009832EB"/>
    <w:rsid w:val="0098349F"/>
    <w:rsid w:val="009836F5"/>
    <w:rsid w:val="0098393E"/>
    <w:rsid w:val="00983969"/>
    <w:rsid w:val="0098397A"/>
    <w:rsid w:val="00983AD5"/>
    <w:rsid w:val="00983EF7"/>
    <w:rsid w:val="00984536"/>
    <w:rsid w:val="0098479A"/>
    <w:rsid w:val="00984BB4"/>
    <w:rsid w:val="00984D12"/>
    <w:rsid w:val="00984F20"/>
    <w:rsid w:val="00985195"/>
    <w:rsid w:val="009851FE"/>
    <w:rsid w:val="009853A5"/>
    <w:rsid w:val="009854E4"/>
    <w:rsid w:val="009854F6"/>
    <w:rsid w:val="009858B3"/>
    <w:rsid w:val="00985EE7"/>
    <w:rsid w:val="00985F59"/>
    <w:rsid w:val="00985FE6"/>
    <w:rsid w:val="009860D0"/>
    <w:rsid w:val="00986312"/>
    <w:rsid w:val="0098637C"/>
    <w:rsid w:val="0098667A"/>
    <w:rsid w:val="00986775"/>
    <w:rsid w:val="00986920"/>
    <w:rsid w:val="009869D3"/>
    <w:rsid w:val="00986D30"/>
    <w:rsid w:val="00986D4C"/>
    <w:rsid w:val="00987138"/>
    <w:rsid w:val="0098726E"/>
    <w:rsid w:val="009875D6"/>
    <w:rsid w:val="00987765"/>
    <w:rsid w:val="009877AB"/>
    <w:rsid w:val="00987A0D"/>
    <w:rsid w:val="00987B1A"/>
    <w:rsid w:val="00987BF9"/>
    <w:rsid w:val="00987CEA"/>
    <w:rsid w:val="00987D80"/>
    <w:rsid w:val="00987EBD"/>
    <w:rsid w:val="00987F9D"/>
    <w:rsid w:val="0099030B"/>
    <w:rsid w:val="00990365"/>
    <w:rsid w:val="0099036A"/>
    <w:rsid w:val="0099049E"/>
    <w:rsid w:val="009905D5"/>
    <w:rsid w:val="0099066E"/>
    <w:rsid w:val="00990979"/>
    <w:rsid w:val="00990A52"/>
    <w:rsid w:val="00990B41"/>
    <w:rsid w:val="00990C06"/>
    <w:rsid w:val="00990CDB"/>
    <w:rsid w:val="00990EAA"/>
    <w:rsid w:val="00990F60"/>
    <w:rsid w:val="00991149"/>
    <w:rsid w:val="009912F1"/>
    <w:rsid w:val="009913ED"/>
    <w:rsid w:val="009914D8"/>
    <w:rsid w:val="009916DA"/>
    <w:rsid w:val="00991777"/>
    <w:rsid w:val="0099187A"/>
    <w:rsid w:val="00991908"/>
    <w:rsid w:val="00991BA6"/>
    <w:rsid w:val="00991D0C"/>
    <w:rsid w:val="00992146"/>
    <w:rsid w:val="009927B9"/>
    <w:rsid w:val="0099291E"/>
    <w:rsid w:val="009929FA"/>
    <w:rsid w:val="00992BF3"/>
    <w:rsid w:val="00992C3C"/>
    <w:rsid w:val="00992CFF"/>
    <w:rsid w:val="00992DDC"/>
    <w:rsid w:val="00992E38"/>
    <w:rsid w:val="00992E63"/>
    <w:rsid w:val="009931B3"/>
    <w:rsid w:val="00993246"/>
    <w:rsid w:val="0099348E"/>
    <w:rsid w:val="00993598"/>
    <w:rsid w:val="00993F8A"/>
    <w:rsid w:val="00994091"/>
    <w:rsid w:val="00994612"/>
    <w:rsid w:val="00994846"/>
    <w:rsid w:val="00994A99"/>
    <w:rsid w:val="00994AB0"/>
    <w:rsid w:val="00994BB8"/>
    <w:rsid w:val="00994E75"/>
    <w:rsid w:val="00994EDC"/>
    <w:rsid w:val="00994FFF"/>
    <w:rsid w:val="00995054"/>
    <w:rsid w:val="0099514B"/>
    <w:rsid w:val="00995188"/>
    <w:rsid w:val="00995245"/>
    <w:rsid w:val="0099531E"/>
    <w:rsid w:val="00995893"/>
    <w:rsid w:val="00995993"/>
    <w:rsid w:val="00995AF7"/>
    <w:rsid w:val="00995C00"/>
    <w:rsid w:val="00995CA9"/>
    <w:rsid w:val="00995E1E"/>
    <w:rsid w:val="00995E86"/>
    <w:rsid w:val="00995EE6"/>
    <w:rsid w:val="00996069"/>
    <w:rsid w:val="00996109"/>
    <w:rsid w:val="00996139"/>
    <w:rsid w:val="0099639D"/>
    <w:rsid w:val="009963BB"/>
    <w:rsid w:val="00996616"/>
    <w:rsid w:val="009968AD"/>
    <w:rsid w:val="00996BD0"/>
    <w:rsid w:val="00996EA1"/>
    <w:rsid w:val="00997483"/>
    <w:rsid w:val="0099768B"/>
    <w:rsid w:val="00997694"/>
    <w:rsid w:val="00997ACA"/>
    <w:rsid w:val="00997BDA"/>
    <w:rsid w:val="00997C17"/>
    <w:rsid w:val="00997DB6"/>
    <w:rsid w:val="009A00B8"/>
    <w:rsid w:val="009A00FF"/>
    <w:rsid w:val="009A01C7"/>
    <w:rsid w:val="009A0256"/>
    <w:rsid w:val="009A026F"/>
    <w:rsid w:val="009A05A1"/>
    <w:rsid w:val="009A0788"/>
    <w:rsid w:val="009A0BD5"/>
    <w:rsid w:val="009A0D5F"/>
    <w:rsid w:val="009A0E0F"/>
    <w:rsid w:val="009A0EF2"/>
    <w:rsid w:val="009A11ED"/>
    <w:rsid w:val="009A1579"/>
    <w:rsid w:val="009A15C5"/>
    <w:rsid w:val="009A163E"/>
    <w:rsid w:val="009A1710"/>
    <w:rsid w:val="009A17DE"/>
    <w:rsid w:val="009A1824"/>
    <w:rsid w:val="009A192D"/>
    <w:rsid w:val="009A1937"/>
    <w:rsid w:val="009A19E2"/>
    <w:rsid w:val="009A1C9D"/>
    <w:rsid w:val="009A2145"/>
    <w:rsid w:val="009A238D"/>
    <w:rsid w:val="009A23C0"/>
    <w:rsid w:val="009A23CF"/>
    <w:rsid w:val="009A248C"/>
    <w:rsid w:val="009A2510"/>
    <w:rsid w:val="009A2824"/>
    <w:rsid w:val="009A291A"/>
    <w:rsid w:val="009A292B"/>
    <w:rsid w:val="009A29C2"/>
    <w:rsid w:val="009A2A05"/>
    <w:rsid w:val="009A2A24"/>
    <w:rsid w:val="009A2C0B"/>
    <w:rsid w:val="009A2CFA"/>
    <w:rsid w:val="009A2D8F"/>
    <w:rsid w:val="009A2E6A"/>
    <w:rsid w:val="009A366C"/>
    <w:rsid w:val="009A376D"/>
    <w:rsid w:val="009A3A02"/>
    <w:rsid w:val="009A3B5E"/>
    <w:rsid w:val="009A3B97"/>
    <w:rsid w:val="009A3E39"/>
    <w:rsid w:val="009A3E55"/>
    <w:rsid w:val="009A407A"/>
    <w:rsid w:val="009A48E4"/>
    <w:rsid w:val="009A4986"/>
    <w:rsid w:val="009A49B0"/>
    <w:rsid w:val="009A49CA"/>
    <w:rsid w:val="009A4A5E"/>
    <w:rsid w:val="009A4E51"/>
    <w:rsid w:val="009A5052"/>
    <w:rsid w:val="009A51E6"/>
    <w:rsid w:val="009A53F0"/>
    <w:rsid w:val="009A5512"/>
    <w:rsid w:val="009A5682"/>
    <w:rsid w:val="009A5A7B"/>
    <w:rsid w:val="009A5ADB"/>
    <w:rsid w:val="009A5D6F"/>
    <w:rsid w:val="009A5FEB"/>
    <w:rsid w:val="009A6091"/>
    <w:rsid w:val="009A622D"/>
    <w:rsid w:val="009A6679"/>
    <w:rsid w:val="009A66AC"/>
    <w:rsid w:val="009A6DFD"/>
    <w:rsid w:val="009A6E26"/>
    <w:rsid w:val="009A71C3"/>
    <w:rsid w:val="009A74D4"/>
    <w:rsid w:val="009A7951"/>
    <w:rsid w:val="009A7A03"/>
    <w:rsid w:val="009A7A42"/>
    <w:rsid w:val="009A7B25"/>
    <w:rsid w:val="009A7CAA"/>
    <w:rsid w:val="009A7CB4"/>
    <w:rsid w:val="009A7E8E"/>
    <w:rsid w:val="009A7ED2"/>
    <w:rsid w:val="009B0097"/>
    <w:rsid w:val="009B0306"/>
    <w:rsid w:val="009B0348"/>
    <w:rsid w:val="009B0369"/>
    <w:rsid w:val="009B0535"/>
    <w:rsid w:val="009B07CF"/>
    <w:rsid w:val="009B0890"/>
    <w:rsid w:val="009B0A09"/>
    <w:rsid w:val="009B0B02"/>
    <w:rsid w:val="009B0B69"/>
    <w:rsid w:val="009B116F"/>
    <w:rsid w:val="009B12F3"/>
    <w:rsid w:val="009B1328"/>
    <w:rsid w:val="009B150D"/>
    <w:rsid w:val="009B166C"/>
    <w:rsid w:val="009B18BE"/>
    <w:rsid w:val="009B18ED"/>
    <w:rsid w:val="009B1AB1"/>
    <w:rsid w:val="009B1ADB"/>
    <w:rsid w:val="009B1D40"/>
    <w:rsid w:val="009B1F80"/>
    <w:rsid w:val="009B20A0"/>
    <w:rsid w:val="009B20C1"/>
    <w:rsid w:val="009B213C"/>
    <w:rsid w:val="009B2423"/>
    <w:rsid w:val="009B25D8"/>
    <w:rsid w:val="009B2753"/>
    <w:rsid w:val="009B28F4"/>
    <w:rsid w:val="009B2AE7"/>
    <w:rsid w:val="009B2CD4"/>
    <w:rsid w:val="009B2D00"/>
    <w:rsid w:val="009B2F13"/>
    <w:rsid w:val="009B2F5A"/>
    <w:rsid w:val="009B3022"/>
    <w:rsid w:val="009B30D1"/>
    <w:rsid w:val="009B3164"/>
    <w:rsid w:val="009B328B"/>
    <w:rsid w:val="009B32F3"/>
    <w:rsid w:val="009B3410"/>
    <w:rsid w:val="009B3578"/>
    <w:rsid w:val="009B3794"/>
    <w:rsid w:val="009B3AFB"/>
    <w:rsid w:val="009B3BFB"/>
    <w:rsid w:val="009B3C8A"/>
    <w:rsid w:val="009B3D09"/>
    <w:rsid w:val="009B3F1B"/>
    <w:rsid w:val="009B3F5A"/>
    <w:rsid w:val="009B3FAB"/>
    <w:rsid w:val="009B40ED"/>
    <w:rsid w:val="009B415B"/>
    <w:rsid w:val="009B415C"/>
    <w:rsid w:val="009B4270"/>
    <w:rsid w:val="009B4E0F"/>
    <w:rsid w:val="009B4E95"/>
    <w:rsid w:val="009B500C"/>
    <w:rsid w:val="009B5286"/>
    <w:rsid w:val="009B578E"/>
    <w:rsid w:val="009B57B3"/>
    <w:rsid w:val="009B5A6A"/>
    <w:rsid w:val="009B5AC8"/>
    <w:rsid w:val="009B5E13"/>
    <w:rsid w:val="009B628D"/>
    <w:rsid w:val="009B64BC"/>
    <w:rsid w:val="009B6B73"/>
    <w:rsid w:val="009B71FB"/>
    <w:rsid w:val="009B7547"/>
    <w:rsid w:val="009B767E"/>
    <w:rsid w:val="009B7A22"/>
    <w:rsid w:val="009B7CFB"/>
    <w:rsid w:val="009C0124"/>
    <w:rsid w:val="009C01BA"/>
    <w:rsid w:val="009C01CE"/>
    <w:rsid w:val="009C0377"/>
    <w:rsid w:val="009C084B"/>
    <w:rsid w:val="009C08FD"/>
    <w:rsid w:val="009C09CD"/>
    <w:rsid w:val="009C0B8F"/>
    <w:rsid w:val="009C0D94"/>
    <w:rsid w:val="009C0F96"/>
    <w:rsid w:val="009C100F"/>
    <w:rsid w:val="009C106B"/>
    <w:rsid w:val="009C1141"/>
    <w:rsid w:val="009C1313"/>
    <w:rsid w:val="009C133C"/>
    <w:rsid w:val="009C1694"/>
    <w:rsid w:val="009C19DD"/>
    <w:rsid w:val="009C19EE"/>
    <w:rsid w:val="009C1F30"/>
    <w:rsid w:val="009C21FB"/>
    <w:rsid w:val="009C2863"/>
    <w:rsid w:val="009C2909"/>
    <w:rsid w:val="009C2ADB"/>
    <w:rsid w:val="009C2C69"/>
    <w:rsid w:val="009C2D4E"/>
    <w:rsid w:val="009C2D75"/>
    <w:rsid w:val="009C2F06"/>
    <w:rsid w:val="009C2F4B"/>
    <w:rsid w:val="009C2FBD"/>
    <w:rsid w:val="009C3032"/>
    <w:rsid w:val="009C3371"/>
    <w:rsid w:val="009C3662"/>
    <w:rsid w:val="009C38C5"/>
    <w:rsid w:val="009C3A4C"/>
    <w:rsid w:val="009C3E81"/>
    <w:rsid w:val="009C4234"/>
    <w:rsid w:val="009C48FA"/>
    <w:rsid w:val="009C4B47"/>
    <w:rsid w:val="009C4BFE"/>
    <w:rsid w:val="009C4C47"/>
    <w:rsid w:val="009C4D12"/>
    <w:rsid w:val="009C4F5F"/>
    <w:rsid w:val="009C5035"/>
    <w:rsid w:val="009C5B82"/>
    <w:rsid w:val="009C60D4"/>
    <w:rsid w:val="009C64E5"/>
    <w:rsid w:val="009C64EF"/>
    <w:rsid w:val="009C6574"/>
    <w:rsid w:val="009C67B0"/>
    <w:rsid w:val="009C698A"/>
    <w:rsid w:val="009C69DA"/>
    <w:rsid w:val="009C6BFE"/>
    <w:rsid w:val="009C6E41"/>
    <w:rsid w:val="009C6FE6"/>
    <w:rsid w:val="009C7055"/>
    <w:rsid w:val="009C70AF"/>
    <w:rsid w:val="009C7116"/>
    <w:rsid w:val="009C71DA"/>
    <w:rsid w:val="009C741F"/>
    <w:rsid w:val="009C7459"/>
    <w:rsid w:val="009C74AA"/>
    <w:rsid w:val="009C74E7"/>
    <w:rsid w:val="009C750F"/>
    <w:rsid w:val="009C7705"/>
    <w:rsid w:val="009C77CA"/>
    <w:rsid w:val="009C792E"/>
    <w:rsid w:val="009C799A"/>
    <w:rsid w:val="009C7A13"/>
    <w:rsid w:val="009C7A5F"/>
    <w:rsid w:val="009C7BE6"/>
    <w:rsid w:val="009C7C13"/>
    <w:rsid w:val="009C7C42"/>
    <w:rsid w:val="009C7CE8"/>
    <w:rsid w:val="009D067A"/>
    <w:rsid w:val="009D0819"/>
    <w:rsid w:val="009D08FA"/>
    <w:rsid w:val="009D0A66"/>
    <w:rsid w:val="009D0B35"/>
    <w:rsid w:val="009D12D5"/>
    <w:rsid w:val="009D1451"/>
    <w:rsid w:val="009D1813"/>
    <w:rsid w:val="009D1A51"/>
    <w:rsid w:val="009D1AD1"/>
    <w:rsid w:val="009D1ADC"/>
    <w:rsid w:val="009D1C8C"/>
    <w:rsid w:val="009D1DEA"/>
    <w:rsid w:val="009D1E52"/>
    <w:rsid w:val="009D1EF3"/>
    <w:rsid w:val="009D24AA"/>
    <w:rsid w:val="009D2558"/>
    <w:rsid w:val="009D2589"/>
    <w:rsid w:val="009D26B7"/>
    <w:rsid w:val="009D27FC"/>
    <w:rsid w:val="009D2963"/>
    <w:rsid w:val="009D2AD0"/>
    <w:rsid w:val="009D2C1A"/>
    <w:rsid w:val="009D2D9A"/>
    <w:rsid w:val="009D2DA3"/>
    <w:rsid w:val="009D2EED"/>
    <w:rsid w:val="009D2F67"/>
    <w:rsid w:val="009D3006"/>
    <w:rsid w:val="009D333D"/>
    <w:rsid w:val="009D3389"/>
    <w:rsid w:val="009D3407"/>
    <w:rsid w:val="009D348E"/>
    <w:rsid w:val="009D3613"/>
    <w:rsid w:val="009D377F"/>
    <w:rsid w:val="009D3808"/>
    <w:rsid w:val="009D38ED"/>
    <w:rsid w:val="009D39F3"/>
    <w:rsid w:val="009D3A80"/>
    <w:rsid w:val="009D3EEF"/>
    <w:rsid w:val="009D4036"/>
    <w:rsid w:val="009D41A1"/>
    <w:rsid w:val="009D4467"/>
    <w:rsid w:val="009D479F"/>
    <w:rsid w:val="009D492A"/>
    <w:rsid w:val="009D4AA9"/>
    <w:rsid w:val="009D4B76"/>
    <w:rsid w:val="009D4D50"/>
    <w:rsid w:val="009D5024"/>
    <w:rsid w:val="009D51D9"/>
    <w:rsid w:val="009D5814"/>
    <w:rsid w:val="009D5A0B"/>
    <w:rsid w:val="009D5A30"/>
    <w:rsid w:val="009D5C59"/>
    <w:rsid w:val="009D5D22"/>
    <w:rsid w:val="009D5F74"/>
    <w:rsid w:val="009D61C9"/>
    <w:rsid w:val="009D63BD"/>
    <w:rsid w:val="009D672F"/>
    <w:rsid w:val="009D6789"/>
    <w:rsid w:val="009D67C7"/>
    <w:rsid w:val="009D6896"/>
    <w:rsid w:val="009D6A68"/>
    <w:rsid w:val="009D6AE7"/>
    <w:rsid w:val="009D6F52"/>
    <w:rsid w:val="009D7225"/>
    <w:rsid w:val="009D7292"/>
    <w:rsid w:val="009D7330"/>
    <w:rsid w:val="009D73D4"/>
    <w:rsid w:val="009D7629"/>
    <w:rsid w:val="009D763D"/>
    <w:rsid w:val="009D7677"/>
    <w:rsid w:val="009D7E41"/>
    <w:rsid w:val="009D7EC3"/>
    <w:rsid w:val="009D7F3D"/>
    <w:rsid w:val="009E02B8"/>
    <w:rsid w:val="009E04BE"/>
    <w:rsid w:val="009E056A"/>
    <w:rsid w:val="009E0746"/>
    <w:rsid w:val="009E07CE"/>
    <w:rsid w:val="009E07DC"/>
    <w:rsid w:val="009E098A"/>
    <w:rsid w:val="009E0CF0"/>
    <w:rsid w:val="009E0DD4"/>
    <w:rsid w:val="009E0F05"/>
    <w:rsid w:val="009E0F35"/>
    <w:rsid w:val="009E11FA"/>
    <w:rsid w:val="009E13AE"/>
    <w:rsid w:val="009E1527"/>
    <w:rsid w:val="009E15D3"/>
    <w:rsid w:val="009E17A3"/>
    <w:rsid w:val="009E1BA5"/>
    <w:rsid w:val="009E1BC2"/>
    <w:rsid w:val="009E1DF1"/>
    <w:rsid w:val="009E1E1A"/>
    <w:rsid w:val="009E228D"/>
    <w:rsid w:val="009E22C8"/>
    <w:rsid w:val="009E22E9"/>
    <w:rsid w:val="009E23E2"/>
    <w:rsid w:val="009E2402"/>
    <w:rsid w:val="009E2688"/>
    <w:rsid w:val="009E2A2E"/>
    <w:rsid w:val="009E2C83"/>
    <w:rsid w:val="009E2DDE"/>
    <w:rsid w:val="009E2F17"/>
    <w:rsid w:val="009E3043"/>
    <w:rsid w:val="009E335B"/>
    <w:rsid w:val="009E34CE"/>
    <w:rsid w:val="009E34D7"/>
    <w:rsid w:val="009E3653"/>
    <w:rsid w:val="009E3842"/>
    <w:rsid w:val="009E3872"/>
    <w:rsid w:val="009E39C9"/>
    <w:rsid w:val="009E3B95"/>
    <w:rsid w:val="009E3C4A"/>
    <w:rsid w:val="009E3E07"/>
    <w:rsid w:val="009E40CF"/>
    <w:rsid w:val="009E40F7"/>
    <w:rsid w:val="009E41BB"/>
    <w:rsid w:val="009E461C"/>
    <w:rsid w:val="009E4659"/>
    <w:rsid w:val="009E4808"/>
    <w:rsid w:val="009E496E"/>
    <w:rsid w:val="009E49CD"/>
    <w:rsid w:val="009E49EB"/>
    <w:rsid w:val="009E4A64"/>
    <w:rsid w:val="009E501B"/>
    <w:rsid w:val="009E5338"/>
    <w:rsid w:val="009E543A"/>
    <w:rsid w:val="009E5442"/>
    <w:rsid w:val="009E57F7"/>
    <w:rsid w:val="009E58A3"/>
    <w:rsid w:val="009E59EF"/>
    <w:rsid w:val="009E5B5D"/>
    <w:rsid w:val="009E5D8E"/>
    <w:rsid w:val="009E6010"/>
    <w:rsid w:val="009E6150"/>
    <w:rsid w:val="009E615D"/>
    <w:rsid w:val="009E61F6"/>
    <w:rsid w:val="009E62BA"/>
    <w:rsid w:val="009E64D9"/>
    <w:rsid w:val="009E6577"/>
    <w:rsid w:val="009E6B6C"/>
    <w:rsid w:val="009E6BAE"/>
    <w:rsid w:val="009E6D88"/>
    <w:rsid w:val="009E6E39"/>
    <w:rsid w:val="009E7118"/>
    <w:rsid w:val="009E712F"/>
    <w:rsid w:val="009E71B3"/>
    <w:rsid w:val="009E7231"/>
    <w:rsid w:val="009E748C"/>
    <w:rsid w:val="009E76FE"/>
    <w:rsid w:val="009E7703"/>
    <w:rsid w:val="009E7734"/>
    <w:rsid w:val="009E77C7"/>
    <w:rsid w:val="009E78D9"/>
    <w:rsid w:val="009E796A"/>
    <w:rsid w:val="009E79B6"/>
    <w:rsid w:val="009E7F50"/>
    <w:rsid w:val="009F0123"/>
    <w:rsid w:val="009F02C8"/>
    <w:rsid w:val="009F03EA"/>
    <w:rsid w:val="009F06C9"/>
    <w:rsid w:val="009F0882"/>
    <w:rsid w:val="009F089E"/>
    <w:rsid w:val="009F0DE9"/>
    <w:rsid w:val="009F0FE7"/>
    <w:rsid w:val="009F119A"/>
    <w:rsid w:val="009F11D9"/>
    <w:rsid w:val="009F1851"/>
    <w:rsid w:val="009F198F"/>
    <w:rsid w:val="009F1AF2"/>
    <w:rsid w:val="009F1BB1"/>
    <w:rsid w:val="009F1C5A"/>
    <w:rsid w:val="009F1D47"/>
    <w:rsid w:val="009F1D7A"/>
    <w:rsid w:val="009F1E69"/>
    <w:rsid w:val="009F21A9"/>
    <w:rsid w:val="009F2381"/>
    <w:rsid w:val="009F2430"/>
    <w:rsid w:val="009F263C"/>
    <w:rsid w:val="009F269F"/>
    <w:rsid w:val="009F277B"/>
    <w:rsid w:val="009F27B2"/>
    <w:rsid w:val="009F2837"/>
    <w:rsid w:val="009F28D8"/>
    <w:rsid w:val="009F2955"/>
    <w:rsid w:val="009F2977"/>
    <w:rsid w:val="009F29C5"/>
    <w:rsid w:val="009F2A38"/>
    <w:rsid w:val="009F2B71"/>
    <w:rsid w:val="009F2DD6"/>
    <w:rsid w:val="009F3045"/>
    <w:rsid w:val="009F3198"/>
    <w:rsid w:val="009F3289"/>
    <w:rsid w:val="009F3683"/>
    <w:rsid w:val="009F3786"/>
    <w:rsid w:val="009F3829"/>
    <w:rsid w:val="009F38D0"/>
    <w:rsid w:val="009F399E"/>
    <w:rsid w:val="009F3EE4"/>
    <w:rsid w:val="009F3FEF"/>
    <w:rsid w:val="009F40FA"/>
    <w:rsid w:val="009F42AE"/>
    <w:rsid w:val="009F4675"/>
    <w:rsid w:val="009F46BF"/>
    <w:rsid w:val="009F4836"/>
    <w:rsid w:val="009F48DC"/>
    <w:rsid w:val="009F4FF4"/>
    <w:rsid w:val="009F5047"/>
    <w:rsid w:val="009F511F"/>
    <w:rsid w:val="009F5200"/>
    <w:rsid w:val="009F56B3"/>
    <w:rsid w:val="009F5B00"/>
    <w:rsid w:val="009F5DA8"/>
    <w:rsid w:val="009F5E64"/>
    <w:rsid w:val="009F5F11"/>
    <w:rsid w:val="009F605A"/>
    <w:rsid w:val="009F6073"/>
    <w:rsid w:val="009F60AE"/>
    <w:rsid w:val="009F61AE"/>
    <w:rsid w:val="009F6B32"/>
    <w:rsid w:val="009F6B5A"/>
    <w:rsid w:val="009F6C4B"/>
    <w:rsid w:val="009F6CBE"/>
    <w:rsid w:val="009F6DF7"/>
    <w:rsid w:val="009F6F8A"/>
    <w:rsid w:val="009F716E"/>
    <w:rsid w:val="009F7263"/>
    <w:rsid w:val="009F73FD"/>
    <w:rsid w:val="009F7766"/>
    <w:rsid w:val="009F7827"/>
    <w:rsid w:val="009F7A99"/>
    <w:rsid w:val="009F7AE9"/>
    <w:rsid w:val="009F7DD1"/>
    <w:rsid w:val="00A000E6"/>
    <w:rsid w:val="00A000EB"/>
    <w:rsid w:val="00A004FB"/>
    <w:rsid w:val="00A00B38"/>
    <w:rsid w:val="00A00EE4"/>
    <w:rsid w:val="00A0138A"/>
    <w:rsid w:val="00A013A6"/>
    <w:rsid w:val="00A013B9"/>
    <w:rsid w:val="00A01702"/>
    <w:rsid w:val="00A019D2"/>
    <w:rsid w:val="00A01AE3"/>
    <w:rsid w:val="00A01B23"/>
    <w:rsid w:val="00A01B38"/>
    <w:rsid w:val="00A01D76"/>
    <w:rsid w:val="00A01E9D"/>
    <w:rsid w:val="00A020DC"/>
    <w:rsid w:val="00A022A4"/>
    <w:rsid w:val="00A029D7"/>
    <w:rsid w:val="00A02A29"/>
    <w:rsid w:val="00A02CFF"/>
    <w:rsid w:val="00A03903"/>
    <w:rsid w:val="00A03906"/>
    <w:rsid w:val="00A03A05"/>
    <w:rsid w:val="00A03AB8"/>
    <w:rsid w:val="00A03CB6"/>
    <w:rsid w:val="00A03E64"/>
    <w:rsid w:val="00A03EBB"/>
    <w:rsid w:val="00A041CC"/>
    <w:rsid w:val="00A042CD"/>
    <w:rsid w:val="00A04D88"/>
    <w:rsid w:val="00A04EA0"/>
    <w:rsid w:val="00A04FA3"/>
    <w:rsid w:val="00A04FCD"/>
    <w:rsid w:val="00A0510D"/>
    <w:rsid w:val="00A05135"/>
    <w:rsid w:val="00A0551F"/>
    <w:rsid w:val="00A0559D"/>
    <w:rsid w:val="00A05782"/>
    <w:rsid w:val="00A05981"/>
    <w:rsid w:val="00A05E74"/>
    <w:rsid w:val="00A05EF8"/>
    <w:rsid w:val="00A06185"/>
    <w:rsid w:val="00A0619A"/>
    <w:rsid w:val="00A061FA"/>
    <w:rsid w:val="00A062A9"/>
    <w:rsid w:val="00A062BA"/>
    <w:rsid w:val="00A06380"/>
    <w:rsid w:val="00A065C7"/>
    <w:rsid w:val="00A067B2"/>
    <w:rsid w:val="00A0687A"/>
    <w:rsid w:val="00A06AC0"/>
    <w:rsid w:val="00A06C30"/>
    <w:rsid w:val="00A06C4C"/>
    <w:rsid w:val="00A06D85"/>
    <w:rsid w:val="00A06F31"/>
    <w:rsid w:val="00A0728E"/>
    <w:rsid w:val="00A07468"/>
    <w:rsid w:val="00A07557"/>
    <w:rsid w:val="00A076B3"/>
    <w:rsid w:val="00A0798B"/>
    <w:rsid w:val="00A079D8"/>
    <w:rsid w:val="00A07AE0"/>
    <w:rsid w:val="00A07DE8"/>
    <w:rsid w:val="00A07FA1"/>
    <w:rsid w:val="00A10012"/>
    <w:rsid w:val="00A10065"/>
    <w:rsid w:val="00A10322"/>
    <w:rsid w:val="00A10496"/>
    <w:rsid w:val="00A1050F"/>
    <w:rsid w:val="00A1065D"/>
    <w:rsid w:val="00A108AA"/>
    <w:rsid w:val="00A109D8"/>
    <w:rsid w:val="00A10B12"/>
    <w:rsid w:val="00A10B73"/>
    <w:rsid w:val="00A10C17"/>
    <w:rsid w:val="00A10C37"/>
    <w:rsid w:val="00A10C51"/>
    <w:rsid w:val="00A10C82"/>
    <w:rsid w:val="00A110FD"/>
    <w:rsid w:val="00A1134B"/>
    <w:rsid w:val="00A11723"/>
    <w:rsid w:val="00A11847"/>
    <w:rsid w:val="00A1185B"/>
    <w:rsid w:val="00A11A4A"/>
    <w:rsid w:val="00A11CF9"/>
    <w:rsid w:val="00A12133"/>
    <w:rsid w:val="00A121FF"/>
    <w:rsid w:val="00A12576"/>
    <w:rsid w:val="00A12A73"/>
    <w:rsid w:val="00A12E28"/>
    <w:rsid w:val="00A12F89"/>
    <w:rsid w:val="00A13017"/>
    <w:rsid w:val="00A13314"/>
    <w:rsid w:val="00A137E6"/>
    <w:rsid w:val="00A13B18"/>
    <w:rsid w:val="00A13B81"/>
    <w:rsid w:val="00A13C18"/>
    <w:rsid w:val="00A13C98"/>
    <w:rsid w:val="00A13D78"/>
    <w:rsid w:val="00A13E08"/>
    <w:rsid w:val="00A1404B"/>
    <w:rsid w:val="00A1408B"/>
    <w:rsid w:val="00A14477"/>
    <w:rsid w:val="00A14747"/>
    <w:rsid w:val="00A14787"/>
    <w:rsid w:val="00A15092"/>
    <w:rsid w:val="00A150E2"/>
    <w:rsid w:val="00A152ED"/>
    <w:rsid w:val="00A15374"/>
    <w:rsid w:val="00A1557E"/>
    <w:rsid w:val="00A158AA"/>
    <w:rsid w:val="00A15925"/>
    <w:rsid w:val="00A159E2"/>
    <w:rsid w:val="00A15B57"/>
    <w:rsid w:val="00A15F3F"/>
    <w:rsid w:val="00A15F49"/>
    <w:rsid w:val="00A163DC"/>
    <w:rsid w:val="00A1670A"/>
    <w:rsid w:val="00A16E45"/>
    <w:rsid w:val="00A16EA3"/>
    <w:rsid w:val="00A16F63"/>
    <w:rsid w:val="00A170EC"/>
    <w:rsid w:val="00A173CE"/>
    <w:rsid w:val="00A1759B"/>
    <w:rsid w:val="00A17605"/>
    <w:rsid w:val="00A17727"/>
    <w:rsid w:val="00A17758"/>
    <w:rsid w:val="00A178F6"/>
    <w:rsid w:val="00A17B35"/>
    <w:rsid w:val="00A17BE7"/>
    <w:rsid w:val="00A17EA3"/>
    <w:rsid w:val="00A20094"/>
    <w:rsid w:val="00A200C5"/>
    <w:rsid w:val="00A20201"/>
    <w:rsid w:val="00A2048E"/>
    <w:rsid w:val="00A205E8"/>
    <w:rsid w:val="00A2098E"/>
    <w:rsid w:val="00A20C7A"/>
    <w:rsid w:val="00A20F7C"/>
    <w:rsid w:val="00A21380"/>
    <w:rsid w:val="00A215BE"/>
    <w:rsid w:val="00A21632"/>
    <w:rsid w:val="00A2164E"/>
    <w:rsid w:val="00A217A4"/>
    <w:rsid w:val="00A21905"/>
    <w:rsid w:val="00A21BC2"/>
    <w:rsid w:val="00A21DF7"/>
    <w:rsid w:val="00A21F52"/>
    <w:rsid w:val="00A22045"/>
    <w:rsid w:val="00A22085"/>
    <w:rsid w:val="00A224DC"/>
    <w:rsid w:val="00A225A4"/>
    <w:rsid w:val="00A22667"/>
    <w:rsid w:val="00A22848"/>
    <w:rsid w:val="00A22F66"/>
    <w:rsid w:val="00A22FE9"/>
    <w:rsid w:val="00A23111"/>
    <w:rsid w:val="00A2314A"/>
    <w:rsid w:val="00A23578"/>
    <w:rsid w:val="00A23A91"/>
    <w:rsid w:val="00A23BC2"/>
    <w:rsid w:val="00A23DA7"/>
    <w:rsid w:val="00A23F31"/>
    <w:rsid w:val="00A241BF"/>
    <w:rsid w:val="00A241D6"/>
    <w:rsid w:val="00A24280"/>
    <w:rsid w:val="00A242DB"/>
    <w:rsid w:val="00A242E1"/>
    <w:rsid w:val="00A24336"/>
    <w:rsid w:val="00A243A0"/>
    <w:rsid w:val="00A243FF"/>
    <w:rsid w:val="00A24CE4"/>
    <w:rsid w:val="00A24F3C"/>
    <w:rsid w:val="00A24FB4"/>
    <w:rsid w:val="00A25034"/>
    <w:rsid w:val="00A2569E"/>
    <w:rsid w:val="00A259A3"/>
    <w:rsid w:val="00A25A1B"/>
    <w:rsid w:val="00A25BC8"/>
    <w:rsid w:val="00A25C81"/>
    <w:rsid w:val="00A25EFB"/>
    <w:rsid w:val="00A2615A"/>
    <w:rsid w:val="00A26217"/>
    <w:rsid w:val="00A262AA"/>
    <w:rsid w:val="00A2649E"/>
    <w:rsid w:val="00A26708"/>
    <w:rsid w:val="00A26BE1"/>
    <w:rsid w:val="00A26F48"/>
    <w:rsid w:val="00A26FCB"/>
    <w:rsid w:val="00A27192"/>
    <w:rsid w:val="00A2765A"/>
    <w:rsid w:val="00A276F7"/>
    <w:rsid w:val="00A27953"/>
    <w:rsid w:val="00A27AA2"/>
    <w:rsid w:val="00A27E89"/>
    <w:rsid w:val="00A27FBF"/>
    <w:rsid w:val="00A27FFC"/>
    <w:rsid w:val="00A302E9"/>
    <w:rsid w:val="00A304F3"/>
    <w:rsid w:val="00A3058E"/>
    <w:rsid w:val="00A3065A"/>
    <w:rsid w:val="00A3067F"/>
    <w:rsid w:val="00A3092A"/>
    <w:rsid w:val="00A30B11"/>
    <w:rsid w:val="00A30B5C"/>
    <w:rsid w:val="00A30B6E"/>
    <w:rsid w:val="00A30E35"/>
    <w:rsid w:val="00A30F83"/>
    <w:rsid w:val="00A31119"/>
    <w:rsid w:val="00A3143C"/>
    <w:rsid w:val="00A3146B"/>
    <w:rsid w:val="00A31664"/>
    <w:rsid w:val="00A3166D"/>
    <w:rsid w:val="00A3167E"/>
    <w:rsid w:val="00A3173C"/>
    <w:rsid w:val="00A31B08"/>
    <w:rsid w:val="00A31C28"/>
    <w:rsid w:val="00A32036"/>
    <w:rsid w:val="00A321BA"/>
    <w:rsid w:val="00A3229F"/>
    <w:rsid w:val="00A322FF"/>
    <w:rsid w:val="00A3232B"/>
    <w:rsid w:val="00A324B0"/>
    <w:rsid w:val="00A325F2"/>
    <w:rsid w:val="00A327CE"/>
    <w:rsid w:val="00A3286D"/>
    <w:rsid w:val="00A32B8A"/>
    <w:rsid w:val="00A32FEE"/>
    <w:rsid w:val="00A33268"/>
    <w:rsid w:val="00A332E8"/>
    <w:rsid w:val="00A33314"/>
    <w:rsid w:val="00A33492"/>
    <w:rsid w:val="00A33501"/>
    <w:rsid w:val="00A338A4"/>
    <w:rsid w:val="00A33B01"/>
    <w:rsid w:val="00A33D11"/>
    <w:rsid w:val="00A33D6B"/>
    <w:rsid w:val="00A33DC1"/>
    <w:rsid w:val="00A33F28"/>
    <w:rsid w:val="00A341FA"/>
    <w:rsid w:val="00A34B93"/>
    <w:rsid w:val="00A34D84"/>
    <w:rsid w:val="00A350C9"/>
    <w:rsid w:val="00A353A7"/>
    <w:rsid w:val="00A354C3"/>
    <w:rsid w:val="00A3565E"/>
    <w:rsid w:val="00A357BB"/>
    <w:rsid w:val="00A35888"/>
    <w:rsid w:val="00A35A13"/>
    <w:rsid w:val="00A35B12"/>
    <w:rsid w:val="00A35E38"/>
    <w:rsid w:val="00A35EB6"/>
    <w:rsid w:val="00A35FFA"/>
    <w:rsid w:val="00A360C7"/>
    <w:rsid w:val="00A363CD"/>
    <w:rsid w:val="00A365F5"/>
    <w:rsid w:val="00A36BA1"/>
    <w:rsid w:val="00A36C78"/>
    <w:rsid w:val="00A36E3E"/>
    <w:rsid w:val="00A36E5C"/>
    <w:rsid w:val="00A36E6C"/>
    <w:rsid w:val="00A36FB0"/>
    <w:rsid w:val="00A36FE0"/>
    <w:rsid w:val="00A371F2"/>
    <w:rsid w:val="00A3724B"/>
    <w:rsid w:val="00A37331"/>
    <w:rsid w:val="00A37472"/>
    <w:rsid w:val="00A374CC"/>
    <w:rsid w:val="00A374EB"/>
    <w:rsid w:val="00A379C1"/>
    <w:rsid w:val="00A37A74"/>
    <w:rsid w:val="00A37B3C"/>
    <w:rsid w:val="00A37BE4"/>
    <w:rsid w:val="00A4004A"/>
    <w:rsid w:val="00A400F1"/>
    <w:rsid w:val="00A4037B"/>
    <w:rsid w:val="00A40642"/>
    <w:rsid w:val="00A408A9"/>
    <w:rsid w:val="00A40A0F"/>
    <w:rsid w:val="00A40CBA"/>
    <w:rsid w:val="00A40DD6"/>
    <w:rsid w:val="00A40E2B"/>
    <w:rsid w:val="00A40E4D"/>
    <w:rsid w:val="00A4100B"/>
    <w:rsid w:val="00A410DE"/>
    <w:rsid w:val="00A41125"/>
    <w:rsid w:val="00A41205"/>
    <w:rsid w:val="00A4120A"/>
    <w:rsid w:val="00A41260"/>
    <w:rsid w:val="00A41524"/>
    <w:rsid w:val="00A416D2"/>
    <w:rsid w:val="00A416F7"/>
    <w:rsid w:val="00A41A53"/>
    <w:rsid w:val="00A41A70"/>
    <w:rsid w:val="00A41A94"/>
    <w:rsid w:val="00A41B2C"/>
    <w:rsid w:val="00A41D2C"/>
    <w:rsid w:val="00A41DE0"/>
    <w:rsid w:val="00A42468"/>
    <w:rsid w:val="00A4278E"/>
    <w:rsid w:val="00A427CD"/>
    <w:rsid w:val="00A42823"/>
    <w:rsid w:val="00A4298C"/>
    <w:rsid w:val="00A42CFB"/>
    <w:rsid w:val="00A43072"/>
    <w:rsid w:val="00A43391"/>
    <w:rsid w:val="00A43439"/>
    <w:rsid w:val="00A435FE"/>
    <w:rsid w:val="00A43811"/>
    <w:rsid w:val="00A4393F"/>
    <w:rsid w:val="00A43969"/>
    <w:rsid w:val="00A43A9C"/>
    <w:rsid w:val="00A43AD9"/>
    <w:rsid w:val="00A43B0F"/>
    <w:rsid w:val="00A43BCA"/>
    <w:rsid w:val="00A4405C"/>
    <w:rsid w:val="00A44159"/>
    <w:rsid w:val="00A442C3"/>
    <w:rsid w:val="00A443AA"/>
    <w:rsid w:val="00A44555"/>
    <w:rsid w:val="00A445B5"/>
    <w:rsid w:val="00A445F7"/>
    <w:rsid w:val="00A44628"/>
    <w:rsid w:val="00A44679"/>
    <w:rsid w:val="00A44A8B"/>
    <w:rsid w:val="00A44B9F"/>
    <w:rsid w:val="00A44DD1"/>
    <w:rsid w:val="00A45078"/>
    <w:rsid w:val="00A4584A"/>
    <w:rsid w:val="00A45BC2"/>
    <w:rsid w:val="00A45EB9"/>
    <w:rsid w:val="00A462AC"/>
    <w:rsid w:val="00A46411"/>
    <w:rsid w:val="00A46638"/>
    <w:rsid w:val="00A466F6"/>
    <w:rsid w:val="00A4672D"/>
    <w:rsid w:val="00A4675B"/>
    <w:rsid w:val="00A46920"/>
    <w:rsid w:val="00A46B06"/>
    <w:rsid w:val="00A46FBC"/>
    <w:rsid w:val="00A46FF4"/>
    <w:rsid w:val="00A472E8"/>
    <w:rsid w:val="00A47584"/>
    <w:rsid w:val="00A4781B"/>
    <w:rsid w:val="00A47B9B"/>
    <w:rsid w:val="00A47EA7"/>
    <w:rsid w:val="00A47F30"/>
    <w:rsid w:val="00A47F9C"/>
    <w:rsid w:val="00A50022"/>
    <w:rsid w:val="00A5015F"/>
    <w:rsid w:val="00A50209"/>
    <w:rsid w:val="00A50348"/>
    <w:rsid w:val="00A50522"/>
    <w:rsid w:val="00A5065A"/>
    <w:rsid w:val="00A506F9"/>
    <w:rsid w:val="00A509B8"/>
    <w:rsid w:val="00A50B21"/>
    <w:rsid w:val="00A5118F"/>
    <w:rsid w:val="00A514FC"/>
    <w:rsid w:val="00A516BD"/>
    <w:rsid w:val="00A51931"/>
    <w:rsid w:val="00A51F79"/>
    <w:rsid w:val="00A51FCD"/>
    <w:rsid w:val="00A5207B"/>
    <w:rsid w:val="00A520DD"/>
    <w:rsid w:val="00A52121"/>
    <w:rsid w:val="00A521C0"/>
    <w:rsid w:val="00A52213"/>
    <w:rsid w:val="00A5261F"/>
    <w:rsid w:val="00A52CC5"/>
    <w:rsid w:val="00A52E05"/>
    <w:rsid w:val="00A52F71"/>
    <w:rsid w:val="00A52F9A"/>
    <w:rsid w:val="00A52FDE"/>
    <w:rsid w:val="00A53094"/>
    <w:rsid w:val="00A530A5"/>
    <w:rsid w:val="00A53991"/>
    <w:rsid w:val="00A5399F"/>
    <w:rsid w:val="00A53A46"/>
    <w:rsid w:val="00A53B6C"/>
    <w:rsid w:val="00A53B73"/>
    <w:rsid w:val="00A53C2C"/>
    <w:rsid w:val="00A543CC"/>
    <w:rsid w:val="00A544AF"/>
    <w:rsid w:val="00A54784"/>
    <w:rsid w:val="00A549D7"/>
    <w:rsid w:val="00A54CCF"/>
    <w:rsid w:val="00A54E53"/>
    <w:rsid w:val="00A5514F"/>
    <w:rsid w:val="00A5522C"/>
    <w:rsid w:val="00A5539D"/>
    <w:rsid w:val="00A555D9"/>
    <w:rsid w:val="00A55647"/>
    <w:rsid w:val="00A556E9"/>
    <w:rsid w:val="00A55B73"/>
    <w:rsid w:val="00A55BCB"/>
    <w:rsid w:val="00A55D96"/>
    <w:rsid w:val="00A56229"/>
    <w:rsid w:val="00A56328"/>
    <w:rsid w:val="00A56391"/>
    <w:rsid w:val="00A566A4"/>
    <w:rsid w:val="00A568E2"/>
    <w:rsid w:val="00A56A77"/>
    <w:rsid w:val="00A56C2A"/>
    <w:rsid w:val="00A56D0F"/>
    <w:rsid w:val="00A56DAD"/>
    <w:rsid w:val="00A56DDC"/>
    <w:rsid w:val="00A56E22"/>
    <w:rsid w:val="00A5710B"/>
    <w:rsid w:val="00A5716A"/>
    <w:rsid w:val="00A571C2"/>
    <w:rsid w:val="00A571C8"/>
    <w:rsid w:val="00A571D4"/>
    <w:rsid w:val="00A572A1"/>
    <w:rsid w:val="00A5733D"/>
    <w:rsid w:val="00A573F2"/>
    <w:rsid w:val="00A57805"/>
    <w:rsid w:val="00A57995"/>
    <w:rsid w:val="00A579E3"/>
    <w:rsid w:val="00A57B6D"/>
    <w:rsid w:val="00A57F17"/>
    <w:rsid w:val="00A6002D"/>
    <w:rsid w:val="00A600CD"/>
    <w:rsid w:val="00A605C7"/>
    <w:rsid w:val="00A607ED"/>
    <w:rsid w:val="00A60C3C"/>
    <w:rsid w:val="00A60C59"/>
    <w:rsid w:val="00A60ECC"/>
    <w:rsid w:val="00A60F7F"/>
    <w:rsid w:val="00A6109E"/>
    <w:rsid w:val="00A6112C"/>
    <w:rsid w:val="00A61173"/>
    <w:rsid w:val="00A6143E"/>
    <w:rsid w:val="00A6155F"/>
    <w:rsid w:val="00A616FC"/>
    <w:rsid w:val="00A61779"/>
    <w:rsid w:val="00A61824"/>
    <w:rsid w:val="00A61855"/>
    <w:rsid w:val="00A619B7"/>
    <w:rsid w:val="00A619E1"/>
    <w:rsid w:val="00A61B8D"/>
    <w:rsid w:val="00A61E89"/>
    <w:rsid w:val="00A61F07"/>
    <w:rsid w:val="00A61FA9"/>
    <w:rsid w:val="00A6239D"/>
    <w:rsid w:val="00A623AA"/>
    <w:rsid w:val="00A624A3"/>
    <w:rsid w:val="00A62635"/>
    <w:rsid w:val="00A626D6"/>
    <w:rsid w:val="00A629E6"/>
    <w:rsid w:val="00A62A99"/>
    <w:rsid w:val="00A62D47"/>
    <w:rsid w:val="00A62FE5"/>
    <w:rsid w:val="00A630C7"/>
    <w:rsid w:val="00A63197"/>
    <w:rsid w:val="00A63262"/>
    <w:rsid w:val="00A634A1"/>
    <w:rsid w:val="00A63703"/>
    <w:rsid w:val="00A637EA"/>
    <w:rsid w:val="00A63884"/>
    <w:rsid w:val="00A63A9C"/>
    <w:rsid w:val="00A63CAC"/>
    <w:rsid w:val="00A641D7"/>
    <w:rsid w:val="00A64356"/>
    <w:rsid w:val="00A64589"/>
    <w:rsid w:val="00A64636"/>
    <w:rsid w:val="00A6464A"/>
    <w:rsid w:val="00A64659"/>
    <w:rsid w:val="00A648ED"/>
    <w:rsid w:val="00A64A4E"/>
    <w:rsid w:val="00A64A7C"/>
    <w:rsid w:val="00A64AF2"/>
    <w:rsid w:val="00A64D39"/>
    <w:rsid w:val="00A64F38"/>
    <w:rsid w:val="00A64FA2"/>
    <w:rsid w:val="00A653C0"/>
    <w:rsid w:val="00A6556D"/>
    <w:rsid w:val="00A65852"/>
    <w:rsid w:val="00A6596B"/>
    <w:rsid w:val="00A65971"/>
    <w:rsid w:val="00A65D49"/>
    <w:rsid w:val="00A65F97"/>
    <w:rsid w:val="00A66021"/>
    <w:rsid w:val="00A6609C"/>
    <w:rsid w:val="00A66224"/>
    <w:rsid w:val="00A6622D"/>
    <w:rsid w:val="00A662F4"/>
    <w:rsid w:val="00A664BC"/>
    <w:rsid w:val="00A66549"/>
    <w:rsid w:val="00A66909"/>
    <w:rsid w:val="00A66C60"/>
    <w:rsid w:val="00A66DCD"/>
    <w:rsid w:val="00A66FDD"/>
    <w:rsid w:val="00A6701A"/>
    <w:rsid w:val="00A670D5"/>
    <w:rsid w:val="00A67106"/>
    <w:rsid w:val="00A6725F"/>
    <w:rsid w:val="00A672DE"/>
    <w:rsid w:val="00A673B2"/>
    <w:rsid w:val="00A6753F"/>
    <w:rsid w:val="00A6785B"/>
    <w:rsid w:val="00A67B0B"/>
    <w:rsid w:val="00A67C3A"/>
    <w:rsid w:val="00A67EF7"/>
    <w:rsid w:val="00A67F2E"/>
    <w:rsid w:val="00A700D8"/>
    <w:rsid w:val="00A705B2"/>
    <w:rsid w:val="00A705F9"/>
    <w:rsid w:val="00A7064C"/>
    <w:rsid w:val="00A7076F"/>
    <w:rsid w:val="00A70E13"/>
    <w:rsid w:val="00A70E69"/>
    <w:rsid w:val="00A7119D"/>
    <w:rsid w:val="00A71399"/>
    <w:rsid w:val="00A71545"/>
    <w:rsid w:val="00A71784"/>
    <w:rsid w:val="00A719C4"/>
    <w:rsid w:val="00A71ACD"/>
    <w:rsid w:val="00A71B91"/>
    <w:rsid w:val="00A72190"/>
    <w:rsid w:val="00A72206"/>
    <w:rsid w:val="00A72397"/>
    <w:rsid w:val="00A7247E"/>
    <w:rsid w:val="00A72AA6"/>
    <w:rsid w:val="00A72CC5"/>
    <w:rsid w:val="00A72DE4"/>
    <w:rsid w:val="00A72E59"/>
    <w:rsid w:val="00A7312B"/>
    <w:rsid w:val="00A7330E"/>
    <w:rsid w:val="00A73311"/>
    <w:rsid w:val="00A7357A"/>
    <w:rsid w:val="00A73824"/>
    <w:rsid w:val="00A73A62"/>
    <w:rsid w:val="00A73A63"/>
    <w:rsid w:val="00A73C21"/>
    <w:rsid w:val="00A74139"/>
    <w:rsid w:val="00A74259"/>
    <w:rsid w:val="00A7434F"/>
    <w:rsid w:val="00A74392"/>
    <w:rsid w:val="00A743C4"/>
    <w:rsid w:val="00A7489B"/>
    <w:rsid w:val="00A748E2"/>
    <w:rsid w:val="00A74B0B"/>
    <w:rsid w:val="00A74B4A"/>
    <w:rsid w:val="00A74F5F"/>
    <w:rsid w:val="00A75078"/>
    <w:rsid w:val="00A75105"/>
    <w:rsid w:val="00A75122"/>
    <w:rsid w:val="00A75131"/>
    <w:rsid w:val="00A751B1"/>
    <w:rsid w:val="00A752FB"/>
    <w:rsid w:val="00A756DC"/>
    <w:rsid w:val="00A75AF8"/>
    <w:rsid w:val="00A75BD5"/>
    <w:rsid w:val="00A75C76"/>
    <w:rsid w:val="00A760BB"/>
    <w:rsid w:val="00A7632E"/>
    <w:rsid w:val="00A764D0"/>
    <w:rsid w:val="00A764FF"/>
    <w:rsid w:val="00A76711"/>
    <w:rsid w:val="00A76AD4"/>
    <w:rsid w:val="00A76B9E"/>
    <w:rsid w:val="00A76C7A"/>
    <w:rsid w:val="00A76F59"/>
    <w:rsid w:val="00A771AA"/>
    <w:rsid w:val="00A77716"/>
    <w:rsid w:val="00A7780C"/>
    <w:rsid w:val="00A77924"/>
    <w:rsid w:val="00A77A5B"/>
    <w:rsid w:val="00A77A5C"/>
    <w:rsid w:val="00A77FA3"/>
    <w:rsid w:val="00A77FFC"/>
    <w:rsid w:val="00A80085"/>
    <w:rsid w:val="00A80CFD"/>
    <w:rsid w:val="00A80D72"/>
    <w:rsid w:val="00A80F9E"/>
    <w:rsid w:val="00A8106E"/>
    <w:rsid w:val="00A81140"/>
    <w:rsid w:val="00A811A4"/>
    <w:rsid w:val="00A812EA"/>
    <w:rsid w:val="00A81433"/>
    <w:rsid w:val="00A817F3"/>
    <w:rsid w:val="00A81811"/>
    <w:rsid w:val="00A8187D"/>
    <w:rsid w:val="00A8189B"/>
    <w:rsid w:val="00A818B6"/>
    <w:rsid w:val="00A819FF"/>
    <w:rsid w:val="00A81A4F"/>
    <w:rsid w:val="00A81BCA"/>
    <w:rsid w:val="00A81E66"/>
    <w:rsid w:val="00A81E8F"/>
    <w:rsid w:val="00A823AF"/>
    <w:rsid w:val="00A82415"/>
    <w:rsid w:val="00A82617"/>
    <w:rsid w:val="00A82702"/>
    <w:rsid w:val="00A828C6"/>
    <w:rsid w:val="00A829B3"/>
    <w:rsid w:val="00A82D2B"/>
    <w:rsid w:val="00A82D8D"/>
    <w:rsid w:val="00A82EB7"/>
    <w:rsid w:val="00A82ED4"/>
    <w:rsid w:val="00A82FBA"/>
    <w:rsid w:val="00A83231"/>
    <w:rsid w:val="00A8337E"/>
    <w:rsid w:val="00A83511"/>
    <w:rsid w:val="00A836B2"/>
    <w:rsid w:val="00A836DA"/>
    <w:rsid w:val="00A8374F"/>
    <w:rsid w:val="00A8391F"/>
    <w:rsid w:val="00A83C0B"/>
    <w:rsid w:val="00A83C9E"/>
    <w:rsid w:val="00A83E6D"/>
    <w:rsid w:val="00A83F29"/>
    <w:rsid w:val="00A83FD4"/>
    <w:rsid w:val="00A840AF"/>
    <w:rsid w:val="00A84188"/>
    <w:rsid w:val="00A842FD"/>
    <w:rsid w:val="00A84424"/>
    <w:rsid w:val="00A8460C"/>
    <w:rsid w:val="00A84776"/>
    <w:rsid w:val="00A8485A"/>
    <w:rsid w:val="00A8489C"/>
    <w:rsid w:val="00A849BB"/>
    <w:rsid w:val="00A84D00"/>
    <w:rsid w:val="00A84DFD"/>
    <w:rsid w:val="00A84ED2"/>
    <w:rsid w:val="00A850A6"/>
    <w:rsid w:val="00A856AD"/>
    <w:rsid w:val="00A856FC"/>
    <w:rsid w:val="00A85BA7"/>
    <w:rsid w:val="00A85BB7"/>
    <w:rsid w:val="00A85C55"/>
    <w:rsid w:val="00A85FA7"/>
    <w:rsid w:val="00A8617E"/>
    <w:rsid w:val="00A8672C"/>
    <w:rsid w:val="00A868DF"/>
    <w:rsid w:val="00A86965"/>
    <w:rsid w:val="00A86AFC"/>
    <w:rsid w:val="00A86BA1"/>
    <w:rsid w:val="00A87297"/>
    <w:rsid w:val="00A8745B"/>
    <w:rsid w:val="00A87514"/>
    <w:rsid w:val="00A8768F"/>
    <w:rsid w:val="00A876B2"/>
    <w:rsid w:val="00A876C7"/>
    <w:rsid w:val="00A8784A"/>
    <w:rsid w:val="00A87C26"/>
    <w:rsid w:val="00A87CA0"/>
    <w:rsid w:val="00A87D44"/>
    <w:rsid w:val="00A87FCE"/>
    <w:rsid w:val="00A9039C"/>
    <w:rsid w:val="00A903A5"/>
    <w:rsid w:val="00A9044D"/>
    <w:rsid w:val="00A904DD"/>
    <w:rsid w:val="00A9093C"/>
    <w:rsid w:val="00A90BA0"/>
    <w:rsid w:val="00A90C7F"/>
    <w:rsid w:val="00A911E1"/>
    <w:rsid w:val="00A913BA"/>
    <w:rsid w:val="00A9143C"/>
    <w:rsid w:val="00A914BF"/>
    <w:rsid w:val="00A914DE"/>
    <w:rsid w:val="00A91648"/>
    <w:rsid w:val="00A91717"/>
    <w:rsid w:val="00A917D4"/>
    <w:rsid w:val="00A91A60"/>
    <w:rsid w:val="00A91C8A"/>
    <w:rsid w:val="00A91CF1"/>
    <w:rsid w:val="00A91CFE"/>
    <w:rsid w:val="00A91FFC"/>
    <w:rsid w:val="00A92425"/>
    <w:rsid w:val="00A92DC0"/>
    <w:rsid w:val="00A92DD3"/>
    <w:rsid w:val="00A93791"/>
    <w:rsid w:val="00A93822"/>
    <w:rsid w:val="00A939DB"/>
    <w:rsid w:val="00A946B8"/>
    <w:rsid w:val="00A9471F"/>
    <w:rsid w:val="00A94778"/>
    <w:rsid w:val="00A94832"/>
    <w:rsid w:val="00A94A63"/>
    <w:rsid w:val="00A94B45"/>
    <w:rsid w:val="00A94DE4"/>
    <w:rsid w:val="00A94F45"/>
    <w:rsid w:val="00A951A7"/>
    <w:rsid w:val="00A95343"/>
    <w:rsid w:val="00A9543A"/>
    <w:rsid w:val="00A9568B"/>
    <w:rsid w:val="00A956D2"/>
    <w:rsid w:val="00A9581E"/>
    <w:rsid w:val="00A9586A"/>
    <w:rsid w:val="00A95B24"/>
    <w:rsid w:val="00A95BB6"/>
    <w:rsid w:val="00A95C84"/>
    <w:rsid w:val="00A95CE5"/>
    <w:rsid w:val="00A9606A"/>
    <w:rsid w:val="00A96081"/>
    <w:rsid w:val="00A9643F"/>
    <w:rsid w:val="00A9651A"/>
    <w:rsid w:val="00A967CF"/>
    <w:rsid w:val="00A96B77"/>
    <w:rsid w:val="00A96BAA"/>
    <w:rsid w:val="00A96D06"/>
    <w:rsid w:val="00A96D5E"/>
    <w:rsid w:val="00A96E0A"/>
    <w:rsid w:val="00A96E13"/>
    <w:rsid w:val="00A96E41"/>
    <w:rsid w:val="00A9713F"/>
    <w:rsid w:val="00A97164"/>
    <w:rsid w:val="00A97238"/>
    <w:rsid w:val="00A97369"/>
    <w:rsid w:val="00A97516"/>
    <w:rsid w:val="00A97716"/>
    <w:rsid w:val="00A977AD"/>
    <w:rsid w:val="00A97A21"/>
    <w:rsid w:val="00A97C8F"/>
    <w:rsid w:val="00A97D21"/>
    <w:rsid w:val="00A97E93"/>
    <w:rsid w:val="00AA0097"/>
    <w:rsid w:val="00AA0278"/>
    <w:rsid w:val="00AA0496"/>
    <w:rsid w:val="00AA0508"/>
    <w:rsid w:val="00AA0694"/>
    <w:rsid w:val="00AA089A"/>
    <w:rsid w:val="00AA096C"/>
    <w:rsid w:val="00AA0A14"/>
    <w:rsid w:val="00AA0A52"/>
    <w:rsid w:val="00AA0D1B"/>
    <w:rsid w:val="00AA0D5B"/>
    <w:rsid w:val="00AA1030"/>
    <w:rsid w:val="00AA122A"/>
    <w:rsid w:val="00AA123E"/>
    <w:rsid w:val="00AA1446"/>
    <w:rsid w:val="00AA147F"/>
    <w:rsid w:val="00AA14CA"/>
    <w:rsid w:val="00AA153B"/>
    <w:rsid w:val="00AA1672"/>
    <w:rsid w:val="00AA189C"/>
    <w:rsid w:val="00AA1A2B"/>
    <w:rsid w:val="00AA1ABA"/>
    <w:rsid w:val="00AA1B7E"/>
    <w:rsid w:val="00AA1CEB"/>
    <w:rsid w:val="00AA1E9E"/>
    <w:rsid w:val="00AA2020"/>
    <w:rsid w:val="00AA20B9"/>
    <w:rsid w:val="00AA239D"/>
    <w:rsid w:val="00AA2415"/>
    <w:rsid w:val="00AA244D"/>
    <w:rsid w:val="00AA2565"/>
    <w:rsid w:val="00AA2676"/>
    <w:rsid w:val="00AA2828"/>
    <w:rsid w:val="00AA28D1"/>
    <w:rsid w:val="00AA29F4"/>
    <w:rsid w:val="00AA2E4A"/>
    <w:rsid w:val="00AA2EB6"/>
    <w:rsid w:val="00AA2FB7"/>
    <w:rsid w:val="00AA380C"/>
    <w:rsid w:val="00AA3883"/>
    <w:rsid w:val="00AA3B35"/>
    <w:rsid w:val="00AA3C7F"/>
    <w:rsid w:val="00AA3D0B"/>
    <w:rsid w:val="00AA3F58"/>
    <w:rsid w:val="00AA3F86"/>
    <w:rsid w:val="00AA4213"/>
    <w:rsid w:val="00AA4224"/>
    <w:rsid w:val="00AA47B1"/>
    <w:rsid w:val="00AA4863"/>
    <w:rsid w:val="00AA4950"/>
    <w:rsid w:val="00AA4B01"/>
    <w:rsid w:val="00AA4B78"/>
    <w:rsid w:val="00AA4F2E"/>
    <w:rsid w:val="00AA521C"/>
    <w:rsid w:val="00AA5606"/>
    <w:rsid w:val="00AA574E"/>
    <w:rsid w:val="00AA5AD6"/>
    <w:rsid w:val="00AA5C41"/>
    <w:rsid w:val="00AA5DB5"/>
    <w:rsid w:val="00AA5E85"/>
    <w:rsid w:val="00AA5EEB"/>
    <w:rsid w:val="00AA604C"/>
    <w:rsid w:val="00AA60E3"/>
    <w:rsid w:val="00AA62C3"/>
    <w:rsid w:val="00AA62F0"/>
    <w:rsid w:val="00AA638B"/>
    <w:rsid w:val="00AA63A0"/>
    <w:rsid w:val="00AA66FB"/>
    <w:rsid w:val="00AA6827"/>
    <w:rsid w:val="00AA6870"/>
    <w:rsid w:val="00AA6C24"/>
    <w:rsid w:val="00AA6DB7"/>
    <w:rsid w:val="00AA6E17"/>
    <w:rsid w:val="00AA6FD5"/>
    <w:rsid w:val="00AA7187"/>
    <w:rsid w:val="00AA7222"/>
    <w:rsid w:val="00AA7573"/>
    <w:rsid w:val="00AA76AE"/>
    <w:rsid w:val="00AA79F8"/>
    <w:rsid w:val="00AB013E"/>
    <w:rsid w:val="00AB0201"/>
    <w:rsid w:val="00AB05D7"/>
    <w:rsid w:val="00AB06A8"/>
    <w:rsid w:val="00AB0720"/>
    <w:rsid w:val="00AB08BE"/>
    <w:rsid w:val="00AB0927"/>
    <w:rsid w:val="00AB0963"/>
    <w:rsid w:val="00AB0A32"/>
    <w:rsid w:val="00AB0CCC"/>
    <w:rsid w:val="00AB0EF7"/>
    <w:rsid w:val="00AB131A"/>
    <w:rsid w:val="00AB13E8"/>
    <w:rsid w:val="00AB14E3"/>
    <w:rsid w:val="00AB17C5"/>
    <w:rsid w:val="00AB18C1"/>
    <w:rsid w:val="00AB1C6D"/>
    <w:rsid w:val="00AB1F74"/>
    <w:rsid w:val="00AB1F8B"/>
    <w:rsid w:val="00AB1FDE"/>
    <w:rsid w:val="00AB2044"/>
    <w:rsid w:val="00AB225F"/>
    <w:rsid w:val="00AB2423"/>
    <w:rsid w:val="00AB24D6"/>
    <w:rsid w:val="00AB2DF9"/>
    <w:rsid w:val="00AB2E91"/>
    <w:rsid w:val="00AB2F48"/>
    <w:rsid w:val="00AB2FEC"/>
    <w:rsid w:val="00AB304D"/>
    <w:rsid w:val="00AB3085"/>
    <w:rsid w:val="00AB3160"/>
    <w:rsid w:val="00AB3368"/>
    <w:rsid w:val="00AB3481"/>
    <w:rsid w:val="00AB3856"/>
    <w:rsid w:val="00AB3947"/>
    <w:rsid w:val="00AB3964"/>
    <w:rsid w:val="00AB3A8D"/>
    <w:rsid w:val="00AB3B64"/>
    <w:rsid w:val="00AB3BBF"/>
    <w:rsid w:val="00AB3C45"/>
    <w:rsid w:val="00AB3C82"/>
    <w:rsid w:val="00AB3CEC"/>
    <w:rsid w:val="00AB3CF8"/>
    <w:rsid w:val="00AB3D2E"/>
    <w:rsid w:val="00AB3D67"/>
    <w:rsid w:val="00AB3EDA"/>
    <w:rsid w:val="00AB4028"/>
    <w:rsid w:val="00AB40C7"/>
    <w:rsid w:val="00AB40F5"/>
    <w:rsid w:val="00AB4273"/>
    <w:rsid w:val="00AB44DC"/>
    <w:rsid w:val="00AB457C"/>
    <w:rsid w:val="00AB4738"/>
    <w:rsid w:val="00AB4846"/>
    <w:rsid w:val="00AB4950"/>
    <w:rsid w:val="00AB49DB"/>
    <w:rsid w:val="00AB4D8F"/>
    <w:rsid w:val="00AB4EA8"/>
    <w:rsid w:val="00AB5198"/>
    <w:rsid w:val="00AB5341"/>
    <w:rsid w:val="00AB5483"/>
    <w:rsid w:val="00AB548F"/>
    <w:rsid w:val="00AB5B27"/>
    <w:rsid w:val="00AB5CDD"/>
    <w:rsid w:val="00AB5F7C"/>
    <w:rsid w:val="00AB5FCD"/>
    <w:rsid w:val="00AB6947"/>
    <w:rsid w:val="00AB6969"/>
    <w:rsid w:val="00AB69B4"/>
    <w:rsid w:val="00AB6AE1"/>
    <w:rsid w:val="00AB6CC0"/>
    <w:rsid w:val="00AB737E"/>
    <w:rsid w:val="00AB738B"/>
    <w:rsid w:val="00AB7678"/>
    <w:rsid w:val="00AB76DD"/>
    <w:rsid w:val="00AB76FA"/>
    <w:rsid w:val="00AB7CA6"/>
    <w:rsid w:val="00AB7E6A"/>
    <w:rsid w:val="00AB7EFE"/>
    <w:rsid w:val="00AC0812"/>
    <w:rsid w:val="00AC0D2F"/>
    <w:rsid w:val="00AC0E4C"/>
    <w:rsid w:val="00AC0FB5"/>
    <w:rsid w:val="00AC11D3"/>
    <w:rsid w:val="00AC1597"/>
    <w:rsid w:val="00AC1609"/>
    <w:rsid w:val="00AC1698"/>
    <w:rsid w:val="00AC17C3"/>
    <w:rsid w:val="00AC1937"/>
    <w:rsid w:val="00AC1967"/>
    <w:rsid w:val="00AC1A9E"/>
    <w:rsid w:val="00AC1EFD"/>
    <w:rsid w:val="00AC211B"/>
    <w:rsid w:val="00AC217A"/>
    <w:rsid w:val="00AC23FF"/>
    <w:rsid w:val="00AC2461"/>
    <w:rsid w:val="00AC25F2"/>
    <w:rsid w:val="00AC274E"/>
    <w:rsid w:val="00AC29A7"/>
    <w:rsid w:val="00AC2D03"/>
    <w:rsid w:val="00AC30BE"/>
    <w:rsid w:val="00AC33EA"/>
    <w:rsid w:val="00AC380C"/>
    <w:rsid w:val="00AC3981"/>
    <w:rsid w:val="00AC3DC9"/>
    <w:rsid w:val="00AC421A"/>
    <w:rsid w:val="00AC43DF"/>
    <w:rsid w:val="00AC457A"/>
    <w:rsid w:val="00AC49EE"/>
    <w:rsid w:val="00AC4B9E"/>
    <w:rsid w:val="00AC4EA0"/>
    <w:rsid w:val="00AC4EF8"/>
    <w:rsid w:val="00AC506F"/>
    <w:rsid w:val="00AC50C4"/>
    <w:rsid w:val="00AC512C"/>
    <w:rsid w:val="00AC51CE"/>
    <w:rsid w:val="00AC535C"/>
    <w:rsid w:val="00AC5477"/>
    <w:rsid w:val="00AC54AF"/>
    <w:rsid w:val="00AC5597"/>
    <w:rsid w:val="00AC561E"/>
    <w:rsid w:val="00AC57AD"/>
    <w:rsid w:val="00AC580F"/>
    <w:rsid w:val="00AC592F"/>
    <w:rsid w:val="00AC5A87"/>
    <w:rsid w:val="00AC613F"/>
    <w:rsid w:val="00AC62C1"/>
    <w:rsid w:val="00AC6404"/>
    <w:rsid w:val="00AC6417"/>
    <w:rsid w:val="00AC64FF"/>
    <w:rsid w:val="00AC65C4"/>
    <w:rsid w:val="00AC6FEC"/>
    <w:rsid w:val="00AC72B0"/>
    <w:rsid w:val="00AC72C5"/>
    <w:rsid w:val="00AC7498"/>
    <w:rsid w:val="00AC7A1B"/>
    <w:rsid w:val="00AC7B7D"/>
    <w:rsid w:val="00AC7D74"/>
    <w:rsid w:val="00AD0092"/>
    <w:rsid w:val="00AD00B9"/>
    <w:rsid w:val="00AD011B"/>
    <w:rsid w:val="00AD01A9"/>
    <w:rsid w:val="00AD02E8"/>
    <w:rsid w:val="00AD03C2"/>
    <w:rsid w:val="00AD047A"/>
    <w:rsid w:val="00AD0570"/>
    <w:rsid w:val="00AD0D04"/>
    <w:rsid w:val="00AD1102"/>
    <w:rsid w:val="00AD1392"/>
    <w:rsid w:val="00AD1752"/>
    <w:rsid w:val="00AD17F7"/>
    <w:rsid w:val="00AD19F2"/>
    <w:rsid w:val="00AD1A42"/>
    <w:rsid w:val="00AD1F24"/>
    <w:rsid w:val="00AD2133"/>
    <w:rsid w:val="00AD21CE"/>
    <w:rsid w:val="00AD25B4"/>
    <w:rsid w:val="00AD2655"/>
    <w:rsid w:val="00AD287C"/>
    <w:rsid w:val="00AD28C6"/>
    <w:rsid w:val="00AD2BC7"/>
    <w:rsid w:val="00AD2C93"/>
    <w:rsid w:val="00AD2CDD"/>
    <w:rsid w:val="00AD2DCB"/>
    <w:rsid w:val="00AD2E96"/>
    <w:rsid w:val="00AD36AB"/>
    <w:rsid w:val="00AD378E"/>
    <w:rsid w:val="00AD396C"/>
    <w:rsid w:val="00AD4181"/>
    <w:rsid w:val="00AD450B"/>
    <w:rsid w:val="00AD4540"/>
    <w:rsid w:val="00AD4564"/>
    <w:rsid w:val="00AD45A7"/>
    <w:rsid w:val="00AD498E"/>
    <w:rsid w:val="00AD49B2"/>
    <w:rsid w:val="00AD4B5C"/>
    <w:rsid w:val="00AD4B64"/>
    <w:rsid w:val="00AD4B77"/>
    <w:rsid w:val="00AD4B97"/>
    <w:rsid w:val="00AD4BE3"/>
    <w:rsid w:val="00AD4C26"/>
    <w:rsid w:val="00AD4C83"/>
    <w:rsid w:val="00AD4DB3"/>
    <w:rsid w:val="00AD4EA8"/>
    <w:rsid w:val="00AD530D"/>
    <w:rsid w:val="00AD5449"/>
    <w:rsid w:val="00AD54C6"/>
    <w:rsid w:val="00AD5546"/>
    <w:rsid w:val="00AD5B95"/>
    <w:rsid w:val="00AD5D98"/>
    <w:rsid w:val="00AD5DF2"/>
    <w:rsid w:val="00AD6198"/>
    <w:rsid w:val="00AD635A"/>
    <w:rsid w:val="00AD6624"/>
    <w:rsid w:val="00AD693D"/>
    <w:rsid w:val="00AD6AFE"/>
    <w:rsid w:val="00AD6DFC"/>
    <w:rsid w:val="00AD72D6"/>
    <w:rsid w:val="00AD7311"/>
    <w:rsid w:val="00AD73FA"/>
    <w:rsid w:val="00AD73FF"/>
    <w:rsid w:val="00AD7516"/>
    <w:rsid w:val="00AD7690"/>
    <w:rsid w:val="00AD76A3"/>
    <w:rsid w:val="00AD76B8"/>
    <w:rsid w:val="00AD7AA2"/>
    <w:rsid w:val="00AD7B72"/>
    <w:rsid w:val="00AD7D62"/>
    <w:rsid w:val="00AD7EAD"/>
    <w:rsid w:val="00AE0153"/>
    <w:rsid w:val="00AE0647"/>
    <w:rsid w:val="00AE084B"/>
    <w:rsid w:val="00AE0A2F"/>
    <w:rsid w:val="00AE0A7D"/>
    <w:rsid w:val="00AE0B4B"/>
    <w:rsid w:val="00AE0B8C"/>
    <w:rsid w:val="00AE0CDA"/>
    <w:rsid w:val="00AE0D1A"/>
    <w:rsid w:val="00AE14BC"/>
    <w:rsid w:val="00AE14F7"/>
    <w:rsid w:val="00AE159A"/>
    <w:rsid w:val="00AE1617"/>
    <w:rsid w:val="00AE169D"/>
    <w:rsid w:val="00AE1BDE"/>
    <w:rsid w:val="00AE1D19"/>
    <w:rsid w:val="00AE21D1"/>
    <w:rsid w:val="00AE23FA"/>
    <w:rsid w:val="00AE25EB"/>
    <w:rsid w:val="00AE2851"/>
    <w:rsid w:val="00AE29FC"/>
    <w:rsid w:val="00AE2B4E"/>
    <w:rsid w:val="00AE2B84"/>
    <w:rsid w:val="00AE2DB5"/>
    <w:rsid w:val="00AE2DD9"/>
    <w:rsid w:val="00AE33E1"/>
    <w:rsid w:val="00AE33EA"/>
    <w:rsid w:val="00AE3590"/>
    <w:rsid w:val="00AE369A"/>
    <w:rsid w:val="00AE36E0"/>
    <w:rsid w:val="00AE3A65"/>
    <w:rsid w:val="00AE4066"/>
    <w:rsid w:val="00AE40D4"/>
    <w:rsid w:val="00AE45A7"/>
    <w:rsid w:val="00AE4827"/>
    <w:rsid w:val="00AE49A5"/>
    <w:rsid w:val="00AE4A17"/>
    <w:rsid w:val="00AE4A94"/>
    <w:rsid w:val="00AE4AB8"/>
    <w:rsid w:val="00AE4D42"/>
    <w:rsid w:val="00AE4DF0"/>
    <w:rsid w:val="00AE52AF"/>
    <w:rsid w:val="00AE53CD"/>
    <w:rsid w:val="00AE54C3"/>
    <w:rsid w:val="00AE54CD"/>
    <w:rsid w:val="00AE55A2"/>
    <w:rsid w:val="00AE56C5"/>
    <w:rsid w:val="00AE5AD2"/>
    <w:rsid w:val="00AE5C54"/>
    <w:rsid w:val="00AE5F87"/>
    <w:rsid w:val="00AE6180"/>
    <w:rsid w:val="00AE62B4"/>
    <w:rsid w:val="00AE6407"/>
    <w:rsid w:val="00AE6600"/>
    <w:rsid w:val="00AE67C9"/>
    <w:rsid w:val="00AE6875"/>
    <w:rsid w:val="00AE6AB9"/>
    <w:rsid w:val="00AE6C97"/>
    <w:rsid w:val="00AE6E57"/>
    <w:rsid w:val="00AE6E60"/>
    <w:rsid w:val="00AE6EB2"/>
    <w:rsid w:val="00AE72FF"/>
    <w:rsid w:val="00AE730E"/>
    <w:rsid w:val="00AE75FE"/>
    <w:rsid w:val="00AE76BC"/>
    <w:rsid w:val="00AE78AC"/>
    <w:rsid w:val="00AE7999"/>
    <w:rsid w:val="00AF0123"/>
    <w:rsid w:val="00AF0328"/>
    <w:rsid w:val="00AF03FD"/>
    <w:rsid w:val="00AF041C"/>
    <w:rsid w:val="00AF051A"/>
    <w:rsid w:val="00AF06FA"/>
    <w:rsid w:val="00AF0774"/>
    <w:rsid w:val="00AF0CF5"/>
    <w:rsid w:val="00AF0E91"/>
    <w:rsid w:val="00AF10C6"/>
    <w:rsid w:val="00AF13EB"/>
    <w:rsid w:val="00AF14A0"/>
    <w:rsid w:val="00AF156F"/>
    <w:rsid w:val="00AF16C2"/>
    <w:rsid w:val="00AF1775"/>
    <w:rsid w:val="00AF1799"/>
    <w:rsid w:val="00AF191F"/>
    <w:rsid w:val="00AF1A34"/>
    <w:rsid w:val="00AF1E19"/>
    <w:rsid w:val="00AF1F4B"/>
    <w:rsid w:val="00AF2288"/>
    <w:rsid w:val="00AF22A1"/>
    <w:rsid w:val="00AF232E"/>
    <w:rsid w:val="00AF2398"/>
    <w:rsid w:val="00AF2658"/>
    <w:rsid w:val="00AF2788"/>
    <w:rsid w:val="00AF2956"/>
    <w:rsid w:val="00AF2E52"/>
    <w:rsid w:val="00AF30B9"/>
    <w:rsid w:val="00AF3306"/>
    <w:rsid w:val="00AF35B8"/>
    <w:rsid w:val="00AF3660"/>
    <w:rsid w:val="00AF384F"/>
    <w:rsid w:val="00AF39E4"/>
    <w:rsid w:val="00AF3CE0"/>
    <w:rsid w:val="00AF3D9F"/>
    <w:rsid w:val="00AF3FF7"/>
    <w:rsid w:val="00AF436D"/>
    <w:rsid w:val="00AF4548"/>
    <w:rsid w:val="00AF47EA"/>
    <w:rsid w:val="00AF48FE"/>
    <w:rsid w:val="00AF4A59"/>
    <w:rsid w:val="00AF4B4F"/>
    <w:rsid w:val="00AF4E3E"/>
    <w:rsid w:val="00AF4F9B"/>
    <w:rsid w:val="00AF5350"/>
    <w:rsid w:val="00AF557A"/>
    <w:rsid w:val="00AF5880"/>
    <w:rsid w:val="00AF5B05"/>
    <w:rsid w:val="00AF5FFB"/>
    <w:rsid w:val="00AF6134"/>
    <w:rsid w:val="00AF61D4"/>
    <w:rsid w:val="00AF6283"/>
    <w:rsid w:val="00AF62BF"/>
    <w:rsid w:val="00AF6360"/>
    <w:rsid w:val="00AF63AA"/>
    <w:rsid w:val="00AF64B1"/>
    <w:rsid w:val="00AF6563"/>
    <w:rsid w:val="00AF6A17"/>
    <w:rsid w:val="00AF6B56"/>
    <w:rsid w:val="00AF6BDB"/>
    <w:rsid w:val="00AF6D91"/>
    <w:rsid w:val="00AF73AC"/>
    <w:rsid w:val="00AF7794"/>
    <w:rsid w:val="00AF77DF"/>
    <w:rsid w:val="00AF7A0B"/>
    <w:rsid w:val="00AF7ACD"/>
    <w:rsid w:val="00AF7AEC"/>
    <w:rsid w:val="00AF7B19"/>
    <w:rsid w:val="00AF7B30"/>
    <w:rsid w:val="00AF7D65"/>
    <w:rsid w:val="00AF7DA3"/>
    <w:rsid w:val="00AF7E6B"/>
    <w:rsid w:val="00B004D8"/>
    <w:rsid w:val="00B005C2"/>
    <w:rsid w:val="00B006C3"/>
    <w:rsid w:val="00B006CD"/>
    <w:rsid w:val="00B00C66"/>
    <w:rsid w:val="00B00D4F"/>
    <w:rsid w:val="00B00D57"/>
    <w:rsid w:val="00B00D5C"/>
    <w:rsid w:val="00B01183"/>
    <w:rsid w:val="00B012DF"/>
    <w:rsid w:val="00B01513"/>
    <w:rsid w:val="00B01558"/>
    <w:rsid w:val="00B01712"/>
    <w:rsid w:val="00B0190A"/>
    <w:rsid w:val="00B01C94"/>
    <w:rsid w:val="00B01CCA"/>
    <w:rsid w:val="00B01EC0"/>
    <w:rsid w:val="00B02024"/>
    <w:rsid w:val="00B02160"/>
    <w:rsid w:val="00B02171"/>
    <w:rsid w:val="00B02221"/>
    <w:rsid w:val="00B0223F"/>
    <w:rsid w:val="00B02258"/>
    <w:rsid w:val="00B0239B"/>
    <w:rsid w:val="00B0243F"/>
    <w:rsid w:val="00B0251E"/>
    <w:rsid w:val="00B0263C"/>
    <w:rsid w:val="00B0277D"/>
    <w:rsid w:val="00B02AC8"/>
    <w:rsid w:val="00B02BDE"/>
    <w:rsid w:val="00B02DA8"/>
    <w:rsid w:val="00B03396"/>
    <w:rsid w:val="00B0364D"/>
    <w:rsid w:val="00B03814"/>
    <w:rsid w:val="00B0384C"/>
    <w:rsid w:val="00B03949"/>
    <w:rsid w:val="00B03C7C"/>
    <w:rsid w:val="00B0470D"/>
    <w:rsid w:val="00B04746"/>
    <w:rsid w:val="00B04752"/>
    <w:rsid w:val="00B047A4"/>
    <w:rsid w:val="00B04C49"/>
    <w:rsid w:val="00B05084"/>
    <w:rsid w:val="00B050BC"/>
    <w:rsid w:val="00B05368"/>
    <w:rsid w:val="00B0571E"/>
    <w:rsid w:val="00B0573D"/>
    <w:rsid w:val="00B0598B"/>
    <w:rsid w:val="00B05A87"/>
    <w:rsid w:val="00B05AC1"/>
    <w:rsid w:val="00B05B52"/>
    <w:rsid w:val="00B05D76"/>
    <w:rsid w:val="00B06032"/>
    <w:rsid w:val="00B060F2"/>
    <w:rsid w:val="00B06655"/>
    <w:rsid w:val="00B06753"/>
    <w:rsid w:val="00B06904"/>
    <w:rsid w:val="00B06D21"/>
    <w:rsid w:val="00B06F41"/>
    <w:rsid w:val="00B0712F"/>
    <w:rsid w:val="00B0715F"/>
    <w:rsid w:val="00B074C3"/>
    <w:rsid w:val="00B077AE"/>
    <w:rsid w:val="00B07A3F"/>
    <w:rsid w:val="00B07A43"/>
    <w:rsid w:val="00B07CE7"/>
    <w:rsid w:val="00B07D4C"/>
    <w:rsid w:val="00B07D6D"/>
    <w:rsid w:val="00B07DA4"/>
    <w:rsid w:val="00B07E76"/>
    <w:rsid w:val="00B07FC8"/>
    <w:rsid w:val="00B101D9"/>
    <w:rsid w:val="00B1033D"/>
    <w:rsid w:val="00B106A3"/>
    <w:rsid w:val="00B10703"/>
    <w:rsid w:val="00B10986"/>
    <w:rsid w:val="00B10A5C"/>
    <w:rsid w:val="00B10C60"/>
    <w:rsid w:val="00B10CC5"/>
    <w:rsid w:val="00B10DB0"/>
    <w:rsid w:val="00B10FD9"/>
    <w:rsid w:val="00B110F9"/>
    <w:rsid w:val="00B111E2"/>
    <w:rsid w:val="00B112BA"/>
    <w:rsid w:val="00B1131B"/>
    <w:rsid w:val="00B11441"/>
    <w:rsid w:val="00B1171A"/>
    <w:rsid w:val="00B118A6"/>
    <w:rsid w:val="00B118BA"/>
    <w:rsid w:val="00B11C6F"/>
    <w:rsid w:val="00B11D21"/>
    <w:rsid w:val="00B11D45"/>
    <w:rsid w:val="00B11FD5"/>
    <w:rsid w:val="00B1201C"/>
    <w:rsid w:val="00B120FE"/>
    <w:rsid w:val="00B1225E"/>
    <w:rsid w:val="00B123D5"/>
    <w:rsid w:val="00B12457"/>
    <w:rsid w:val="00B127A6"/>
    <w:rsid w:val="00B12A56"/>
    <w:rsid w:val="00B12B0E"/>
    <w:rsid w:val="00B12B2A"/>
    <w:rsid w:val="00B12ED2"/>
    <w:rsid w:val="00B13211"/>
    <w:rsid w:val="00B1337F"/>
    <w:rsid w:val="00B1361D"/>
    <w:rsid w:val="00B13960"/>
    <w:rsid w:val="00B13A7E"/>
    <w:rsid w:val="00B13D1A"/>
    <w:rsid w:val="00B13E76"/>
    <w:rsid w:val="00B13EA2"/>
    <w:rsid w:val="00B13FDD"/>
    <w:rsid w:val="00B140B0"/>
    <w:rsid w:val="00B142B0"/>
    <w:rsid w:val="00B143E7"/>
    <w:rsid w:val="00B1471D"/>
    <w:rsid w:val="00B14ED8"/>
    <w:rsid w:val="00B14F8D"/>
    <w:rsid w:val="00B15022"/>
    <w:rsid w:val="00B151C5"/>
    <w:rsid w:val="00B1533A"/>
    <w:rsid w:val="00B156EF"/>
    <w:rsid w:val="00B158CF"/>
    <w:rsid w:val="00B159D8"/>
    <w:rsid w:val="00B15D2E"/>
    <w:rsid w:val="00B15D8F"/>
    <w:rsid w:val="00B15DB9"/>
    <w:rsid w:val="00B15EB5"/>
    <w:rsid w:val="00B16033"/>
    <w:rsid w:val="00B1611B"/>
    <w:rsid w:val="00B161B8"/>
    <w:rsid w:val="00B16243"/>
    <w:rsid w:val="00B16302"/>
    <w:rsid w:val="00B16407"/>
    <w:rsid w:val="00B16464"/>
    <w:rsid w:val="00B16612"/>
    <w:rsid w:val="00B168AF"/>
    <w:rsid w:val="00B16A9F"/>
    <w:rsid w:val="00B16C2C"/>
    <w:rsid w:val="00B16DC5"/>
    <w:rsid w:val="00B16DFA"/>
    <w:rsid w:val="00B177E6"/>
    <w:rsid w:val="00B17B21"/>
    <w:rsid w:val="00B17B66"/>
    <w:rsid w:val="00B17C42"/>
    <w:rsid w:val="00B17CC1"/>
    <w:rsid w:val="00B17DFE"/>
    <w:rsid w:val="00B17FD9"/>
    <w:rsid w:val="00B203E5"/>
    <w:rsid w:val="00B2067E"/>
    <w:rsid w:val="00B206E6"/>
    <w:rsid w:val="00B207A1"/>
    <w:rsid w:val="00B20D20"/>
    <w:rsid w:val="00B20F38"/>
    <w:rsid w:val="00B20F82"/>
    <w:rsid w:val="00B210A3"/>
    <w:rsid w:val="00B210F5"/>
    <w:rsid w:val="00B2110B"/>
    <w:rsid w:val="00B21226"/>
    <w:rsid w:val="00B212E5"/>
    <w:rsid w:val="00B215A6"/>
    <w:rsid w:val="00B21661"/>
    <w:rsid w:val="00B21761"/>
    <w:rsid w:val="00B21890"/>
    <w:rsid w:val="00B21ACE"/>
    <w:rsid w:val="00B21B1F"/>
    <w:rsid w:val="00B21E6D"/>
    <w:rsid w:val="00B21E79"/>
    <w:rsid w:val="00B21EDA"/>
    <w:rsid w:val="00B221A9"/>
    <w:rsid w:val="00B22284"/>
    <w:rsid w:val="00B226D9"/>
    <w:rsid w:val="00B22B7A"/>
    <w:rsid w:val="00B22FA0"/>
    <w:rsid w:val="00B230ED"/>
    <w:rsid w:val="00B23342"/>
    <w:rsid w:val="00B23DB5"/>
    <w:rsid w:val="00B23FA5"/>
    <w:rsid w:val="00B24104"/>
    <w:rsid w:val="00B244D1"/>
    <w:rsid w:val="00B2451A"/>
    <w:rsid w:val="00B24FD1"/>
    <w:rsid w:val="00B251DB"/>
    <w:rsid w:val="00B2522D"/>
    <w:rsid w:val="00B25495"/>
    <w:rsid w:val="00B2551C"/>
    <w:rsid w:val="00B2561C"/>
    <w:rsid w:val="00B258FB"/>
    <w:rsid w:val="00B25B1A"/>
    <w:rsid w:val="00B25CEC"/>
    <w:rsid w:val="00B25F2E"/>
    <w:rsid w:val="00B26157"/>
    <w:rsid w:val="00B26273"/>
    <w:rsid w:val="00B2671E"/>
    <w:rsid w:val="00B2683B"/>
    <w:rsid w:val="00B26883"/>
    <w:rsid w:val="00B2698F"/>
    <w:rsid w:val="00B269D2"/>
    <w:rsid w:val="00B26BBC"/>
    <w:rsid w:val="00B272F9"/>
    <w:rsid w:val="00B2745C"/>
    <w:rsid w:val="00B277D2"/>
    <w:rsid w:val="00B27959"/>
    <w:rsid w:val="00B27A9A"/>
    <w:rsid w:val="00B27FC7"/>
    <w:rsid w:val="00B3007A"/>
    <w:rsid w:val="00B3020C"/>
    <w:rsid w:val="00B30236"/>
    <w:rsid w:val="00B30239"/>
    <w:rsid w:val="00B303A7"/>
    <w:rsid w:val="00B308E7"/>
    <w:rsid w:val="00B30B35"/>
    <w:rsid w:val="00B30BA1"/>
    <w:rsid w:val="00B30BCD"/>
    <w:rsid w:val="00B30DF2"/>
    <w:rsid w:val="00B310C4"/>
    <w:rsid w:val="00B3136C"/>
    <w:rsid w:val="00B3174A"/>
    <w:rsid w:val="00B319FD"/>
    <w:rsid w:val="00B31B36"/>
    <w:rsid w:val="00B31B7C"/>
    <w:rsid w:val="00B31DB3"/>
    <w:rsid w:val="00B31FEF"/>
    <w:rsid w:val="00B32261"/>
    <w:rsid w:val="00B322D0"/>
    <w:rsid w:val="00B323F4"/>
    <w:rsid w:val="00B32504"/>
    <w:rsid w:val="00B325B2"/>
    <w:rsid w:val="00B32790"/>
    <w:rsid w:val="00B32BD1"/>
    <w:rsid w:val="00B32CFE"/>
    <w:rsid w:val="00B330E2"/>
    <w:rsid w:val="00B33397"/>
    <w:rsid w:val="00B336AB"/>
    <w:rsid w:val="00B336BE"/>
    <w:rsid w:val="00B336EC"/>
    <w:rsid w:val="00B33707"/>
    <w:rsid w:val="00B33967"/>
    <w:rsid w:val="00B33B89"/>
    <w:rsid w:val="00B33EFF"/>
    <w:rsid w:val="00B33FCC"/>
    <w:rsid w:val="00B34016"/>
    <w:rsid w:val="00B340D5"/>
    <w:rsid w:val="00B3452E"/>
    <w:rsid w:val="00B3464C"/>
    <w:rsid w:val="00B34709"/>
    <w:rsid w:val="00B3470A"/>
    <w:rsid w:val="00B347D9"/>
    <w:rsid w:val="00B347F8"/>
    <w:rsid w:val="00B34804"/>
    <w:rsid w:val="00B34806"/>
    <w:rsid w:val="00B349FC"/>
    <w:rsid w:val="00B34ACA"/>
    <w:rsid w:val="00B34CA8"/>
    <w:rsid w:val="00B34D6B"/>
    <w:rsid w:val="00B35025"/>
    <w:rsid w:val="00B3513C"/>
    <w:rsid w:val="00B351C5"/>
    <w:rsid w:val="00B353FD"/>
    <w:rsid w:val="00B3594D"/>
    <w:rsid w:val="00B35985"/>
    <w:rsid w:val="00B359D2"/>
    <w:rsid w:val="00B35D08"/>
    <w:rsid w:val="00B35F1C"/>
    <w:rsid w:val="00B362E7"/>
    <w:rsid w:val="00B36537"/>
    <w:rsid w:val="00B365FB"/>
    <w:rsid w:val="00B3666E"/>
    <w:rsid w:val="00B3685D"/>
    <w:rsid w:val="00B368A9"/>
    <w:rsid w:val="00B36A46"/>
    <w:rsid w:val="00B36ABB"/>
    <w:rsid w:val="00B36C8E"/>
    <w:rsid w:val="00B36F9F"/>
    <w:rsid w:val="00B37584"/>
    <w:rsid w:val="00B37856"/>
    <w:rsid w:val="00B378C8"/>
    <w:rsid w:val="00B37CC3"/>
    <w:rsid w:val="00B37DC1"/>
    <w:rsid w:val="00B37E63"/>
    <w:rsid w:val="00B37EEA"/>
    <w:rsid w:val="00B40218"/>
    <w:rsid w:val="00B4022D"/>
    <w:rsid w:val="00B40329"/>
    <w:rsid w:val="00B40453"/>
    <w:rsid w:val="00B40601"/>
    <w:rsid w:val="00B407A0"/>
    <w:rsid w:val="00B40811"/>
    <w:rsid w:val="00B4092A"/>
    <w:rsid w:val="00B40D46"/>
    <w:rsid w:val="00B41310"/>
    <w:rsid w:val="00B414A3"/>
    <w:rsid w:val="00B41508"/>
    <w:rsid w:val="00B41792"/>
    <w:rsid w:val="00B419FC"/>
    <w:rsid w:val="00B41C00"/>
    <w:rsid w:val="00B41CF0"/>
    <w:rsid w:val="00B41CF5"/>
    <w:rsid w:val="00B424CE"/>
    <w:rsid w:val="00B42821"/>
    <w:rsid w:val="00B42839"/>
    <w:rsid w:val="00B42BDB"/>
    <w:rsid w:val="00B42E5A"/>
    <w:rsid w:val="00B42F43"/>
    <w:rsid w:val="00B42F47"/>
    <w:rsid w:val="00B43090"/>
    <w:rsid w:val="00B430D7"/>
    <w:rsid w:val="00B4324A"/>
    <w:rsid w:val="00B4347F"/>
    <w:rsid w:val="00B434E9"/>
    <w:rsid w:val="00B43558"/>
    <w:rsid w:val="00B4391C"/>
    <w:rsid w:val="00B43A7D"/>
    <w:rsid w:val="00B43C49"/>
    <w:rsid w:val="00B43E35"/>
    <w:rsid w:val="00B43E7E"/>
    <w:rsid w:val="00B43E98"/>
    <w:rsid w:val="00B4406D"/>
    <w:rsid w:val="00B442B1"/>
    <w:rsid w:val="00B444A2"/>
    <w:rsid w:val="00B444E9"/>
    <w:rsid w:val="00B44534"/>
    <w:rsid w:val="00B446B9"/>
    <w:rsid w:val="00B4478D"/>
    <w:rsid w:val="00B44C4A"/>
    <w:rsid w:val="00B44C53"/>
    <w:rsid w:val="00B44E9F"/>
    <w:rsid w:val="00B44FC1"/>
    <w:rsid w:val="00B45159"/>
    <w:rsid w:val="00B4527B"/>
    <w:rsid w:val="00B4533E"/>
    <w:rsid w:val="00B45344"/>
    <w:rsid w:val="00B4566A"/>
    <w:rsid w:val="00B45965"/>
    <w:rsid w:val="00B45B8C"/>
    <w:rsid w:val="00B45B92"/>
    <w:rsid w:val="00B45EB8"/>
    <w:rsid w:val="00B45FE2"/>
    <w:rsid w:val="00B46101"/>
    <w:rsid w:val="00B4626B"/>
    <w:rsid w:val="00B4634B"/>
    <w:rsid w:val="00B464D3"/>
    <w:rsid w:val="00B4658A"/>
    <w:rsid w:val="00B46794"/>
    <w:rsid w:val="00B468FC"/>
    <w:rsid w:val="00B46B32"/>
    <w:rsid w:val="00B46E97"/>
    <w:rsid w:val="00B46ECA"/>
    <w:rsid w:val="00B4711C"/>
    <w:rsid w:val="00B4713E"/>
    <w:rsid w:val="00B4723A"/>
    <w:rsid w:val="00B475CE"/>
    <w:rsid w:val="00B47872"/>
    <w:rsid w:val="00B47A37"/>
    <w:rsid w:val="00B47A92"/>
    <w:rsid w:val="00B47B4F"/>
    <w:rsid w:val="00B501A3"/>
    <w:rsid w:val="00B501AC"/>
    <w:rsid w:val="00B50391"/>
    <w:rsid w:val="00B50439"/>
    <w:rsid w:val="00B50459"/>
    <w:rsid w:val="00B5051D"/>
    <w:rsid w:val="00B5051E"/>
    <w:rsid w:val="00B50747"/>
    <w:rsid w:val="00B50894"/>
    <w:rsid w:val="00B50A3B"/>
    <w:rsid w:val="00B50B94"/>
    <w:rsid w:val="00B50C8F"/>
    <w:rsid w:val="00B50E89"/>
    <w:rsid w:val="00B50EEE"/>
    <w:rsid w:val="00B50F3B"/>
    <w:rsid w:val="00B5125E"/>
    <w:rsid w:val="00B51421"/>
    <w:rsid w:val="00B519AE"/>
    <w:rsid w:val="00B51D9D"/>
    <w:rsid w:val="00B51DFD"/>
    <w:rsid w:val="00B5218D"/>
    <w:rsid w:val="00B52277"/>
    <w:rsid w:val="00B52317"/>
    <w:rsid w:val="00B5235C"/>
    <w:rsid w:val="00B52408"/>
    <w:rsid w:val="00B52848"/>
    <w:rsid w:val="00B5286E"/>
    <w:rsid w:val="00B52920"/>
    <w:rsid w:val="00B52952"/>
    <w:rsid w:val="00B52983"/>
    <w:rsid w:val="00B529B1"/>
    <w:rsid w:val="00B52BC5"/>
    <w:rsid w:val="00B52C61"/>
    <w:rsid w:val="00B52DD3"/>
    <w:rsid w:val="00B52DD5"/>
    <w:rsid w:val="00B5328B"/>
    <w:rsid w:val="00B532E4"/>
    <w:rsid w:val="00B5346F"/>
    <w:rsid w:val="00B5357B"/>
    <w:rsid w:val="00B537C6"/>
    <w:rsid w:val="00B537E6"/>
    <w:rsid w:val="00B5389E"/>
    <w:rsid w:val="00B538BB"/>
    <w:rsid w:val="00B53945"/>
    <w:rsid w:val="00B5396B"/>
    <w:rsid w:val="00B53C8F"/>
    <w:rsid w:val="00B53E21"/>
    <w:rsid w:val="00B53E2B"/>
    <w:rsid w:val="00B54042"/>
    <w:rsid w:val="00B5409D"/>
    <w:rsid w:val="00B54271"/>
    <w:rsid w:val="00B542CA"/>
    <w:rsid w:val="00B5468E"/>
    <w:rsid w:val="00B54729"/>
    <w:rsid w:val="00B54BD6"/>
    <w:rsid w:val="00B54C61"/>
    <w:rsid w:val="00B54E6F"/>
    <w:rsid w:val="00B54E90"/>
    <w:rsid w:val="00B55037"/>
    <w:rsid w:val="00B550CD"/>
    <w:rsid w:val="00B55262"/>
    <w:rsid w:val="00B553EA"/>
    <w:rsid w:val="00B5563F"/>
    <w:rsid w:val="00B556FB"/>
    <w:rsid w:val="00B55959"/>
    <w:rsid w:val="00B55A0A"/>
    <w:rsid w:val="00B55A2A"/>
    <w:rsid w:val="00B55CDA"/>
    <w:rsid w:val="00B55D00"/>
    <w:rsid w:val="00B5600D"/>
    <w:rsid w:val="00B56165"/>
    <w:rsid w:val="00B56614"/>
    <w:rsid w:val="00B56C91"/>
    <w:rsid w:val="00B56D6B"/>
    <w:rsid w:val="00B56ED6"/>
    <w:rsid w:val="00B56ED7"/>
    <w:rsid w:val="00B5700A"/>
    <w:rsid w:val="00B578B4"/>
    <w:rsid w:val="00B57A07"/>
    <w:rsid w:val="00B57BF4"/>
    <w:rsid w:val="00B57CF2"/>
    <w:rsid w:val="00B57D1B"/>
    <w:rsid w:val="00B57FF9"/>
    <w:rsid w:val="00B600AC"/>
    <w:rsid w:val="00B60129"/>
    <w:rsid w:val="00B6036D"/>
    <w:rsid w:val="00B60376"/>
    <w:rsid w:val="00B60425"/>
    <w:rsid w:val="00B6047E"/>
    <w:rsid w:val="00B60776"/>
    <w:rsid w:val="00B60ADC"/>
    <w:rsid w:val="00B60C72"/>
    <w:rsid w:val="00B60D6E"/>
    <w:rsid w:val="00B60EEC"/>
    <w:rsid w:val="00B60F12"/>
    <w:rsid w:val="00B6197A"/>
    <w:rsid w:val="00B61F6C"/>
    <w:rsid w:val="00B620BA"/>
    <w:rsid w:val="00B6213E"/>
    <w:rsid w:val="00B6242E"/>
    <w:rsid w:val="00B62568"/>
    <w:rsid w:val="00B62771"/>
    <w:rsid w:val="00B62774"/>
    <w:rsid w:val="00B62A69"/>
    <w:rsid w:val="00B62D49"/>
    <w:rsid w:val="00B6300C"/>
    <w:rsid w:val="00B63084"/>
    <w:rsid w:val="00B631E7"/>
    <w:rsid w:val="00B632F5"/>
    <w:rsid w:val="00B63314"/>
    <w:rsid w:val="00B63345"/>
    <w:rsid w:val="00B634AF"/>
    <w:rsid w:val="00B635DD"/>
    <w:rsid w:val="00B637FA"/>
    <w:rsid w:val="00B63944"/>
    <w:rsid w:val="00B639F6"/>
    <w:rsid w:val="00B63AC1"/>
    <w:rsid w:val="00B63C76"/>
    <w:rsid w:val="00B63D94"/>
    <w:rsid w:val="00B64057"/>
    <w:rsid w:val="00B64B61"/>
    <w:rsid w:val="00B64E0D"/>
    <w:rsid w:val="00B653D0"/>
    <w:rsid w:val="00B65532"/>
    <w:rsid w:val="00B65633"/>
    <w:rsid w:val="00B65CF1"/>
    <w:rsid w:val="00B6632A"/>
    <w:rsid w:val="00B665F9"/>
    <w:rsid w:val="00B667A2"/>
    <w:rsid w:val="00B669A8"/>
    <w:rsid w:val="00B66A14"/>
    <w:rsid w:val="00B66C5B"/>
    <w:rsid w:val="00B66F7F"/>
    <w:rsid w:val="00B6708B"/>
    <w:rsid w:val="00B670C6"/>
    <w:rsid w:val="00B670DF"/>
    <w:rsid w:val="00B67142"/>
    <w:rsid w:val="00B672BA"/>
    <w:rsid w:val="00B6744A"/>
    <w:rsid w:val="00B67679"/>
    <w:rsid w:val="00B6778C"/>
    <w:rsid w:val="00B67845"/>
    <w:rsid w:val="00B67854"/>
    <w:rsid w:val="00B701DE"/>
    <w:rsid w:val="00B704B7"/>
    <w:rsid w:val="00B7050B"/>
    <w:rsid w:val="00B70696"/>
    <w:rsid w:val="00B706F1"/>
    <w:rsid w:val="00B70773"/>
    <w:rsid w:val="00B70778"/>
    <w:rsid w:val="00B7094C"/>
    <w:rsid w:val="00B70CEA"/>
    <w:rsid w:val="00B70DC3"/>
    <w:rsid w:val="00B70F06"/>
    <w:rsid w:val="00B7108B"/>
    <w:rsid w:val="00B710C2"/>
    <w:rsid w:val="00B71176"/>
    <w:rsid w:val="00B714C1"/>
    <w:rsid w:val="00B71500"/>
    <w:rsid w:val="00B715E8"/>
    <w:rsid w:val="00B715EC"/>
    <w:rsid w:val="00B716DE"/>
    <w:rsid w:val="00B71764"/>
    <w:rsid w:val="00B71794"/>
    <w:rsid w:val="00B718BF"/>
    <w:rsid w:val="00B719E6"/>
    <w:rsid w:val="00B72062"/>
    <w:rsid w:val="00B721E9"/>
    <w:rsid w:val="00B72215"/>
    <w:rsid w:val="00B723A6"/>
    <w:rsid w:val="00B724C6"/>
    <w:rsid w:val="00B72B41"/>
    <w:rsid w:val="00B72BCE"/>
    <w:rsid w:val="00B72C0A"/>
    <w:rsid w:val="00B72C35"/>
    <w:rsid w:val="00B72C63"/>
    <w:rsid w:val="00B72D4D"/>
    <w:rsid w:val="00B73574"/>
    <w:rsid w:val="00B7362D"/>
    <w:rsid w:val="00B73812"/>
    <w:rsid w:val="00B7388C"/>
    <w:rsid w:val="00B739B3"/>
    <w:rsid w:val="00B73BAE"/>
    <w:rsid w:val="00B73C13"/>
    <w:rsid w:val="00B73F6A"/>
    <w:rsid w:val="00B740F7"/>
    <w:rsid w:val="00B74130"/>
    <w:rsid w:val="00B742C7"/>
    <w:rsid w:val="00B74674"/>
    <w:rsid w:val="00B746DC"/>
    <w:rsid w:val="00B746EB"/>
    <w:rsid w:val="00B747DF"/>
    <w:rsid w:val="00B74836"/>
    <w:rsid w:val="00B74870"/>
    <w:rsid w:val="00B74898"/>
    <w:rsid w:val="00B74953"/>
    <w:rsid w:val="00B74AD4"/>
    <w:rsid w:val="00B74B6E"/>
    <w:rsid w:val="00B74B93"/>
    <w:rsid w:val="00B74C8B"/>
    <w:rsid w:val="00B74E38"/>
    <w:rsid w:val="00B75258"/>
    <w:rsid w:val="00B75543"/>
    <w:rsid w:val="00B75770"/>
    <w:rsid w:val="00B75A67"/>
    <w:rsid w:val="00B75B93"/>
    <w:rsid w:val="00B75C48"/>
    <w:rsid w:val="00B75DB1"/>
    <w:rsid w:val="00B75DD1"/>
    <w:rsid w:val="00B76224"/>
    <w:rsid w:val="00B762D2"/>
    <w:rsid w:val="00B7631B"/>
    <w:rsid w:val="00B769C0"/>
    <w:rsid w:val="00B76C2D"/>
    <w:rsid w:val="00B76CA3"/>
    <w:rsid w:val="00B76CB7"/>
    <w:rsid w:val="00B76CEE"/>
    <w:rsid w:val="00B76CF1"/>
    <w:rsid w:val="00B76DB4"/>
    <w:rsid w:val="00B7721E"/>
    <w:rsid w:val="00B772A8"/>
    <w:rsid w:val="00B7732E"/>
    <w:rsid w:val="00B77461"/>
    <w:rsid w:val="00B778F2"/>
    <w:rsid w:val="00B7790A"/>
    <w:rsid w:val="00B779E2"/>
    <w:rsid w:val="00B77B95"/>
    <w:rsid w:val="00B800A1"/>
    <w:rsid w:val="00B80218"/>
    <w:rsid w:val="00B806E2"/>
    <w:rsid w:val="00B8091E"/>
    <w:rsid w:val="00B80A02"/>
    <w:rsid w:val="00B80BFD"/>
    <w:rsid w:val="00B80C16"/>
    <w:rsid w:val="00B80C94"/>
    <w:rsid w:val="00B80E49"/>
    <w:rsid w:val="00B811A2"/>
    <w:rsid w:val="00B812BC"/>
    <w:rsid w:val="00B815CE"/>
    <w:rsid w:val="00B815CF"/>
    <w:rsid w:val="00B81A44"/>
    <w:rsid w:val="00B81AC3"/>
    <w:rsid w:val="00B81D2B"/>
    <w:rsid w:val="00B81E38"/>
    <w:rsid w:val="00B81EDD"/>
    <w:rsid w:val="00B81F32"/>
    <w:rsid w:val="00B81FDC"/>
    <w:rsid w:val="00B82523"/>
    <w:rsid w:val="00B82531"/>
    <w:rsid w:val="00B826CA"/>
    <w:rsid w:val="00B82755"/>
    <w:rsid w:val="00B827FF"/>
    <w:rsid w:val="00B82879"/>
    <w:rsid w:val="00B829D7"/>
    <w:rsid w:val="00B82A21"/>
    <w:rsid w:val="00B82A2B"/>
    <w:rsid w:val="00B82AE7"/>
    <w:rsid w:val="00B82C2C"/>
    <w:rsid w:val="00B82FFF"/>
    <w:rsid w:val="00B83168"/>
    <w:rsid w:val="00B8328D"/>
    <w:rsid w:val="00B833C3"/>
    <w:rsid w:val="00B8359C"/>
    <w:rsid w:val="00B8368E"/>
    <w:rsid w:val="00B83924"/>
    <w:rsid w:val="00B83C89"/>
    <w:rsid w:val="00B83CF3"/>
    <w:rsid w:val="00B83D0F"/>
    <w:rsid w:val="00B84169"/>
    <w:rsid w:val="00B8423D"/>
    <w:rsid w:val="00B84596"/>
    <w:rsid w:val="00B8464E"/>
    <w:rsid w:val="00B84679"/>
    <w:rsid w:val="00B84919"/>
    <w:rsid w:val="00B84E87"/>
    <w:rsid w:val="00B84EB8"/>
    <w:rsid w:val="00B85122"/>
    <w:rsid w:val="00B85394"/>
    <w:rsid w:val="00B853FD"/>
    <w:rsid w:val="00B8559D"/>
    <w:rsid w:val="00B85687"/>
    <w:rsid w:val="00B856B8"/>
    <w:rsid w:val="00B85785"/>
    <w:rsid w:val="00B8590B"/>
    <w:rsid w:val="00B85983"/>
    <w:rsid w:val="00B85AA3"/>
    <w:rsid w:val="00B85B57"/>
    <w:rsid w:val="00B85C2F"/>
    <w:rsid w:val="00B85F02"/>
    <w:rsid w:val="00B85F46"/>
    <w:rsid w:val="00B86046"/>
    <w:rsid w:val="00B862CD"/>
    <w:rsid w:val="00B86536"/>
    <w:rsid w:val="00B8673C"/>
    <w:rsid w:val="00B8687E"/>
    <w:rsid w:val="00B869B8"/>
    <w:rsid w:val="00B86A16"/>
    <w:rsid w:val="00B86D7F"/>
    <w:rsid w:val="00B86F1F"/>
    <w:rsid w:val="00B86FAE"/>
    <w:rsid w:val="00B874F9"/>
    <w:rsid w:val="00B877F2"/>
    <w:rsid w:val="00B87831"/>
    <w:rsid w:val="00B8795A"/>
    <w:rsid w:val="00B87995"/>
    <w:rsid w:val="00B87ADE"/>
    <w:rsid w:val="00B87BB2"/>
    <w:rsid w:val="00B87CA6"/>
    <w:rsid w:val="00B87DE9"/>
    <w:rsid w:val="00B90012"/>
    <w:rsid w:val="00B90148"/>
    <w:rsid w:val="00B90658"/>
    <w:rsid w:val="00B90669"/>
    <w:rsid w:val="00B90789"/>
    <w:rsid w:val="00B90794"/>
    <w:rsid w:val="00B90834"/>
    <w:rsid w:val="00B909D1"/>
    <w:rsid w:val="00B90A1B"/>
    <w:rsid w:val="00B90A6B"/>
    <w:rsid w:val="00B90AB2"/>
    <w:rsid w:val="00B90C25"/>
    <w:rsid w:val="00B90C61"/>
    <w:rsid w:val="00B90D4D"/>
    <w:rsid w:val="00B90E08"/>
    <w:rsid w:val="00B90E09"/>
    <w:rsid w:val="00B91091"/>
    <w:rsid w:val="00B91120"/>
    <w:rsid w:val="00B911F9"/>
    <w:rsid w:val="00B9122A"/>
    <w:rsid w:val="00B9123B"/>
    <w:rsid w:val="00B914C6"/>
    <w:rsid w:val="00B9178F"/>
    <w:rsid w:val="00B917C9"/>
    <w:rsid w:val="00B917FA"/>
    <w:rsid w:val="00B91969"/>
    <w:rsid w:val="00B91FAB"/>
    <w:rsid w:val="00B91FE6"/>
    <w:rsid w:val="00B9228E"/>
    <w:rsid w:val="00B922FB"/>
    <w:rsid w:val="00B92334"/>
    <w:rsid w:val="00B924C7"/>
    <w:rsid w:val="00B9255B"/>
    <w:rsid w:val="00B925B2"/>
    <w:rsid w:val="00B926F5"/>
    <w:rsid w:val="00B92822"/>
    <w:rsid w:val="00B92892"/>
    <w:rsid w:val="00B92DF3"/>
    <w:rsid w:val="00B92E54"/>
    <w:rsid w:val="00B92F52"/>
    <w:rsid w:val="00B9305D"/>
    <w:rsid w:val="00B93085"/>
    <w:rsid w:val="00B9308F"/>
    <w:rsid w:val="00B93362"/>
    <w:rsid w:val="00B93473"/>
    <w:rsid w:val="00B9368C"/>
    <w:rsid w:val="00B93C00"/>
    <w:rsid w:val="00B93D80"/>
    <w:rsid w:val="00B93F3C"/>
    <w:rsid w:val="00B94087"/>
    <w:rsid w:val="00B941D8"/>
    <w:rsid w:val="00B94427"/>
    <w:rsid w:val="00B9448B"/>
    <w:rsid w:val="00B9450B"/>
    <w:rsid w:val="00B9451F"/>
    <w:rsid w:val="00B9469E"/>
    <w:rsid w:val="00B9470A"/>
    <w:rsid w:val="00B94895"/>
    <w:rsid w:val="00B948F1"/>
    <w:rsid w:val="00B9492F"/>
    <w:rsid w:val="00B949AE"/>
    <w:rsid w:val="00B94B58"/>
    <w:rsid w:val="00B94B77"/>
    <w:rsid w:val="00B94E14"/>
    <w:rsid w:val="00B94E31"/>
    <w:rsid w:val="00B9511A"/>
    <w:rsid w:val="00B95168"/>
    <w:rsid w:val="00B952BE"/>
    <w:rsid w:val="00B9545B"/>
    <w:rsid w:val="00B957CA"/>
    <w:rsid w:val="00B957EF"/>
    <w:rsid w:val="00B95816"/>
    <w:rsid w:val="00B95AF5"/>
    <w:rsid w:val="00B95B66"/>
    <w:rsid w:val="00B9602B"/>
    <w:rsid w:val="00B96052"/>
    <w:rsid w:val="00B96102"/>
    <w:rsid w:val="00B961AC"/>
    <w:rsid w:val="00B96264"/>
    <w:rsid w:val="00B966C8"/>
    <w:rsid w:val="00B967D2"/>
    <w:rsid w:val="00B96971"/>
    <w:rsid w:val="00B96B34"/>
    <w:rsid w:val="00B96B91"/>
    <w:rsid w:val="00B96E5C"/>
    <w:rsid w:val="00B96EF2"/>
    <w:rsid w:val="00B96EFB"/>
    <w:rsid w:val="00B9726A"/>
    <w:rsid w:val="00B9766B"/>
    <w:rsid w:val="00B976A8"/>
    <w:rsid w:val="00B97A2B"/>
    <w:rsid w:val="00B97AFD"/>
    <w:rsid w:val="00B97D54"/>
    <w:rsid w:val="00BA0020"/>
    <w:rsid w:val="00BA0254"/>
    <w:rsid w:val="00BA04B9"/>
    <w:rsid w:val="00BA0548"/>
    <w:rsid w:val="00BA0933"/>
    <w:rsid w:val="00BA099F"/>
    <w:rsid w:val="00BA0A87"/>
    <w:rsid w:val="00BA0DD4"/>
    <w:rsid w:val="00BA0DD6"/>
    <w:rsid w:val="00BA0E7B"/>
    <w:rsid w:val="00BA104A"/>
    <w:rsid w:val="00BA1064"/>
    <w:rsid w:val="00BA10F3"/>
    <w:rsid w:val="00BA11A4"/>
    <w:rsid w:val="00BA11B4"/>
    <w:rsid w:val="00BA12A5"/>
    <w:rsid w:val="00BA12D4"/>
    <w:rsid w:val="00BA138E"/>
    <w:rsid w:val="00BA1479"/>
    <w:rsid w:val="00BA1755"/>
    <w:rsid w:val="00BA1C39"/>
    <w:rsid w:val="00BA1C4E"/>
    <w:rsid w:val="00BA1D09"/>
    <w:rsid w:val="00BA1D9D"/>
    <w:rsid w:val="00BA2222"/>
    <w:rsid w:val="00BA23E6"/>
    <w:rsid w:val="00BA243C"/>
    <w:rsid w:val="00BA247B"/>
    <w:rsid w:val="00BA25B9"/>
    <w:rsid w:val="00BA2AE8"/>
    <w:rsid w:val="00BA2BA6"/>
    <w:rsid w:val="00BA2DBB"/>
    <w:rsid w:val="00BA2E38"/>
    <w:rsid w:val="00BA314C"/>
    <w:rsid w:val="00BA3596"/>
    <w:rsid w:val="00BA3D72"/>
    <w:rsid w:val="00BA3E14"/>
    <w:rsid w:val="00BA3E40"/>
    <w:rsid w:val="00BA40CB"/>
    <w:rsid w:val="00BA430C"/>
    <w:rsid w:val="00BA44E7"/>
    <w:rsid w:val="00BA44F8"/>
    <w:rsid w:val="00BA4715"/>
    <w:rsid w:val="00BA47C9"/>
    <w:rsid w:val="00BA4824"/>
    <w:rsid w:val="00BA4CCD"/>
    <w:rsid w:val="00BA5167"/>
    <w:rsid w:val="00BA5226"/>
    <w:rsid w:val="00BA53D4"/>
    <w:rsid w:val="00BA54D8"/>
    <w:rsid w:val="00BA5529"/>
    <w:rsid w:val="00BA563C"/>
    <w:rsid w:val="00BA566D"/>
    <w:rsid w:val="00BA56E8"/>
    <w:rsid w:val="00BA5716"/>
    <w:rsid w:val="00BA585A"/>
    <w:rsid w:val="00BA5A56"/>
    <w:rsid w:val="00BA5A78"/>
    <w:rsid w:val="00BA5E29"/>
    <w:rsid w:val="00BA5E33"/>
    <w:rsid w:val="00BA6026"/>
    <w:rsid w:val="00BA603D"/>
    <w:rsid w:val="00BA6178"/>
    <w:rsid w:val="00BA659E"/>
    <w:rsid w:val="00BA672A"/>
    <w:rsid w:val="00BA678C"/>
    <w:rsid w:val="00BA67F9"/>
    <w:rsid w:val="00BA6C96"/>
    <w:rsid w:val="00BA6D1C"/>
    <w:rsid w:val="00BA6FCF"/>
    <w:rsid w:val="00BA706B"/>
    <w:rsid w:val="00BA7844"/>
    <w:rsid w:val="00BA7BE0"/>
    <w:rsid w:val="00BA7C1B"/>
    <w:rsid w:val="00BA7E8B"/>
    <w:rsid w:val="00BA7EC2"/>
    <w:rsid w:val="00BA7EE7"/>
    <w:rsid w:val="00BA7F43"/>
    <w:rsid w:val="00BB006D"/>
    <w:rsid w:val="00BB01CF"/>
    <w:rsid w:val="00BB02EC"/>
    <w:rsid w:val="00BB02F0"/>
    <w:rsid w:val="00BB035A"/>
    <w:rsid w:val="00BB04A5"/>
    <w:rsid w:val="00BB04DF"/>
    <w:rsid w:val="00BB056E"/>
    <w:rsid w:val="00BB07CE"/>
    <w:rsid w:val="00BB09BC"/>
    <w:rsid w:val="00BB09D7"/>
    <w:rsid w:val="00BB0E44"/>
    <w:rsid w:val="00BB1181"/>
    <w:rsid w:val="00BB11B7"/>
    <w:rsid w:val="00BB13BC"/>
    <w:rsid w:val="00BB14A5"/>
    <w:rsid w:val="00BB18A5"/>
    <w:rsid w:val="00BB19A1"/>
    <w:rsid w:val="00BB1A83"/>
    <w:rsid w:val="00BB1CCA"/>
    <w:rsid w:val="00BB1CCF"/>
    <w:rsid w:val="00BB20BB"/>
    <w:rsid w:val="00BB213C"/>
    <w:rsid w:val="00BB2708"/>
    <w:rsid w:val="00BB2899"/>
    <w:rsid w:val="00BB2996"/>
    <w:rsid w:val="00BB2AE3"/>
    <w:rsid w:val="00BB2E9B"/>
    <w:rsid w:val="00BB32CE"/>
    <w:rsid w:val="00BB334E"/>
    <w:rsid w:val="00BB3466"/>
    <w:rsid w:val="00BB3609"/>
    <w:rsid w:val="00BB3732"/>
    <w:rsid w:val="00BB3863"/>
    <w:rsid w:val="00BB3A0E"/>
    <w:rsid w:val="00BB3BF0"/>
    <w:rsid w:val="00BB3C4A"/>
    <w:rsid w:val="00BB3DA3"/>
    <w:rsid w:val="00BB3E14"/>
    <w:rsid w:val="00BB3E7E"/>
    <w:rsid w:val="00BB4028"/>
    <w:rsid w:val="00BB4118"/>
    <w:rsid w:val="00BB437F"/>
    <w:rsid w:val="00BB43C8"/>
    <w:rsid w:val="00BB448D"/>
    <w:rsid w:val="00BB49E2"/>
    <w:rsid w:val="00BB4B84"/>
    <w:rsid w:val="00BB4EF3"/>
    <w:rsid w:val="00BB5529"/>
    <w:rsid w:val="00BB5602"/>
    <w:rsid w:val="00BB5704"/>
    <w:rsid w:val="00BB5812"/>
    <w:rsid w:val="00BB58D6"/>
    <w:rsid w:val="00BB5CE6"/>
    <w:rsid w:val="00BB5EB6"/>
    <w:rsid w:val="00BB619D"/>
    <w:rsid w:val="00BB63D3"/>
    <w:rsid w:val="00BB644F"/>
    <w:rsid w:val="00BB688C"/>
    <w:rsid w:val="00BB6AAB"/>
    <w:rsid w:val="00BB6AF9"/>
    <w:rsid w:val="00BB6D51"/>
    <w:rsid w:val="00BB6EB4"/>
    <w:rsid w:val="00BB7102"/>
    <w:rsid w:val="00BB719C"/>
    <w:rsid w:val="00BB722F"/>
    <w:rsid w:val="00BB72C8"/>
    <w:rsid w:val="00BB7340"/>
    <w:rsid w:val="00BB74D3"/>
    <w:rsid w:val="00BB7682"/>
    <w:rsid w:val="00BB776B"/>
    <w:rsid w:val="00BB788D"/>
    <w:rsid w:val="00BB7DDA"/>
    <w:rsid w:val="00BB7DDE"/>
    <w:rsid w:val="00BC0208"/>
    <w:rsid w:val="00BC046F"/>
    <w:rsid w:val="00BC0686"/>
    <w:rsid w:val="00BC077D"/>
    <w:rsid w:val="00BC08D3"/>
    <w:rsid w:val="00BC0A0C"/>
    <w:rsid w:val="00BC0A28"/>
    <w:rsid w:val="00BC0B3E"/>
    <w:rsid w:val="00BC0FE1"/>
    <w:rsid w:val="00BC1385"/>
    <w:rsid w:val="00BC15CE"/>
    <w:rsid w:val="00BC16BD"/>
    <w:rsid w:val="00BC1A54"/>
    <w:rsid w:val="00BC1AFA"/>
    <w:rsid w:val="00BC1B81"/>
    <w:rsid w:val="00BC1CAC"/>
    <w:rsid w:val="00BC1DA5"/>
    <w:rsid w:val="00BC1F86"/>
    <w:rsid w:val="00BC2299"/>
    <w:rsid w:val="00BC232A"/>
    <w:rsid w:val="00BC255C"/>
    <w:rsid w:val="00BC267A"/>
    <w:rsid w:val="00BC27AC"/>
    <w:rsid w:val="00BC2DF4"/>
    <w:rsid w:val="00BC319F"/>
    <w:rsid w:val="00BC32D0"/>
    <w:rsid w:val="00BC34EF"/>
    <w:rsid w:val="00BC356C"/>
    <w:rsid w:val="00BC3668"/>
    <w:rsid w:val="00BC36A4"/>
    <w:rsid w:val="00BC3BD9"/>
    <w:rsid w:val="00BC3E75"/>
    <w:rsid w:val="00BC3F55"/>
    <w:rsid w:val="00BC4087"/>
    <w:rsid w:val="00BC423F"/>
    <w:rsid w:val="00BC463E"/>
    <w:rsid w:val="00BC46A8"/>
    <w:rsid w:val="00BC4703"/>
    <w:rsid w:val="00BC4B96"/>
    <w:rsid w:val="00BC4D77"/>
    <w:rsid w:val="00BC532C"/>
    <w:rsid w:val="00BC54BE"/>
    <w:rsid w:val="00BC555B"/>
    <w:rsid w:val="00BC55B7"/>
    <w:rsid w:val="00BC56E2"/>
    <w:rsid w:val="00BC57D3"/>
    <w:rsid w:val="00BC5BFC"/>
    <w:rsid w:val="00BC5E20"/>
    <w:rsid w:val="00BC60B5"/>
    <w:rsid w:val="00BC60CE"/>
    <w:rsid w:val="00BC60E4"/>
    <w:rsid w:val="00BC62D1"/>
    <w:rsid w:val="00BC639F"/>
    <w:rsid w:val="00BC67D8"/>
    <w:rsid w:val="00BC6C0F"/>
    <w:rsid w:val="00BC6C80"/>
    <w:rsid w:val="00BC6CD3"/>
    <w:rsid w:val="00BC6E51"/>
    <w:rsid w:val="00BC6FC3"/>
    <w:rsid w:val="00BC72EF"/>
    <w:rsid w:val="00BC744D"/>
    <w:rsid w:val="00BC7455"/>
    <w:rsid w:val="00BC7538"/>
    <w:rsid w:val="00BC785C"/>
    <w:rsid w:val="00BC7ACB"/>
    <w:rsid w:val="00BC7AD8"/>
    <w:rsid w:val="00BC7CBC"/>
    <w:rsid w:val="00BC7D37"/>
    <w:rsid w:val="00BC7D99"/>
    <w:rsid w:val="00BC7F6A"/>
    <w:rsid w:val="00BC7FA1"/>
    <w:rsid w:val="00BD009E"/>
    <w:rsid w:val="00BD02D3"/>
    <w:rsid w:val="00BD0360"/>
    <w:rsid w:val="00BD0385"/>
    <w:rsid w:val="00BD03C1"/>
    <w:rsid w:val="00BD0907"/>
    <w:rsid w:val="00BD0955"/>
    <w:rsid w:val="00BD09FE"/>
    <w:rsid w:val="00BD0B54"/>
    <w:rsid w:val="00BD0C5D"/>
    <w:rsid w:val="00BD0CA4"/>
    <w:rsid w:val="00BD0CD0"/>
    <w:rsid w:val="00BD12ED"/>
    <w:rsid w:val="00BD15D7"/>
    <w:rsid w:val="00BD18DA"/>
    <w:rsid w:val="00BD1BD0"/>
    <w:rsid w:val="00BD1FBD"/>
    <w:rsid w:val="00BD2110"/>
    <w:rsid w:val="00BD2205"/>
    <w:rsid w:val="00BD228B"/>
    <w:rsid w:val="00BD24F9"/>
    <w:rsid w:val="00BD2620"/>
    <w:rsid w:val="00BD2624"/>
    <w:rsid w:val="00BD2738"/>
    <w:rsid w:val="00BD279A"/>
    <w:rsid w:val="00BD2809"/>
    <w:rsid w:val="00BD2BBB"/>
    <w:rsid w:val="00BD30BF"/>
    <w:rsid w:val="00BD32CE"/>
    <w:rsid w:val="00BD3463"/>
    <w:rsid w:val="00BD34C6"/>
    <w:rsid w:val="00BD38F2"/>
    <w:rsid w:val="00BD3C83"/>
    <w:rsid w:val="00BD3DA1"/>
    <w:rsid w:val="00BD3EB6"/>
    <w:rsid w:val="00BD3FF9"/>
    <w:rsid w:val="00BD42FA"/>
    <w:rsid w:val="00BD45C9"/>
    <w:rsid w:val="00BD48A0"/>
    <w:rsid w:val="00BD4926"/>
    <w:rsid w:val="00BD49BB"/>
    <w:rsid w:val="00BD4A9E"/>
    <w:rsid w:val="00BD4B97"/>
    <w:rsid w:val="00BD4C4F"/>
    <w:rsid w:val="00BD4C99"/>
    <w:rsid w:val="00BD4F34"/>
    <w:rsid w:val="00BD4F35"/>
    <w:rsid w:val="00BD510B"/>
    <w:rsid w:val="00BD559E"/>
    <w:rsid w:val="00BD580F"/>
    <w:rsid w:val="00BD58CF"/>
    <w:rsid w:val="00BD5A0C"/>
    <w:rsid w:val="00BD5E12"/>
    <w:rsid w:val="00BD5EF6"/>
    <w:rsid w:val="00BD61B8"/>
    <w:rsid w:val="00BD62D9"/>
    <w:rsid w:val="00BD698A"/>
    <w:rsid w:val="00BD6AAE"/>
    <w:rsid w:val="00BD6DEC"/>
    <w:rsid w:val="00BD6EF6"/>
    <w:rsid w:val="00BD7500"/>
    <w:rsid w:val="00BD762A"/>
    <w:rsid w:val="00BD79AD"/>
    <w:rsid w:val="00BD7AA1"/>
    <w:rsid w:val="00BD7ADB"/>
    <w:rsid w:val="00BD7B26"/>
    <w:rsid w:val="00BD7F36"/>
    <w:rsid w:val="00BD7F8C"/>
    <w:rsid w:val="00BD7FD3"/>
    <w:rsid w:val="00BE016A"/>
    <w:rsid w:val="00BE0273"/>
    <w:rsid w:val="00BE0420"/>
    <w:rsid w:val="00BE0511"/>
    <w:rsid w:val="00BE060F"/>
    <w:rsid w:val="00BE06E1"/>
    <w:rsid w:val="00BE07A3"/>
    <w:rsid w:val="00BE0C1D"/>
    <w:rsid w:val="00BE0C93"/>
    <w:rsid w:val="00BE0DAE"/>
    <w:rsid w:val="00BE1424"/>
    <w:rsid w:val="00BE1654"/>
    <w:rsid w:val="00BE1F30"/>
    <w:rsid w:val="00BE2162"/>
    <w:rsid w:val="00BE2351"/>
    <w:rsid w:val="00BE25D3"/>
    <w:rsid w:val="00BE2666"/>
    <w:rsid w:val="00BE27AC"/>
    <w:rsid w:val="00BE2809"/>
    <w:rsid w:val="00BE2974"/>
    <w:rsid w:val="00BE2DAD"/>
    <w:rsid w:val="00BE2DDA"/>
    <w:rsid w:val="00BE2F3E"/>
    <w:rsid w:val="00BE30C3"/>
    <w:rsid w:val="00BE32DF"/>
    <w:rsid w:val="00BE338D"/>
    <w:rsid w:val="00BE35E0"/>
    <w:rsid w:val="00BE36F1"/>
    <w:rsid w:val="00BE36FB"/>
    <w:rsid w:val="00BE37E8"/>
    <w:rsid w:val="00BE38DF"/>
    <w:rsid w:val="00BE3988"/>
    <w:rsid w:val="00BE3B49"/>
    <w:rsid w:val="00BE3C8A"/>
    <w:rsid w:val="00BE3F7C"/>
    <w:rsid w:val="00BE40DC"/>
    <w:rsid w:val="00BE42E9"/>
    <w:rsid w:val="00BE4B0C"/>
    <w:rsid w:val="00BE4C79"/>
    <w:rsid w:val="00BE4C97"/>
    <w:rsid w:val="00BE4E03"/>
    <w:rsid w:val="00BE51FE"/>
    <w:rsid w:val="00BE5251"/>
    <w:rsid w:val="00BE52A4"/>
    <w:rsid w:val="00BE52C5"/>
    <w:rsid w:val="00BE5323"/>
    <w:rsid w:val="00BE547D"/>
    <w:rsid w:val="00BE55F7"/>
    <w:rsid w:val="00BE5619"/>
    <w:rsid w:val="00BE5786"/>
    <w:rsid w:val="00BE5992"/>
    <w:rsid w:val="00BE5BCD"/>
    <w:rsid w:val="00BE5C9B"/>
    <w:rsid w:val="00BE5CBD"/>
    <w:rsid w:val="00BE6540"/>
    <w:rsid w:val="00BE6A9B"/>
    <w:rsid w:val="00BE6D22"/>
    <w:rsid w:val="00BE7285"/>
    <w:rsid w:val="00BE730B"/>
    <w:rsid w:val="00BE7482"/>
    <w:rsid w:val="00BE7899"/>
    <w:rsid w:val="00BE798A"/>
    <w:rsid w:val="00BE79B8"/>
    <w:rsid w:val="00BE7A0D"/>
    <w:rsid w:val="00BE7C78"/>
    <w:rsid w:val="00BE7C95"/>
    <w:rsid w:val="00BE7D6A"/>
    <w:rsid w:val="00BF0022"/>
    <w:rsid w:val="00BF004F"/>
    <w:rsid w:val="00BF011D"/>
    <w:rsid w:val="00BF0434"/>
    <w:rsid w:val="00BF0460"/>
    <w:rsid w:val="00BF04B0"/>
    <w:rsid w:val="00BF09C0"/>
    <w:rsid w:val="00BF0B99"/>
    <w:rsid w:val="00BF0BC0"/>
    <w:rsid w:val="00BF0CD0"/>
    <w:rsid w:val="00BF0D55"/>
    <w:rsid w:val="00BF111E"/>
    <w:rsid w:val="00BF1222"/>
    <w:rsid w:val="00BF15F8"/>
    <w:rsid w:val="00BF1809"/>
    <w:rsid w:val="00BF197E"/>
    <w:rsid w:val="00BF1B8F"/>
    <w:rsid w:val="00BF1BC3"/>
    <w:rsid w:val="00BF1C59"/>
    <w:rsid w:val="00BF1DF6"/>
    <w:rsid w:val="00BF1E9B"/>
    <w:rsid w:val="00BF1F82"/>
    <w:rsid w:val="00BF20C4"/>
    <w:rsid w:val="00BF20C7"/>
    <w:rsid w:val="00BF22CA"/>
    <w:rsid w:val="00BF277A"/>
    <w:rsid w:val="00BF27C0"/>
    <w:rsid w:val="00BF295E"/>
    <w:rsid w:val="00BF2A64"/>
    <w:rsid w:val="00BF2AC8"/>
    <w:rsid w:val="00BF2F4A"/>
    <w:rsid w:val="00BF3276"/>
    <w:rsid w:val="00BF32B5"/>
    <w:rsid w:val="00BF33FC"/>
    <w:rsid w:val="00BF35D1"/>
    <w:rsid w:val="00BF35F7"/>
    <w:rsid w:val="00BF3767"/>
    <w:rsid w:val="00BF3B65"/>
    <w:rsid w:val="00BF3C8E"/>
    <w:rsid w:val="00BF3C95"/>
    <w:rsid w:val="00BF3F5F"/>
    <w:rsid w:val="00BF4183"/>
    <w:rsid w:val="00BF42C9"/>
    <w:rsid w:val="00BF4387"/>
    <w:rsid w:val="00BF43C4"/>
    <w:rsid w:val="00BF44CB"/>
    <w:rsid w:val="00BF45B2"/>
    <w:rsid w:val="00BF4D01"/>
    <w:rsid w:val="00BF4DA3"/>
    <w:rsid w:val="00BF4E23"/>
    <w:rsid w:val="00BF4F60"/>
    <w:rsid w:val="00BF4FA6"/>
    <w:rsid w:val="00BF5183"/>
    <w:rsid w:val="00BF5658"/>
    <w:rsid w:val="00BF5697"/>
    <w:rsid w:val="00BF5701"/>
    <w:rsid w:val="00BF5886"/>
    <w:rsid w:val="00BF5934"/>
    <w:rsid w:val="00BF5A04"/>
    <w:rsid w:val="00BF5A28"/>
    <w:rsid w:val="00BF5B30"/>
    <w:rsid w:val="00BF5BC6"/>
    <w:rsid w:val="00BF5C4D"/>
    <w:rsid w:val="00BF5DD4"/>
    <w:rsid w:val="00BF5F00"/>
    <w:rsid w:val="00BF60E7"/>
    <w:rsid w:val="00BF61EC"/>
    <w:rsid w:val="00BF61EE"/>
    <w:rsid w:val="00BF628A"/>
    <w:rsid w:val="00BF6712"/>
    <w:rsid w:val="00BF6E31"/>
    <w:rsid w:val="00BF6E4E"/>
    <w:rsid w:val="00BF6E51"/>
    <w:rsid w:val="00BF7102"/>
    <w:rsid w:val="00BF71CC"/>
    <w:rsid w:val="00BF7373"/>
    <w:rsid w:val="00BF77CE"/>
    <w:rsid w:val="00BF782B"/>
    <w:rsid w:val="00BF7990"/>
    <w:rsid w:val="00BF7B41"/>
    <w:rsid w:val="00BF7BC8"/>
    <w:rsid w:val="00BF7CC1"/>
    <w:rsid w:val="00C00117"/>
    <w:rsid w:val="00C001C6"/>
    <w:rsid w:val="00C0021A"/>
    <w:rsid w:val="00C00406"/>
    <w:rsid w:val="00C004E0"/>
    <w:rsid w:val="00C00627"/>
    <w:rsid w:val="00C006E0"/>
    <w:rsid w:val="00C00944"/>
    <w:rsid w:val="00C009CB"/>
    <w:rsid w:val="00C00F22"/>
    <w:rsid w:val="00C01051"/>
    <w:rsid w:val="00C011B3"/>
    <w:rsid w:val="00C01246"/>
    <w:rsid w:val="00C013AB"/>
    <w:rsid w:val="00C01F9B"/>
    <w:rsid w:val="00C02057"/>
    <w:rsid w:val="00C0248F"/>
    <w:rsid w:val="00C026C4"/>
    <w:rsid w:val="00C02DA4"/>
    <w:rsid w:val="00C02ED4"/>
    <w:rsid w:val="00C02FF7"/>
    <w:rsid w:val="00C03036"/>
    <w:rsid w:val="00C030CB"/>
    <w:rsid w:val="00C03215"/>
    <w:rsid w:val="00C032BA"/>
    <w:rsid w:val="00C0330F"/>
    <w:rsid w:val="00C033C1"/>
    <w:rsid w:val="00C0377D"/>
    <w:rsid w:val="00C03785"/>
    <w:rsid w:val="00C0396B"/>
    <w:rsid w:val="00C04068"/>
    <w:rsid w:val="00C04515"/>
    <w:rsid w:val="00C048AE"/>
    <w:rsid w:val="00C04904"/>
    <w:rsid w:val="00C04C8D"/>
    <w:rsid w:val="00C04F50"/>
    <w:rsid w:val="00C05239"/>
    <w:rsid w:val="00C05360"/>
    <w:rsid w:val="00C05875"/>
    <w:rsid w:val="00C058DC"/>
    <w:rsid w:val="00C058E0"/>
    <w:rsid w:val="00C059BA"/>
    <w:rsid w:val="00C05C22"/>
    <w:rsid w:val="00C05C57"/>
    <w:rsid w:val="00C05EBE"/>
    <w:rsid w:val="00C06054"/>
    <w:rsid w:val="00C0607F"/>
    <w:rsid w:val="00C06453"/>
    <w:rsid w:val="00C06561"/>
    <w:rsid w:val="00C06573"/>
    <w:rsid w:val="00C0657C"/>
    <w:rsid w:val="00C06696"/>
    <w:rsid w:val="00C06808"/>
    <w:rsid w:val="00C06AC7"/>
    <w:rsid w:val="00C06B1F"/>
    <w:rsid w:val="00C06C0A"/>
    <w:rsid w:val="00C06DC7"/>
    <w:rsid w:val="00C06E09"/>
    <w:rsid w:val="00C06EDF"/>
    <w:rsid w:val="00C0725F"/>
    <w:rsid w:val="00C07264"/>
    <w:rsid w:val="00C076A8"/>
    <w:rsid w:val="00C07ACB"/>
    <w:rsid w:val="00C07FF5"/>
    <w:rsid w:val="00C10216"/>
    <w:rsid w:val="00C10449"/>
    <w:rsid w:val="00C10509"/>
    <w:rsid w:val="00C10F72"/>
    <w:rsid w:val="00C11027"/>
    <w:rsid w:val="00C11106"/>
    <w:rsid w:val="00C11201"/>
    <w:rsid w:val="00C11486"/>
    <w:rsid w:val="00C11512"/>
    <w:rsid w:val="00C11535"/>
    <w:rsid w:val="00C119CC"/>
    <w:rsid w:val="00C11A0F"/>
    <w:rsid w:val="00C11A2F"/>
    <w:rsid w:val="00C11A61"/>
    <w:rsid w:val="00C11B7E"/>
    <w:rsid w:val="00C11FF6"/>
    <w:rsid w:val="00C12059"/>
    <w:rsid w:val="00C1210C"/>
    <w:rsid w:val="00C121D0"/>
    <w:rsid w:val="00C12294"/>
    <w:rsid w:val="00C1266E"/>
    <w:rsid w:val="00C12A9C"/>
    <w:rsid w:val="00C13241"/>
    <w:rsid w:val="00C1368D"/>
    <w:rsid w:val="00C1374A"/>
    <w:rsid w:val="00C1376A"/>
    <w:rsid w:val="00C13A66"/>
    <w:rsid w:val="00C13CB5"/>
    <w:rsid w:val="00C13D11"/>
    <w:rsid w:val="00C13D29"/>
    <w:rsid w:val="00C13FBC"/>
    <w:rsid w:val="00C14049"/>
    <w:rsid w:val="00C1414F"/>
    <w:rsid w:val="00C14437"/>
    <w:rsid w:val="00C144B1"/>
    <w:rsid w:val="00C144ED"/>
    <w:rsid w:val="00C14697"/>
    <w:rsid w:val="00C14808"/>
    <w:rsid w:val="00C148E4"/>
    <w:rsid w:val="00C14A5D"/>
    <w:rsid w:val="00C14FFE"/>
    <w:rsid w:val="00C15080"/>
    <w:rsid w:val="00C15232"/>
    <w:rsid w:val="00C1561B"/>
    <w:rsid w:val="00C15FC4"/>
    <w:rsid w:val="00C1602B"/>
    <w:rsid w:val="00C1605F"/>
    <w:rsid w:val="00C16146"/>
    <w:rsid w:val="00C161E1"/>
    <w:rsid w:val="00C162E4"/>
    <w:rsid w:val="00C1646A"/>
    <w:rsid w:val="00C167BC"/>
    <w:rsid w:val="00C16A3D"/>
    <w:rsid w:val="00C17128"/>
    <w:rsid w:val="00C17411"/>
    <w:rsid w:val="00C17456"/>
    <w:rsid w:val="00C174F7"/>
    <w:rsid w:val="00C17555"/>
    <w:rsid w:val="00C179D6"/>
    <w:rsid w:val="00C17B4D"/>
    <w:rsid w:val="00C17C21"/>
    <w:rsid w:val="00C17C7E"/>
    <w:rsid w:val="00C17D19"/>
    <w:rsid w:val="00C17EC5"/>
    <w:rsid w:val="00C17ECE"/>
    <w:rsid w:val="00C201E2"/>
    <w:rsid w:val="00C2020C"/>
    <w:rsid w:val="00C2055D"/>
    <w:rsid w:val="00C2057A"/>
    <w:rsid w:val="00C20818"/>
    <w:rsid w:val="00C20BC1"/>
    <w:rsid w:val="00C20D70"/>
    <w:rsid w:val="00C21448"/>
    <w:rsid w:val="00C2162D"/>
    <w:rsid w:val="00C2165B"/>
    <w:rsid w:val="00C21814"/>
    <w:rsid w:val="00C218EB"/>
    <w:rsid w:val="00C21B82"/>
    <w:rsid w:val="00C21FAA"/>
    <w:rsid w:val="00C22027"/>
    <w:rsid w:val="00C222F9"/>
    <w:rsid w:val="00C225C9"/>
    <w:rsid w:val="00C22718"/>
    <w:rsid w:val="00C22832"/>
    <w:rsid w:val="00C229DE"/>
    <w:rsid w:val="00C22BBA"/>
    <w:rsid w:val="00C22FE2"/>
    <w:rsid w:val="00C23088"/>
    <w:rsid w:val="00C230DC"/>
    <w:rsid w:val="00C23136"/>
    <w:rsid w:val="00C231FB"/>
    <w:rsid w:val="00C23870"/>
    <w:rsid w:val="00C2397C"/>
    <w:rsid w:val="00C239EE"/>
    <w:rsid w:val="00C23A99"/>
    <w:rsid w:val="00C23AE6"/>
    <w:rsid w:val="00C23B74"/>
    <w:rsid w:val="00C23CF5"/>
    <w:rsid w:val="00C23E63"/>
    <w:rsid w:val="00C23ECC"/>
    <w:rsid w:val="00C241B4"/>
    <w:rsid w:val="00C2422C"/>
    <w:rsid w:val="00C2430B"/>
    <w:rsid w:val="00C2451C"/>
    <w:rsid w:val="00C24665"/>
    <w:rsid w:val="00C249B3"/>
    <w:rsid w:val="00C24B6A"/>
    <w:rsid w:val="00C24D16"/>
    <w:rsid w:val="00C24DB2"/>
    <w:rsid w:val="00C24E10"/>
    <w:rsid w:val="00C24E9E"/>
    <w:rsid w:val="00C24F00"/>
    <w:rsid w:val="00C2508A"/>
    <w:rsid w:val="00C2537F"/>
    <w:rsid w:val="00C2587E"/>
    <w:rsid w:val="00C25AF4"/>
    <w:rsid w:val="00C25F51"/>
    <w:rsid w:val="00C262E6"/>
    <w:rsid w:val="00C263FC"/>
    <w:rsid w:val="00C26659"/>
    <w:rsid w:val="00C26853"/>
    <w:rsid w:val="00C26EB1"/>
    <w:rsid w:val="00C2700A"/>
    <w:rsid w:val="00C2715B"/>
    <w:rsid w:val="00C2756A"/>
    <w:rsid w:val="00C276CE"/>
    <w:rsid w:val="00C277FC"/>
    <w:rsid w:val="00C2792D"/>
    <w:rsid w:val="00C279A4"/>
    <w:rsid w:val="00C27ABB"/>
    <w:rsid w:val="00C300EC"/>
    <w:rsid w:val="00C3017C"/>
    <w:rsid w:val="00C30463"/>
    <w:rsid w:val="00C3049B"/>
    <w:rsid w:val="00C305C6"/>
    <w:rsid w:val="00C30615"/>
    <w:rsid w:val="00C30616"/>
    <w:rsid w:val="00C307C5"/>
    <w:rsid w:val="00C3081F"/>
    <w:rsid w:val="00C30A64"/>
    <w:rsid w:val="00C30A96"/>
    <w:rsid w:val="00C30C4D"/>
    <w:rsid w:val="00C30D31"/>
    <w:rsid w:val="00C30E7E"/>
    <w:rsid w:val="00C30F04"/>
    <w:rsid w:val="00C30F18"/>
    <w:rsid w:val="00C30F98"/>
    <w:rsid w:val="00C31297"/>
    <w:rsid w:val="00C31605"/>
    <w:rsid w:val="00C31653"/>
    <w:rsid w:val="00C3181D"/>
    <w:rsid w:val="00C31C6A"/>
    <w:rsid w:val="00C31C86"/>
    <w:rsid w:val="00C31D30"/>
    <w:rsid w:val="00C31D9D"/>
    <w:rsid w:val="00C31E00"/>
    <w:rsid w:val="00C31E1A"/>
    <w:rsid w:val="00C31F41"/>
    <w:rsid w:val="00C31F57"/>
    <w:rsid w:val="00C32361"/>
    <w:rsid w:val="00C324C9"/>
    <w:rsid w:val="00C3274B"/>
    <w:rsid w:val="00C327C4"/>
    <w:rsid w:val="00C327C6"/>
    <w:rsid w:val="00C32816"/>
    <w:rsid w:val="00C32825"/>
    <w:rsid w:val="00C328D6"/>
    <w:rsid w:val="00C32920"/>
    <w:rsid w:val="00C32CE1"/>
    <w:rsid w:val="00C32D9C"/>
    <w:rsid w:val="00C330DC"/>
    <w:rsid w:val="00C33205"/>
    <w:rsid w:val="00C33364"/>
    <w:rsid w:val="00C33371"/>
    <w:rsid w:val="00C33750"/>
    <w:rsid w:val="00C33C6F"/>
    <w:rsid w:val="00C33D63"/>
    <w:rsid w:val="00C33F6C"/>
    <w:rsid w:val="00C340DD"/>
    <w:rsid w:val="00C341B2"/>
    <w:rsid w:val="00C344BD"/>
    <w:rsid w:val="00C34991"/>
    <w:rsid w:val="00C34A23"/>
    <w:rsid w:val="00C34ADD"/>
    <w:rsid w:val="00C34C21"/>
    <w:rsid w:val="00C35169"/>
    <w:rsid w:val="00C352B8"/>
    <w:rsid w:val="00C3534E"/>
    <w:rsid w:val="00C35461"/>
    <w:rsid w:val="00C354F2"/>
    <w:rsid w:val="00C355AF"/>
    <w:rsid w:val="00C35607"/>
    <w:rsid w:val="00C35672"/>
    <w:rsid w:val="00C3574E"/>
    <w:rsid w:val="00C35A46"/>
    <w:rsid w:val="00C35E01"/>
    <w:rsid w:val="00C3615F"/>
    <w:rsid w:val="00C36418"/>
    <w:rsid w:val="00C364F5"/>
    <w:rsid w:val="00C36504"/>
    <w:rsid w:val="00C36561"/>
    <w:rsid w:val="00C36682"/>
    <w:rsid w:val="00C36710"/>
    <w:rsid w:val="00C36ECA"/>
    <w:rsid w:val="00C370A2"/>
    <w:rsid w:val="00C37244"/>
    <w:rsid w:val="00C37393"/>
    <w:rsid w:val="00C3754C"/>
    <w:rsid w:val="00C37819"/>
    <w:rsid w:val="00C37950"/>
    <w:rsid w:val="00C379DC"/>
    <w:rsid w:val="00C37D86"/>
    <w:rsid w:val="00C37F91"/>
    <w:rsid w:val="00C4005B"/>
    <w:rsid w:val="00C4009B"/>
    <w:rsid w:val="00C401AD"/>
    <w:rsid w:val="00C4032D"/>
    <w:rsid w:val="00C40451"/>
    <w:rsid w:val="00C40806"/>
    <w:rsid w:val="00C40A4C"/>
    <w:rsid w:val="00C40D83"/>
    <w:rsid w:val="00C40DD6"/>
    <w:rsid w:val="00C40FAE"/>
    <w:rsid w:val="00C41463"/>
    <w:rsid w:val="00C415B9"/>
    <w:rsid w:val="00C41714"/>
    <w:rsid w:val="00C41817"/>
    <w:rsid w:val="00C418A8"/>
    <w:rsid w:val="00C41962"/>
    <w:rsid w:val="00C419DC"/>
    <w:rsid w:val="00C41AB9"/>
    <w:rsid w:val="00C423C6"/>
    <w:rsid w:val="00C42810"/>
    <w:rsid w:val="00C42871"/>
    <w:rsid w:val="00C42962"/>
    <w:rsid w:val="00C42CE1"/>
    <w:rsid w:val="00C42F41"/>
    <w:rsid w:val="00C431D2"/>
    <w:rsid w:val="00C43C18"/>
    <w:rsid w:val="00C43E8A"/>
    <w:rsid w:val="00C43FE9"/>
    <w:rsid w:val="00C43FFC"/>
    <w:rsid w:val="00C4408A"/>
    <w:rsid w:val="00C44318"/>
    <w:rsid w:val="00C44334"/>
    <w:rsid w:val="00C44745"/>
    <w:rsid w:val="00C44929"/>
    <w:rsid w:val="00C44ADB"/>
    <w:rsid w:val="00C44C3A"/>
    <w:rsid w:val="00C44E08"/>
    <w:rsid w:val="00C45207"/>
    <w:rsid w:val="00C458A7"/>
    <w:rsid w:val="00C45990"/>
    <w:rsid w:val="00C45A37"/>
    <w:rsid w:val="00C45D81"/>
    <w:rsid w:val="00C45D90"/>
    <w:rsid w:val="00C4604D"/>
    <w:rsid w:val="00C46150"/>
    <w:rsid w:val="00C46192"/>
    <w:rsid w:val="00C462BD"/>
    <w:rsid w:val="00C46386"/>
    <w:rsid w:val="00C46393"/>
    <w:rsid w:val="00C4664F"/>
    <w:rsid w:val="00C468A3"/>
    <w:rsid w:val="00C469C3"/>
    <w:rsid w:val="00C469EF"/>
    <w:rsid w:val="00C46C10"/>
    <w:rsid w:val="00C46C7D"/>
    <w:rsid w:val="00C46DD4"/>
    <w:rsid w:val="00C46F15"/>
    <w:rsid w:val="00C47324"/>
    <w:rsid w:val="00C474AA"/>
    <w:rsid w:val="00C4752D"/>
    <w:rsid w:val="00C478A3"/>
    <w:rsid w:val="00C47A12"/>
    <w:rsid w:val="00C47C7E"/>
    <w:rsid w:val="00C47CCC"/>
    <w:rsid w:val="00C47E2F"/>
    <w:rsid w:val="00C5002F"/>
    <w:rsid w:val="00C500CE"/>
    <w:rsid w:val="00C5026B"/>
    <w:rsid w:val="00C50321"/>
    <w:rsid w:val="00C504BB"/>
    <w:rsid w:val="00C50744"/>
    <w:rsid w:val="00C50749"/>
    <w:rsid w:val="00C50800"/>
    <w:rsid w:val="00C5089B"/>
    <w:rsid w:val="00C5092D"/>
    <w:rsid w:val="00C50AA4"/>
    <w:rsid w:val="00C50CD5"/>
    <w:rsid w:val="00C50D88"/>
    <w:rsid w:val="00C51228"/>
    <w:rsid w:val="00C51383"/>
    <w:rsid w:val="00C51565"/>
    <w:rsid w:val="00C51782"/>
    <w:rsid w:val="00C517B7"/>
    <w:rsid w:val="00C51B12"/>
    <w:rsid w:val="00C51C18"/>
    <w:rsid w:val="00C51FEC"/>
    <w:rsid w:val="00C52022"/>
    <w:rsid w:val="00C520B5"/>
    <w:rsid w:val="00C52546"/>
    <w:rsid w:val="00C52678"/>
    <w:rsid w:val="00C52AAD"/>
    <w:rsid w:val="00C52AE3"/>
    <w:rsid w:val="00C52B12"/>
    <w:rsid w:val="00C52B24"/>
    <w:rsid w:val="00C52BD7"/>
    <w:rsid w:val="00C52C1F"/>
    <w:rsid w:val="00C52D02"/>
    <w:rsid w:val="00C52D3A"/>
    <w:rsid w:val="00C530F5"/>
    <w:rsid w:val="00C5310D"/>
    <w:rsid w:val="00C53276"/>
    <w:rsid w:val="00C532A6"/>
    <w:rsid w:val="00C53417"/>
    <w:rsid w:val="00C539E4"/>
    <w:rsid w:val="00C53B28"/>
    <w:rsid w:val="00C53B65"/>
    <w:rsid w:val="00C53C2A"/>
    <w:rsid w:val="00C53D23"/>
    <w:rsid w:val="00C53D8C"/>
    <w:rsid w:val="00C53EB8"/>
    <w:rsid w:val="00C53EBB"/>
    <w:rsid w:val="00C54209"/>
    <w:rsid w:val="00C54258"/>
    <w:rsid w:val="00C5478F"/>
    <w:rsid w:val="00C548B4"/>
    <w:rsid w:val="00C5490D"/>
    <w:rsid w:val="00C54D0D"/>
    <w:rsid w:val="00C54EC9"/>
    <w:rsid w:val="00C5531F"/>
    <w:rsid w:val="00C5554E"/>
    <w:rsid w:val="00C5564C"/>
    <w:rsid w:val="00C557A5"/>
    <w:rsid w:val="00C55C56"/>
    <w:rsid w:val="00C55C7E"/>
    <w:rsid w:val="00C55E9C"/>
    <w:rsid w:val="00C55FCC"/>
    <w:rsid w:val="00C56214"/>
    <w:rsid w:val="00C56395"/>
    <w:rsid w:val="00C564B1"/>
    <w:rsid w:val="00C564F0"/>
    <w:rsid w:val="00C56533"/>
    <w:rsid w:val="00C56558"/>
    <w:rsid w:val="00C5656B"/>
    <w:rsid w:val="00C56588"/>
    <w:rsid w:val="00C5675E"/>
    <w:rsid w:val="00C56916"/>
    <w:rsid w:val="00C56A79"/>
    <w:rsid w:val="00C56B14"/>
    <w:rsid w:val="00C56D60"/>
    <w:rsid w:val="00C56E90"/>
    <w:rsid w:val="00C56E91"/>
    <w:rsid w:val="00C56FF9"/>
    <w:rsid w:val="00C57A65"/>
    <w:rsid w:val="00C57A97"/>
    <w:rsid w:val="00C57B35"/>
    <w:rsid w:val="00C57CEA"/>
    <w:rsid w:val="00C57D47"/>
    <w:rsid w:val="00C57EFD"/>
    <w:rsid w:val="00C57F2C"/>
    <w:rsid w:val="00C57FFC"/>
    <w:rsid w:val="00C6062A"/>
    <w:rsid w:val="00C60750"/>
    <w:rsid w:val="00C60905"/>
    <w:rsid w:val="00C60A37"/>
    <w:rsid w:val="00C60D4E"/>
    <w:rsid w:val="00C60DDB"/>
    <w:rsid w:val="00C60EB5"/>
    <w:rsid w:val="00C611F2"/>
    <w:rsid w:val="00C612A4"/>
    <w:rsid w:val="00C61479"/>
    <w:rsid w:val="00C61607"/>
    <w:rsid w:val="00C61624"/>
    <w:rsid w:val="00C61863"/>
    <w:rsid w:val="00C619B5"/>
    <w:rsid w:val="00C61BE0"/>
    <w:rsid w:val="00C61C41"/>
    <w:rsid w:val="00C61D35"/>
    <w:rsid w:val="00C61DF0"/>
    <w:rsid w:val="00C61ED8"/>
    <w:rsid w:val="00C62261"/>
    <w:rsid w:val="00C6238C"/>
    <w:rsid w:val="00C6255D"/>
    <w:rsid w:val="00C62745"/>
    <w:rsid w:val="00C6276F"/>
    <w:rsid w:val="00C6280F"/>
    <w:rsid w:val="00C62AE7"/>
    <w:rsid w:val="00C62B60"/>
    <w:rsid w:val="00C62B9B"/>
    <w:rsid w:val="00C62C68"/>
    <w:rsid w:val="00C62E17"/>
    <w:rsid w:val="00C62F1F"/>
    <w:rsid w:val="00C62F5B"/>
    <w:rsid w:val="00C6349D"/>
    <w:rsid w:val="00C634F6"/>
    <w:rsid w:val="00C63582"/>
    <w:rsid w:val="00C63AFC"/>
    <w:rsid w:val="00C63F2D"/>
    <w:rsid w:val="00C640C7"/>
    <w:rsid w:val="00C64221"/>
    <w:rsid w:val="00C64229"/>
    <w:rsid w:val="00C64545"/>
    <w:rsid w:val="00C6472A"/>
    <w:rsid w:val="00C64948"/>
    <w:rsid w:val="00C64B26"/>
    <w:rsid w:val="00C64D08"/>
    <w:rsid w:val="00C64D5B"/>
    <w:rsid w:val="00C64EA9"/>
    <w:rsid w:val="00C652EB"/>
    <w:rsid w:val="00C652F5"/>
    <w:rsid w:val="00C655D7"/>
    <w:rsid w:val="00C65667"/>
    <w:rsid w:val="00C65707"/>
    <w:rsid w:val="00C6577A"/>
    <w:rsid w:val="00C6593E"/>
    <w:rsid w:val="00C659B4"/>
    <w:rsid w:val="00C65AD1"/>
    <w:rsid w:val="00C65CD5"/>
    <w:rsid w:val="00C661E7"/>
    <w:rsid w:val="00C665B5"/>
    <w:rsid w:val="00C665C2"/>
    <w:rsid w:val="00C66761"/>
    <w:rsid w:val="00C66BF3"/>
    <w:rsid w:val="00C66C63"/>
    <w:rsid w:val="00C670A6"/>
    <w:rsid w:val="00C67137"/>
    <w:rsid w:val="00C671C0"/>
    <w:rsid w:val="00C67361"/>
    <w:rsid w:val="00C6736C"/>
    <w:rsid w:val="00C675ED"/>
    <w:rsid w:val="00C6791F"/>
    <w:rsid w:val="00C679E9"/>
    <w:rsid w:val="00C67A0E"/>
    <w:rsid w:val="00C67AE0"/>
    <w:rsid w:val="00C67F8E"/>
    <w:rsid w:val="00C70246"/>
    <w:rsid w:val="00C70483"/>
    <w:rsid w:val="00C70556"/>
    <w:rsid w:val="00C706F9"/>
    <w:rsid w:val="00C7070A"/>
    <w:rsid w:val="00C70B25"/>
    <w:rsid w:val="00C70E0D"/>
    <w:rsid w:val="00C70EF8"/>
    <w:rsid w:val="00C70F40"/>
    <w:rsid w:val="00C70FA5"/>
    <w:rsid w:val="00C71134"/>
    <w:rsid w:val="00C71300"/>
    <w:rsid w:val="00C71304"/>
    <w:rsid w:val="00C713BF"/>
    <w:rsid w:val="00C71A2E"/>
    <w:rsid w:val="00C71AF9"/>
    <w:rsid w:val="00C71C4A"/>
    <w:rsid w:val="00C72059"/>
    <w:rsid w:val="00C721FC"/>
    <w:rsid w:val="00C723BE"/>
    <w:rsid w:val="00C72555"/>
    <w:rsid w:val="00C726FA"/>
    <w:rsid w:val="00C72A57"/>
    <w:rsid w:val="00C72CA5"/>
    <w:rsid w:val="00C72D90"/>
    <w:rsid w:val="00C72DB3"/>
    <w:rsid w:val="00C72FF9"/>
    <w:rsid w:val="00C73032"/>
    <w:rsid w:val="00C73096"/>
    <w:rsid w:val="00C733E6"/>
    <w:rsid w:val="00C7358B"/>
    <w:rsid w:val="00C7383A"/>
    <w:rsid w:val="00C73AC7"/>
    <w:rsid w:val="00C73DD3"/>
    <w:rsid w:val="00C73DE4"/>
    <w:rsid w:val="00C74054"/>
    <w:rsid w:val="00C741E1"/>
    <w:rsid w:val="00C74504"/>
    <w:rsid w:val="00C74614"/>
    <w:rsid w:val="00C746CC"/>
    <w:rsid w:val="00C746EB"/>
    <w:rsid w:val="00C748B1"/>
    <w:rsid w:val="00C74975"/>
    <w:rsid w:val="00C74C70"/>
    <w:rsid w:val="00C74C8D"/>
    <w:rsid w:val="00C74C92"/>
    <w:rsid w:val="00C74D04"/>
    <w:rsid w:val="00C74FF1"/>
    <w:rsid w:val="00C75191"/>
    <w:rsid w:val="00C752F5"/>
    <w:rsid w:val="00C7533D"/>
    <w:rsid w:val="00C75385"/>
    <w:rsid w:val="00C75627"/>
    <w:rsid w:val="00C75728"/>
    <w:rsid w:val="00C75E97"/>
    <w:rsid w:val="00C76213"/>
    <w:rsid w:val="00C762A1"/>
    <w:rsid w:val="00C7634B"/>
    <w:rsid w:val="00C76919"/>
    <w:rsid w:val="00C76B70"/>
    <w:rsid w:val="00C76C01"/>
    <w:rsid w:val="00C76CA4"/>
    <w:rsid w:val="00C76D18"/>
    <w:rsid w:val="00C76DA2"/>
    <w:rsid w:val="00C77125"/>
    <w:rsid w:val="00C77143"/>
    <w:rsid w:val="00C7719D"/>
    <w:rsid w:val="00C77688"/>
    <w:rsid w:val="00C777A6"/>
    <w:rsid w:val="00C77964"/>
    <w:rsid w:val="00C77B4D"/>
    <w:rsid w:val="00C77CF3"/>
    <w:rsid w:val="00C77DD7"/>
    <w:rsid w:val="00C77F0B"/>
    <w:rsid w:val="00C8003E"/>
    <w:rsid w:val="00C80150"/>
    <w:rsid w:val="00C802CE"/>
    <w:rsid w:val="00C802EE"/>
    <w:rsid w:val="00C80333"/>
    <w:rsid w:val="00C803C9"/>
    <w:rsid w:val="00C8042B"/>
    <w:rsid w:val="00C80512"/>
    <w:rsid w:val="00C80515"/>
    <w:rsid w:val="00C805D4"/>
    <w:rsid w:val="00C8075C"/>
    <w:rsid w:val="00C80845"/>
    <w:rsid w:val="00C80949"/>
    <w:rsid w:val="00C80BFD"/>
    <w:rsid w:val="00C80C1D"/>
    <w:rsid w:val="00C80EDF"/>
    <w:rsid w:val="00C80FC5"/>
    <w:rsid w:val="00C81582"/>
    <w:rsid w:val="00C81963"/>
    <w:rsid w:val="00C81A65"/>
    <w:rsid w:val="00C81AE2"/>
    <w:rsid w:val="00C81DDD"/>
    <w:rsid w:val="00C82151"/>
    <w:rsid w:val="00C823C5"/>
    <w:rsid w:val="00C82496"/>
    <w:rsid w:val="00C82547"/>
    <w:rsid w:val="00C826B5"/>
    <w:rsid w:val="00C82EFF"/>
    <w:rsid w:val="00C82F09"/>
    <w:rsid w:val="00C83081"/>
    <w:rsid w:val="00C8309F"/>
    <w:rsid w:val="00C8324E"/>
    <w:rsid w:val="00C83288"/>
    <w:rsid w:val="00C83323"/>
    <w:rsid w:val="00C8337A"/>
    <w:rsid w:val="00C833BB"/>
    <w:rsid w:val="00C834BA"/>
    <w:rsid w:val="00C83755"/>
    <w:rsid w:val="00C8375A"/>
    <w:rsid w:val="00C837FD"/>
    <w:rsid w:val="00C83804"/>
    <w:rsid w:val="00C8380C"/>
    <w:rsid w:val="00C83A54"/>
    <w:rsid w:val="00C83B75"/>
    <w:rsid w:val="00C83B91"/>
    <w:rsid w:val="00C83C5B"/>
    <w:rsid w:val="00C83DC1"/>
    <w:rsid w:val="00C83F08"/>
    <w:rsid w:val="00C83F20"/>
    <w:rsid w:val="00C8435B"/>
    <w:rsid w:val="00C84746"/>
    <w:rsid w:val="00C847AA"/>
    <w:rsid w:val="00C84851"/>
    <w:rsid w:val="00C84D74"/>
    <w:rsid w:val="00C84DD2"/>
    <w:rsid w:val="00C8518D"/>
    <w:rsid w:val="00C853C6"/>
    <w:rsid w:val="00C85B38"/>
    <w:rsid w:val="00C85B88"/>
    <w:rsid w:val="00C85DD1"/>
    <w:rsid w:val="00C86190"/>
    <w:rsid w:val="00C862CC"/>
    <w:rsid w:val="00C8633E"/>
    <w:rsid w:val="00C8653F"/>
    <w:rsid w:val="00C867B0"/>
    <w:rsid w:val="00C86823"/>
    <w:rsid w:val="00C86A09"/>
    <w:rsid w:val="00C86AA8"/>
    <w:rsid w:val="00C86C54"/>
    <w:rsid w:val="00C86CC0"/>
    <w:rsid w:val="00C86CCD"/>
    <w:rsid w:val="00C877A6"/>
    <w:rsid w:val="00C878CC"/>
    <w:rsid w:val="00C87B6E"/>
    <w:rsid w:val="00C87C9B"/>
    <w:rsid w:val="00C87CFA"/>
    <w:rsid w:val="00C87D5C"/>
    <w:rsid w:val="00C90105"/>
    <w:rsid w:val="00C90448"/>
    <w:rsid w:val="00C90498"/>
    <w:rsid w:val="00C9095C"/>
    <w:rsid w:val="00C90A8C"/>
    <w:rsid w:val="00C914A7"/>
    <w:rsid w:val="00C91598"/>
    <w:rsid w:val="00C9177F"/>
    <w:rsid w:val="00C9178B"/>
    <w:rsid w:val="00C91A60"/>
    <w:rsid w:val="00C91ADF"/>
    <w:rsid w:val="00C91F73"/>
    <w:rsid w:val="00C91F9A"/>
    <w:rsid w:val="00C920BF"/>
    <w:rsid w:val="00C922B9"/>
    <w:rsid w:val="00C922BB"/>
    <w:rsid w:val="00C922CC"/>
    <w:rsid w:val="00C92548"/>
    <w:rsid w:val="00C92653"/>
    <w:rsid w:val="00C92723"/>
    <w:rsid w:val="00C927BA"/>
    <w:rsid w:val="00C928EB"/>
    <w:rsid w:val="00C92A89"/>
    <w:rsid w:val="00C92D80"/>
    <w:rsid w:val="00C92DA2"/>
    <w:rsid w:val="00C9309F"/>
    <w:rsid w:val="00C931B0"/>
    <w:rsid w:val="00C932D9"/>
    <w:rsid w:val="00C939E8"/>
    <w:rsid w:val="00C93A40"/>
    <w:rsid w:val="00C93AEE"/>
    <w:rsid w:val="00C93B44"/>
    <w:rsid w:val="00C93B61"/>
    <w:rsid w:val="00C93C52"/>
    <w:rsid w:val="00C93CCD"/>
    <w:rsid w:val="00C93D19"/>
    <w:rsid w:val="00C941A8"/>
    <w:rsid w:val="00C941D4"/>
    <w:rsid w:val="00C94408"/>
    <w:rsid w:val="00C944CA"/>
    <w:rsid w:val="00C9455C"/>
    <w:rsid w:val="00C94581"/>
    <w:rsid w:val="00C94599"/>
    <w:rsid w:val="00C9493A"/>
    <w:rsid w:val="00C94C91"/>
    <w:rsid w:val="00C952C3"/>
    <w:rsid w:val="00C9533A"/>
    <w:rsid w:val="00C9571F"/>
    <w:rsid w:val="00C95755"/>
    <w:rsid w:val="00C95E0D"/>
    <w:rsid w:val="00C9603C"/>
    <w:rsid w:val="00C9608A"/>
    <w:rsid w:val="00C963C5"/>
    <w:rsid w:val="00C9640B"/>
    <w:rsid w:val="00C96567"/>
    <w:rsid w:val="00C96579"/>
    <w:rsid w:val="00C969D3"/>
    <w:rsid w:val="00C96E47"/>
    <w:rsid w:val="00C96FF4"/>
    <w:rsid w:val="00C97094"/>
    <w:rsid w:val="00C97259"/>
    <w:rsid w:val="00C974A9"/>
    <w:rsid w:val="00C974D6"/>
    <w:rsid w:val="00C974DF"/>
    <w:rsid w:val="00C97998"/>
    <w:rsid w:val="00C97E4F"/>
    <w:rsid w:val="00C97F5D"/>
    <w:rsid w:val="00CA009A"/>
    <w:rsid w:val="00CA04D1"/>
    <w:rsid w:val="00CA0536"/>
    <w:rsid w:val="00CA0644"/>
    <w:rsid w:val="00CA0861"/>
    <w:rsid w:val="00CA09BD"/>
    <w:rsid w:val="00CA0ACC"/>
    <w:rsid w:val="00CA0CD2"/>
    <w:rsid w:val="00CA0D60"/>
    <w:rsid w:val="00CA0FF8"/>
    <w:rsid w:val="00CA1323"/>
    <w:rsid w:val="00CA1511"/>
    <w:rsid w:val="00CA1562"/>
    <w:rsid w:val="00CA1760"/>
    <w:rsid w:val="00CA17AF"/>
    <w:rsid w:val="00CA1855"/>
    <w:rsid w:val="00CA188D"/>
    <w:rsid w:val="00CA1A05"/>
    <w:rsid w:val="00CA1B03"/>
    <w:rsid w:val="00CA1B7A"/>
    <w:rsid w:val="00CA1DCC"/>
    <w:rsid w:val="00CA2023"/>
    <w:rsid w:val="00CA2578"/>
    <w:rsid w:val="00CA271C"/>
    <w:rsid w:val="00CA29BA"/>
    <w:rsid w:val="00CA2B75"/>
    <w:rsid w:val="00CA2C10"/>
    <w:rsid w:val="00CA2C88"/>
    <w:rsid w:val="00CA326E"/>
    <w:rsid w:val="00CA3277"/>
    <w:rsid w:val="00CA352A"/>
    <w:rsid w:val="00CA35BF"/>
    <w:rsid w:val="00CA369D"/>
    <w:rsid w:val="00CA3BAD"/>
    <w:rsid w:val="00CA3C88"/>
    <w:rsid w:val="00CA4028"/>
    <w:rsid w:val="00CA40C9"/>
    <w:rsid w:val="00CA413C"/>
    <w:rsid w:val="00CA4182"/>
    <w:rsid w:val="00CA4368"/>
    <w:rsid w:val="00CA43D3"/>
    <w:rsid w:val="00CA443C"/>
    <w:rsid w:val="00CA4444"/>
    <w:rsid w:val="00CA461A"/>
    <w:rsid w:val="00CA47E7"/>
    <w:rsid w:val="00CA47ED"/>
    <w:rsid w:val="00CA4801"/>
    <w:rsid w:val="00CA4A05"/>
    <w:rsid w:val="00CA4A31"/>
    <w:rsid w:val="00CA4C66"/>
    <w:rsid w:val="00CA50A0"/>
    <w:rsid w:val="00CA515D"/>
    <w:rsid w:val="00CA52D7"/>
    <w:rsid w:val="00CA54C7"/>
    <w:rsid w:val="00CA5729"/>
    <w:rsid w:val="00CA58B4"/>
    <w:rsid w:val="00CA5B3A"/>
    <w:rsid w:val="00CA5BC0"/>
    <w:rsid w:val="00CA5C2B"/>
    <w:rsid w:val="00CA601E"/>
    <w:rsid w:val="00CA6137"/>
    <w:rsid w:val="00CA6347"/>
    <w:rsid w:val="00CA6974"/>
    <w:rsid w:val="00CA6BA5"/>
    <w:rsid w:val="00CA70E9"/>
    <w:rsid w:val="00CA717B"/>
    <w:rsid w:val="00CA73CE"/>
    <w:rsid w:val="00CA7669"/>
    <w:rsid w:val="00CA76E2"/>
    <w:rsid w:val="00CA7BE3"/>
    <w:rsid w:val="00CA7D77"/>
    <w:rsid w:val="00CA7D84"/>
    <w:rsid w:val="00CA7EEB"/>
    <w:rsid w:val="00CB0039"/>
    <w:rsid w:val="00CB02A0"/>
    <w:rsid w:val="00CB03AE"/>
    <w:rsid w:val="00CB049B"/>
    <w:rsid w:val="00CB0614"/>
    <w:rsid w:val="00CB0621"/>
    <w:rsid w:val="00CB0746"/>
    <w:rsid w:val="00CB0C5B"/>
    <w:rsid w:val="00CB0DA2"/>
    <w:rsid w:val="00CB0DDB"/>
    <w:rsid w:val="00CB107D"/>
    <w:rsid w:val="00CB10F5"/>
    <w:rsid w:val="00CB1357"/>
    <w:rsid w:val="00CB151E"/>
    <w:rsid w:val="00CB19C5"/>
    <w:rsid w:val="00CB1BD8"/>
    <w:rsid w:val="00CB1C7C"/>
    <w:rsid w:val="00CB1CFD"/>
    <w:rsid w:val="00CB2193"/>
    <w:rsid w:val="00CB24C9"/>
    <w:rsid w:val="00CB260E"/>
    <w:rsid w:val="00CB280C"/>
    <w:rsid w:val="00CB2846"/>
    <w:rsid w:val="00CB29D4"/>
    <w:rsid w:val="00CB2E5B"/>
    <w:rsid w:val="00CB2EE3"/>
    <w:rsid w:val="00CB30D8"/>
    <w:rsid w:val="00CB317C"/>
    <w:rsid w:val="00CB3237"/>
    <w:rsid w:val="00CB34D0"/>
    <w:rsid w:val="00CB388F"/>
    <w:rsid w:val="00CB3B75"/>
    <w:rsid w:val="00CB3CDD"/>
    <w:rsid w:val="00CB3D21"/>
    <w:rsid w:val="00CB3E01"/>
    <w:rsid w:val="00CB40B9"/>
    <w:rsid w:val="00CB4115"/>
    <w:rsid w:val="00CB443D"/>
    <w:rsid w:val="00CB4630"/>
    <w:rsid w:val="00CB46FD"/>
    <w:rsid w:val="00CB470B"/>
    <w:rsid w:val="00CB47A7"/>
    <w:rsid w:val="00CB4958"/>
    <w:rsid w:val="00CB4990"/>
    <w:rsid w:val="00CB4BCC"/>
    <w:rsid w:val="00CB4FDA"/>
    <w:rsid w:val="00CB55A1"/>
    <w:rsid w:val="00CB5708"/>
    <w:rsid w:val="00CB5A31"/>
    <w:rsid w:val="00CB5A73"/>
    <w:rsid w:val="00CB5A9C"/>
    <w:rsid w:val="00CB5BCE"/>
    <w:rsid w:val="00CB5DA1"/>
    <w:rsid w:val="00CB5FF7"/>
    <w:rsid w:val="00CB6088"/>
    <w:rsid w:val="00CB6831"/>
    <w:rsid w:val="00CB6B97"/>
    <w:rsid w:val="00CB6BFA"/>
    <w:rsid w:val="00CB6C06"/>
    <w:rsid w:val="00CB747E"/>
    <w:rsid w:val="00CB76C9"/>
    <w:rsid w:val="00CB7715"/>
    <w:rsid w:val="00CB78D6"/>
    <w:rsid w:val="00CB7C28"/>
    <w:rsid w:val="00CB7C95"/>
    <w:rsid w:val="00CB7E7C"/>
    <w:rsid w:val="00CC00A7"/>
    <w:rsid w:val="00CC021E"/>
    <w:rsid w:val="00CC0397"/>
    <w:rsid w:val="00CC053F"/>
    <w:rsid w:val="00CC0879"/>
    <w:rsid w:val="00CC090C"/>
    <w:rsid w:val="00CC0932"/>
    <w:rsid w:val="00CC0943"/>
    <w:rsid w:val="00CC0A2E"/>
    <w:rsid w:val="00CC0AF4"/>
    <w:rsid w:val="00CC0F95"/>
    <w:rsid w:val="00CC1115"/>
    <w:rsid w:val="00CC1199"/>
    <w:rsid w:val="00CC120D"/>
    <w:rsid w:val="00CC12B5"/>
    <w:rsid w:val="00CC1366"/>
    <w:rsid w:val="00CC1372"/>
    <w:rsid w:val="00CC1553"/>
    <w:rsid w:val="00CC169F"/>
    <w:rsid w:val="00CC1730"/>
    <w:rsid w:val="00CC18AB"/>
    <w:rsid w:val="00CC1900"/>
    <w:rsid w:val="00CC1A5F"/>
    <w:rsid w:val="00CC1D02"/>
    <w:rsid w:val="00CC1D2C"/>
    <w:rsid w:val="00CC1DB8"/>
    <w:rsid w:val="00CC1ECA"/>
    <w:rsid w:val="00CC204E"/>
    <w:rsid w:val="00CC20F8"/>
    <w:rsid w:val="00CC217B"/>
    <w:rsid w:val="00CC2317"/>
    <w:rsid w:val="00CC26E4"/>
    <w:rsid w:val="00CC27BD"/>
    <w:rsid w:val="00CC294B"/>
    <w:rsid w:val="00CC2B84"/>
    <w:rsid w:val="00CC329B"/>
    <w:rsid w:val="00CC3420"/>
    <w:rsid w:val="00CC37ED"/>
    <w:rsid w:val="00CC384B"/>
    <w:rsid w:val="00CC3974"/>
    <w:rsid w:val="00CC3D04"/>
    <w:rsid w:val="00CC3FEE"/>
    <w:rsid w:val="00CC41C0"/>
    <w:rsid w:val="00CC4213"/>
    <w:rsid w:val="00CC425D"/>
    <w:rsid w:val="00CC4360"/>
    <w:rsid w:val="00CC449A"/>
    <w:rsid w:val="00CC479B"/>
    <w:rsid w:val="00CC526E"/>
    <w:rsid w:val="00CC56D1"/>
    <w:rsid w:val="00CC58BE"/>
    <w:rsid w:val="00CC5AA3"/>
    <w:rsid w:val="00CC5ACF"/>
    <w:rsid w:val="00CC5C8E"/>
    <w:rsid w:val="00CC5CCA"/>
    <w:rsid w:val="00CC5E46"/>
    <w:rsid w:val="00CC5F17"/>
    <w:rsid w:val="00CC6165"/>
    <w:rsid w:val="00CC642D"/>
    <w:rsid w:val="00CC65DD"/>
    <w:rsid w:val="00CC6702"/>
    <w:rsid w:val="00CC694B"/>
    <w:rsid w:val="00CC6A5C"/>
    <w:rsid w:val="00CC6A7F"/>
    <w:rsid w:val="00CC6C02"/>
    <w:rsid w:val="00CC6C4C"/>
    <w:rsid w:val="00CC6E75"/>
    <w:rsid w:val="00CC6EA4"/>
    <w:rsid w:val="00CC7119"/>
    <w:rsid w:val="00CC71BA"/>
    <w:rsid w:val="00CC7713"/>
    <w:rsid w:val="00CC776D"/>
    <w:rsid w:val="00CC78B6"/>
    <w:rsid w:val="00CC78F3"/>
    <w:rsid w:val="00CC7DE5"/>
    <w:rsid w:val="00CC7F13"/>
    <w:rsid w:val="00CC7F47"/>
    <w:rsid w:val="00CD03EB"/>
    <w:rsid w:val="00CD0895"/>
    <w:rsid w:val="00CD0C1A"/>
    <w:rsid w:val="00CD0DB0"/>
    <w:rsid w:val="00CD0EC1"/>
    <w:rsid w:val="00CD13E7"/>
    <w:rsid w:val="00CD155C"/>
    <w:rsid w:val="00CD157F"/>
    <w:rsid w:val="00CD16D6"/>
    <w:rsid w:val="00CD1854"/>
    <w:rsid w:val="00CD198D"/>
    <w:rsid w:val="00CD19D5"/>
    <w:rsid w:val="00CD19DE"/>
    <w:rsid w:val="00CD1C07"/>
    <w:rsid w:val="00CD1C86"/>
    <w:rsid w:val="00CD1D8C"/>
    <w:rsid w:val="00CD20BF"/>
    <w:rsid w:val="00CD20C5"/>
    <w:rsid w:val="00CD20D3"/>
    <w:rsid w:val="00CD2368"/>
    <w:rsid w:val="00CD2470"/>
    <w:rsid w:val="00CD25F7"/>
    <w:rsid w:val="00CD2D06"/>
    <w:rsid w:val="00CD33CD"/>
    <w:rsid w:val="00CD3539"/>
    <w:rsid w:val="00CD3591"/>
    <w:rsid w:val="00CD3835"/>
    <w:rsid w:val="00CD383E"/>
    <w:rsid w:val="00CD3A21"/>
    <w:rsid w:val="00CD3F38"/>
    <w:rsid w:val="00CD4236"/>
    <w:rsid w:val="00CD439A"/>
    <w:rsid w:val="00CD44A7"/>
    <w:rsid w:val="00CD467E"/>
    <w:rsid w:val="00CD4BA3"/>
    <w:rsid w:val="00CD4C3D"/>
    <w:rsid w:val="00CD4CB0"/>
    <w:rsid w:val="00CD4D9E"/>
    <w:rsid w:val="00CD4E2D"/>
    <w:rsid w:val="00CD4FF4"/>
    <w:rsid w:val="00CD5189"/>
    <w:rsid w:val="00CD543E"/>
    <w:rsid w:val="00CD55AE"/>
    <w:rsid w:val="00CD5664"/>
    <w:rsid w:val="00CD576E"/>
    <w:rsid w:val="00CD59F0"/>
    <w:rsid w:val="00CD5B47"/>
    <w:rsid w:val="00CD5B70"/>
    <w:rsid w:val="00CD5C64"/>
    <w:rsid w:val="00CD5E5E"/>
    <w:rsid w:val="00CD5FD7"/>
    <w:rsid w:val="00CD625B"/>
    <w:rsid w:val="00CD6524"/>
    <w:rsid w:val="00CD65A1"/>
    <w:rsid w:val="00CD68D9"/>
    <w:rsid w:val="00CD6ACD"/>
    <w:rsid w:val="00CD6DA5"/>
    <w:rsid w:val="00CD6F4A"/>
    <w:rsid w:val="00CD708A"/>
    <w:rsid w:val="00CD7158"/>
    <w:rsid w:val="00CD733A"/>
    <w:rsid w:val="00CD74B4"/>
    <w:rsid w:val="00CD78CB"/>
    <w:rsid w:val="00CD791B"/>
    <w:rsid w:val="00CD7A76"/>
    <w:rsid w:val="00CD7D28"/>
    <w:rsid w:val="00CD7D74"/>
    <w:rsid w:val="00CD7D7D"/>
    <w:rsid w:val="00CE0070"/>
    <w:rsid w:val="00CE01D7"/>
    <w:rsid w:val="00CE0B0D"/>
    <w:rsid w:val="00CE0B85"/>
    <w:rsid w:val="00CE10E4"/>
    <w:rsid w:val="00CE1156"/>
    <w:rsid w:val="00CE1607"/>
    <w:rsid w:val="00CE1658"/>
    <w:rsid w:val="00CE1679"/>
    <w:rsid w:val="00CE1726"/>
    <w:rsid w:val="00CE1D53"/>
    <w:rsid w:val="00CE1D61"/>
    <w:rsid w:val="00CE2047"/>
    <w:rsid w:val="00CE2170"/>
    <w:rsid w:val="00CE2674"/>
    <w:rsid w:val="00CE26E8"/>
    <w:rsid w:val="00CE2A75"/>
    <w:rsid w:val="00CE2A7C"/>
    <w:rsid w:val="00CE2C40"/>
    <w:rsid w:val="00CE2EC6"/>
    <w:rsid w:val="00CE2FA5"/>
    <w:rsid w:val="00CE2FC6"/>
    <w:rsid w:val="00CE2FE7"/>
    <w:rsid w:val="00CE30F4"/>
    <w:rsid w:val="00CE3199"/>
    <w:rsid w:val="00CE31F1"/>
    <w:rsid w:val="00CE3322"/>
    <w:rsid w:val="00CE34C3"/>
    <w:rsid w:val="00CE3647"/>
    <w:rsid w:val="00CE3B91"/>
    <w:rsid w:val="00CE3C48"/>
    <w:rsid w:val="00CE4003"/>
    <w:rsid w:val="00CE4238"/>
    <w:rsid w:val="00CE42F9"/>
    <w:rsid w:val="00CE44A3"/>
    <w:rsid w:val="00CE44F4"/>
    <w:rsid w:val="00CE44FF"/>
    <w:rsid w:val="00CE452F"/>
    <w:rsid w:val="00CE45FB"/>
    <w:rsid w:val="00CE4819"/>
    <w:rsid w:val="00CE4A61"/>
    <w:rsid w:val="00CE4A82"/>
    <w:rsid w:val="00CE4EAA"/>
    <w:rsid w:val="00CE4FAA"/>
    <w:rsid w:val="00CE5184"/>
    <w:rsid w:val="00CE519D"/>
    <w:rsid w:val="00CE5575"/>
    <w:rsid w:val="00CE58E1"/>
    <w:rsid w:val="00CE5C21"/>
    <w:rsid w:val="00CE5C82"/>
    <w:rsid w:val="00CE5C9E"/>
    <w:rsid w:val="00CE5F44"/>
    <w:rsid w:val="00CE5F95"/>
    <w:rsid w:val="00CE6151"/>
    <w:rsid w:val="00CE61D0"/>
    <w:rsid w:val="00CE68BD"/>
    <w:rsid w:val="00CE6C5F"/>
    <w:rsid w:val="00CE6D22"/>
    <w:rsid w:val="00CE6E06"/>
    <w:rsid w:val="00CE7234"/>
    <w:rsid w:val="00CE7750"/>
    <w:rsid w:val="00CE78F8"/>
    <w:rsid w:val="00CE7AC7"/>
    <w:rsid w:val="00CE7B6D"/>
    <w:rsid w:val="00CE7BEB"/>
    <w:rsid w:val="00CF00A3"/>
    <w:rsid w:val="00CF00DE"/>
    <w:rsid w:val="00CF014A"/>
    <w:rsid w:val="00CF01FB"/>
    <w:rsid w:val="00CF022A"/>
    <w:rsid w:val="00CF02AA"/>
    <w:rsid w:val="00CF0423"/>
    <w:rsid w:val="00CF04C6"/>
    <w:rsid w:val="00CF0716"/>
    <w:rsid w:val="00CF0967"/>
    <w:rsid w:val="00CF0B73"/>
    <w:rsid w:val="00CF0B7B"/>
    <w:rsid w:val="00CF0E91"/>
    <w:rsid w:val="00CF0FE5"/>
    <w:rsid w:val="00CF0FFC"/>
    <w:rsid w:val="00CF10A5"/>
    <w:rsid w:val="00CF138C"/>
    <w:rsid w:val="00CF13FF"/>
    <w:rsid w:val="00CF15E0"/>
    <w:rsid w:val="00CF1740"/>
    <w:rsid w:val="00CF19B3"/>
    <w:rsid w:val="00CF1B27"/>
    <w:rsid w:val="00CF1CD8"/>
    <w:rsid w:val="00CF1DCA"/>
    <w:rsid w:val="00CF20C8"/>
    <w:rsid w:val="00CF2576"/>
    <w:rsid w:val="00CF2581"/>
    <w:rsid w:val="00CF2589"/>
    <w:rsid w:val="00CF2648"/>
    <w:rsid w:val="00CF295F"/>
    <w:rsid w:val="00CF29F3"/>
    <w:rsid w:val="00CF2C74"/>
    <w:rsid w:val="00CF301F"/>
    <w:rsid w:val="00CF33B8"/>
    <w:rsid w:val="00CF353E"/>
    <w:rsid w:val="00CF3703"/>
    <w:rsid w:val="00CF3A0F"/>
    <w:rsid w:val="00CF436B"/>
    <w:rsid w:val="00CF43C7"/>
    <w:rsid w:val="00CF467B"/>
    <w:rsid w:val="00CF47DD"/>
    <w:rsid w:val="00CF486D"/>
    <w:rsid w:val="00CF491E"/>
    <w:rsid w:val="00CF496A"/>
    <w:rsid w:val="00CF49FE"/>
    <w:rsid w:val="00CF4AE2"/>
    <w:rsid w:val="00CF4D16"/>
    <w:rsid w:val="00CF4DA9"/>
    <w:rsid w:val="00CF4E93"/>
    <w:rsid w:val="00CF509C"/>
    <w:rsid w:val="00CF51D7"/>
    <w:rsid w:val="00CF52CD"/>
    <w:rsid w:val="00CF5385"/>
    <w:rsid w:val="00CF55F4"/>
    <w:rsid w:val="00CF5818"/>
    <w:rsid w:val="00CF5889"/>
    <w:rsid w:val="00CF58A6"/>
    <w:rsid w:val="00CF5B0E"/>
    <w:rsid w:val="00CF5B99"/>
    <w:rsid w:val="00CF5CB2"/>
    <w:rsid w:val="00CF5EC5"/>
    <w:rsid w:val="00CF5F74"/>
    <w:rsid w:val="00CF669E"/>
    <w:rsid w:val="00CF6714"/>
    <w:rsid w:val="00CF6B36"/>
    <w:rsid w:val="00CF6B77"/>
    <w:rsid w:val="00CF6E21"/>
    <w:rsid w:val="00CF6F80"/>
    <w:rsid w:val="00CF7111"/>
    <w:rsid w:val="00CF7896"/>
    <w:rsid w:val="00CF791B"/>
    <w:rsid w:val="00CF7AC0"/>
    <w:rsid w:val="00CF7C82"/>
    <w:rsid w:val="00CF7D8E"/>
    <w:rsid w:val="00D00016"/>
    <w:rsid w:val="00D000C2"/>
    <w:rsid w:val="00D00445"/>
    <w:rsid w:val="00D00874"/>
    <w:rsid w:val="00D00A14"/>
    <w:rsid w:val="00D00A53"/>
    <w:rsid w:val="00D00AAA"/>
    <w:rsid w:val="00D00B6E"/>
    <w:rsid w:val="00D00FCA"/>
    <w:rsid w:val="00D0103F"/>
    <w:rsid w:val="00D01189"/>
    <w:rsid w:val="00D013FC"/>
    <w:rsid w:val="00D016EB"/>
    <w:rsid w:val="00D01747"/>
    <w:rsid w:val="00D017B4"/>
    <w:rsid w:val="00D01844"/>
    <w:rsid w:val="00D0190C"/>
    <w:rsid w:val="00D019DA"/>
    <w:rsid w:val="00D01B96"/>
    <w:rsid w:val="00D01F97"/>
    <w:rsid w:val="00D01FFC"/>
    <w:rsid w:val="00D02010"/>
    <w:rsid w:val="00D02346"/>
    <w:rsid w:val="00D0236B"/>
    <w:rsid w:val="00D023A7"/>
    <w:rsid w:val="00D02448"/>
    <w:rsid w:val="00D024C4"/>
    <w:rsid w:val="00D0262A"/>
    <w:rsid w:val="00D02832"/>
    <w:rsid w:val="00D02907"/>
    <w:rsid w:val="00D02AB4"/>
    <w:rsid w:val="00D02B16"/>
    <w:rsid w:val="00D02C36"/>
    <w:rsid w:val="00D02C3C"/>
    <w:rsid w:val="00D02E0F"/>
    <w:rsid w:val="00D03008"/>
    <w:rsid w:val="00D032C7"/>
    <w:rsid w:val="00D03476"/>
    <w:rsid w:val="00D034B3"/>
    <w:rsid w:val="00D037CC"/>
    <w:rsid w:val="00D03A68"/>
    <w:rsid w:val="00D03B8C"/>
    <w:rsid w:val="00D03C78"/>
    <w:rsid w:val="00D03FC3"/>
    <w:rsid w:val="00D0408A"/>
    <w:rsid w:val="00D040E2"/>
    <w:rsid w:val="00D04178"/>
    <w:rsid w:val="00D04247"/>
    <w:rsid w:val="00D042E3"/>
    <w:rsid w:val="00D042E9"/>
    <w:rsid w:val="00D0442B"/>
    <w:rsid w:val="00D04565"/>
    <w:rsid w:val="00D045AB"/>
    <w:rsid w:val="00D046FD"/>
    <w:rsid w:val="00D047EC"/>
    <w:rsid w:val="00D048D8"/>
    <w:rsid w:val="00D04A65"/>
    <w:rsid w:val="00D04C49"/>
    <w:rsid w:val="00D04C84"/>
    <w:rsid w:val="00D051E3"/>
    <w:rsid w:val="00D05216"/>
    <w:rsid w:val="00D0530B"/>
    <w:rsid w:val="00D055AF"/>
    <w:rsid w:val="00D0584B"/>
    <w:rsid w:val="00D05936"/>
    <w:rsid w:val="00D05B5D"/>
    <w:rsid w:val="00D05E97"/>
    <w:rsid w:val="00D05FB7"/>
    <w:rsid w:val="00D05FE4"/>
    <w:rsid w:val="00D06208"/>
    <w:rsid w:val="00D06269"/>
    <w:rsid w:val="00D064C1"/>
    <w:rsid w:val="00D06730"/>
    <w:rsid w:val="00D06794"/>
    <w:rsid w:val="00D068F3"/>
    <w:rsid w:val="00D06A5E"/>
    <w:rsid w:val="00D06C98"/>
    <w:rsid w:val="00D0735E"/>
    <w:rsid w:val="00D07623"/>
    <w:rsid w:val="00D07656"/>
    <w:rsid w:val="00D076C0"/>
    <w:rsid w:val="00D076C7"/>
    <w:rsid w:val="00D07762"/>
    <w:rsid w:val="00D0778A"/>
    <w:rsid w:val="00D0794C"/>
    <w:rsid w:val="00D07AE7"/>
    <w:rsid w:val="00D07B75"/>
    <w:rsid w:val="00D07CCF"/>
    <w:rsid w:val="00D07CDA"/>
    <w:rsid w:val="00D07EE2"/>
    <w:rsid w:val="00D07FED"/>
    <w:rsid w:val="00D10386"/>
    <w:rsid w:val="00D10430"/>
    <w:rsid w:val="00D1057A"/>
    <w:rsid w:val="00D10737"/>
    <w:rsid w:val="00D109E7"/>
    <w:rsid w:val="00D10A2B"/>
    <w:rsid w:val="00D10ABA"/>
    <w:rsid w:val="00D10C62"/>
    <w:rsid w:val="00D10EA8"/>
    <w:rsid w:val="00D10F63"/>
    <w:rsid w:val="00D1107B"/>
    <w:rsid w:val="00D110AB"/>
    <w:rsid w:val="00D1117A"/>
    <w:rsid w:val="00D11218"/>
    <w:rsid w:val="00D115B6"/>
    <w:rsid w:val="00D11848"/>
    <w:rsid w:val="00D118F4"/>
    <w:rsid w:val="00D11EB4"/>
    <w:rsid w:val="00D11EE7"/>
    <w:rsid w:val="00D11F1C"/>
    <w:rsid w:val="00D12220"/>
    <w:rsid w:val="00D1238C"/>
    <w:rsid w:val="00D12407"/>
    <w:rsid w:val="00D1240C"/>
    <w:rsid w:val="00D124B5"/>
    <w:rsid w:val="00D12559"/>
    <w:rsid w:val="00D12678"/>
    <w:rsid w:val="00D12782"/>
    <w:rsid w:val="00D127B5"/>
    <w:rsid w:val="00D127DD"/>
    <w:rsid w:val="00D1293C"/>
    <w:rsid w:val="00D129BE"/>
    <w:rsid w:val="00D12A6C"/>
    <w:rsid w:val="00D12AEF"/>
    <w:rsid w:val="00D12BF2"/>
    <w:rsid w:val="00D12C5A"/>
    <w:rsid w:val="00D12C9C"/>
    <w:rsid w:val="00D12E39"/>
    <w:rsid w:val="00D12E3C"/>
    <w:rsid w:val="00D13164"/>
    <w:rsid w:val="00D13A36"/>
    <w:rsid w:val="00D13F19"/>
    <w:rsid w:val="00D13F42"/>
    <w:rsid w:val="00D13F66"/>
    <w:rsid w:val="00D1411C"/>
    <w:rsid w:val="00D1417E"/>
    <w:rsid w:val="00D14221"/>
    <w:rsid w:val="00D1439C"/>
    <w:rsid w:val="00D1451B"/>
    <w:rsid w:val="00D14639"/>
    <w:rsid w:val="00D147BD"/>
    <w:rsid w:val="00D14965"/>
    <w:rsid w:val="00D14AEB"/>
    <w:rsid w:val="00D14B24"/>
    <w:rsid w:val="00D14BB0"/>
    <w:rsid w:val="00D15149"/>
    <w:rsid w:val="00D156FF"/>
    <w:rsid w:val="00D15A57"/>
    <w:rsid w:val="00D1611D"/>
    <w:rsid w:val="00D16342"/>
    <w:rsid w:val="00D163D9"/>
    <w:rsid w:val="00D16403"/>
    <w:rsid w:val="00D1644A"/>
    <w:rsid w:val="00D164C9"/>
    <w:rsid w:val="00D16518"/>
    <w:rsid w:val="00D16824"/>
    <w:rsid w:val="00D169E0"/>
    <w:rsid w:val="00D169E4"/>
    <w:rsid w:val="00D16B04"/>
    <w:rsid w:val="00D16B7A"/>
    <w:rsid w:val="00D1722C"/>
    <w:rsid w:val="00D177D9"/>
    <w:rsid w:val="00D178D3"/>
    <w:rsid w:val="00D178E4"/>
    <w:rsid w:val="00D17A07"/>
    <w:rsid w:val="00D17B1E"/>
    <w:rsid w:val="00D17BD0"/>
    <w:rsid w:val="00D17C1E"/>
    <w:rsid w:val="00D17D66"/>
    <w:rsid w:val="00D17D86"/>
    <w:rsid w:val="00D17EAC"/>
    <w:rsid w:val="00D17F2D"/>
    <w:rsid w:val="00D20104"/>
    <w:rsid w:val="00D20179"/>
    <w:rsid w:val="00D203EE"/>
    <w:rsid w:val="00D204E1"/>
    <w:rsid w:val="00D20596"/>
    <w:rsid w:val="00D20801"/>
    <w:rsid w:val="00D209D7"/>
    <w:rsid w:val="00D20B19"/>
    <w:rsid w:val="00D20B30"/>
    <w:rsid w:val="00D20BE5"/>
    <w:rsid w:val="00D20CA8"/>
    <w:rsid w:val="00D212CE"/>
    <w:rsid w:val="00D21396"/>
    <w:rsid w:val="00D213B2"/>
    <w:rsid w:val="00D213E1"/>
    <w:rsid w:val="00D216EA"/>
    <w:rsid w:val="00D21784"/>
    <w:rsid w:val="00D2205D"/>
    <w:rsid w:val="00D22168"/>
    <w:rsid w:val="00D22208"/>
    <w:rsid w:val="00D222A3"/>
    <w:rsid w:val="00D22A53"/>
    <w:rsid w:val="00D22A5F"/>
    <w:rsid w:val="00D23026"/>
    <w:rsid w:val="00D2315B"/>
    <w:rsid w:val="00D2317F"/>
    <w:rsid w:val="00D2320B"/>
    <w:rsid w:val="00D2337C"/>
    <w:rsid w:val="00D236E3"/>
    <w:rsid w:val="00D2370B"/>
    <w:rsid w:val="00D237D5"/>
    <w:rsid w:val="00D238EE"/>
    <w:rsid w:val="00D23ADC"/>
    <w:rsid w:val="00D23FF7"/>
    <w:rsid w:val="00D24167"/>
    <w:rsid w:val="00D24996"/>
    <w:rsid w:val="00D24A87"/>
    <w:rsid w:val="00D24D51"/>
    <w:rsid w:val="00D24FE5"/>
    <w:rsid w:val="00D25443"/>
    <w:rsid w:val="00D255BE"/>
    <w:rsid w:val="00D25AB6"/>
    <w:rsid w:val="00D25B99"/>
    <w:rsid w:val="00D25D32"/>
    <w:rsid w:val="00D25F83"/>
    <w:rsid w:val="00D263E7"/>
    <w:rsid w:val="00D26756"/>
    <w:rsid w:val="00D268CB"/>
    <w:rsid w:val="00D268E5"/>
    <w:rsid w:val="00D26950"/>
    <w:rsid w:val="00D26A9E"/>
    <w:rsid w:val="00D2715D"/>
    <w:rsid w:val="00D27191"/>
    <w:rsid w:val="00D272B1"/>
    <w:rsid w:val="00D272B8"/>
    <w:rsid w:val="00D274F9"/>
    <w:rsid w:val="00D27864"/>
    <w:rsid w:val="00D278C5"/>
    <w:rsid w:val="00D27A8E"/>
    <w:rsid w:val="00D30323"/>
    <w:rsid w:val="00D3077A"/>
    <w:rsid w:val="00D307D6"/>
    <w:rsid w:val="00D308D7"/>
    <w:rsid w:val="00D30C12"/>
    <w:rsid w:val="00D31304"/>
    <w:rsid w:val="00D3147F"/>
    <w:rsid w:val="00D314AA"/>
    <w:rsid w:val="00D314C9"/>
    <w:rsid w:val="00D31727"/>
    <w:rsid w:val="00D31A97"/>
    <w:rsid w:val="00D31AAC"/>
    <w:rsid w:val="00D31BFD"/>
    <w:rsid w:val="00D31E4A"/>
    <w:rsid w:val="00D325AB"/>
    <w:rsid w:val="00D32681"/>
    <w:rsid w:val="00D32692"/>
    <w:rsid w:val="00D32930"/>
    <w:rsid w:val="00D32A41"/>
    <w:rsid w:val="00D32CCC"/>
    <w:rsid w:val="00D32D8D"/>
    <w:rsid w:val="00D33053"/>
    <w:rsid w:val="00D33234"/>
    <w:rsid w:val="00D333E3"/>
    <w:rsid w:val="00D33421"/>
    <w:rsid w:val="00D3360D"/>
    <w:rsid w:val="00D336E7"/>
    <w:rsid w:val="00D3382D"/>
    <w:rsid w:val="00D33883"/>
    <w:rsid w:val="00D33904"/>
    <w:rsid w:val="00D33CCA"/>
    <w:rsid w:val="00D33D8F"/>
    <w:rsid w:val="00D3412A"/>
    <w:rsid w:val="00D34225"/>
    <w:rsid w:val="00D349EC"/>
    <w:rsid w:val="00D34AA6"/>
    <w:rsid w:val="00D34CF2"/>
    <w:rsid w:val="00D34D07"/>
    <w:rsid w:val="00D34D31"/>
    <w:rsid w:val="00D34D99"/>
    <w:rsid w:val="00D34EBA"/>
    <w:rsid w:val="00D34F84"/>
    <w:rsid w:val="00D34FDF"/>
    <w:rsid w:val="00D351D1"/>
    <w:rsid w:val="00D35531"/>
    <w:rsid w:val="00D3574A"/>
    <w:rsid w:val="00D35798"/>
    <w:rsid w:val="00D35BA9"/>
    <w:rsid w:val="00D35DEE"/>
    <w:rsid w:val="00D35EED"/>
    <w:rsid w:val="00D35F2C"/>
    <w:rsid w:val="00D36329"/>
    <w:rsid w:val="00D36342"/>
    <w:rsid w:val="00D363CB"/>
    <w:rsid w:val="00D364CC"/>
    <w:rsid w:val="00D36779"/>
    <w:rsid w:val="00D36B05"/>
    <w:rsid w:val="00D36CC4"/>
    <w:rsid w:val="00D36D81"/>
    <w:rsid w:val="00D36F37"/>
    <w:rsid w:val="00D3701D"/>
    <w:rsid w:val="00D37106"/>
    <w:rsid w:val="00D3710A"/>
    <w:rsid w:val="00D3732B"/>
    <w:rsid w:val="00D3739F"/>
    <w:rsid w:val="00D373AA"/>
    <w:rsid w:val="00D376EB"/>
    <w:rsid w:val="00D37A5C"/>
    <w:rsid w:val="00D37EC0"/>
    <w:rsid w:val="00D405A5"/>
    <w:rsid w:val="00D40706"/>
    <w:rsid w:val="00D40723"/>
    <w:rsid w:val="00D40812"/>
    <w:rsid w:val="00D409C9"/>
    <w:rsid w:val="00D40A72"/>
    <w:rsid w:val="00D40CFC"/>
    <w:rsid w:val="00D40D6C"/>
    <w:rsid w:val="00D40DAE"/>
    <w:rsid w:val="00D40F9A"/>
    <w:rsid w:val="00D4155C"/>
    <w:rsid w:val="00D41583"/>
    <w:rsid w:val="00D41617"/>
    <w:rsid w:val="00D41A71"/>
    <w:rsid w:val="00D41A97"/>
    <w:rsid w:val="00D41B0E"/>
    <w:rsid w:val="00D41EBE"/>
    <w:rsid w:val="00D41FEA"/>
    <w:rsid w:val="00D420BD"/>
    <w:rsid w:val="00D421A6"/>
    <w:rsid w:val="00D4243F"/>
    <w:rsid w:val="00D42720"/>
    <w:rsid w:val="00D4277C"/>
    <w:rsid w:val="00D42799"/>
    <w:rsid w:val="00D427B1"/>
    <w:rsid w:val="00D428F8"/>
    <w:rsid w:val="00D42B63"/>
    <w:rsid w:val="00D42C70"/>
    <w:rsid w:val="00D42DCE"/>
    <w:rsid w:val="00D42E25"/>
    <w:rsid w:val="00D42F9B"/>
    <w:rsid w:val="00D43A0F"/>
    <w:rsid w:val="00D43AB4"/>
    <w:rsid w:val="00D43FB9"/>
    <w:rsid w:val="00D43FD6"/>
    <w:rsid w:val="00D43FF2"/>
    <w:rsid w:val="00D44066"/>
    <w:rsid w:val="00D44158"/>
    <w:rsid w:val="00D44224"/>
    <w:rsid w:val="00D44346"/>
    <w:rsid w:val="00D44440"/>
    <w:rsid w:val="00D4464D"/>
    <w:rsid w:val="00D4465F"/>
    <w:rsid w:val="00D446A2"/>
    <w:rsid w:val="00D44826"/>
    <w:rsid w:val="00D44F99"/>
    <w:rsid w:val="00D45014"/>
    <w:rsid w:val="00D451D6"/>
    <w:rsid w:val="00D45549"/>
    <w:rsid w:val="00D45558"/>
    <w:rsid w:val="00D4566A"/>
    <w:rsid w:val="00D45E4A"/>
    <w:rsid w:val="00D45FE2"/>
    <w:rsid w:val="00D46333"/>
    <w:rsid w:val="00D4639F"/>
    <w:rsid w:val="00D466F2"/>
    <w:rsid w:val="00D468D4"/>
    <w:rsid w:val="00D4692A"/>
    <w:rsid w:val="00D46A71"/>
    <w:rsid w:val="00D46DA2"/>
    <w:rsid w:val="00D47104"/>
    <w:rsid w:val="00D4762F"/>
    <w:rsid w:val="00D4779F"/>
    <w:rsid w:val="00D478BE"/>
    <w:rsid w:val="00D47A72"/>
    <w:rsid w:val="00D47AA2"/>
    <w:rsid w:val="00D5012F"/>
    <w:rsid w:val="00D50517"/>
    <w:rsid w:val="00D50573"/>
    <w:rsid w:val="00D5084B"/>
    <w:rsid w:val="00D50909"/>
    <w:rsid w:val="00D50A30"/>
    <w:rsid w:val="00D50B1D"/>
    <w:rsid w:val="00D50C18"/>
    <w:rsid w:val="00D50C5F"/>
    <w:rsid w:val="00D51093"/>
    <w:rsid w:val="00D5114B"/>
    <w:rsid w:val="00D5120C"/>
    <w:rsid w:val="00D51346"/>
    <w:rsid w:val="00D51349"/>
    <w:rsid w:val="00D5149E"/>
    <w:rsid w:val="00D517D1"/>
    <w:rsid w:val="00D51812"/>
    <w:rsid w:val="00D51825"/>
    <w:rsid w:val="00D51888"/>
    <w:rsid w:val="00D51BD8"/>
    <w:rsid w:val="00D51F34"/>
    <w:rsid w:val="00D51F6F"/>
    <w:rsid w:val="00D520E9"/>
    <w:rsid w:val="00D52115"/>
    <w:rsid w:val="00D5223C"/>
    <w:rsid w:val="00D5257E"/>
    <w:rsid w:val="00D525A9"/>
    <w:rsid w:val="00D525C3"/>
    <w:rsid w:val="00D526CE"/>
    <w:rsid w:val="00D52757"/>
    <w:rsid w:val="00D528E3"/>
    <w:rsid w:val="00D52960"/>
    <w:rsid w:val="00D52979"/>
    <w:rsid w:val="00D52BFC"/>
    <w:rsid w:val="00D52D05"/>
    <w:rsid w:val="00D532CA"/>
    <w:rsid w:val="00D532D2"/>
    <w:rsid w:val="00D532EE"/>
    <w:rsid w:val="00D53470"/>
    <w:rsid w:val="00D537FE"/>
    <w:rsid w:val="00D5385B"/>
    <w:rsid w:val="00D53873"/>
    <w:rsid w:val="00D538E2"/>
    <w:rsid w:val="00D538EB"/>
    <w:rsid w:val="00D53B80"/>
    <w:rsid w:val="00D53BC1"/>
    <w:rsid w:val="00D53C43"/>
    <w:rsid w:val="00D53D55"/>
    <w:rsid w:val="00D53D83"/>
    <w:rsid w:val="00D53E16"/>
    <w:rsid w:val="00D53E90"/>
    <w:rsid w:val="00D53FDA"/>
    <w:rsid w:val="00D53FE4"/>
    <w:rsid w:val="00D543C0"/>
    <w:rsid w:val="00D5469A"/>
    <w:rsid w:val="00D546D8"/>
    <w:rsid w:val="00D5473B"/>
    <w:rsid w:val="00D547CA"/>
    <w:rsid w:val="00D5481F"/>
    <w:rsid w:val="00D54871"/>
    <w:rsid w:val="00D54A80"/>
    <w:rsid w:val="00D54BB2"/>
    <w:rsid w:val="00D54C83"/>
    <w:rsid w:val="00D54EF4"/>
    <w:rsid w:val="00D551B7"/>
    <w:rsid w:val="00D557A4"/>
    <w:rsid w:val="00D557CE"/>
    <w:rsid w:val="00D55817"/>
    <w:rsid w:val="00D55833"/>
    <w:rsid w:val="00D558DA"/>
    <w:rsid w:val="00D5590F"/>
    <w:rsid w:val="00D55A5F"/>
    <w:rsid w:val="00D55ADE"/>
    <w:rsid w:val="00D55BE3"/>
    <w:rsid w:val="00D55CEA"/>
    <w:rsid w:val="00D55EEB"/>
    <w:rsid w:val="00D55F1A"/>
    <w:rsid w:val="00D56065"/>
    <w:rsid w:val="00D56098"/>
    <w:rsid w:val="00D56115"/>
    <w:rsid w:val="00D5611D"/>
    <w:rsid w:val="00D5635F"/>
    <w:rsid w:val="00D568A3"/>
    <w:rsid w:val="00D569A9"/>
    <w:rsid w:val="00D56D6D"/>
    <w:rsid w:val="00D56D7E"/>
    <w:rsid w:val="00D56F7D"/>
    <w:rsid w:val="00D56FC3"/>
    <w:rsid w:val="00D5709D"/>
    <w:rsid w:val="00D570A9"/>
    <w:rsid w:val="00D57292"/>
    <w:rsid w:val="00D5733A"/>
    <w:rsid w:val="00D574CA"/>
    <w:rsid w:val="00D5754B"/>
    <w:rsid w:val="00D57694"/>
    <w:rsid w:val="00D57B20"/>
    <w:rsid w:val="00D57D49"/>
    <w:rsid w:val="00D57DA0"/>
    <w:rsid w:val="00D57E8A"/>
    <w:rsid w:val="00D604F1"/>
    <w:rsid w:val="00D60533"/>
    <w:rsid w:val="00D60898"/>
    <w:rsid w:val="00D60915"/>
    <w:rsid w:val="00D60991"/>
    <w:rsid w:val="00D60B16"/>
    <w:rsid w:val="00D60C8C"/>
    <w:rsid w:val="00D61112"/>
    <w:rsid w:val="00D611EB"/>
    <w:rsid w:val="00D612EE"/>
    <w:rsid w:val="00D61563"/>
    <w:rsid w:val="00D617A0"/>
    <w:rsid w:val="00D6188B"/>
    <w:rsid w:val="00D6196A"/>
    <w:rsid w:val="00D6198B"/>
    <w:rsid w:val="00D6198D"/>
    <w:rsid w:val="00D61C28"/>
    <w:rsid w:val="00D61D65"/>
    <w:rsid w:val="00D620A4"/>
    <w:rsid w:val="00D620F5"/>
    <w:rsid w:val="00D6212A"/>
    <w:rsid w:val="00D62216"/>
    <w:rsid w:val="00D62731"/>
    <w:rsid w:val="00D62759"/>
    <w:rsid w:val="00D629EA"/>
    <w:rsid w:val="00D62A5B"/>
    <w:rsid w:val="00D62AD6"/>
    <w:rsid w:val="00D62D1F"/>
    <w:rsid w:val="00D63039"/>
    <w:rsid w:val="00D6312F"/>
    <w:rsid w:val="00D631D1"/>
    <w:rsid w:val="00D63254"/>
    <w:rsid w:val="00D6330D"/>
    <w:rsid w:val="00D63631"/>
    <w:rsid w:val="00D63784"/>
    <w:rsid w:val="00D63ABE"/>
    <w:rsid w:val="00D63BE7"/>
    <w:rsid w:val="00D63DAD"/>
    <w:rsid w:val="00D63E89"/>
    <w:rsid w:val="00D64299"/>
    <w:rsid w:val="00D645B9"/>
    <w:rsid w:val="00D64685"/>
    <w:rsid w:val="00D64743"/>
    <w:rsid w:val="00D6475C"/>
    <w:rsid w:val="00D647C1"/>
    <w:rsid w:val="00D647E1"/>
    <w:rsid w:val="00D64859"/>
    <w:rsid w:val="00D64A77"/>
    <w:rsid w:val="00D64FFB"/>
    <w:rsid w:val="00D6514E"/>
    <w:rsid w:val="00D65195"/>
    <w:rsid w:val="00D65214"/>
    <w:rsid w:val="00D652A8"/>
    <w:rsid w:val="00D652CB"/>
    <w:rsid w:val="00D655A1"/>
    <w:rsid w:val="00D657C8"/>
    <w:rsid w:val="00D658F8"/>
    <w:rsid w:val="00D65A0A"/>
    <w:rsid w:val="00D65A3E"/>
    <w:rsid w:val="00D65C27"/>
    <w:rsid w:val="00D65C2D"/>
    <w:rsid w:val="00D65CDD"/>
    <w:rsid w:val="00D666DE"/>
    <w:rsid w:val="00D6687E"/>
    <w:rsid w:val="00D66B86"/>
    <w:rsid w:val="00D66EBC"/>
    <w:rsid w:val="00D66F9E"/>
    <w:rsid w:val="00D67096"/>
    <w:rsid w:val="00D67354"/>
    <w:rsid w:val="00D676AD"/>
    <w:rsid w:val="00D67702"/>
    <w:rsid w:val="00D678B2"/>
    <w:rsid w:val="00D679C0"/>
    <w:rsid w:val="00D679FB"/>
    <w:rsid w:val="00D67C7F"/>
    <w:rsid w:val="00D67E85"/>
    <w:rsid w:val="00D703D4"/>
    <w:rsid w:val="00D704E2"/>
    <w:rsid w:val="00D70509"/>
    <w:rsid w:val="00D705AA"/>
    <w:rsid w:val="00D70737"/>
    <w:rsid w:val="00D70930"/>
    <w:rsid w:val="00D70AAD"/>
    <w:rsid w:val="00D70DD5"/>
    <w:rsid w:val="00D711FE"/>
    <w:rsid w:val="00D712EB"/>
    <w:rsid w:val="00D71431"/>
    <w:rsid w:val="00D716CC"/>
    <w:rsid w:val="00D716E5"/>
    <w:rsid w:val="00D71784"/>
    <w:rsid w:val="00D718DB"/>
    <w:rsid w:val="00D72102"/>
    <w:rsid w:val="00D7230F"/>
    <w:rsid w:val="00D726C9"/>
    <w:rsid w:val="00D7281B"/>
    <w:rsid w:val="00D7289A"/>
    <w:rsid w:val="00D72B98"/>
    <w:rsid w:val="00D72C40"/>
    <w:rsid w:val="00D72CFC"/>
    <w:rsid w:val="00D72D1C"/>
    <w:rsid w:val="00D72E17"/>
    <w:rsid w:val="00D72E41"/>
    <w:rsid w:val="00D72FFD"/>
    <w:rsid w:val="00D7302C"/>
    <w:rsid w:val="00D73044"/>
    <w:rsid w:val="00D7322D"/>
    <w:rsid w:val="00D73448"/>
    <w:rsid w:val="00D73731"/>
    <w:rsid w:val="00D7386B"/>
    <w:rsid w:val="00D73DEE"/>
    <w:rsid w:val="00D73F80"/>
    <w:rsid w:val="00D73F90"/>
    <w:rsid w:val="00D742D3"/>
    <w:rsid w:val="00D747C1"/>
    <w:rsid w:val="00D747FE"/>
    <w:rsid w:val="00D749B9"/>
    <w:rsid w:val="00D74B14"/>
    <w:rsid w:val="00D74C5E"/>
    <w:rsid w:val="00D74E2D"/>
    <w:rsid w:val="00D74E33"/>
    <w:rsid w:val="00D74F26"/>
    <w:rsid w:val="00D756B8"/>
    <w:rsid w:val="00D756CE"/>
    <w:rsid w:val="00D75790"/>
    <w:rsid w:val="00D759FB"/>
    <w:rsid w:val="00D75B2A"/>
    <w:rsid w:val="00D75EC3"/>
    <w:rsid w:val="00D76052"/>
    <w:rsid w:val="00D76119"/>
    <w:rsid w:val="00D76284"/>
    <w:rsid w:val="00D76767"/>
    <w:rsid w:val="00D76872"/>
    <w:rsid w:val="00D76A65"/>
    <w:rsid w:val="00D76FCB"/>
    <w:rsid w:val="00D7705E"/>
    <w:rsid w:val="00D771AA"/>
    <w:rsid w:val="00D7740A"/>
    <w:rsid w:val="00D7752E"/>
    <w:rsid w:val="00D7763F"/>
    <w:rsid w:val="00D7777F"/>
    <w:rsid w:val="00D777FF"/>
    <w:rsid w:val="00D7798D"/>
    <w:rsid w:val="00D77A46"/>
    <w:rsid w:val="00D77DB9"/>
    <w:rsid w:val="00D77E41"/>
    <w:rsid w:val="00D77E7D"/>
    <w:rsid w:val="00D77E7E"/>
    <w:rsid w:val="00D80C45"/>
    <w:rsid w:val="00D80D5E"/>
    <w:rsid w:val="00D81037"/>
    <w:rsid w:val="00D81241"/>
    <w:rsid w:val="00D81531"/>
    <w:rsid w:val="00D815AE"/>
    <w:rsid w:val="00D8171E"/>
    <w:rsid w:val="00D8175B"/>
    <w:rsid w:val="00D818E1"/>
    <w:rsid w:val="00D819BA"/>
    <w:rsid w:val="00D81AA9"/>
    <w:rsid w:val="00D81EE7"/>
    <w:rsid w:val="00D81F5C"/>
    <w:rsid w:val="00D82023"/>
    <w:rsid w:val="00D821DA"/>
    <w:rsid w:val="00D821E1"/>
    <w:rsid w:val="00D825C0"/>
    <w:rsid w:val="00D82888"/>
    <w:rsid w:val="00D82B4A"/>
    <w:rsid w:val="00D82B7C"/>
    <w:rsid w:val="00D82D71"/>
    <w:rsid w:val="00D82EC8"/>
    <w:rsid w:val="00D8334D"/>
    <w:rsid w:val="00D834F4"/>
    <w:rsid w:val="00D835C3"/>
    <w:rsid w:val="00D83856"/>
    <w:rsid w:val="00D838AB"/>
    <w:rsid w:val="00D83A7E"/>
    <w:rsid w:val="00D83BDC"/>
    <w:rsid w:val="00D83DC6"/>
    <w:rsid w:val="00D83DD7"/>
    <w:rsid w:val="00D83DF7"/>
    <w:rsid w:val="00D84061"/>
    <w:rsid w:val="00D84077"/>
    <w:rsid w:val="00D848EC"/>
    <w:rsid w:val="00D84921"/>
    <w:rsid w:val="00D85123"/>
    <w:rsid w:val="00D85240"/>
    <w:rsid w:val="00D8528D"/>
    <w:rsid w:val="00D85388"/>
    <w:rsid w:val="00D8540D"/>
    <w:rsid w:val="00D85550"/>
    <w:rsid w:val="00D85616"/>
    <w:rsid w:val="00D85664"/>
    <w:rsid w:val="00D8573B"/>
    <w:rsid w:val="00D85763"/>
    <w:rsid w:val="00D85984"/>
    <w:rsid w:val="00D859E3"/>
    <w:rsid w:val="00D85C60"/>
    <w:rsid w:val="00D85C80"/>
    <w:rsid w:val="00D85E36"/>
    <w:rsid w:val="00D8624F"/>
    <w:rsid w:val="00D86653"/>
    <w:rsid w:val="00D867B4"/>
    <w:rsid w:val="00D868EC"/>
    <w:rsid w:val="00D869FF"/>
    <w:rsid w:val="00D86A48"/>
    <w:rsid w:val="00D86B30"/>
    <w:rsid w:val="00D86B54"/>
    <w:rsid w:val="00D86CDE"/>
    <w:rsid w:val="00D86F18"/>
    <w:rsid w:val="00D87063"/>
    <w:rsid w:val="00D87275"/>
    <w:rsid w:val="00D872E0"/>
    <w:rsid w:val="00D87404"/>
    <w:rsid w:val="00D87592"/>
    <w:rsid w:val="00D875C4"/>
    <w:rsid w:val="00D877DF"/>
    <w:rsid w:val="00D87903"/>
    <w:rsid w:val="00D87C33"/>
    <w:rsid w:val="00D87D88"/>
    <w:rsid w:val="00D87E1A"/>
    <w:rsid w:val="00D90676"/>
    <w:rsid w:val="00D906C0"/>
    <w:rsid w:val="00D90A77"/>
    <w:rsid w:val="00D90AEF"/>
    <w:rsid w:val="00D90CF8"/>
    <w:rsid w:val="00D91195"/>
    <w:rsid w:val="00D911B1"/>
    <w:rsid w:val="00D912A8"/>
    <w:rsid w:val="00D9159E"/>
    <w:rsid w:val="00D915A2"/>
    <w:rsid w:val="00D918EC"/>
    <w:rsid w:val="00D91B00"/>
    <w:rsid w:val="00D92117"/>
    <w:rsid w:val="00D92439"/>
    <w:rsid w:val="00D924E3"/>
    <w:rsid w:val="00D92540"/>
    <w:rsid w:val="00D9255B"/>
    <w:rsid w:val="00D92811"/>
    <w:rsid w:val="00D9290C"/>
    <w:rsid w:val="00D92962"/>
    <w:rsid w:val="00D92A91"/>
    <w:rsid w:val="00D92AB7"/>
    <w:rsid w:val="00D92ACF"/>
    <w:rsid w:val="00D92D7B"/>
    <w:rsid w:val="00D92E7B"/>
    <w:rsid w:val="00D92F07"/>
    <w:rsid w:val="00D92F39"/>
    <w:rsid w:val="00D930D4"/>
    <w:rsid w:val="00D93659"/>
    <w:rsid w:val="00D93941"/>
    <w:rsid w:val="00D93A2E"/>
    <w:rsid w:val="00D93AE3"/>
    <w:rsid w:val="00D93BFD"/>
    <w:rsid w:val="00D93C01"/>
    <w:rsid w:val="00D93DA4"/>
    <w:rsid w:val="00D93E6A"/>
    <w:rsid w:val="00D941E7"/>
    <w:rsid w:val="00D9420D"/>
    <w:rsid w:val="00D943B6"/>
    <w:rsid w:val="00D944EB"/>
    <w:rsid w:val="00D9454F"/>
    <w:rsid w:val="00D946D6"/>
    <w:rsid w:val="00D94976"/>
    <w:rsid w:val="00D949A6"/>
    <w:rsid w:val="00D94B2C"/>
    <w:rsid w:val="00D94D6E"/>
    <w:rsid w:val="00D95130"/>
    <w:rsid w:val="00D95177"/>
    <w:rsid w:val="00D95244"/>
    <w:rsid w:val="00D95337"/>
    <w:rsid w:val="00D95617"/>
    <w:rsid w:val="00D957F0"/>
    <w:rsid w:val="00D95892"/>
    <w:rsid w:val="00D95A3A"/>
    <w:rsid w:val="00D95DF8"/>
    <w:rsid w:val="00D96092"/>
    <w:rsid w:val="00D960C4"/>
    <w:rsid w:val="00D96731"/>
    <w:rsid w:val="00D967B4"/>
    <w:rsid w:val="00D96855"/>
    <w:rsid w:val="00D96DC3"/>
    <w:rsid w:val="00D96DCE"/>
    <w:rsid w:val="00D9719B"/>
    <w:rsid w:val="00D977A7"/>
    <w:rsid w:val="00D978D0"/>
    <w:rsid w:val="00D979D2"/>
    <w:rsid w:val="00D97BD8"/>
    <w:rsid w:val="00D97CE4"/>
    <w:rsid w:val="00D97F5E"/>
    <w:rsid w:val="00DA0347"/>
    <w:rsid w:val="00DA04A2"/>
    <w:rsid w:val="00DA04DF"/>
    <w:rsid w:val="00DA063B"/>
    <w:rsid w:val="00DA097D"/>
    <w:rsid w:val="00DA0BD5"/>
    <w:rsid w:val="00DA0E40"/>
    <w:rsid w:val="00DA11EA"/>
    <w:rsid w:val="00DA14B7"/>
    <w:rsid w:val="00DA1517"/>
    <w:rsid w:val="00DA1984"/>
    <w:rsid w:val="00DA1B55"/>
    <w:rsid w:val="00DA2761"/>
    <w:rsid w:val="00DA27B5"/>
    <w:rsid w:val="00DA2A01"/>
    <w:rsid w:val="00DA2AD5"/>
    <w:rsid w:val="00DA2BBD"/>
    <w:rsid w:val="00DA2E53"/>
    <w:rsid w:val="00DA2EF5"/>
    <w:rsid w:val="00DA33A1"/>
    <w:rsid w:val="00DA358C"/>
    <w:rsid w:val="00DA3759"/>
    <w:rsid w:val="00DA37C7"/>
    <w:rsid w:val="00DA3943"/>
    <w:rsid w:val="00DA39F2"/>
    <w:rsid w:val="00DA3D99"/>
    <w:rsid w:val="00DA3FAF"/>
    <w:rsid w:val="00DA3FE6"/>
    <w:rsid w:val="00DA40D0"/>
    <w:rsid w:val="00DA416B"/>
    <w:rsid w:val="00DA41C0"/>
    <w:rsid w:val="00DA41C2"/>
    <w:rsid w:val="00DA44D3"/>
    <w:rsid w:val="00DA470C"/>
    <w:rsid w:val="00DA4810"/>
    <w:rsid w:val="00DA5074"/>
    <w:rsid w:val="00DA51EB"/>
    <w:rsid w:val="00DA5226"/>
    <w:rsid w:val="00DA5675"/>
    <w:rsid w:val="00DA56A2"/>
    <w:rsid w:val="00DA5740"/>
    <w:rsid w:val="00DA57A3"/>
    <w:rsid w:val="00DA58BA"/>
    <w:rsid w:val="00DA5A20"/>
    <w:rsid w:val="00DA5A7B"/>
    <w:rsid w:val="00DA5CC6"/>
    <w:rsid w:val="00DA5DD9"/>
    <w:rsid w:val="00DA6127"/>
    <w:rsid w:val="00DA62E4"/>
    <w:rsid w:val="00DA64A3"/>
    <w:rsid w:val="00DA64E9"/>
    <w:rsid w:val="00DA6744"/>
    <w:rsid w:val="00DA69A4"/>
    <w:rsid w:val="00DA6A46"/>
    <w:rsid w:val="00DA6A5D"/>
    <w:rsid w:val="00DA6D7D"/>
    <w:rsid w:val="00DA6DC8"/>
    <w:rsid w:val="00DA7199"/>
    <w:rsid w:val="00DA729F"/>
    <w:rsid w:val="00DA7327"/>
    <w:rsid w:val="00DA7516"/>
    <w:rsid w:val="00DA7617"/>
    <w:rsid w:val="00DA7673"/>
    <w:rsid w:val="00DA7B58"/>
    <w:rsid w:val="00DA7CF2"/>
    <w:rsid w:val="00DA7E75"/>
    <w:rsid w:val="00DB01FE"/>
    <w:rsid w:val="00DB0333"/>
    <w:rsid w:val="00DB057E"/>
    <w:rsid w:val="00DB062D"/>
    <w:rsid w:val="00DB07D4"/>
    <w:rsid w:val="00DB0837"/>
    <w:rsid w:val="00DB08B5"/>
    <w:rsid w:val="00DB0C52"/>
    <w:rsid w:val="00DB0CDB"/>
    <w:rsid w:val="00DB0EE7"/>
    <w:rsid w:val="00DB15D8"/>
    <w:rsid w:val="00DB1BCB"/>
    <w:rsid w:val="00DB1D0E"/>
    <w:rsid w:val="00DB1DD8"/>
    <w:rsid w:val="00DB2097"/>
    <w:rsid w:val="00DB25A6"/>
    <w:rsid w:val="00DB2786"/>
    <w:rsid w:val="00DB2A61"/>
    <w:rsid w:val="00DB2C7D"/>
    <w:rsid w:val="00DB2C7E"/>
    <w:rsid w:val="00DB2D56"/>
    <w:rsid w:val="00DB315A"/>
    <w:rsid w:val="00DB32F4"/>
    <w:rsid w:val="00DB3657"/>
    <w:rsid w:val="00DB3749"/>
    <w:rsid w:val="00DB3899"/>
    <w:rsid w:val="00DB3946"/>
    <w:rsid w:val="00DB3B06"/>
    <w:rsid w:val="00DB3C35"/>
    <w:rsid w:val="00DB3EE1"/>
    <w:rsid w:val="00DB404A"/>
    <w:rsid w:val="00DB43C6"/>
    <w:rsid w:val="00DB44F3"/>
    <w:rsid w:val="00DB4522"/>
    <w:rsid w:val="00DB453F"/>
    <w:rsid w:val="00DB45BC"/>
    <w:rsid w:val="00DB4653"/>
    <w:rsid w:val="00DB48BC"/>
    <w:rsid w:val="00DB4959"/>
    <w:rsid w:val="00DB4A58"/>
    <w:rsid w:val="00DB4A69"/>
    <w:rsid w:val="00DB4A95"/>
    <w:rsid w:val="00DB4C70"/>
    <w:rsid w:val="00DB4D36"/>
    <w:rsid w:val="00DB4D92"/>
    <w:rsid w:val="00DB4F64"/>
    <w:rsid w:val="00DB501C"/>
    <w:rsid w:val="00DB507D"/>
    <w:rsid w:val="00DB5ADE"/>
    <w:rsid w:val="00DB5E3F"/>
    <w:rsid w:val="00DB5FCA"/>
    <w:rsid w:val="00DB6368"/>
    <w:rsid w:val="00DB63DB"/>
    <w:rsid w:val="00DB64E2"/>
    <w:rsid w:val="00DB64E9"/>
    <w:rsid w:val="00DB65D9"/>
    <w:rsid w:val="00DB6613"/>
    <w:rsid w:val="00DB66C8"/>
    <w:rsid w:val="00DB67FF"/>
    <w:rsid w:val="00DB6844"/>
    <w:rsid w:val="00DB6C31"/>
    <w:rsid w:val="00DB6D22"/>
    <w:rsid w:val="00DB703D"/>
    <w:rsid w:val="00DB71D8"/>
    <w:rsid w:val="00DB726A"/>
    <w:rsid w:val="00DB73EE"/>
    <w:rsid w:val="00DB7488"/>
    <w:rsid w:val="00DB75C1"/>
    <w:rsid w:val="00DB765C"/>
    <w:rsid w:val="00DB7678"/>
    <w:rsid w:val="00DB7B2C"/>
    <w:rsid w:val="00DB7C29"/>
    <w:rsid w:val="00DB7D50"/>
    <w:rsid w:val="00DB7EDD"/>
    <w:rsid w:val="00DC01F6"/>
    <w:rsid w:val="00DC0796"/>
    <w:rsid w:val="00DC09EC"/>
    <w:rsid w:val="00DC09F0"/>
    <w:rsid w:val="00DC0C49"/>
    <w:rsid w:val="00DC0EF7"/>
    <w:rsid w:val="00DC1016"/>
    <w:rsid w:val="00DC1468"/>
    <w:rsid w:val="00DC14AB"/>
    <w:rsid w:val="00DC14F3"/>
    <w:rsid w:val="00DC16FB"/>
    <w:rsid w:val="00DC18E7"/>
    <w:rsid w:val="00DC1A55"/>
    <w:rsid w:val="00DC1A5E"/>
    <w:rsid w:val="00DC1D07"/>
    <w:rsid w:val="00DC20B9"/>
    <w:rsid w:val="00DC22F8"/>
    <w:rsid w:val="00DC23B1"/>
    <w:rsid w:val="00DC2480"/>
    <w:rsid w:val="00DC2573"/>
    <w:rsid w:val="00DC2959"/>
    <w:rsid w:val="00DC2DD3"/>
    <w:rsid w:val="00DC2FEB"/>
    <w:rsid w:val="00DC314E"/>
    <w:rsid w:val="00DC32F1"/>
    <w:rsid w:val="00DC339E"/>
    <w:rsid w:val="00DC35A2"/>
    <w:rsid w:val="00DC36F2"/>
    <w:rsid w:val="00DC3771"/>
    <w:rsid w:val="00DC3885"/>
    <w:rsid w:val="00DC3B37"/>
    <w:rsid w:val="00DC3D28"/>
    <w:rsid w:val="00DC3E4A"/>
    <w:rsid w:val="00DC3E65"/>
    <w:rsid w:val="00DC3EBD"/>
    <w:rsid w:val="00DC416A"/>
    <w:rsid w:val="00DC41CB"/>
    <w:rsid w:val="00DC4355"/>
    <w:rsid w:val="00DC4582"/>
    <w:rsid w:val="00DC4849"/>
    <w:rsid w:val="00DC4941"/>
    <w:rsid w:val="00DC4AF7"/>
    <w:rsid w:val="00DC4BEE"/>
    <w:rsid w:val="00DC4EB5"/>
    <w:rsid w:val="00DC4F52"/>
    <w:rsid w:val="00DC5104"/>
    <w:rsid w:val="00DC51F6"/>
    <w:rsid w:val="00DC53FC"/>
    <w:rsid w:val="00DC575F"/>
    <w:rsid w:val="00DC58EB"/>
    <w:rsid w:val="00DC5F4F"/>
    <w:rsid w:val="00DC63B2"/>
    <w:rsid w:val="00DC63DB"/>
    <w:rsid w:val="00DC64D9"/>
    <w:rsid w:val="00DC65CA"/>
    <w:rsid w:val="00DC665E"/>
    <w:rsid w:val="00DC698E"/>
    <w:rsid w:val="00DC6A5C"/>
    <w:rsid w:val="00DC6BB9"/>
    <w:rsid w:val="00DC6C1A"/>
    <w:rsid w:val="00DC6F1B"/>
    <w:rsid w:val="00DC701B"/>
    <w:rsid w:val="00DC7179"/>
    <w:rsid w:val="00DC720F"/>
    <w:rsid w:val="00DC7526"/>
    <w:rsid w:val="00DC7544"/>
    <w:rsid w:val="00DC76E8"/>
    <w:rsid w:val="00DC7C76"/>
    <w:rsid w:val="00DC7E93"/>
    <w:rsid w:val="00DD0256"/>
    <w:rsid w:val="00DD03C4"/>
    <w:rsid w:val="00DD06AD"/>
    <w:rsid w:val="00DD0746"/>
    <w:rsid w:val="00DD07A3"/>
    <w:rsid w:val="00DD0A47"/>
    <w:rsid w:val="00DD0A75"/>
    <w:rsid w:val="00DD0BB7"/>
    <w:rsid w:val="00DD0D17"/>
    <w:rsid w:val="00DD0D24"/>
    <w:rsid w:val="00DD0D4C"/>
    <w:rsid w:val="00DD0E23"/>
    <w:rsid w:val="00DD0FED"/>
    <w:rsid w:val="00DD1172"/>
    <w:rsid w:val="00DD11FB"/>
    <w:rsid w:val="00DD13E4"/>
    <w:rsid w:val="00DD1400"/>
    <w:rsid w:val="00DD20FA"/>
    <w:rsid w:val="00DD2270"/>
    <w:rsid w:val="00DD23FA"/>
    <w:rsid w:val="00DD2680"/>
    <w:rsid w:val="00DD2696"/>
    <w:rsid w:val="00DD26AF"/>
    <w:rsid w:val="00DD2826"/>
    <w:rsid w:val="00DD2839"/>
    <w:rsid w:val="00DD2D2A"/>
    <w:rsid w:val="00DD3464"/>
    <w:rsid w:val="00DD3487"/>
    <w:rsid w:val="00DD356D"/>
    <w:rsid w:val="00DD3BB7"/>
    <w:rsid w:val="00DD3D16"/>
    <w:rsid w:val="00DD41F7"/>
    <w:rsid w:val="00DD4271"/>
    <w:rsid w:val="00DD441E"/>
    <w:rsid w:val="00DD4715"/>
    <w:rsid w:val="00DD4764"/>
    <w:rsid w:val="00DD48AB"/>
    <w:rsid w:val="00DD4CAF"/>
    <w:rsid w:val="00DD4CD8"/>
    <w:rsid w:val="00DD51A3"/>
    <w:rsid w:val="00DD5629"/>
    <w:rsid w:val="00DD5692"/>
    <w:rsid w:val="00DD5771"/>
    <w:rsid w:val="00DD59A9"/>
    <w:rsid w:val="00DD5BFA"/>
    <w:rsid w:val="00DD5F19"/>
    <w:rsid w:val="00DD5F9C"/>
    <w:rsid w:val="00DD6108"/>
    <w:rsid w:val="00DD6243"/>
    <w:rsid w:val="00DD6427"/>
    <w:rsid w:val="00DD64C9"/>
    <w:rsid w:val="00DD65AC"/>
    <w:rsid w:val="00DD65C1"/>
    <w:rsid w:val="00DD65F4"/>
    <w:rsid w:val="00DD67A4"/>
    <w:rsid w:val="00DD685B"/>
    <w:rsid w:val="00DD6983"/>
    <w:rsid w:val="00DD6D8F"/>
    <w:rsid w:val="00DD6DDC"/>
    <w:rsid w:val="00DD6E3E"/>
    <w:rsid w:val="00DD6F0D"/>
    <w:rsid w:val="00DD6F64"/>
    <w:rsid w:val="00DD74E3"/>
    <w:rsid w:val="00DD7AB2"/>
    <w:rsid w:val="00DD7C4E"/>
    <w:rsid w:val="00DD7C98"/>
    <w:rsid w:val="00DD7CB5"/>
    <w:rsid w:val="00DD7E3F"/>
    <w:rsid w:val="00DE0140"/>
    <w:rsid w:val="00DE01A2"/>
    <w:rsid w:val="00DE02B3"/>
    <w:rsid w:val="00DE03B5"/>
    <w:rsid w:val="00DE03D8"/>
    <w:rsid w:val="00DE04C3"/>
    <w:rsid w:val="00DE058C"/>
    <w:rsid w:val="00DE06DF"/>
    <w:rsid w:val="00DE07D3"/>
    <w:rsid w:val="00DE0C87"/>
    <w:rsid w:val="00DE0D6D"/>
    <w:rsid w:val="00DE0E81"/>
    <w:rsid w:val="00DE0F21"/>
    <w:rsid w:val="00DE1361"/>
    <w:rsid w:val="00DE153E"/>
    <w:rsid w:val="00DE1B59"/>
    <w:rsid w:val="00DE1EC3"/>
    <w:rsid w:val="00DE2013"/>
    <w:rsid w:val="00DE219A"/>
    <w:rsid w:val="00DE24B4"/>
    <w:rsid w:val="00DE25FC"/>
    <w:rsid w:val="00DE26EA"/>
    <w:rsid w:val="00DE2878"/>
    <w:rsid w:val="00DE2AA0"/>
    <w:rsid w:val="00DE2B30"/>
    <w:rsid w:val="00DE2D40"/>
    <w:rsid w:val="00DE2D8F"/>
    <w:rsid w:val="00DE2DD7"/>
    <w:rsid w:val="00DE2F00"/>
    <w:rsid w:val="00DE3581"/>
    <w:rsid w:val="00DE364D"/>
    <w:rsid w:val="00DE368C"/>
    <w:rsid w:val="00DE3A3A"/>
    <w:rsid w:val="00DE3C43"/>
    <w:rsid w:val="00DE3C5C"/>
    <w:rsid w:val="00DE3CE5"/>
    <w:rsid w:val="00DE3D48"/>
    <w:rsid w:val="00DE3E98"/>
    <w:rsid w:val="00DE4782"/>
    <w:rsid w:val="00DE4C1D"/>
    <w:rsid w:val="00DE4CDB"/>
    <w:rsid w:val="00DE4ED5"/>
    <w:rsid w:val="00DE500E"/>
    <w:rsid w:val="00DE5082"/>
    <w:rsid w:val="00DE50A8"/>
    <w:rsid w:val="00DE547B"/>
    <w:rsid w:val="00DE5532"/>
    <w:rsid w:val="00DE567F"/>
    <w:rsid w:val="00DE59C1"/>
    <w:rsid w:val="00DE5B2E"/>
    <w:rsid w:val="00DE5BAC"/>
    <w:rsid w:val="00DE5C37"/>
    <w:rsid w:val="00DE5D7A"/>
    <w:rsid w:val="00DE5E50"/>
    <w:rsid w:val="00DE5E66"/>
    <w:rsid w:val="00DE5F0A"/>
    <w:rsid w:val="00DE5FAB"/>
    <w:rsid w:val="00DE6177"/>
    <w:rsid w:val="00DE68F6"/>
    <w:rsid w:val="00DE6D90"/>
    <w:rsid w:val="00DE6E17"/>
    <w:rsid w:val="00DE6F3B"/>
    <w:rsid w:val="00DE6FFD"/>
    <w:rsid w:val="00DE717B"/>
    <w:rsid w:val="00DE7329"/>
    <w:rsid w:val="00DE7434"/>
    <w:rsid w:val="00DE748C"/>
    <w:rsid w:val="00DE7533"/>
    <w:rsid w:val="00DE7899"/>
    <w:rsid w:val="00DE79A6"/>
    <w:rsid w:val="00DE7A59"/>
    <w:rsid w:val="00DE7A86"/>
    <w:rsid w:val="00DE7BC4"/>
    <w:rsid w:val="00DE7CC9"/>
    <w:rsid w:val="00DE7CFC"/>
    <w:rsid w:val="00DE7D07"/>
    <w:rsid w:val="00DF0040"/>
    <w:rsid w:val="00DF00CB"/>
    <w:rsid w:val="00DF03B2"/>
    <w:rsid w:val="00DF062E"/>
    <w:rsid w:val="00DF0923"/>
    <w:rsid w:val="00DF0958"/>
    <w:rsid w:val="00DF0B2E"/>
    <w:rsid w:val="00DF0DD9"/>
    <w:rsid w:val="00DF0FB6"/>
    <w:rsid w:val="00DF0FE8"/>
    <w:rsid w:val="00DF1063"/>
    <w:rsid w:val="00DF1221"/>
    <w:rsid w:val="00DF13C9"/>
    <w:rsid w:val="00DF14D3"/>
    <w:rsid w:val="00DF1B00"/>
    <w:rsid w:val="00DF1D2A"/>
    <w:rsid w:val="00DF20FB"/>
    <w:rsid w:val="00DF20FD"/>
    <w:rsid w:val="00DF21E6"/>
    <w:rsid w:val="00DF22FC"/>
    <w:rsid w:val="00DF26D1"/>
    <w:rsid w:val="00DF2789"/>
    <w:rsid w:val="00DF2DEC"/>
    <w:rsid w:val="00DF2E49"/>
    <w:rsid w:val="00DF2F46"/>
    <w:rsid w:val="00DF30AB"/>
    <w:rsid w:val="00DF30C7"/>
    <w:rsid w:val="00DF3198"/>
    <w:rsid w:val="00DF3487"/>
    <w:rsid w:val="00DF367E"/>
    <w:rsid w:val="00DF38BA"/>
    <w:rsid w:val="00DF399A"/>
    <w:rsid w:val="00DF3D7F"/>
    <w:rsid w:val="00DF3E5F"/>
    <w:rsid w:val="00DF42F9"/>
    <w:rsid w:val="00DF435E"/>
    <w:rsid w:val="00DF43A1"/>
    <w:rsid w:val="00DF44EE"/>
    <w:rsid w:val="00DF4682"/>
    <w:rsid w:val="00DF4996"/>
    <w:rsid w:val="00DF4C50"/>
    <w:rsid w:val="00DF4C90"/>
    <w:rsid w:val="00DF4F32"/>
    <w:rsid w:val="00DF5095"/>
    <w:rsid w:val="00DF515C"/>
    <w:rsid w:val="00DF58C4"/>
    <w:rsid w:val="00DF58D8"/>
    <w:rsid w:val="00DF5931"/>
    <w:rsid w:val="00DF59A6"/>
    <w:rsid w:val="00DF5A56"/>
    <w:rsid w:val="00DF5B1F"/>
    <w:rsid w:val="00DF5C2F"/>
    <w:rsid w:val="00DF5DDD"/>
    <w:rsid w:val="00DF5E1F"/>
    <w:rsid w:val="00DF5F6D"/>
    <w:rsid w:val="00DF604F"/>
    <w:rsid w:val="00DF60FF"/>
    <w:rsid w:val="00DF63A8"/>
    <w:rsid w:val="00DF67AE"/>
    <w:rsid w:val="00DF67E0"/>
    <w:rsid w:val="00DF68CB"/>
    <w:rsid w:val="00DF6A28"/>
    <w:rsid w:val="00DF6BC1"/>
    <w:rsid w:val="00DF6E42"/>
    <w:rsid w:val="00DF6FB4"/>
    <w:rsid w:val="00DF714B"/>
    <w:rsid w:val="00DF75E2"/>
    <w:rsid w:val="00DF7667"/>
    <w:rsid w:val="00DF783F"/>
    <w:rsid w:val="00DF7BEA"/>
    <w:rsid w:val="00DF7D39"/>
    <w:rsid w:val="00DF7E06"/>
    <w:rsid w:val="00DF7E13"/>
    <w:rsid w:val="00DF7F37"/>
    <w:rsid w:val="00DF7FEA"/>
    <w:rsid w:val="00E000BF"/>
    <w:rsid w:val="00E00293"/>
    <w:rsid w:val="00E00355"/>
    <w:rsid w:val="00E00359"/>
    <w:rsid w:val="00E00456"/>
    <w:rsid w:val="00E00690"/>
    <w:rsid w:val="00E007F9"/>
    <w:rsid w:val="00E007FD"/>
    <w:rsid w:val="00E00890"/>
    <w:rsid w:val="00E008F6"/>
    <w:rsid w:val="00E0098B"/>
    <w:rsid w:val="00E00BF0"/>
    <w:rsid w:val="00E00C47"/>
    <w:rsid w:val="00E00F23"/>
    <w:rsid w:val="00E00F7B"/>
    <w:rsid w:val="00E00F83"/>
    <w:rsid w:val="00E01146"/>
    <w:rsid w:val="00E01190"/>
    <w:rsid w:val="00E01250"/>
    <w:rsid w:val="00E0127A"/>
    <w:rsid w:val="00E013E9"/>
    <w:rsid w:val="00E0141D"/>
    <w:rsid w:val="00E0152F"/>
    <w:rsid w:val="00E017F8"/>
    <w:rsid w:val="00E0186B"/>
    <w:rsid w:val="00E01A3F"/>
    <w:rsid w:val="00E01C6C"/>
    <w:rsid w:val="00E01CE8"/>
    <w:rsid w:val="00E01EEB"/>
    <w:rsid w:val="00E021D0"/>
    <w:rsid w:val="00E02248"/>
    <w:rsid w:val="00E022F7"/>
    <w:rsid w:val="00E0252A"/>
    <w:rsid w:val="00E02948"/>
    <w:rsid w:val="00E02C15"/>
    <w:rsid w:val="00E02F88"/>
    <w:rsid w:val="00E03200"/>
    <w:rsid w:val="00E03577"/>
    <w:rsid w:val="00E037F8"/>
    <w:rsid w:val="00E03D6A"/>
    <w:rsid w:val="00E03DBA"/>
    <w:rsid w:val="00E03EEB"/>
    <w:rsid w:val="00E04095"/>
    <w:rsid w:val="00E040DE"/>
    <w:rsid w:val="00E041FC"/>
    <w:rsid w:val="00E0424B"/>
    <w:rsid w:val="00E042D8"/>
    <w:rsid w:val="00E04350"/>
    <w:rsid w:val="00E0440A"/>
    <w:rsid w:val="00E044EA"/>
    <w:rsid w:val="00E04602"/>
    <w:rsid w:val="00E0465D"/>
    <w:rsid w:val="00E0495D"/>
    <w:rsid w:val="00E04AA3"/>
    <w:rsid w:val="00E04DDA"/>
    <w:rsid w:val="00E04E0A"/>
    <w:rsid w:val="00E04E19"/>
    <w:rsid w:val="00E05021"/>
    <w:rsid w:val="00E054E6"/>
    <w:rsid w:val="00E054EE"/>
    <w:rsid w:val="00E054F9"/>
    <w:rsid w:val="00E056CB"/>
    <w:rsid w:val="00E05845"/>
    <w:rsid w:val="00E05A18"/>
    <w:rsid w:val="00E05A1C"/>
    <w:rsid w:val="00E05A50"/>
    <w:rsid w:val="00E05B4C"/>
    <w:rsid w:val="00E05DB4"/>
    <w:rsid w:val="00E05EA3"/>
    <w:rsid w:val="00E06124"/>
    <w:rsid w:val="00E061EA"/>
    <w:rsid w:val="00E0633F"/>
    <w:rsid w:val="00E06541"/>
    <w:rsid w:val="00E066A0"/>
    <w:rsid w:val="00E0687F"/>
    <w:rsid w:val="00E07409"/>
    <w:rsid w:val="00E0741A"/>
    <w:rsid w:val="00E07520"/>
    <w:rsid w:val="00E077A7"/>
    <w:rsid w:val="00E077F5"/>
    <w:rsid w:val="00E078B1"/>
    <w:rsid w:val="00E0792F"/>
    <w:rsid w:val="00E07CEC"/>
    <w:rsid w:val="00E07D64"/>
    <w:rsid w:val="00E07FAB"/>
    <w:rsid w:val="00E1004C"/>
    <w:rsid w:val="00E101C7"/>
    <w:rsid w:val="00E102C6"/>
    <w:rsid w:val="00E10516"/>
    <w:rsid w:val="00E1066A"/>
    <w:rsid w:val="00E106E0"/>
    <w:rsid w:val="00E10BA5"/>
    <w:rsid w:val="00E10D33"/>
    <w:rsid w:val="00E10EFA"/>
    <w:rsid w:val="00E11093"/>
    <w:rsid w:val="00E110D9"/>
    <w:rsid w:val="00E11560"/>
    <w:rsid w:val="00E117FA"/>
    <w:rsid w:val="00E118D6"/>
    <w:rsid w:val="00E11909"/>
    <w:rsid w:val="00E11939"/>
    <w:rsid w:val="00E11A09"/>
    <w:rsid w:val="00E11AB3"/>
    <w:rsid w:val="00E11CC4"/>
    <w:rsid w:val="00E11D8C"/>
    <w:rsid w:val="00E12129"/>
    <w:rsid w:val="00E12142"/>
    <w:rsid w:val="00E12278"/>
    <w:rsid w:val="00E122AD"/>
    <w:rsid w:val="00E12403"/>
    <w:rsid w:val="00E12618"/>
    <w:rsid w:val="00E12803"/>
    <w:rsid w:val="00E1290E"/>
    <w:rsid w:val="00E12BD0"/>
    <w:rsid w:val="00E13650"/>
    <w:rsid w:val="00E139A0"/>
    <w:rsid w:val="00E13CCF"/>
    <w:rsid w:val="00E140D0"/>
    <w:rsid w:val="00E14145"/>
    <w:rsid w:val="00E142A2"/>
    <w:rsid w:val="00E1449D"/>
    <w:rsid w:val="00E14518"/>
    <w:rsid w:val="00E145AE"/>
    <w:rsid w:val="00E14634"/>
    <w:rsid w:val="00E146C6"/>
    <w:rsid w:val="00E14709"/>
    <w:rsid w:val="00E149A5"/>
    <w:rsid w:val="00E14B3E"/>
    <w:rsid w:val="00E14BB9"/>
    <w:rsid w:val="00E14BE9"/>
    <w:rsid w:val="00E14C6F"/>
    <w:rsid w:val="00E14D05"/>
    <w:rsid w:val="00E14FC1"/>
    <w:rsid w:val="00E14FFF"/>
    <w:rsid w:val="00E15149"/>
    <w:rsid w:val="00E151AA"/>
    <w:rsid w:val="00E151F3"/>
    <w:rsid w:val="00E155F6"/>
    <w:rsid w:val="00E156DE"/>
    <w:rsid w:val="00E158D3"/>
    <w:rsid w:val="00E163D4"/>
    <w:rsid w:val="00E16488"/>
    <w:rsid w:val="00E16799"/>
    <w:rsid w:val="00E16847"/>
    <w:rsid w:val="00E168E1"/>
    <w:rsid w:val="00E16990"/>
    <w:rsid w:val="00E16A59"/>
    <w:rsid w:val="00E16AB7"/>
    <w:rsid w:val="00E16BF4"/>
    <w:rsid w:val="00E16C01"/>
    <w:rsid w:val="00E16EC7"/>
    <w:rsid w:val="00E17015"/>
    <w:rsid w:val="00E171A4"/>
    <w:rsid w:val="00E173FF"/>
    <w:rsid w:val="00E174B6"/>
    <w:rsid w:val="00E178C9"/>
    <w:rsid w:val="00E17956"/>
    <w:rsid w:val="00E179FE"/>
    <w:rsid w:val="00E17E97"/>
    <w:rsid w:val="00E2013E"/>
    <w:rsid w:val="00E203F4"/>
    <w:rsid w:val="00E20462"/>
    <w:rsid w:val="00E206AB"/>
    <w:rsid w:val="00E207E5"/>
    <w:rsid w:val="00E2093A"/>
    <w:rsid w:val="00E20976"/>
    <w:rsid w:val="00E20A7F"/>
    <w:rsid w:val="00E20D75"/>
    <w:rsid w:val="00E20DFC"/>
    <w:rsid w:val="00E20E07"/>
    <w:rsid w:val="00E20E5E"/>
    <w:rsid w:val="00E20F8D"/>
    <w:rsid w:val="00E210FB"/>
    <w:rsid w:val="00E21131"/>
    <w:rsid w:val="00E21386"/>
    <w:rsid w:val="00E213FB"/>
    <w:rsid w:val="00E21496"/>
    <w:rsid w:val="00E21538"/>
    <w:rsid w:val="00E21641"/>
    <w:rsid w:val="00E216F0"/>
    <w:rsid w:val="00E2175B"/>
    <w:rsid w:val="00E21803"/>
    <w:rsid w:val="00E218A5"/>
    <w:rsid w:val="00E2191C"/>
    <w:rsid w:val="00E21AE4"/>
    <w:rsid w:val="00E21B45"/>
    <w:rsid w:val="00E21CF2"/>
    <w:rsid w:val="00E21E6F"/>
    <w:rsid w:val="00E21F28"/>
    <w:rsid w:val="00E21F5F"/>
    <w:rsid w:val="00E21F62"/>
    <w:rsid w:val="00E2202A"/>
    <w:rsid w:val="00E220D5"/>
    <w:rsid w:val="00E2214D"/>
    <w:rsid w:val="00E22292"/>
    <w:rsid w:val="00E229AB"/>
    <w:rsid w:val="00E22A82"/>
    <w:rsid w:val="00E22A98"/>
    <w:rsid w:val="00E22C17"/>
    <w:rsid w:val="00E22CF8"/>
    <w:rsid w:val="00E22D61"/>
    <w:rsid w:val="00E22F8F"/>
    <w:rsid w:val="00E23077"/>
    <w:rsid w:val="00E230FE"/>
    <w:rsid w:val="00E232FC"/>
    <w:rsid w:val="00E23464"/>
    <w:rsid w:val="00E23497"/>
    <w:rsid w:val="00E2352B"/>
    <w:rsid w:val="00E236A4"/>
    <w:rsid w:val="00E23C17"/>
    <w:rsid w:val="00E23FED"/>
    <w:rsid w:val="00E242EB"/>
    <w:rsid w:val="00E243E5"/>
    <w:rsid w:val="00E24530"/>
    <w:rsid w:val="00E2475E"/>
    <w:rsid w:val="00E24A23"/>
    <w:rsid w:val="00E25162"/>
    <w:rsid w:val="00E25185"/>
    <w:rsid w:val="00E253E7"/>
    <w:rsid w:val="00E256D1"/>
    <w:rsid w:val="00E25772"/>
    <w:rsid w:val="00E2585A"/>
    <w:rsid w:val="00E2587D"/>
    <w:rsid w:val="00E2590C"/>
    <w:rsid w:val="00E25B3B"/>
    <w:rsid w:val="00E25B5F"/>
    <w:rsid w:val="00E25D92"/>
    <w:rsid w:val="00E25F3C"/>
    <w:rsid w:val="00E25F84"/>
    <w:rsid w:val="00E260EA"/>
    <w:rsid w:val="00E2651E"/>
    <w:rsid w:val="00E2667F"/>
    <w:rsid w:val="00E2673A"/>
    <w:rsid w:val="00E26A26"/>
    <w:rsid w:val="00E26D0C"/>
    <w:rsid w:val="00E26D1C"/>
    <w:rsid w:val="00E26DC6"/>
    <w:rsid w:val="00E26E36"/>
    <w:rsid w:val="00E26F1D"/>
    <w:rsid w:val="00E26F57"/>
    <w:rsid w:val="00E272C0"/>
    <w:rsid w:val="00E274D6"/>
    <w:rsid w:val="00E2763C"/>
    <w:rsid w:val="00E279D9"/>
    <w:rsid w:val="00E27A12"/>
    <w:rsid w:val="00E27DCC"/>
    <w:rsid w:val="00E301B1"/>
    <w:rsid w:val="00E30356"/>
    <w:rsid w:val="00E30396"/>
    <w:rsid w:val="00E30772"/>
    <w:rsid w:val="00E30993"/>
    <w:rsid w:val="00E31009"/>
    <w:rsid w:val="00E3144D"/>
    <w:rsid w:val="00E315BA"/>
    <w:rsid w:val="00E31A0D"/>
    <w:rsid w:val="00E31AA3"/>
    <w:rsid w:val="00E31C59"/>
    <w:rsid w:val="00E31D5B"/>
    <w:rsid w:val="00E31E7F"/>
    <w:rsid w:val="00E31F67"/>
    <w:rsid w:val="00E3230A"/>
    <w:rsid w:val="00E32605"/>
    <w:rsid w:val="00E3271E"/>
    <w:rsid w:val="00E32862"/>
    <w:rsid w:val="00E32AAC"/>
    <w:rsid w:val="00E32BCA"/>
    <w:rsid w:val="00E32C09"/>
    <w:rsid w:val="00E32E19"/>
    <w:rsid w:val="00E32E3F"/>
    <w:rsid w:val="00E32F33"/>
    <w:rsid w:val="00E3306C"/>
    <w:rsid w:val="00E330C0"/>
    <w:rsid w:val="00E331C2"/>
    <w:rsid w:val="00E33387"/>
    <w:rsid w:val="00E3347B"/>
    <w:rsid w:val="00E334C4"/>
    <w:rsid w:val="00E33529"/>
    <w:rsid w:val="00E337AE"/>
    <w:rsid w:val="00E338B0"/>
    <w:rsid w:val="00E33BDA"/>
    <w:rsid w:val="00E33C17"/>
    <w:rsid w:val="00E33CD3"/>
    <w:rsid w:val="00E33D7D"/>
    <w:rsid w:val="00E3402A"/>
    <w:rsid w:val="00E34471"/>
    <w:rsid w:val="00E344B8"/>
    <w:rsid w:val="00E346BB"/>
    <w:rsid w:val="00E3488A"/>
    <w:rsid w:val="00E34C33"/>
    <w:rsid w:val="00E34D91"/>
    <w:rsid w:val="00E352A9"/>
    <w:rsid w:val="00E35363"/>
    <w:rsid w:val="00E35943"/>
    <w:rsid w:val="00E359C8"/>
    <w:rsid w:val="00E359EA"/>
    <w:rsid w:val="00E35B46"/>
    <w:rsid w:val="00E35C22"/>
    <w:rsid w:val="00E35E24"/>
    <w:rsid w:val="00E36159"/>
    <w:rsid w:val="00E361EB"/>
    <w:rsid w:val="00E363CB"/>
    <w:rsid w:val="00E363F5"/>
    <w:rsid w:val="00E36600"/>
    <w:rsid w:val="00E367D9"/>
    <w:rsid w:val="00E36BAA"/>
    <w:rsid w:val="00E36E38"/>
    <w:rsid w:val="00E370C1"/>
    <w:rsid w:val="00E370EB"/>
    <w:rsid w:val="00E37378"/>
    <w:rsid w:val="00E379A3"/>
    <w:rsid w:val="00E379EB"/>
    <w:rsid w:val="00E37B3E"/>
    <w:rsid w:val="00E37B4B"/>
    <w:rsid w:val="00E40105"/>
    <w:rsid w:val="00E40290"/>
    <w:rsid w:val="00E40467"/>
    <w:rsid w:val="00E4053C"/>
    <w:rsid w:val="00E40668"/>
    <w:rsid w:val="00E407C1"/>
    <w:rsid w:val="00E4087B"/>
    <w:rsid w:val="00E40A5C"/>
    <w:rsid w:val="00E40AC5"/>
    <w:rsid w:val="00E40CB0"/>
    <w:rsid w:val="00E40D51"/>
    <w:rsid w:val="00E40ED4"/>
    <w:rsid w:val="00E40F1C"/>
    <w:rsid w:val="00E40F4C"/>
    <w:rsid w:val="00E41052"/>
    <w:rsid w:val="00E41200"/>
    <w:rsid w:val="00E413FC"/>
    <w:rsid w:val="00E41738"/>
    <w:rsid w:val="00E418A1"/>
    <w:rsid w:val="00E41ADA"/>
    <w:rsid w:val="00E41C46"/>
    <w:rsid w:val="00E41D84"/>
    <w:rsid w:val="00E41DA9"/>
    <w:rsid w:val="00E41F7B"/>
    <w:rsid w:val="00E420E7"/>
    <w:rsid w:val="00E420F2"/>
    <w:rsid w:val="00E42148"/>
    <w:rsid w:val="00E42324"/>
    <w:rsid w:val="00E423CC"/>
    <w:rsid w:val="00E423D5"/>
    <w:rsid w:val="00E425F3"/>
    <w:rsid w:val="00E428F5"/>
    <w:rsid w:val="00E42A0C"/>
    <w:rsid w:val="00E42A8C"/>
    <w:rsid w:val="00E42B29"/>
    <w:rsid w:val="00E42B63"/>
    <w:rsid w:val="00E42BA8"/>
    <w:rsid w:val="00E42FF2"/>
    <w:rsid w:val="00E432CF"/>
    <w:rsid w:val="00E435A8"/>
    <w:rsid w:val="00E43616"/>
    <w:rsid w:val="00E4372E"/>
    <w:rsid w:val="00E4383A"/>
    <w:rsid w:val="00E43A4C"/>
    <w:rsid w:val="00E43B48"/>
    <w:rsid w:val="00E43BBC"/>
    <w:rsid w:val="00E43BC2"/>
    <w:rsid w:val="00E43D90"/>
    <w:rsid w:val="00E44015"/>
    <w:rsid w:val="00E44189"/>
    <w:rsid w:val="00E44355"/>
    <w:rsid w:val="00E44642"/>
    <w:rsid w:val="00E44866"/>
    <w:rsid w:val="00E449B3"/>
    <w:rsid w:val="00E44D7A"/>
    <w:rsid w:val="00E44EFF"/>
    <w:rsid w:val="00E45327"/>
    <w:rsid w:val="00E45409"/>
    <w:rsid w:val="00E45471"/>
    <w:rsid w:val="00E4564E"/>
    <w:rsid w:val="00E456D4"/>
    <w:rsid w:val="00E45742"/>
    <w:rsid w:val="00E458EB"/>
    <w:rsid w:val="00E4596C"/>
    <w:rsid w:val="00E45A1F"/>
    <w:rsid w:val="00E45A90"/>
    <w:rsid w:val="00E45B51"/>
    <w:rsid w:val="00E45D1E"/>
    <w:rsid w:val="00E45E51"/>
    <w:rsid w:val="00E45FDD"/>
    <w:rsid w:val="00E46009"/>
    <w:rsid w:val="00E4628E"/>
    <w:rsid w:val="00E46352"/>
    <w:rsid w:val="00E46707"/>
    <w:rsid w:val="00E4671B"/>
    <w:rsid w:val="00E467C1"/>
    <w:rsid w:val="00E4680B"/>
    <w:rsid w:val="00E468E6"/>
    <w:rsid w:val="00E46B53"/>
    <w:rsid w:val="00E46C0C"/>
    <w:rsid w:val="00E470D3"/>
    <w:rsid w:val="00E476C2"/>
    <w:rsid w:val="00E47A81"/>
    <w:rsid w:val="00E47AD5"/>
    <w:rsid w:val="00E47AF3"/>
    <w:rsid w:val="00E47B9F"/>
    <w:rsid w:val="00E47EAD"/>
    <w:rsid w:val="00E47ED6"/>
    <w:rsid w:val="00E47F81"/>
    <w:rsid w:val="00E50C97"/>
    <w:rsid w:val="00E51211"/>
    <w:rsid w:val="00E5123C"/>
    <w:rsid w:val="00E51593"/>
    <w:rsid w:val="00E51671"/>
    <w:rsid w:val="00E516B1"/>
    <w:rsid w:val="00E519FE"/>
    <w:rsid w:val="00E51B04"/>
    <w:rsid w:val="00E520E5"/>
    <w:rsid w:val="00E520FA"/>
    <w:rsid w:val="00E5210A"/>
    <w:rsid w:val="00E5233C"/>
    <w:rsid w:val="00E52631"/>
    <w:rsid w:val="00E52915"/>
    <w:rsid w:val="00E52B54"/>
    <w:rsid w:val="00E52CCF"/>
    <w:rsid w:val="00E52CE0"/>
    <w:rsid w:val="00E52D9E"/>
    <w:rsid w:val="00E52EC9"/>
    <w:rsid w:val="00E5316F"/>
    <w:rsid w:val="00E53276"/>
    <w:rsid w:val="00E5342D"/>
    <w:rsid w:val="00E5346B"/>
    <w:rsid w:val="00E539B3"/>
    <w:rsid w:val="00E53A9F"/>
    <w:rsid w:val="00E53D2E"/>
    <w:rsid w:val="00E53DC0"/>
    <w:rsid w:val="00E53FC4"/>
    <w:rsid w:val="00E54075"/>
    <w:rsid w:val="00E540AD"/>
    <w:rsid w:val="00E54275"/>
    <w:rsid w:val="00E5428E"/>
    <w:rsid w:val="00E542B6"/>
    <w:rsid w:val="00E54338"/>
    <w:rsid w:val="00E5439F"/>
    <w:rsid w:val="00E544D9"/>
    <w:rsid w:val="00E546CE"/>
    <w:rsid w:val="00E54960"/>
    <w:rsid w:val="00E549F4"/>
    <w:rsid w:val="00E54A01"/>
    <w:rsid w:val="00E54AB3"/>
    <w:rsid w:val="00E54B8F"/>
    <w:rsid w:val="00E54C28"/>
    <w:rsid w:val="00E54F55"/>
    <w:rsid w:val="00E55364"/>
    <w:rsid w:val="00E55366"/>
    <w:rsid w:val="00E553A4"/>
    <w:rsid w:val="00E5540A"/>
    <w:rsid w:val="00E55529"/>
    <w:rsid w:val="00E55618"/>
    <w:rsid w:val="00E55713"/>
    <w:rsid w:val="00E55AA8"/>
    <w:rsid w:val="00E55C41"/>
    <w:rsid w:val="00E55CDA"/>
    <w:rsid w:val="00E55FFB"/>
    <w:rsid w:val="00E56130"/>
    <w:rsid w:val="00E567AC"/>
    <w:rsid w:val="00E567D4"/>
    <w:rsid w:val="00E56986"/>
    <w:rsid w:val="00E56A8D"/>
    <w:rsid w:val="00E56DA7"/>
    <w:rsid w:val="00E56F16"/>
    <w:rsid w:val="00E56FA5"/>
    <w:rsid w:val="00E56FFE"/>
    <w:rsid w:val="00E57598"/>
    <w:rsid w:val="00E57680"/>
    <w:rsid w:val="00E5783A"/>
    <w:rsid w:val="00E5785F"/>
    <w:rsid w:val="00E57B7C"/>
    <w:rsid w:val="00E57DD7"/>
    <w:rsid w:val="00E57EE6"/>
    <w:rsid w:val="00E57FA2"/>
    <w:rsid w:val="00E602F1"/>
    <w:rsid w:val="00E60358"/>
    <w:rsid w:val="00E60552"/>
    <w:rsid w:val="00E6065F"/>
    <w:rsid w:val="00E606E4"/>
    <w:rsid w:val="00E607D7"/>
    <w:rsid w:val="00E60867"/>
    <w:rsid w:val="00E608FE"/>
    <w:rsid w:val="00E60A15"/>
    <w:rsid w:val="00E60E58"/>
    <w:rsid w:val="00E60FD2"/>
    <w:rsid w:val="00E611FA"/>
    <w:rsid w:val="00E61273"/>
    <w:rsid w:val="00E6147D"/>
    <w:rsid w:val="00E614E8"/>
    <w:rsid w:val="00E615CC"/>
    <w:rsid w:val="00E616B8"/>
    <w:rsid w:val="00E61710"/>
    <w:rsid w:val="00E61918"/>
    <w:rsid w:val="00E6193A"/>
    <w:rsid w:val="00E6198F"/>
    <w:rsid w:val="00E61AB7"/>
    <w:rsid w:val="00E61BA0"/>
    <w:rsid w:val="00E61BC0"/>
    <w:rsid w:val="00E61BE2"/>
    <w:rsid w:val="00E61E5E"/>
    <w:rsid w:val="00E6219E"/>
    <w:rsid w:val="00E62201"/>
    <w:rsid w:val="00E62635"/>
    <w:rsid w:val="00E6296F"/>
    <w:rsid w:val="00E62C2E"/>
    <w:rsid w:val="00E62CDD"/>
    <w:rsid w:val="00E62D0C"/>
    <w:rsid w:val="00E63509"/>
    <w:rsid w:val="00E6360B"/>
    <w:rsid w:val="00E637B7"/>
    <w:rsid w:val="00E637E7"/>
    <w:rsid w:val="00E63A5A"/>
    <w:rsid w:val="00E63D2B"/>
    <w:rsid w:val="00E63F33"/>
    <w:rsid w:val="00E64116"/>
    <w:rsid w:val="00E64125"/>
    <w:rsid w:val="00E6457C"/>
    <w:rsid w:val="00E6469D"/>
    <w:rsid w:val="00E646BA"/>
    <w:rsid w:val="00E64B87"/>
    <w:rsid w:val="00E64FBB"/>
    <w:rsid w:val="00E65027"/>
    <w:rsid w:val="00E65057"/>
    <w:rsid w:val="00E650E1"/>
    <w:rsid w:val="00E652D0"/>
    <w:rsid w:val="00E65495"/>
    <w:rsid w:val="00E654E0"/>
    <w:rsid w:val="00E655B2"/>
    <w:rsid w:val="00E655D4"/>
    <w:rsid w:val="00E65A36"/>
    <w:rsid w:val="00E65C75"/>
    <w:rsid w:val="00E65D9F"/>
    <w:rsid w:val="00E66538"/>
    <w:rsid w:val="00E666B9"/>
    <w:rsid w:val="00E66D7E"/>
    <w:rsid w:val="00E66FCE"/>
    <w:rsid w:val="00E6723B"/>
    <w:rsid w:val="00E673DE"/>
    <w:rsid w:val="00E67519"/>
    <w:rsid w:val="00E67588"/>
    <w:rsid w:val="00E67A36"/>
    <w:rsid w:val="00E67BC5"/>
    <w:rsid w:val="00E67C50"/>
    <w:rsid w:val="00E67D00"/>
    <w:rsid w:val="00E67DD7"/>
    <w:rsid w:val="00E67F3A"/>
    <w:rsid w:val="00E708F8"/>
    <w:rsid w:val="00E70A22"/>
    <w:rsid w:val="00E70C97"/>
    <w:rsid w:val="00E70CB6"/>
    <w:rsid w:val="00E70F20"/>
    <w:rsid w:val="00E70FFA"/>
    <w:rsid w:val="00E7119D"/>
    <w:rsid w:val="00E7124C"/>
    <w:rsid w:val="00E712A4"/>
    <w:rsid w:val="00E71428"/>
    <w:rsid w:val="00E716F9"/>
    <w:rsid w:val="00E717C7"/>
    <w:rsid w:val="00E719FA"/>
    <w:rsid w:val="00E71CE5"/>
    <w:rsid w:val="00E71DCE"/>
    <w:rsid w:val="00E720A8"/>
    <w:rsid w:val="00E722EB"/>
    <w:rsid w:val="00E72335"/>
    <w:rsid w:val="00E723BC"/>
    <w:rsid w:val="00E72536"/>
    <w:rsid w:val="00E72636"/>
    <w:rsid w:val="00E72709"/>
    <w:rsid w:val="00E72AE5"/>
    <w:rsid w:val="00E72DD8"/>
    <w:rsid w:val="00E72E5A"/>
    <w:rsid w:val="00E72F41"/>
    <w:rsid w:val="00E7319E"/>
    <w:rsid w:val="00E73518"/>
    <w:rsid w:val="00E735CA"/>
    <w:rsid w:val="00E736E7"/>
    <w:rsid w:val="00E7370F"/>
    <w:rsid w:val="00E73E48"/>
    <w:rsid w:val="00E74080"/>
    <w:rsid w:val="00E7413C"/>
    <w:rsid w:val="00E741E4"/>
    <w:rsid w:val="00E741EA"/>
    <w:rsid w:val="00E74251"/>
    <w:rsid w:val="00E742BC"/>
    <w:rsid w:val="00E74526"/>
    <w:rsid w:val="00E74BB7"/>
    <w:rsid w:val="00E74C3F"/>
    <w:rsid w:val="00E74D14"/>
    <w:rsid w:val="00E74D33"/>
    <w:rsid w:val="00E74E25"/>
    <w:rsid w:val="00E74EEA"/>
    <w:rsid w:val="00E7530A"/>
    <w:rsid w:val="00E759BD"/>
    <w:rsid w:val="00E75C82"/>
    <w:rsid w:val="00E75E66"/>
    <w:rsid w:val="00E75E75"/>
    <w:rsid w:val="00E75FA2"/>
    <w:rsid w:val="00E7601D"/>
    <w:rsid w:val="00E7638B"/>
    <w:rsid w:val="00E763BD"/>
    <w:rsid w:val="00E763F4"/>
    <w:rsid w:val="00E76807"/>
    <w:rsid w:val="00E76964"/>
    <w:rsid w:val="00E76FB9"/>
    <w:rsid w:val="00E77025"/>
    <w:rsid w:val="00E77101"/>
    <w:rsid w:val="00E772AA"/>
    <w:rsid w:val="00E77400"/>
    <w:rsid w:val="00E77563"/>
    <w:rsid w:val="00E7766B"/>
    <w:rsid w:val="00E776F5"/>
    <w:rsid w:val="00E77B10"/>
    <w:rsid w:val="00E77B22"/>
    <w:rsid w:val="00E77C10"/>
    <w:rsid w:val="00E77C3D"/>
    <w:rsid w:val="00E77C77"/>
    <w:rsid w:val="00E77FCA"/>
    <w:rsid w:val="00E8010A"/>
    <w:rsid w:val="00E801A5"/>
    <w:rsid w:val="00E8032D"/>
    <w:rsid w:val="00E80421"/>
    <w:rsid w:val="00E80496"/>
    <w:rsid w:val="00E804BE"/>
    <w:rsid w:val="00E80566"/>
    <w:rsid w:val="00E808B8"/>
    <w:rsid w:val="00E809D0"/>
    <w:rsid w:val="00E80C93"/>
    <w:rsid w:val="00E80CE4"/>
    <w:rsid w:val="00E80D95"/>
    <w:rsid w:val="00E80EFF"/>
    <w:rsid w:val="00E81184"/>
    <w:rsid w:val="00E8173A"/>
    <w:rsid w:val="00E81909"/>
    <w:rsid w:val="00E81943"/>
    <w:rsid w:val="00E81958"/>
    <w:rsid w:val="00E81A3C"/>
    <w:rsid w:val="00E81A48"/>
    <w:rsid w:val="00E81D78"/>
    <w:rsid w:val="00E8200D"/>
    <w:rsid w:val="00E820B2"/>
    <w:rsid w:val="00E821BB"/>
    <w:rsid w:val="00E82249"/>
    <w:rsid w:val="00E82A66"/>
    <w:rsid w:val="00E82B10"/>
    <w:rsid w:val="00E82D82"/>
    <w:rsid w:val="00E82E49"/>
    <w:rsid w:val="00E82F24"/>
    <w:rsid w:val="00E838A4"/>
    <w:rsid w:val="00E8393E"/>
    <w:rsid w:val="00E83989"/>
    <w:rsid w:val="00E83E35"/>
    <w:rsid w:val="00E83E8D"/>
    <w:rsid w:val="00E83EFB"/>
    <w:rsid w:val="00E83FE8"/>
    <w:rsid w:val="00E8404C"/>
    <w:rsid w:val="00E84099"/>
    <w:rsid w:val="00E8441E"/>
    <w:rsid w:val="00E844C7"/>
    <w:rsid w:val="00E844D8"/>
    <w:rsid w:val="00E846BB"/>
    <w:rsid w:val="00E846C9"/>
    <w:rsid w:val="00E84755"/>
    <w:rsid w:val="00E84A18"/>
    <w:rsid w:val="00E84B66"/>
    <w:rsid w:val="00E84CFC"/>
    <w:rsid w:val="00E84D87"/>
    <w:rsid w:val="00E84E3A"/>
    <w:rsid w:val="00E84FF1"/>
    <w:rsid w:val="00E8556A"/>
    <w:rsid w:val="00E85BEE"/>
    <w:rsid w:val="00E85DD0"/>
    <w:rsid w:val="00E85DF5"/>
    <w:rsid w:val="00E85F2A"/>
    <w:rsid w:val="00E85FB5"/>
    <w:rsid w:val="00E86CD0"/>
    <w:rsid w:val="00E86D6C"/>
    <w:rsid w:val="00E86E54"/>
    <w:rsid w:val="00E86F75"/>
    <w:rsid w:val="00E871B5"/>
    <w:rsid w:val="00E8761B"/>
    <w:rsid w:val="00E877A9"/>
    <w:rsid w:val="00E877DC"/>
    <w:rsid w:val="00E87C88"/>
    <w:rsid w:val="00E87CBE"/>
    <w:rsid w:val="00E87D5F"/>
    <w:rsid w:val="00E900A9"/>
    <w:rsid w:val="00E901CB"/>
    <w:rsid w:val="00E90461"/>
    <w:rsid w:val="00E90484"/>
    <w:rsid w:val="00E90975"/>
    <w:rsid w:val="00E909AD"/>
    <w:rsid w:val="00E90A3A"/>
    <w:rsid w:val="00E90B83"/>
    <w:rsid w:val="00E90C00"/>
    <w:rsid w:val="00E90CFC"/>
    <w:rsid w:val="00E90E74"/>
    <w:rsid w:val="00E90FC2"/>
    <w:rsid w:val="00E910C5"/>
    <w:rsid w:val="00E911F9"/>
    <w:rsid w:val="00E91689"/>
    <w:rsid w:val="00E918E5"/>
    <w:rsid w:val="00E91BD3"/>
    <w:rsid w:val="00E91BFC"/>
    <w:rsid w:val="00E91C5A"/>
    <w:rsid w:val="00E91D69"/>
    <w:rsid w:val="00E91D7F"/>
    <w:rsid w:val="00E92082"/>
    <w:rsid w:val="00E920A0"/>
    <w:rsid w:val="00E9242B"/>
    <w:rsid w:val="00E9278C"/>
    <w:rsid w:val="00E928C6"/>
    <w:rsid w:val="00E92ABA"/>
    <w:rsid w:val="00E92BA5"/>
    <w:rsid w:val="00E92D6A"/>
    <w:rsid w:val="00E92F93"/>
    <w:rsid w:val="00E93018"/>
    <w:rsid w:val="00E9309A"/>
    <w:rsid w:val="00E9323B"/>
    <w:rsid w:val="00E935B6"/>
    <w:rsid w:val="00E93952"/>
    <w:rsid w:val="00E93C40"/>
    <w:rsid w:val="00E93F07"/>
    <w:rsid w:val="00E94283"/>
    <w:rsid w:val="00E942C1"/>
    <w:rsid w:val="00E942C4"/>
    <w:rsid w:val="00E94A9E"/>
    <w:rsid w:val="00E94B59"/>
    <w:rsid w:val="00E94C8C"/>
    <w:rsid w:val="00E95038"/>
    <w:rsid w:val="00E95187"/>
    <w:rsid w:val="00E9539A"/>
    <w:rsid w:val="00E953A5"/>
    <w:rsid w:val="00E954F0"/>
    <w:rsid w:val="00E95572"/>
    <w:rsid w:val="00E958CF"/>
    <w:rsid w:val="00E95AFE"/>
    <w:rsid w:val="00E95B29"/>
    <w:rsid w:val="00E961C8"/>
    <w:rsid w:val="00E96296"/>
    <w:rsid w:val="00E96337"/>
    <w:rsid w:val="00E9671C"/>
    <w:rsid w:val="00E96783"/>
    <w:rsid w:val="00E96864"/>
    <w:rsid w:val="00E96B9C"/>
    <w:rsid w:val="00E96DC2"/>
    <w:rsid w:val="00E96DEC"/>
    <w:rsid w:val="00E96E73"/>
    <w:rsid w:val="00E971ED"/>
    <w:rsid w:val="00E9737D"/>
    <w:rsid w:val="00E97A60"/>
    <w:rsid w:val="00E97A94"/>
    <w:rsid w:val="00E97DE0"/>
    <w:rsid w:val="00E97F5A"/>
    <w:rsid w:val="00EA0045"/>
    <w:rsid w:val="00EA0267"/>
    <w:rsid w:val="00EA02EC"/>
    <w:rsid w:val="00EA037B"/>
    <w:rsid w:val="00EA05C1"/>
    <w:rsid w:val="00EA062F"/>
    <w:rsid w:val="00EA08B2"/>
    <w:rsid w:val="00EA09ED"/>
    <w:rsid w:val="00EA0A69"/>
    <w:rsid w:val="00EA0A82"/>
    <w:rsid w:val="00EA0D9B"/>
    <w:rsid w:val="00EA0DD6"/>
    <w:rsid w:val="00EA0E6F"/>
    <w:rsid w:val="00EA12FF"/>
    <w:rsid w:val="00EA172A"/>
    <w:rsid w:val="00EA18E2"/>
    <w:rsid w:val="00EA19CA"/>
    <w:rsid w:val="00EA1CF9"/>
    <w:rsid w:val="00EA1FA1"/>
    <w:rsid w:val="00EA216F"/>
    <w:rsid w:val="00EA2453"/>
    <w:rsid w:val="00EA27DE"/>
    <w:rsid w:val="00EA29E2"/>
    <w:rsid w:val="00EA2A6F"/>
    <w:rsid w:val="00EA2C1B"/>
    <w:rsid w:val="00EA2C8A"/>
    <w:rsid w:val="00EA2E66"/>
    <w:rsid w:val="00EA2ECE"/>
    <w:rsid w:val="00EA309C"/>
    <w:rsid w:val="00EA33D5"/>
    <w:rsid w:val="00EA3492"/>
    <w:rsid w:val="00EA3524"/>
    <w:rsid w:val="00EA373A"/>
    <w:rsid w:val="00EA3E93"/>
    <w:rsid w:val="00EA3F9F"/>
    <w:rsid w:val="00EA4040"/>
    <w:rsid w:val="00EA4175"/>
    <w:rsid w:val="00EA47C6"/>
    <w:rsid w:val="00EA47DA"/>
    <w:rsid w:val="00EA4AD3"/>
    <w:rsid w:val="00EA4E7A"/>
    <w:rsid w:val="00EA4EA4"/>
    <w:rsid w:val="00EA4F65"/>
    <w:rsid w:val="00EA4F68"/>
    <w:rsid w:val="00EA4FD1"/>
    <w:rsid w:val="00EA5392"/>
    <w:rsid w:val="00EA539C"/>
    <w:rsid w:val="00EA53D4"/>
    <w:rsid w:val="00EA568F"/>
    <w:rsid w:val="00EA56D6"/>
    <w:rsid w:val="00EA56E4"/>
    <w:rsid w:val="00EA5786"/>
    <w:rsid w:val="00EA57A5"/>
    <w:rsid w:val="00EA58AB"/>
    <w:rsid w:val="00EA5A91"/>
    <w:rsid w:val="00EA5B3C"/>
    <w:rsid w:val="00EA5BA2"/>
    <w:rsid w:val="00EA6344"/>
    <w:rsid w:val="00EA663C"/>
    <w:rsid w:val="00EA69D3"/>
    <w:rsid w:val="00EA6BC7"/>
    <w:rsid w:val="00EA6C43"/>
    <w:rsid w:val="00EA716E"/>
    <w:rsid w:val="00EA7268"/>
    <w:rsid w:val="00EA73FC"/>
    <w:rsid w:val="00EA7984"/>
    <w:rsid w:val="00EA7D37"/>
    <w:rsid w:val="00EA7EAD"/>
    <w:rsid w:val="00EA7F8C"/>
    <w:rsid w:val="00EB000B"/>
    <w:rsid w:val="00EB008D"/>
    <w:rsid w:val="00EB00F4"/>
    <w:rsid w:val="00EB01EC"/>
    <w:rsid w:val="00EB021C"/>
    <w:rsid w:val="00EB04DD"/>
    <w:rsid w:val="00EB065C"/>
    <w:rsid w:val="00EB090B"/>
    <w:rsid w:val="00EB0AE2"/>
    <w:rsid w:val="00EB0C8E"/>
    <w:rsid w:val="00EB1329"/>
    <w:rsid w:val="00EB1386"/>
    <w:rsid w:val="00EB166A"/>
    <w:rsid w:val="00EB1678"/>
    <w:rsid w:val="00EB1697"/>
    <w:rsid w:val="00EB1ACF"/>
    <w:rsid w:val="00EB1C78"/>
    <w:rsid w:val="00EB1D10"/>
    <w:rsid w:val="00EB1DC3"/>
    <w:rsid w:val="00EB205D"/>
    <w:rsid w:val="00EB20E8"/>
    <w:rsid w:val="00EB2442"/>
    <w:rsid w:val="00EB2490"/>
    <w:rsid w:val="00EB2938"/>
    <w:rsid w:val="00EB29DF"/>
    <w:rsid w:val="00EB2AE4"/>
    <w:rsid w:val="00EB2BE6"/>
    <w:rsid w:val="00EB2CC7"/>
    <w:rsid w:val="00EB2CCC"/>
    <w:rsid w:val="00EB2DFC"/>
    <w:rsid w:val="00EB2EA2"/>
    <w:rsid w:val="00EB3129"/>
    <w:rsid w:val="00EB323E"/>
    <w:rsid w:val="00EB33EC"/>
    <w:rsid w:val="00EB3537"/>
    <w:rsid w:val="00EB3568"/>
    <w:rsid w:val="00EB3722"/>
    <w:rsid w:val="00EB3727"/>
    <w:rsid w:val="00EB3868"/>
    <w:rsid w:val="00EB3AE4"/>
    <w:rsid w:val="00EB3CDF"/>
    <w:rsid w:val="00EB3FC0"/>
    <w:rsid w:val="00EB41EF"/>
    <w:rsid w:val="00EB432C"/>
    <w:rsid w:val="00EB447B"/>
    <w:rsid w:val="00EB452A"/>
    <w:rsid w:val="00EB4586"/>
    <w:rsid w:val="00EB4611"/>
    <w:rsid w:val="00EB4665"/>
    <w:rsid w:val="00EB4704"/>
    <w:rsid w:val="00EB481B"/>
    <w:rsid w:val="00EB4CF2"/>
    <w:rsid w:val="00EB4D95"/>
    <w:rsid w:val="00EB4E5C"/>
    <w:rsid w:val="00EB5141"/>
    <w:rsid w:val="00EB5160"/>
    <w:rsid w:val="00EB5252"/>
    <w:rsid w:val="00EB5624"/>
    <w:rsid w:val="00EB573E"/>
    <w:rsid w:val="00EB5AFD"/>
    <w:rsid w:val="00EB5C84"/>
    <w:rsid w:val="00EB5E9B"/>
    <w:rsid w:val="00EB5F83"/>
    <w:rsid w:val="00EB6613"/>
    <w:rsid w:val="00EB66D3"/>
    <w:rsid w:val="00EB693D"/>
    <w:rsid w:val="00EB6A0B"/>
    <w:rsid w:val="00EB6A0D"/>
    <w:rsid w:val="00EB6B20"/>
    <w:rsid w:val="00EB6B8F"/>
    <w:rsid w:val="00EB6BC7"/>
    <w:rsid w:val="00EB6C84"/>
    <w:rsid w:val="00EB6CC7"/>
    <w:rsid w:val="00EB6D02"/>
    <w:rsid w:val="00EB6E42"/>
    <w:rsid w:val="00EB6E6B"/>
    <w:rsid w:val="00EB6EF2"/>
    <w:rsid w:val="00EB6FE6"/>
    <w:rsid w:val="00EB7260"/>
    <w:rsid w:val="00EB7262"/>
    <w:rsid w:val="00EB73D5"/>
    <w:rsid w:val="00EB7472"/>
    <w:rsid w:val="00EB750A"/>
    <w:rsid w:val="00EB751D"/>
    <w:rsid w:val="00EB7541"/>
    <w:rsid w:val="00EB7895"/>
    <w:rsid w:val="00EB7F46"/>
    <w:rsid w:val="00EC0030"/>
    <w:rsid w:val="00EC030B"/>
    <w:rsid w:val="00EC07A4"/>
    <w:rsid w:val="00EC0865"/>
    <w:rsid w:val="00EC0A4B"/>
    <w:rsid w:val="00EC0B7D"/>
    <w:rsid w:val="00EC0BD4"/>
    <w:rsid w:val="00EC1114"/>
    <w:rsid w:val="00EC112B"/>
    <w:rsid w:val="00EC12B2"/>
    <w:rsid w:val="00EC142B"/>
    <w:rsid w:val="00EC165B"/>
    <w:rsid w:val="00EC1767"/>
    <w:rsid w:val="00EC1892"/>
    <w:rsid w:val="00EC1943"/>
    <w:rsid w:val="00EC19A3"/>
    <w:rsid w:val="00EC1CBE"/>
    <w:rsid w:val="00EC1D56"/>
    <w:rsid w:val="00EC1F2A"/>
    <w:rsid w:val="00EC1F39"/>
    <w:rsid w:val="00EC2115"/>
    <w:rsid w:val="00EC2146"/>
    <w:rsid w:val="00EC2236"/>
    <w:rsid w:val="00EC236F"/>
    <w:rsid w:val="00EC257D"/>
    <w:rsid w:val="00EC2772"/>
    <w:rsid w:val="00EC27D6"/>
    <w:rsid w:val="00EC30E5"/>
    <w:rsid w:val="00EC334D"/>
    <w:rsid w:val="00EC35B4"/>
    <w:rsid w:val="00EC36BE"/>
    <w:rsid w:val="00EC3D4E"/>
    <w:rsid w:val="00EC41D2"/>
    <w:rsid w:val="00EC43A9"/>
    <w:rsid w:val="00EC4542"/>
    <w:rsid w:val="00EC4621"/>
    <w:rsid w:val="00EC47B1"/>
    <w:rsid w:val="00EC49D3"/>
    <w:rsid w:val="00EC4A2E"/>
    <w:rsid w:val="00EC4A97"/>
    <w:rsid w:val="00EC4B35"/>
    <w:rsid w:val="00EC4B70"/>
    <w:rsid w:val="00EC4FBD"/>
    <w:rsid w:val="00EC5286"/>
    <w:rsid w:val="00EC52FB"/>
    <w:rsid w:val="00EC53AD"/>
    <w:rsid w:val="00EC5499"/>
    <w:rsid w:val="00EC5571"/>
    <w:rsid w:val="00EC55AE"/>
    <w:rsid w:val="00EC5A41"/>
    <w:rsid w:val="00EC5F64"/>
    <w:rsid w:val="00EC6173"/>
    <w:rsid w:val="00EC63A1"/>
    <w:rsid w:val="00EC65EF"/>
    <w:rsid w:val="00EC6D9E"/>
    <w:rsid w:val="00EC6DA2"/>
    <w:rsid w:val="00EC741F"/>
    <w:rsid w:val="00EC74A1"/>
    <w:rsid w:val="00EC7694"/>
    <w:rsid w:val="00EC792B"/>
    <w:rsid w:val="00EC7F54"/>
    <w:rsid w:val="00ED0075"/>
    <w:rsid w:val="00ED01EF"/>
    <w:rsid w:val="00ED02CF"/>
    <w:rsid w:val="00ED034D"/>
    <w:rsid w:val="00ED0485"/>
    <w:rsid w:val="00ED0491"/>
    <w:rsid w:val="00ED059E"/>
    <w:rsid w:val="00ED07F3"/>
    <w:rsid w:val="00ED0896"/>
    <w:rsid w:val="00ED08AD"/>
    <w:rsid w:val="00ED08BA"/>
    <w:rsid w:val="00ED0F13"/>
    <w:rsid w:val="00ED10FB"/>
    <w:rsid w:val="00ED1142"/>
    <w:rsid w:val="00ED1872"/>
    <w:rsid w:val="00ED1930"/>
    <w:rsid w:val="00ED1B6F"/>
    <w:rsid w:val="00ED1BBD"/>
    <w:rsid w:val="00ED1CB1"/>
    <w:rsid w:val="00ED1D79"/>
    <w:rsid w:val="00ED1EED"/>
    <w:rsid w:val="00ED2175"/>
    <w:rsid w:val="00ED2248"/>
    <w:rsid w:val="00ED272E"/>
    <w:rsid w:val="00ED2908"/>
    <w:rsid w:val="00ED2941"/>
    <w:rsid w:val="00ED2B17"/>
    <w:rsid w:val="00ED2B65"/>
    <w:rsid w:val="00ED2BEE"/>
    <w:rsid w:val="00ED3067"/>
    <w:rsid w:val="00ED327E"/>
    <w:rsid w:val="00ED327F"/>
    <w:rsid w:val="00ED3688"/>
    <w:rsid w:val="00ED38B8"/>
    <w:rsid w:val="00ED397D"/>
    <w:rsid w:val="00ED39AE"/>
    <w:rsid w:val="00ED3B85"/>
    <w:rsid w:val="00ED3BCD"/>
    <w:rsid w:val="00ED3C4A"/>
    <w:rsid w:val="00ED3D1B"/>
    <w:rsid w:val="00ED3E78"/>
    <w:rsid w:val="00ED3FDE"/>
    <w:rsid w:val="00ED4224"/>
    <w:rsid w:val="00ED4227"/>
    <w:rsid w:val="00ED4440"/>
    <w:rsid w:val="00ED44EA"/>
    <w:rsid w:val="00ED457A"/>
    <w:rsid w:val="00ED46A6"/>
    <w:rsid w:val="00ED46FB"/>
    <w:rsid w:val="00ED4882"/>
    <w:rsid w:val="00ED49C2"/>
    <w:rsid w:val="00ED4BC7"/>
    <w:rsid w:val="00ED4CE8"/>
    <w:rsid w:val="00ED4FC5"/>
    <w:rsid w:val="00ED5239"/>
    <w:rsid w:val="00ED55BD"/>
    <w:rsid w:val="00ED568E"/>
    <w:rsid w:val="00ED578A"/>
    <w:rsid w:val="00ED5810"/>
    <w:rsid w:val="00ED5892"/>
    <w:rsid w:val="00ED5B87"/>
    <w:rsid w:val="00ED6291"/>
    <w:rsid w:val="00ED62DA"/>
    <w:rsid w:val="00ED65F0"/>
    <w:rsid w:val="00ED68C9"/>
    <w:rsid w:val="00ED6A19"/>
    <w:rsid w:val="00ED6A9E"/>
    <w:rsid w:val="00ED6ACD"/>
    <w:rsid w:val="00ED6BBA"/>
    <w:rsid w:val="00ED6C6D"/>
    <w:rsid w:val="00ED70A9"/>
    <w:rsid w:val="00ED724C"/>
    <w:rsid w:val="00ED7428"/>
    <w:rsid w:val="00ED7456"/>
    <w:rsid w:val="00ED756F"/>
    <w:rsid w:val="00ED783D"/>
    <w:rsid w:val="00ED79BC"/>
    <w:rsid w:val="00ED7B19"/>
    <w:rsid w:val="00ED7E60"/>
    <w:rsid w:val="00ED7FE2"/>
    <w:rsid w:val="00EE01D2"/>
    <w:rsid w:val="00EE01F3"/>
    <w:rsid w:val="00EE023E"/>
    <w:rsid w:val="00EE0241"/>
    <w:rsid w:val="00EE0279"/>
    <w:rsid w:val="00EE0392"/>
    <w:rsid w:val="00EE04DB"/>
    <w:rsid w:val="00EE0543"/>
    <w:rsid w:val="00EE0638"/>
    <w:rsid w:val="00EE0A83"/>
    <w:rsid w:val="00EE0DAD"/>
    <w:rsid w:val="00EE0DEA"/>
    <w:rsid w:val="00EE0E21"/>
    <w:rsid w:val="00EE0F4F"/>
    <w:rsid w:val="00EE10FA"/>
    <w:rsid w:val="00EE1327"/>
    <w:rsid w:val="00EE143C"/>
    <w:rsid w:val="00EE157A"/>
    <w:rsid w:val="00EE18FE"/>
    <w:rsid w:val="00EE19B5"/>
    <w:rsid w:val="00EE19ED"/>
    <w:rsid w:val="00EE27BE"/>
    <w:rsid w:val="00EE2B71"/>
    <w:rsid w:val="00EE2BC5"/>
    <w:rsid w:val="00EE2E8E"/>
    <w:rsid w:val="00EE2EAE"/>
    <w:rsid w:val="00EE3473"/>
    <w:rsid w:val="00EE3479"/>
    <w:rsid w:val="00EE347F"/>
    <w:rsid w:val="00EE35A9"/>
    <w:rsid w:val="00EE36FE"/>
    <w:rsid w:val="00EE3B5A"/>
    <w:rsid w:val="00EE3CF0"/>
    <w:rsid w:val="00EE423C"/>
    <w:rsid w:val="00EE4478"/>
    <w:rsid w:val="00EE4529"/>
    <w:rsid w:val="00EE494F"/>
    <w:rsid w:val="00EE4C9C"/>
    <w:rsid w:val="00EE4D32"/>
    <w:rsid w:val="00EE4EB4"/>
    <w:rsid w:val="00EE59EB"/>
    <w:rsid w:val="00EE60B8"/>
    <w:rsid w:val="00EE64E2"/>
    <w:rsid w:val="00EE66AB"/>
    <w:rsid w:val="00EE6705"/>
    <w:rsid w:val="00EE677B"/>
    <w:rsid w:val="00EE687D"/>
    <w:rsid w:val="00EE6A92"/>
    <w:rsid w:val="00EE6DAF"/>
    <w:rsid w:val="00EE700D"/>
    <w:rsid w:val="00EE7016"/>
    <w:rsid w:val="00EE71BC"/>
    <w:rsid w:val="00EE71E3"/>
    <w:rsid w:val="00EE74A5"/>
    <w:rsid w:val="00EE7C01"/>
    <w:rsid w:val="00EE7C96"/>
    <w:rsid w:val="00EE7CE0"/>
    <w:rsid w:val="00EE7F1B"/>
    <w:rsid w:val="00EF0122"/>
    <w:rsid w:val="00EF0A2A"/>
    <w:rsid w:val="00EF0A3C"/>
    <w:rsid w:val="00EF0A9E"/>
    <w:rsid w:val="00EF0B27"/>
    <w:rsid w:val="00EF0B45"/>
    <w:rsid w:val="00EF0E42"/>
    <w:rsid w:val="00EF11F4"/>
    <w:rsid w:val="00EF126C"/>
    <w:rsid w:val="00EF1431"/>
    <w:rsid w:val="00EF1457"/>
    <w:rsid w:val="00EF1748"/>
    <w:rsid w:val="00EF1919"/>
    <w:rsid w:val="00EF1C7E"/>
    <w:rsid w:val="00EF1ED8"/>
    <w:rsid w:val="00EF23AB"/>
    <w:rsid w:val="00EF25A4"/>
    <w:rsid w:val="00EF280A"/>
    <w:rsid w:val="00EF2CF1"/>
    <w:rsid w:val="00EF2D3C"/>
    <w:rsid w:val="00EF2FC4"/>
    <w:rsid w:val="00EF334B"/>
    <w:rsid w:val="00EF343F"/>
    <w:rsid w:val="00EF347D"/>
    <w:rsid w:val="00EF3550"/>
    <w:rsid w:val="00EF35CC"/>
    <w:rsid w:val="00EF3664"/>
    <w:rsid w:val="00EF3A52"/>
    <w:rsid w:val="00EF3A80"/>
    <w:rsid w:val="00EF3DEE"/>
    <w:rsid w:val="00EF3DF7"/>
    <w:rsid w:val="00EF4237"/>
    <w:rsid w:val="00EF4277"/>
    <w:rsid w:val="00EF4279"/>
    <w:rsid w:val="00EF461A"/>
    <w:rsid w:val="00EF4985"/>
    <w:rsid w:val="00EF51AF"/>
    <w:rsid w:val="00EF540B"/>
    <w:rsid w:val="00EF5433"/>
    <w:rsid w:val="00EF5574"/>
    <w:rsid w:val="00EF559B"/>
    <w:rsid w:val="00EF56C9"/>
    <w:rsid w:val="00EF573F"/>
    <w:rsid w:val="00EF5E8E"/>
    <w:rsid w:val="00EF6004"/>
    <w:rsid w:val="00EF6064"/>
    <w:rsid w:val="00EF608F"/>
    <w:rsid w:val="00EF60EC"/>
    <w:rsid w:val="00EF611F"/>
    <w:rsid w:val="00EF62D1"/>
    <w:rsid w:val="00EF62F9"/>
    <w:rsid w:val="00EF630B"/>
    <w:rsid w:val="00EF6321"/>
    <w:rsid w:val="00EF6346"/>
    <w:rsid w:val="00EF65C3"/>
    <w:rsid w:val="00EF6861"/>
    <w:rsid w:val="00EF6E75"/>
    <w:rsid w:val="00EF7204"/>
    <w:rsid w:val="00EF7715"/>
    <w:rsid w:val="00EF791A"/>
    <w:rsid w:val="00F0013C"/>
    <w:rsid w:val="00F0025B"/>
    <w:rsid w:val="00F0034E"/>
    <w:rsid w:val="00F0054C"/>
    <w:rsid w:val="00F00644"/>
    <w:rsid w:val="00F00731"/>
    <w:rsid w:val="00F0088A"/>
    <w:rsid w:val="00F00A34"/>
    <w:rsid w:val="00F00A90"/>
    <w:rsid w:val="00F00BF5"/>
    <w:rsid w:val="00F00EFE"/>
    <w:rsid w:val="00F010E8"/>
    <w:rsid w:val="00F01114"/>
    <w:rsid w:val="00F0177C"/>
    <w:rsid w:val="00F017B1"/>
    <w:rsid w:val="00F0193A"/>
    <w:rsid w:val="00F019C0"/>
    <w:rsid w:val="00F01A05"/>
    <w:rsid w:val="00F01BFE"/>
    <w:rsid w:val="00F01DDF"/>
    <w:rsid w:val="00F01EFF"/>
    <w:rsid w:val="00F0205E"/>
    <w:rsid w:val="00F0260C"/>
    <w:rsid w:val="00F02780"/>
    <w:rsid w:val="00F0280D"/>
    <w:rsid w:val="00F02C10"/>
    <w:rsid w:val="00F02CCA"/>
    <w:rsid w:val="00F02D57"/>
    <w:rsid w:val="00F02EFC"/>
    <w:rsid w:val="00F02F32"/>
    <w:rsid w:val="00F02FD9"/>
    <w:rsid w:val="00F030A2"/>
    <w:rsid w:val="00F03125"/>
    <w:rsid w:val="00F031DF"/>
    <w:rsid w:val="00F032D6"/>
    <w:rsid w:val="00F0349B"/>
    <w:rsid w:val="00F03A77"/>
    <w:rsid w:val="00F03C64"/>
    <w:rsid w:val="00F03D9D"/>
    <w:rsid w:val="00F03F86"/>
    <w:rsid w:val="00F03F9F"/>
    <w:rsid w:val="00F041D1"/>
    <w:rsid w:val="00F043A5"/>
    <w:rsid w:val="00F043D9"/>
    <w:rsid w:val="00F044C3"/>
    <w:rsid w:val="00F0464B"/>
    <w:rsid w:val="00F04A4B"/>
    <w:rsid w:val="00F04A80"/>
    <w:rsid w:val="00F04B02"/>
    <w:rsid w:val="00F04D23"/>
    <w:rsid w:val="00F04DB5"/>
    <w:rsid w:val="00F0519F"/>
    <w:rsid w:val="00F0537A"/>
    <w:rsid w:val="00F0585C"/>
    <w:rsid w:val="00F05A4E"/>
    <w:rsid w:val="00F05B4C"/>
    <w:rsid w:val="00F05E46"/>
    <w:rsid w:val="00F05E95"/>
    <w:rsid w:val="00F05FAA"/>
    <w:rsid w:val="00F05FE5"/>
    <w:rsid w:val="00F060F7"/>
    <w:rsid w:val="00F0613E"/>
    <w:rsid w:val="00F062D7"/>
    <w:rsid w:val="00F06494"/>
    <w:rsid w:val="00F0650C"/>
    <w:rsid w:val="00F06561"/>
    <w:rsid w:val="00F06942"/>
    <w:rsid w:val="00F069EA"/>
    <w:rsid w:val="00F06C58"/>
    <w:rsid w:val="00F06DA1"/>
    <w:rsid w:val="00F06DB2"/>
    <w:rsid w:val="00F07660"/>
    <w:rsid w:val="00F078F4"/>
    <w:rsid w:val="00F07A38"/>
    <w:rsid w:val="00F07ABE"/>
    <w:rsid w:val="00F07B0C"/>
    <w:rsid w:val="00F07E23"/>
    <w:rsid w:val="00F07E83"/>
    <w:rsid w:val="00F100D4"/>
    <w:rsid w:val="00F105CD"/>
    <w:rsid w:val="00F1065A"/>
    <w:rsid w:val="00F107CD"/>
    <w:rsid w:val="00F107E7"/>
    <w:rsid w:val="00F10865"/>
    <w:rsid w:val="00F109A3"/>
    <w:rsid w:val="00F10A12"/>
    <w:rsid w:val="00F10DDC"/>
    <w:rsid w:val="00F110DC"/>
    <w:rsid w:val="00F1115E"/>
    <w:rsid w:val="00F113AD"/>
    <w:rsid w:val="00F11881"/>
    <w:rsid w:val="00F11965"/>
    <w:rsid w:val="00F11C2A"/>
    <w:rsid w:val="00F11F20"/>
    <w:rsid w:val="00F12243"/>
    <w:rsid w:val="00F12347"/>
    <w:rsid w:val="00F12383"/>
    <w:rsid w:val="00F123CC"/>
    <w:rsid w:val="00F12582"/>
    <w:rsid w:val="00F12B1C"/>
    <w:rsid w:val="00F12B93"/>
    <w:rsid w:val="00F12BD5"/>
    <w:rsid w:val="00F12C23"/>
    <w:rsid w:val="00F12D85"/>
    <w:rsid w:val="00F12FAB"/>
    <w:rsid w:val="00F13176"/>
    <w:rsid w:val="00F13515"/>
    <w:rsid w:val="00F135C1"/>
    <w:rsid w:val="00F137BA"/>
    <w:rsid w:val="00F13974"/>
    <w:rsid w:val="00F13D3C"/>
    <w:rsid w:val="00F14092"/>
    <w:rsid w:val="00F1445D"/>
    <w:rsid w:val="00F1453E"/>
    <w:rsid w:val="00F145DE"/>
    <w:rsid w:val="00F1473A"/>
    <w:rsid w:val="00F148BF"/>
    <w:rsid w:val="00F14D88"/>
    <w:rsid w:val="00F14E1A"/>
    <w:rsid w:val="00F14EA3"/>
    <w:rsid w:val="00F1504A"/>
    <w:rsid w:val="00F15129"/>
    <w:rsid w:val="00F153E9"/>
    <w:rsid w:val="00F1544B"/>
    <w:rsid w:val="00F1561C"/>
    <w:rsid w:val="00F15715"/>
    <w:rsid w:val="00F15A05"/>
    <w:rsid w:val="00F15AFC"/>
    <w:rsid w:val="00F15B32"/>
    <w:rsid w:val="00F15DF2"/>
    <w:rsid w:val="00F15EFE"/>
    <w:rsid w:val="00F15F98"/>
    <w:rsid w:val="00F15FB2"/>
    <w:rsid w:val="00F163FD"/>
    <w:rsid w:val="00F1648F"/>
    <w:rsid w:val="00F1682E"/>
    <w:rsid w:val="00F16831"/>
    <w:rsid w:val="00F1693E"/>
    <w:rsid w:val="00F16A4E"/>
    <w:rsid w:val="00F16CD3"/>
    <w:rsid w:val="00F1719A"/>
    <w:rsid w:val="00F17364"/>
    <w:rsid w:val="00F17514"/>
    <w:rsid w:val="00F17736"/>
    <w:rsid w:val="00F17988"/>
    <w:rsid w:val="00F17EB5"/>
    <w:rsid w:val="00F17F03"/>
    <w:rsid w:val="00F202DC"/>
    <w:rsid w:val="00F20488"/>
    <w:rsid w:val="00F2088C"/>
    <w:rsid w:val="00F21242"/>
    <w:rsid w:val="00F21337"/>
    <w:rsid w:val="00F21422"/>
    <w:rsid w:val="00F21657"/>
    <w:rsid w:val="00F216F4"/>
    <w:rsid w:val="00F21772"/>
    <w:rsid w:val="00F21B1D"/>
    <w:rsid w:val="00F21FD3"/>
    <w:rsid w:val="00F222E2"/>
    <w:rsid w:val="00F2288E"/>
    <w:rsid w:val="00F22947"/>
    <w:rsid w:val="00F22A6F"/>
    <w:rsid w:val="00F22AA9"/>
    <w:rsid w:val="00F22CFC"/>
    <w:rsid w:val="00F22EEF"/>
    <w:rsid w:val="00F23010"/>
    <w:rsid w:val="00F23017"/>
    <w:rsid w:val="00F23091"/>
    <w:rsid w:val="00F23219"/>
    <w:rsid w:val="00F23334"/>
    <w:rsid w:val="00F2341B"/>
    <w:rsid w:val="00F2343A"/>
    <w:rsid w:val="00F234E8"/>
    <w:rsid w:val="00F23598"/>
    <w:rsid w:val="00F2368B"/>
    <w:rsid w:val="00F237F4"/>
    <w:rsid w:val="00F23A6A"/>
    <w:rsid w:val="00F23AE5"/>
    <w:rsid w:val="00F23B90"/>
    <w:rsid w:val="00F23D6E"/>
    <w:rsid w:val="00F23E6A"/>
    <w:rsid w:val="00F240DC"/>
    <w:rsid w:val="00F241F3"/>
    <w:rsid w:val="00F24222"/>
    <w:rsid w:val="00F24304"/>
    <w:rsid w:val="00F24497"/>
    <w:rsid w:val="00F246C2"/>
    <w:rsid w:val="00F247F0"/>
    <w:rsid w:val="00F248BD"/>
    <w:rsid w:val="00F249AB"/>
    <w:rsid w:val="00F24A83"/>
    <w:rsid w:val="00F24BE8"/>
    <w:rsid w:val="00F24F79"/>
    <w:rsid w:val="00F25020"/>
    <w:rsid w:val="00F251DD"/>
    <w:rsid w:val="00F251FA"/>
    <w:rsid w:val="00F2562A"/>
    <w:rsid w:val="00F25826"/>
    <w:rsid w:val="00F25F0F"/>
    <w:rsid w:val="00F25FCD"/>
    <w:rsid w:val="00F2604E"/>
    <w:rsid w:val="00F26060"/>
    <w:rsid w:val="00F2624F"/>
    <w:rsid w:val="00F263AE"/>
    <w:rsid w:val="00F26592"/>
    <w:rsid w:val="00F265C1"/>
    <w:rsid w:val="00F26B84"/>
    <w:rsid w:val="00F26E18"/>
    <w:rsid w:val="00F26E77"/>
    <w:rsid w:val="00F26ED4"/>
    <w:rsid w:val="00F27047"/>
    <w:rsid w:val="00F2706A"/>
    <w:rsid w:val="00F270C7"/>
    <w:rsid w:val="00F2718E"/>
    <w:rsid w:val="00F27200"/>
    <w:rsid w:val="00F272DB"/>
    <w:rsid w:val="00F2782A"/>
    <w:rsid w:val="00F279EC"/>
    <w:rsid w:val="00F27A85"/>
    <w:rsid w:val="00F27D7C"/>
    <w:rsid w:val="00F27EAC"/>
    <w:rsid w:val="00F30595"/>
    <w:rsid w:val="00F3060A"/>
    <w:rsid w:val="00F307E0"/>
    <w:rsid w:val="00F30893"/>
    <w:rsid w:val="00F3097D"/>
    <w:rsid w:val="00F30C65"/>
    <w:rsid w:val="00F30D66"/>
    <w:rsid w:val="00F30E96"/>
    <w:rsid w:val="00F31353"/>
    <w:rsid w:val="00F314F1"/>
    <w:rsid w:val="00F3161E"/>
    <w:rsid w:val="00F316FE"/>
    <w:rsid w:val="00F3176B"/>
    <w:rsid w:val="00F317DF"/>
    <w:rsid w:val="00F3182F"/>
    <w:rsid w:val="00F31840"/>
    <w:rsid w:val="00F31852"/>
    <w:rsid w:val="00F3194F"/>
    <w:rsid w:val="00F31A05"/>
    <w:rsid w:val="00F31F47"/>
    <w:rsid w:val="00F3209C"/>
    <w:rsid w:val="00F3242C"/>
    <w:rsid w:val="00F32931"/>
    <w:rsid w:val="00F32ECE"/>
    <w:rsid w:val="00F32F65"/>
    <w:rsid w:val="00F32F7E"/>
    <w:rsid w:val="00F33180"/>
    <w:rsid w:val="00F3328A"/>
    <w:rsid w:val="00F33638"/>
    <w:rsid w:val="00F33863"/>
    <w:rsid w:val="00F339E7"/>
    <w:rsid w:val="00F3403F"/>
    <w:rsid w:val="00F34121"/>
    <w:rsid w:val="00F3428C"/>
    <w:rsid w:val="00F34343"/>
    <w:rsid w:val="00F34407"/>
    <w:rsid w:val="00F344F3"/>
    <w:rsid w:val="00F347BA"/>
    <w:rsid w:val="00F34803"/>
    <w:rsid w:val="00F34ABA"/>
    <w:rsid w:val="00F34AF9"/>
    <w:rsid w:val="00F34CBC"/>
    <w:rsid w:val="00F34CDF"/>
    <w:rsid w:val="00F351E7"/>
    <w:rsid w:val="00F35210"/>
    <w:rsid w:val="00F35297"/>
    <w:rsid w:val="00F353D7"/>
    <w:rsid w:val="00F35663"/>
    <w:rsid w:val="00F35699"/>
    <w:rsid w:val="00F35717"/>
    <w:rsid w:val="00F35766"/>
    <w:rsid w:val="00F35A12"/>
    <w:rsid w:val="00F35AAE"/>
    <w:rsid w:val="00F35CE8"/>
    <w:rsid w:val="00F35D95"/>
    <w:rsid w:val="00F35F13"/>
    <w:rsid w:val="00F36195"/>
    <w:rsid w:val="00F363F5"/>
    <w:rsid w:val="00F36535"/>
    <w:rsid w:val="00F367C8"/>
    <w:rsid w:val="00F3689F"/>
    <w:rsid w:val="00F36952"/>
    <w:rsid w:val="00F36BCE"/>
    <w:rsid w:val="00F36D89"/>
    <w:rsid w:val="00F370E3"/>
    <w:rsid w:val="00F372CA"/>
    <w:rsid w:val="00F3740C"/>
    <w:rsid w:val="00F37975"/>
    <w:rsid w:val="00F37A7D"/>
    <w:rsid w:val="00F37ACF"/>
    <w:rsid w:val="00F37B50"/>
    <w:rsid w:val="00F37C03"/>
    <w:rsid w:val="00F37C3B"/>
    <w:rsid w:val="00F37C5C"/>
    <w:rsid w:val="00F37C7B"/>
    <w:rsid w:val="00F37D5A"/>
    <w:rsid w:val="00F37D6D"/>
    <w:rsid w:val="00F37F0C"/>
    <w:rsid w:val="00F37FD7"/>
    <w:rsid w:val="00F400D9"/>
    <w:rsid w:val="00F40400"/>
    <w:rsid w:val="00F404AF"/>
    <w:rsid w:val="00F40734"/>
    <w:rsid w:val="00F4073B"/>
    <w:rsid w:val="00F407ED"/>
    <w:rsid w:val="00F40C7A"/>
    <w:rsid w:val="00F40D22"/>
    <w:rsid w:val="00F40E23"/>
    <w:rsid w:val="00F40EB8"/>
    <w:rsid w:val="00F40ED8"/>
    <w:rsid w:val="00F40EE3"/>
    <w:rsid w:val="00F40FEE"/>
    <w:rsid w:val="00F41257"/>
    <w:rsid w:val="00F414BA"/>
    <w:rsid w:val="00F41749"/>
    <w:rsid w:val="00F4180B"/>
    <w:rsid w:val="00F41903"/>
    <w:rsid w:val="00F41919"/>
    <w:rsid w:val="00F41A33"/>
    <w:rsid w:val="00F41A3C"/>
    <w:rsid w:val="00F41AAD"/>
    <w:rsid w:val="00F41B22"/>
    <w:rsid w:val="00F41D91"/>
    <w:rsid w:val="00F41FFF"/>
    <w:rsid w:val="00F420C9"/>
    <w:rsid w:val="00F42130"/>
    <w:rsid w:val="00F421A3"/>
    <w:rsid w:val="00F422BC"/>
    <w:rsid w:val="00F4231D"/>
    <w:rsid w:val="00F428EE"/>
    <w:rsid w:val="00F42B46"/>
    <w:rsid w:val="00F42D6B"/>
    <w:rsid w:val="00F42D9B"/>
    <w:rsid w:val="00F42F04"/>
    <w:rsid w:val="00F43075"/>
    <w:rsid w:val="00F431B6"/>
    <w:rsid w:val="00F4330A"/>
    <w:rsid w:val="00F43424"/>
    <w:rsid w:val="00F43466"/>
    <w:rsid w:val="00F4366B"/>
    <w:rsid w:val="00F439BD"/>
    <w:rsid w:val="00F43CA0"/>
    <w:rsid w:val="00F43EFA"/>
    <w:rsid w:val="00F43FD7"/>
    <w:rsid w:val="00F4420C"/>
    <w:rsid w:val="00F44251"/>
    <w:rsid w:val="00F44264"/>
    <w:rsid w:val="00F44350"/>
    <w:rsid w:val="00F44351"/>
    <w:rsid w:val="00F4446B"/>
    <w:rsid w:val="00F44758"/>
    <w:rsid w:val="00F44C4A"/>
    <w:rsid w:val="00F44DA1"/>
    <w:rsid w:val="00F44F00"/>
    <w:rsid w:val="00F45236"/>
    <w:rsid w:val="00F45243"/>
    <w:rsid w:val="00F4537A"/>
    <w:rsid w:val="00F45603"/>
    <w:rsid w:val="00F4565A"/>
    <w:rsid w:val="00F45758"/>
    <w:rsid w:val="00F457B3"/>
    <w:rsid w:val="00F45ACB"/>
    <w:rsid w:val="00F45BC8"/>
    <w:rsid w:val="00F45FBD"/>
    <w:rsid w:val="00F461F3"/>
    <w:rsid w:val="00F4633F"/>
    <w:rsid w:val="00F4634F"/>
    <w:rsid w:val="00F463B6"/>
    <w:rsid w:val="00F463E1"/>
    <w:rsid w:val="00F466DE"/>
    <w:rsid w:val="00F467B1"/>
    <w:rsid w:val="00F4692B"/>
    <w:rsid w:val="00F46BAC"/>
    <w:rsid w:val="00F46F57"/>
    <w:rsid w:val="00F46FCD"/>
    <w:rsid w:val="00F470C3"/>
    <w:rsid w:val="00F471AC"/>
    <w:rsid w:val="00F472EB"/>
    <w:rsid w:val="00F473A3"/>
    <w:rsid w:val="00F4745D"/>
    <w:rsid w:val="00F47515"/>
    <w:rsid w:val="00F47837"/>
    <w:rsid w:val="00F47966"/>
    <w:rsid w:val="00F479A0"/>
    <w:rsid w:val="00F479FD"/>
    <w:rsid w:val="00F47A49"/>
    <w:rsid w:val="00F47B2C"/>
    <w:rsid w:val="00F47C15"/>
    <w:rsid w:val="00F47C24"/>
    <w:rsid w:val="00F47D48"/>
    <w:rsid w:val="00F47EB3"/>
    <w:rsid w:val="00F504A8"/>
    <w:rsid w:val="00F50704"/>
    <w:rsid w:val="00F507DD"/>
    <w:rsid w:val="00F507E5"/>
    <w:rsid w:val="00F50810"/>
    <w:rsid w:val="00F508BD"/>
    <w:rsid w:val="00F508FE"/>
    <w:rsid w:val="00F50CFE"/>
    <w:rsid w:val="00F50D43"/>
    <w:rsid w:val="00F50EC8"/>
    <w:rsid w:val="00F51619"/>
    <w:rsid w:val="00F516F5"/>
    <w:rsid w:val="00F51918"/>
    <w:rsid w:val="00F51A75"/>
    <w:rsid w:val="00F51AC2"/>
    <w:rsid w:val="00F51B95"/>
    <w:rsid w:val="00F51E27"/>
    <w:rsid w:val="00F51EB9"/>
    <w:rsid w:val="00F51F6C"/>
    <w:rsid w:val="00F52065"/>
    <w:rsid w:val="00F522AC"/>
    <w:rsid w:val="00F522CF"/>
    <w:rsid w:val="00F52328"/>
    <w:rsid w:val="00F524EF"/>
    <w:rsid w:val="00F52578"/>
    <w:rsid w:val="00F52A52"/>
    <w:rsid w:val="00F5314B"/>
    <w:rsid w:val="00F53154"/>
    <w:rsid w:val="00F5329A"/>
    <w:rsid w:val="00F53328"/>
    <w:rsid w:val="00F53527"/>
    <w:rsid w:val="00F53796"/>
    <w:rsid w:val="00F539EA"/>
    <w:rsid w:val="00F53BF6"/>
    <w:rsid w:val="00F53E63"/>
    <w:rsid w:val="00F53E7F"/>
    <w:rsid w:val="00F53F20"/>
    <w:rsid w:val="00F53F9F"/>
    <w:rsid w:val="00F542D6"/>
    <w:rsid w:val="00F54316"/>
    <w:rsid w:val="00F547EE"/>
    <w:rsid w:val="00F54890"/>
    <w:rsid w:val="00F54BA3"/>
    <w:rsid w:val="00F54BD2"/>
    <w:rsid w:val="00F54D78"/>
    <w:rsid w:val="00F54F22"/>
    <w:rsid w:val="00F5501B"/>
    <w:rsid w:val="00F5537D"/>
    <w:rsid w:val="00F556B5"/>
    <w:rsid w:val="00F5572B"/>
    <w:rsid w:val="00F55953"/>
    <w:rsid w:val="00F55A7D"/>
    <w:rsid w:val="00F55D97"/>
    <w:rsid w:val="00F55E54"/>
    <w:rsid w:val="00F55ED7"/>
    <w:rsid w:val="00F563E3"/>
    <w:rsid w:val="00F564AD"/>
    <w:rsid w:val="00F564C3"/>
    <w:rsid w:val="00F56516"/>
    <w:rsid w:val="00F5656A"/>
    <w:rsid w:val="00F568C2"/>
    <w:rsid w:val="00F56A7E"/>
    <w:rsid w:val="00F56B15"/>
    <w:rsid w:val="00F56B2E"/>
    <w:rsid w:val="00F56C0D"/>
    <w:rsid w:val="00F56DAD"/>
    <w:rsid w:val="00F57052"/>
    <w:rsid w:val="00F572CD"/>
    <w:rsid w:val="00F57551"/>
    <w:rsid w:val="00F578BF"/>
    <w:rsid w:val="00F579DF"/>
    <w:rsid w:val="00F57A3E"/>
    <w:rsid w:val="00F57C13"/>
    <w:rsid w:val="00F57D99"/>
    <w:rsid w:val="00F57E6F"/>
    <w:rsid w:val="00F6036A"/>
    <w:rsid w:val="00F60380"/>
    <w:rsid w:val="00F6058A"/>
    <w:rsid w:val="00F60AFA"/>
    <w:rsid w:val="00F60DF6"/>
    <w:rsid w:val="00F60DFB"/>
    <w:rsid w:val="00F61171"/>
    <w:rsid w:val="00F61383"/>
    <w:rsid w:val="00F616AD"/>
    <w:rsid w:val="00F616C1"/>
    <w:rsid w:val="00F616ED"/>
    <w:rsid w:val="00F618A6"/>
    <w:rsid w:val="00F61BBD"/>
    <w:rsid w:val="00F620B2"/>
    <w:rsid w:val="00F62164"/>
    <w:rsid w:val="00F621D2"/>
    <w:rsid w:val="00F622BA"/>
    <w:rsid w:val="00F622E1"/>
    <w:rsid w:val="00F623F9"/>
    <w:rsid w:val="00F62472"/>
    <w:rsid w:val="00F626C5"/>
    <w:rsid w:val="00F627F7"/>
    <w:rsid w:val="00F62AC9"/>
    <w:rsid w:val="00F62DCE"/>
    <w:rsid w:val="00F62ED8"/>
    <w:rsid w:val="00F632A6"/>
    <w:rsid w:val="00F633C3"/>
    <w:rsid w:val="00F63737"/>
    <w:rsid w:val="00F638A4"/>
    <w:rsid w:val="00F63917"/>
    <w:rsid w:val="00F6395F"/>
    <w:rsid w:val="00F63B5F"/>
    <w:rsid w:val="00F63DA4"/>
    <w:rsid w:val="00F63EDF"/>
    <w:rsid w:val="00F63F30"/>
    <w:rsid w:val="00F64149"/>
    <w:rsid w:val="00F64467"/>
    <w:rsid w:val="00F644A6"/>
    <w:rsid w:val="00F64624"/>
    <w:rsid w:val="00F64962"/>
    <w:rsid w:val="00F64AB3"/>
    <w:rsid w:val="00F64AD6"/>
    <w:rsid w:val="00F64C72"/>
    <w:rsid w:val="00F64E8B"/>
    <w:rsid w:val="00F64F0E"/>
    <w:rsid w:val="00F64F23"/>
    <w:rsid w:val="00F64FD4"/>
    <w:rsid w:val="00F65038"/>
    <w:rsid w:val="00F65100"/>
    <w:rsid w:val="00F65145"/>
    <w:rsid w:val="00F652FB"/>
    <w:rsid w:val="00F65473"/>
    <w:rsid w:val="00F655B8"/>
    <w:rsid w:val="00F65766"/>
    <w:rsid w:val="00F6591E"/>
    <w:rsid w:val="00F6595B"/>
    <w:rsid w:val="00F65A35"/>
    <w:rsid w:val="00F65B6E"/>
    <w:rsid w:val="00F65B74"/>
    <w:rsid w:val="00F65C55"/>
    <w:rsid w:val="00F65C6B"/>
    <w:rsid w:val="00F65D5C"/>
    <w:rsid w:val="00F65E1D"/>
    <w:rsid w:val="00F65E40"/>
    <w:rsid w:val="00F661C2"/>
    <w:rsid w:val="00F66288"/>
    <w:rsid w:val="00F66384"/>
    <w:rsid w:val="00F6652D"/>
    <w:rsid w:val="00F6653E"/>
    <w:rsid w:val="00F6663F"/>
    <w:rsid w:val="00F668E4"/>
    <w:rsid w:val="00F66A8D"/>
    <w:rsid w:val="00F6725B"/>
    <w:rsid w:val="00F67267"/>
    <w:rsid w:val="00F672DD"/>
    <w:rsid w:val="00F67369"/>
    <w:rsid w:val="00F67456"/>
    <w:rsid w:val="00F67479"/>
    <w:rsid w:val="00F6757A"/>
    <w:rsid w:val="00F67581"/>
    <w:rsid w:val="00F67791"/>
    <w:rsid w:val="00F67949"/>
    <w:rsid w:val="00F67BC8"/>
    <w:rsid w:val="00F67E71"/>
    <w:rsid w:val="00F67FD5"/>
    <w:rsid w:val="00F7019F"/>
    <w:rsid w:val="00F703BA"/>
    <w:rsid w:val="00F7052D"/>
    <w:rsid w:val="00F70776"/>
    <w:rsid w:val="00F70857"/>
    <w:rsid w:val="00F70901"/>
    <w:rsid w:val="00F70966"/>
    <w:rsid w:val="00F70BE4"/>
    <w:rsid w:val="00F70FCE"/>
    <w:rsid w:val="00F7136E"/>
    <w:rsid w:val="00F71A0A"/>
    <w:rsid w:val="00F71A68"/>
    <w:rsid w:val="00F71AF1"/>
    <w:rsid w:val="00F71B2B"/>
    <w:rsid w:val="00F71BBD"/>
    <w:rsid w:val="00F71BE3"/>
    <w:rsid w:val="00F71C9F"/>
    <w:rsid w:val="00F7202B"/>
    <w:rsid w:val="00F7210B"/>
    <w:rsid w:val="00F72413"/>
    <w:rsid w:val="00F727B7"/>
    <w:rsid w:val="00F72862"/>
    <w:rsid w:val="00F72880"/>
    <w:rsid w:val="00F72894"/>
    <w:rsid w:val="00F7292A"/>
    <w:rsid w:val="00F72BF3"/>
    <w:rsid w:val="00F72D4B"/>
    <w:rsid w:val="00F72E1C"/>
    <w:rsid w:val="00F73122"/>
    <w:rsid w:val="00F7314D"/>
    <w:rsid w:val="00F7322E"/>
    <w:rsid w:val="00F7333F"/>
    <w:rsid w:val="00F73385"/>
    <w:rsid w:val="00F734B4"/>
    <w:rsid w:val="00F735B8"/>
    <w:rsid w:val="00F735F9"/>
    <w:rsid w:val="00F736F3"/>
    <w:rsid w:val="00F738DB"/>
    <w:rsid w:val="00F73967"/>
    <w:rsid w:val="00F739C5"/>
    <w:rsid w:val="00F73EBD"/>
    <w:rsid w:val="00F73F8F"/>
    <w:rsid w:val="00F74170"/>
    <w:rsid w:val="00F741B3"/>
    <w:rsid w:val="00F74283"/>
    <w:rsid w:val="00F745AA"/>
    <w:rsid w:val="00F747B1"/>
    <w:rsid w:val="00F749FB"/>
    <w:rsid w:val="00F74A16"/>
    <w:rsid w:val="00F74E29"/>
    <w:rsid w:val="00F75060"/>
    <w:rsid w:val="00F750BD"/>
    <w:rsid w:val="00F7528E"/>
    <w:rsid w:val="00F75816"/>
    <w:rsid w:val="00F75FBD"/>
    <w:rsid w:val="00F761BC"/>
    <w:rsid w:val="00F763D6"/>
    <w:rsid w:val="00F765A9"/>
    <w:rsid w:val="00F76671"/>
    <w:rsid w:val="00F76683"/>
    <w:rsid w:val="00F7681E"/>
    <w:rsid w:val="00F76BE6"/>
    <w:rsid w:val="00F77261"/>
    <w:rsid w:val="00F77C2B"/>
    <w:rsid w:val="00F77FF6"/>
    <w:rsid w:val="00F80164"/>
    <w:rsid w:val="00F801D2"/>
    <w:rsid w:val="00F80265"/>
    <w:rsid w:val="00F802AD"/>
    <w:rsid w:val="00F802F8"/>
    <w:rsid w:val="00F80300"/>
    <w:rsid w:val="00F803D6"/>
    <w:rsid w:val="00F80424"/>
    <w:rsid w:val="00F80853"/>
    <w:rsid w:val="00F80913"/>
    <w:rsid w:val="00F80B29"/>
    <w:rsid w:val="00F80D42"/>
    <w:rsid w:val="00F80EF8"/>
    <w:rsid w:val="00F80F34"/>
    <w:rsid w:val="00F8104D"/>
    <w:rsid w:val="00F81556"/>
    <w:rsid w:val="00F81663"/>
    <w:rsid w:val="00F817BF"/>
    <w:rsid w:val="00F819E5"/>
    <w:rsid w:val="00F81B0E"/>
    <w:rsid w:val="00F81BCC"/>
    <w:rsid w:val="00F81C5D"/>
    <w:rsid w:val="00F81D68"/>
    <w:rsid w:val="00F81DE0"/>
    <w:rsid w:val="00F81EC5"/>
    <w:rsid w:val="00F81EF2"/>
    <w:rsid w:val="00F822F0"/>
    <w:rsid w:val="00F8272D"/>
    <w:rsid w:val="00F827DA"/>
    <w:rsid w:val="00F828DF"/>
    <w:rsid w:val="00F829BF"/>
    <w:rsid w:val="00F832D1"/>
    <w:rsid w:val="00F833B1"/>
    <w:rsid w:val="00F834CF"/>
    <w:rsid w:val="00F83530"/>
    <w:rsid w:val="00F83536"/>
    <w:rsid w:val="00F8359F"/>
    <w:rsid w:val="00F83730"/>
    <w:rsid w:val="00F83B0E"/>
    <w:rsid w:val="00F83F89"/>
    <w:rsid w:val="00F842AE"/>
    <w:rsid w:val="00F84379"/>
    <w:rsid w:val="00F84641"/>
    <w:rsid w:val="00F8484E"/>
    <w:rsid w:val="00F848C8"/>
    <w:rsid w:val="00F84944"/>
    <w:rsid w:val="00F84A8C"/>
    <w:rsid w:val="00F84B5C"/>
    <w:rsid w:val="00F84B6E"/>
    <w:rsid w:val="00F84CDB"/>
    <w:rsid w:val="00F84D32"/>
    <w:rsid w:val="00F84E74"/>
    <w:rsid w:val="00F85110"/>
    <w:rsid w:val="00F85350"/>
    <w:rsid w:val="00F85541"/>
    <w:rsid w:val="00F85718"/>
    <w:rsid w:val="00F857DC"/>
    <w:rsid w:val="00F85EC5"/>
    <w:rsid w:val="00F85F7A"/>
    <w:rsid w:val="00F8630E"/>
    <w:rsid w:val="00F86886"/>
    <w:rsid w:val="00F86A2A"/>
    <w:rsid w:val="00F86AFB"/>
    <w:rsid w:val="00F86BE7"/>
    <w:rsid w:val="00F86E52"/>
    <w:rsid w:val="00F86FF9"/>
    <w:rsid w:val="00F87079"/>
    <w:rsid w:val="00F870CC"/>
    <w:rsid w:val="00F87139"/>
    <w:rsid w:val="00F8730B"/>
    <w:rsid w:val="00F8755D"/>
    <w:rsid w:val="00F877EC"/>
    <w:rsid w:val="00F87BF3"/>
    <w:rsid w:val="00F87E2C"/>
    <w:rsid w:val="00F87ED9"/>
    <w:rsid w:val="00F9009C"/>
    <w:rsid w:val="00F903F6"/>
    <w:rsid w:val="00F90586"/>
    <w:rsid w:val="00F90887"/>
    <w:rsid w:val="00F90945"/>
    <w:rsid w:val="00F90AA1"/>
    <w:rsid w:val="00F90E2A"/>
    <w:rsid w:val="00F90E78"/>
    <w:rsid w:val="00F90EA7"/>
    <w:rsid w:val="00F9163A"/>
    <w:rsid w:val="00F91642"/>
    <w:rsid w:val="00F91B2E"/>
    <w:rsid w:val="00F91C35"/>
    <w:rsid w:val="00F91CFD"/>
    <w:rsid w:val="00F91D1C"/>
    <w:rsid w:val="00F920D7"/>
    <w:rsid w:val="00F922A9"/>
    <w:rsid w:val="00F924F2"/>
    <w:rsid w:val="00F92881"/>
    <w:rsid w:val="00F92A68"/>
    <w:rsid w:val="00F92C34"/>
    <w:rsid w:val="00F92D84"/>
    <w:rsid w:val="00F92DE7"/>
    <w:rsid w:val="00F93091"/>
    <w:rsid w:val="00F93340"/>
    <w:rsid w:val="00F935A4"/>
    <w:rsid w:val="00F93619"/>
    <w:rsid w:val="00F9396A"/>
    <w:rsid w:val="00F93C78"/>
    <w:rsid w:val="00F93D8E"/>
    <w:rsid w:val="00F93F01"/>
    <w:rsid w:val="00F93F79"/>
    <w:rsid w:val="00F93FB5"/>
    <w:rsid w:val="00F9408A"/>
    <w:rsid w:val="00F940CA"/>
    <w:rsid w:val="00F941F6"/>
    <w:rsid w:val="00F94280"/>
    <w:rsid w:val="00F94311"/>
    <w:rsid w:val="00F94A29"/>
    <w:rsid w:val="00F94F7F"/>
    <w:rsid w:val="00F94FF3"/>
    <w:rsid w:val="00F94FFE"/>
    <w:rsid w:val="00F95066"/>
    <w:rsid w:val="00F9518C"/>
    <w:rsid w:val="00F9529D"/>
    <w:rsid w:val="00F9533D"/>
    <w:rsid w:val="00F953CF"/>
    <w:rsid w:val="00F954A0"/>
    <w:rsid w:val="00F95590"/>
    <w:rsid w:val="00F955FF"/>
    <w:rsid w:val="00F95605"/>
    <w:rsid w:val="00F95626"/>
    <w:rsid w:val="00F95A17"/>
    <w:rsid w:val="00F95B5C"/>
    <w:rsid w:val="00F9626C"/>
    <w:rsid w:val="00F9626E"/>
    <w:rsid w:val="00F962D7"/>
    <w:rsid w:val="00F96531"/>
    <w:rsid w:val="00F965A9"/>
    <w:rsid w:val="00F966E5"/>
    <w:rsid w:val="00F967DA"/>
    <w:rsid w:val="00F968CF"/>
    <w:rsid w:val="00F96F3D"/>
    <w:rsid w:val="00F96F88"/>
    <w:rsid w:val="00F9726F"/>
    <w:rsid w:val="00F972DE"/>
    <w:rsid w:val="00F9730A"/>
    <w:rsid w:val="00F97606"/>
    <w:rsid w:val="00F97640"/>
    <w:rsid w:val="00F97682"/>
    <w:rsid w:val="00F977B5"/>
    <w:rsid w:val="00F97B79"/>
    <w:rsid w:val="00F97C49"/>
    <w:rsid w:val="00F97D90"/>
    <w:rsid w:val="00F97DC1"/>
    <w:rsid w:val="00F97F56"/>
    <w:rsid w:val="00FA00B0"/>
    <w:rsid w:val="00FA06F8"/>
    <w:rsid w:val="00FA0703"/>
    <w:rsid w:val="00FA07DF"/>
    <w:rsid w:val="00FA0845"/>
    <w:rsid w:val="00FA095C"/>
    <w:rsid w:val="00FA0CA5"/>
    <w:rsid w:val="00FA0CD5"/>
    <w:rsid w:val="00FA0DA3"/>
    <w:rsid w:val="00FA12E3"/>
    <w:rsid w:val="00FA13AC"/>
    <w:rsid w:val="00FA1678"/>
    <w:rsid w:val="00FA1990"/>
    <w:rsid w:val="00FA1E77"/>
    <w:rsid w:val="00FA1ED2"/>
    <w:rsid w:val="00FA1F8B"/>
    <w:rsid w:val="00FA25A8"/>
    <w:rsid w:val="00FA2845"/>
    <w:rsid w:val="00FA296E"/>
    <w:rsid w:val="00FA2C58"/>
    <w:rsid w:val="00FA2EB4"/>
    <w:rsid w:val="00FA2F59"/>
    <w:rsid w:val="00FA3103"/>
    <w:rsid w:val="00FA316F"/>
    <w:rsid w:val="00FA3464"/>
    <w:rsid w:val="00FA3678"/>
    <w:rsid w:val="00FA38DC"/>
    <w:rsid w:val="00FA3901"/>
    <w:rsid w:val="00FA3D09"/>
    <w:rsid w:val="00FA3D53"/>
    <w:rsid w:val="00FA3EC1"/>
    <w:rsid w:val="00FA3FA2"/>
    <w:rsid w:val="00FA41C1"/>
    <w:rsid w:val="00FA46F8"/>
    <w:rsid w:val="00FA4CCC"/>
    <w:rsid w:val="00FA5187"/>
    <w:rsid w:val="00FA5349"/>
    <w:rsid w:val="00FA5741"/>
    <w:rsid w:val="00FA5774"/>
    <w:rsid w:val="00FA5BEF"/>
    <w:rsid w:val="00FA61C5"/>
    <w:rsid w:val="00FA64AB"/>
    <w:rsid w:val="00FA6540"/>
    <w:rsid w:val="00FA68AE"/>
    <w:rsid w:val="00FA69A4"/>
    <w:rsid w:val="00FA69DE"/>
    <w:rsid w:val="00FA6ADC"/>
    <w:rsid w:val="00FA6D8D"/>
    <w:rsid w:val="00FA6E6F"/>
    <w:rsid w:val="00FA7016"/>
    <w:rsid w:val="00FA7156"/>
    <w:rsid w:val="00FA71E6"/>
    <w:rsid w:val="00FA73A4"/>
    <w:rsid w:val="00FA73BB"/>
    <w:rsid w:val="00FA7635"/>
    <w:rsid w:val="00FA770D"/>
    <w:rsid w:val="00FA7730"/>
    <w:rsid w:val="00FA77D8"/>
    <w:rsid w:val="00FA7B69"/>
    <w:rsid w:val="00FA7D33"/>
    <w:rsid w:val="00FA7E97"/>
    <w:rsid w:val="00FA7EEA"/>
    <w:rsid w:val="00FA7F6F"/>
    <w:rsid w:val="00FB00FF"/>
    <w:rsid w:val="00FB02B3"/>
    <w:rsid w:val="00FB0359"/>
    <w:rsid w:val="00FB0462"/>
    <w:rsid w:val="00FB049C"/>
    <w:rsid w:val="00FB05B0"/>
    <w:rsid w:val="00FB0AAB"/>
    <w:rsid w:val="00FB0DE4"/>
    <w:rsid w:val="00FB13AB"/>
    <w:rsid w:val="00FB1A72"/>
    <w:rsid w:val="00FB1F7F"/>
    <w:rsid w:val="00FB2221"/>
    <w:rsid w:val="00FB23DE"/>
    <w:rsid w:val="00FB2499"/>
    <w:rsid w:val="00FB292C"/>
    <w:rsid w:val="00FB2ABE"/>
    <w:rsid w:val="00FB2B82"/>
    <w:rsid w:val="00FB2BA7"/>
    <w:rsid w:val="00FB2CDB"/>
    <w:rsid w:val="00FB2F47"/>
    <w:rsid w:val="00FB321C"/>
    <w:rsid w:val="00FB3594"/>
    <w:rsid w:val="00FB3755"/>
    <w:rsid w:val="00FB393D"/>
    <w:rsid w:val="00FB3A66"/>
    <w:rsid w:val="00FB3C7E"/>
    <w:rsid w:val="00FB3DAD"/>
    <w:rsid w:val="00FB3F7A"/>
    <w:rsid w:val="00FB41D7"/>
    <w:rsid w:val="00FB42BE"/>
    <w:rsid w:val="00FB4660"/>
    <w:rsid w:val="00FB4906"/>
    <w:rsid w:val="00FB4AD5"/>
    <w:rsid w:val="00FB4E91"/>
    <w:rsid w:val="00FB4FB0"/>
    <w:rsid w:val="00FB503A"/>
    <w:rsid w:val="00FB5045"/>
    <w:rsid w:val="00FB5209"/>
    <w:rsid w:val="00FB5668"/>
    <w:rsid w:val="00FB575F"/>
    <w:rsid w:val="00FB5831"/>
    <w:rsid w:val="00FB5B76"/>
    <w:rsid w:val="00FB5C4C"/>
    <w:rsid w:val="00FB5C8A"/>
    <w:rsid w:val="00FB5D88"/>
    <w:rsid w:val="00FB5F67"/>
    <w:rsid w:val="00FB6466"/>
    <w:rsid w:val="00FB6A92"/>
    <w:rsid w:val="00FB6BDB"/>
    <w:rsid w:val="00FB6C4C"/>
    <w:rsid w:val="00FB6E90"/>
    <w:rsid w:val="00FB7022"/>
    <w:rsid w:val="00FB712B"/>
    <w:rsid w:val="00FB719C"/>
    <w:rsid w:val="00FB74AD"/>
    <w:rsid w:val="00FB774D"/>
    <w:rsid w:val="00FB7776"/>
    <w:rsid w:val="00FB78DC"/>
    <w:rsid w:val="00FB792C"/>
    <w:rsid w:val="00FB79CA"/>
    <w:rsid w:val="00FB7BAA"/>
    <w:rsid w:val="00FB7E33"/>
    <w:rsid w:val="00FB7E9E"/>
    <w:rsid w:val="00FB7EE1"/>
    <w:rsid w:val="00FB7F6D"/>
    <w:rsid w:val="00FB7FD3"/>
    <w:rsid w:val="00FC010D"/>
    <w:rsid w:val="00FC01CC"/>
    <w:rsid w:val="00FC01F5"/>
    <w:rsid w:val="00FC0283"/>
    <w:rsid w:val="00FC045E"/>
    <w:rsid w:val="00FC067A"/>
    <w:rsid w:val="00FC0713"/>
    <w:rsid w:val="00FC07CC"/>
    <w:rsid w:val="00FC0A03"/>
    <w:rsid w:val="00FC0A49"/>
    <w:rsid w:val="00FC0ADD"/>
    <w:rsid w:val="00FC0C12"/>
    <w:rsid w:val="00FC0F12"/>
    <w:rsid w:val="00FC0FC1"/>
    <w:rsid w:val="00FC1102"/>
    <w:rsid w:val="00FC113E"/>
    <w:rsid w:val="00FC174B"/>
    <w:rsid w:val="00FC1778"/>
    <w:rsid w:val="00FC17A7"/>
    <w:rsid w:val="00FC1883"/>
    <w:rsid w:val="00FC1AEE"/>
    <w:rsid w:val="00FC1B56"/>
    <w:rsid w:val="00FC1B81"/>
    <w:rsid w:val="00FC1BAB"/>
    <w:rsid w:val="00FC1CFD"/>
    <w:rsid w:val="00FC1E66"/>
    <w:rsid w:val="00FC1E6E"/>
    <w:rsid w:val="00FC1F72"/>
    <w:rsid w:val="00FC2244"/>
    <w:rsid w:val="00FC2413"/>
    <w:rsid w:val="00FC2811"/>
    <w:rsid w:val="00FC2922"/>
    <w:rsid w:val="00FC2B8D"/>
    <w:rsid w:val="00FC2B9E"/>
    <w:rsid w:val="00FC2BD5"/>
    <w:rsid w:val="00FC2DA2"/>
    <w:rsid w:val="00FC2DBF"/>
    <w:rsid w:val="00FC2E3E"/>
    <w:rsid w:val="00FC3119"/>
    <w:rsid w:val="00FC370F"/>
    <w:rsid w:val="00FC3BA0"/>
    <w:rsid w:val="00FC3BCF"/>
    <w:rsid w:val="00FC3EFC"/>
    <w:rsid w:val="00FC3F29"/>
    <w:rsid w:val="00FC460E"/>
    <w:rsid w:val="00FC4907"/>
    <w:rsid w:val="00FC4B54"/>
    <w:rsid w:val="00FC4E6E"/>
    <w:rsid w:val="00FC4FF8"/>
    <w:rsid w:val="00FC51E0"/>
    <w:rsid w:val="00FC53F3"/>
    <w:rsid w:val="00FC546E"/>
    <w:rsid w:val="00FC56C9"/>
    <w:rsid w:val="00FC57AF"/>
    <w:rsid w:val="00FC58F0"/>
    <w:rsid w:val="00FC5B16"/>
    <w:rsid w:val="00FC5BC4"/>
    <w:rsid w:val="00FC5E08"/>
    <w:rsid w:val="00FC62D6"/>
    <w:rsid w:val="00FC6A9C"/>
    <w:rsid w:val="00FC6AF6"/>
    <w:rsid w:val="00FC6C0E"/>
    <w:rsid w:val="00FC6CC0"/>
    <w:rsid w:val="00FC6D0F"/>
    <w:rsid w:val="00FC7202"/>
    <w:rsid w:val="00FC7264"/>
    <w:rsid w:val="00FC72AD"/>
    <w:rsid w:val="00FC7341"/>
    <w:rsid w:val="00FC758C"/>
    <w:rsid w:val="00FC7C0C"/>
    <w:rsid w:val="00FC7F5F"/>
    <w:rsid w:val="00FC7FB1"/>
    <w:rsid w:val="00FD0012"/>
    <w:rsid w:val="00FD0120"/>
    <w:rsid w:val="00FD0130"/>
    <w:rsid w:val="00FD0182"/>
    <w:rsid w:val="00FD0199"/>
    <w:rsid w:val="00FD0345"/>
    <w:rsid w:val="00FD04B3"/>
    <w:rsid w:val="00FD0747"/>
    <w:rsid w:val="00FD097C"/>
    <w:rsid w:val="00FD09D0"/>
    <w:rsid w:val="00FD0A48"/>
    <w:rsid w:val="00FD0A8D"/>
    <w:rsid w:val="00FD0D64"/>
    <w:rsid w:val="00FD0D6C"/>
    <w:rsid w:val="00FD10DE"/>
    <w:rsid w:val="00FD1395"/>
    <w:rsid w:val="00FD1695"/>
    <w:rsid w:val="00FD1A4A"/>
    <w:rsid w:val="00FD1AF1"/>
    <w:rsid w:val="00FD1C04"/>
    <w:rsid w:val="00FD1CFD"/>
    <w:rsid w:val="00FD200B"/>
    <w:rsid w:val="00FD2131"/>
    <w:rsid w:val="00FD23B2"/>
    <w:rsid w:val="00FD23DA"/>
    <w:rsid w:val="00FD267A"/>
    <w:rsid w:val="00FD2775"/>
    <w:rsid w:val="00FD2B73"/>
    <w:rsid w:val="00FD2E1C"/>
    <w:rsid w:val="00FD3003"/>
    <w:rsid w:val="00FD30A8"/>
    <w:rsid w:val="00FD337C"/>
    <w:rsid w:val="00FD33DA"/>
    <w:rsid w:val="00FD3770"/>
    <w:rsid w:val="00FD37ED"/>
    <w:rsid w:val="00FD3BB2"/>
    <w:rsid w:val="00FD3DC4"/>
    <w:rsid w:val="00FD409F"/>
    <w:rsid w:val="00FD40DB"/>
    <w:rsid w:val="00FD4197"/>
    <w:rsid w:val="00FD41F1"/>
    <w:rsid w:val="00FD43DF"/>
    <w:rsid w:val="00FD4440"/>
    <w:rsid w:val="00FD447A"/>
    <w:rsid w:val="00FD46C4"/>
    <w:rsid w:val="00FD4898"/>
    <w:rsid w:val="00FD4ADA"/>
    <w:rsid w:val="00FD4AE2"/>
    <w:rsid w:val="00FD4C61"/>
    <w:rsid w:val="00FD4D00"/>
    <w:rsid w:val="00FD4EF6"/>
    <w:rsid w:val="00FD4F28"/>
    <w:rsid w:val="00FD515E"/>
    <w:rsid w:val="00FD5525"/>
    <w:rsid w:val="00FD5A4A"/>
    <w:rsid w:val="00FD5AD6"/>
    <w:rsid w:val="00FD5EDC"/>
    <w:rsid w:val="00FD5FB6"/>
    <w:rsid w:val="00FD6122"/>
    <w:rsid w:val="00FD61F8"/>
    <w:rsid w:val="00FD62E2"/>
    <w:rsid w:val="00FD6331"/>
    <w:rsid w:val="00FD648F"/>
    <w:rsid w:val="00FD677D"/>
    <w:rsid w:val="00FD6897"/>
    <w:rsid w:val="00FD6922"/>
    <w:rsid w:val="00FD6B30"/>
    <w:rsid w:val="00FD7034"/>
    <w:rsid w:val="00FD7141"/>
    <w:rsid w:val="00FD721F"/>
    <w:rsid w:val="00FD79FF"/>
    <w:rsid w:val="00FD7D41"/>
    <w:rsid w:val="00FD7E8A"/>
    <w:rsid w:val="00FE011D"/>
    <w:rsid w:val="00FE0297"/>
    <w:rsid w:val="00FE034D"/>
    <w:rsid w:val="00FE0D35"/>
    <w:rsid w:val="00FE0DE8"/>
    <w:rsid w:val="00FE0F86"/>
    <w:rsid w:val="00FE0F94"/>
    <w:rsid w:val="00FE0FEC"/>
    <w:rsid w:val="00FE0FEE"/>
    <w:rsid w:val="00FE102F"/>
    <w:rsid w:val="00FE12C1"/>
    <w:rsid w:val="00FE1411"/>
    <w:rsid w:val="00FE1787"/>
    <w:rsid w:val="00FE1881"/>
    <w:rsid w:val="00FE19B5"/>
    <w:rsid w:val="00FE19DF"/>
    <w:rsid w:val="00FE1ABE"/>
    <w:rsid w:val="00FE1AC7"/>
    <w:rsid w:val="00FE1BB4"/>
    <w:rsid w:val="00FE1C21"/>
    <w:rsid w:val="00FE1FA3"/>
    <w:rsid w:val="00FE2007"/>
    <w:rsid w:val="00FE20B5"/>
    <w:rsid w:val="00FE22A1"/>
    <w:rsid w:val="00FE2315"/>
    <w:rsid w:val="00FE263B"/>
    <w:rsid w:val="00FE2852"/>
    <w:rsid w:val="00FE28E3"/>
    <w:rsid w:val="00FE2D45"/>
    <w:rsid w:val="00FE31BB"/>
    <w:rsid w:val="00FE33F4"/>
    <w:rsid w:val="00FE354D"/>
    <w:rsid w:val="00FE3602"/>
    <w:rsid w:val="00FE37BA"/>
    <w:rsid w:val="00FE3816"/>
    <w:rsid w:val="00FE397D"/>
    <w:rsid w:val="00FE397E"/>
    <w:rsid w:val="00FE3C45"/>
    <w:rsid w:val="00FE3E83"/>
    <w:rsid w:val="00FE445F"/>
    <w:rsid w:val="00FE48EA"/>
    <w:rsid w:val="00FE4C0E"/>
    <w:rsid w:val="00FE4D3B"/>
    <w:rsid w:val="00FE5238"/>
    <w:rsid w:val="00FE5262"/>
    <w:rsid w:val="00FE538B"/>
    <w:rsid w:val="00FE53B8"/>
    <w:rsid w:val="00FE5824"/>
    <w:rsid w:val="00FE5AC2"/>
    <w:rsid w:val="00FE5C46"/>
    <w:rsid w:val="00FE6471"/>
    <w:rsid w:val="00FE6705"/>
    <w:rsid w:val="00FE671A"/>
    <w:rsid w:val="00FE6883"/>
    <w:rsid w:val="00FE6978"/>
    <w:rsid w:val="00FE69EA"/>
    <w:rsid w:val="00FE6E88"/>
    <w:rsid w:val="00FE735D"/>
    <w:rsid w:val="00FE75A6"/>
    <w:rsid w:val="00FE7650"/>
    <w:rsid w:val="00FE76D8"/>
    <w:rsid w:val="00FE7805"/>
    <w:rsid w:val="00FE7A0D"/>
    <w:rsid w:val="00FE7A27"/>
    <w:rsid w:val="00FE7E51"/>
    <w:rsid w:val="00FE7FA1"/>
    <w:rsid w:val="00FF0493"/>
    <w:rsid w:val="00FF0535"/>
    <w:rsid w:val="00FF05C6"/>
    <w:rsid w:val="00FF0649"/>
    <w:rsid w:val="00FF0828"/>
    <w:rsid w:val="00FF0944"/>
    <w:rsid w:val="00FF0AFE"/>
    <w:rsid w:val="00FF0C4C"/>
    <w:rsid w:val="00FF0D85"/>
    <w:rsid w:val="00FF0DB4"/>
    <w:rsid w:val="00FF110A"/>
    <w:rsid w:val="00FF11CE"/>
    <w:rsid w:val="00FF12CD"/>
    <w:rsid w:val="00FF1A28"/>
    <w:rsid w:val="00FF1B27"/>
    <w:rsid w:val="00FF1F2E"/>
    <w:rsid w:val="00FF2261"/>
    <w:rsid w:val="00FF26AF"/>
    <w:rsid w:val="00FF28D9"/>
    <w:rsid w:val="00FF290F"/>
    <w:rsid w:val="00FF2921"/>
    <w:rsid w:val="00FF2A05"/>
    <w:rsid w:val="00FF2AF8"/>
    <w:rsid w:val="00FF2BEF"/>
    <w:rsid w:val="00FF2FEA"/>
    <w:rsid w:val="00FF3011"/>
    <w:rsid w:val="00FF32F4"/>
    <w:rsid w:val="00FF3530"/>
    <w:rsid w:val="00FF3543"/>
    <w:rsid w:val="00FF3787"/>
    <w:rsid w:val="00FF38C3"/>
    <w:rsid w:val="00FF3AB2"/>
    <w:rsid w:val="00FF3C8E"/>
    <w:rsid w:val="00FF3C8F"/>
    <w:rsid w:val="00FF3CAB"/>
    <w:rsid w:val="00FF3D5F"/>
    <w:rsid w:val="00FF3E66"/>
    <w:rsid w:val="00FF3FF0"/>
    <w:rsid w:val="00FF4143"/>
    <w:rsid w:val="00FF41A7"/>
    <w:rsid w:val="00FF43A5"/>
    <w:rsid w:val="00FF450B"/>
    <w:rsid w:val="00FF465F"/>
    <w:rsid w:val="00FF4899"/>
    <w:rsid w:val="00FF49BE"/>
    <w:rsid w:val="00FF49E1"/>
    <w:rsid w:val="00FF4B1D"/>
    <w:rsid w:val="00FF4BF8"/>
    <w:rsid w:val="00FF4D44"/>
    <w:rsid w:val="00FF4DAA"/>
    <w:rsid w:val="00FF4E43"/>
    <w:rsid w:val="00FF4F39"/>
    <w:rsid w:val="00FF4FE4"/>
    <w:rsid w:val="00FF5037"/>
    <w:rsid w:val="00FF50CB"/>
    <w:rsid w:val="00FF56AF"/>
    <w:rsid w:val="00FF56CA"/>
    <w:rsid w:val="00FF5758"/>
    <w:rsid w:val="00FF58CF"/>
    <w:rsid w:val="00FF592E"/>
    <w:rsid w:val="00FF5B6E"/>
    <w:rsid w:val="00FF5EA3"/>
    <w:rsid w:val="00FF5EC8"/>
    <w:rsid w:val="00FF5F5A"/>
    <w:rsid w:val="00FF5FBF"/>
    <w:rsid w:val="00FF61D3"/>
    <w:rsid w:val="00FF62D9"/>
    <w:rsid w:val="00FF639C"/>
    <w:rsid w:val="00FF65D8"/>
    <w:rsid w:val="00FF66AF"/>
    <w:rsid w:val="00FF6725"/>
    <w:rsid w:val="00FF6755"/>
    <w:rsid w:val="00FF680F"/>
    <w:rsid w:val="00FF6A4B"/>
    <w:rsid w:val="00FF6F43"/>
    <w:rsid w:val="00FF7448"/>
    <w:rsid w:val="00FF749D"/>
    <w:rsid w:val="00FF7591"/>
    <w:rsid w:val="00FF777D"/>
    <w:rsid w:val="00FF7E98"/>
    <w:rsid w:val="00FF7EB0"/>
    <w:rsid w:val="01B17B79"/>
    <w:rsid w:val="024902EB"/>
    <w:rsid w:val="04252CCC"/>
    <w:rsid w:val="043EC7D5"/>
    <w:rsid w:val="07A142AE"/>
    <w:rsid w:val="08244AF7"/>
    <w:rsid w:val="090D21F5"/>
    <w:rsid w:val="0A8F1F80"/>
    <w:rsid w:val="0BBFE144"/>
    <w:rsid w:val="0E93BE6A"/>
    <w:rsid w:val="0F5952D0"/>
    <w:rsid w:val="10E710BA"/>
    <w:rsid w:val="13210EC6"/>
    <w:rsid w:val="14646109"/>
    <w:rsid w:val="15F81A8B"/>
    <w:rsid w:val="168F0BE3"/>
    <w:rsid w:val="17DF8C61"/>
    <w:rsid w:val="1D03B17C"/>
    <w:rsid w:val="200EE4F4"/>
    <w:rsid w:val="211B4364"/>
    <w:rsid w:val="21F558FD"/>
    <w:rsid w:val="226AEF01"/>
    <w:rsid w:val="233C5D76"/>
    <w:rsid w:val="236C5FFB"/>
    <w:rsid w:val="240E7A17"/>
    <w:rsid w:val="25B4964C"/>
    <w:rsid w:val="264223C6"/>
    <w:rsid w:val="277464E6"/>
    <w:rsid w:val="27B3C1A9"/>
    <w:rsid w:val="29D3BF8C"/>
    <w:rsid w:val="2EF98FB0"/>
    <w:rsid w:val="2FB0740A"/>
    <w:rsid w:val="33B088F9"/>
    <w:rsid w:val="34D7E6CC"/>
    <w:rsid w:val="3836696F"/>
    <w:rsid w:val="38EEFE21"/>
    <w:rsid w:val="395DD764"/>
    <w:rsid w:val="3AA4834A"/>
    <w:rsid w:val="3C948E5D"/>
    <w:rsid w:val="3CFC741C"/>
    <w:rsid w:val="3E2E4148"/>
    <w:rsid w:val="3E7E81B0"/>
    <w:rsid w:val="3EAB6AAE"/>
    <w:rsid w:val="4941F97E"/>
    <w:rsid w:val="49D647A3"/>
    <w:rsid w:val="4B3390FF"/>
    <w:rsid w:val="4DC26009"/>
    <w:rsid w:val="4DE060C4"/>
    <w:rsid w:val="4FB12841"/>
    <w:rsid w:val="4FFAC47D"/>
    <w:rsid w:val="5434A082"/>
    <w:rsid w:val="54B08D4B"/>
    <w:rsid w:val="555FA0CA"/>
    <w:rsid w:val="567890E5"/>
    <w:rsid w:val="5A262644"/>
    <w:rsid w:val="5C8D0DFE"/>
    <w:rsid w:val="5D4B315E"/>
    <w:rsid w:val="63462A09"/>
    <w:rsid w:val="63E7ADCD"/>
    <w:rsid w:val="6600793C"/>
    <w:rsid w:val="66C0D316"/>
    <w:rsid w:val="67BE64BF"/>
    <w:rsid w:val="691B9BA7"/>
    <w:rsid w:val="6997D9FD"/>
    <w:rsid w:val="6A832385"/>
    <w:rsid w:val="6AC6F727"/>
    <w:rsid w:val="6AD9357B"/>
    <w:rsid w:val="6C7621CB"/>
    <w:rsid w:val="6DD71C4F"/>
    <w:rsid w:val="6E335BD4"/>
    <w:rsid w:val="6E7E7430"/>
    <w:rsid w:val="6EDC62DA"/>
    <w:rsid w:val="7753E4CA"/>
    <w:rsid w:val="791D05A2"/>
    <w:rsid w:val="7A3E2FD6"/>
    <w:rsid w:val="7BF2544D"/>
    <w:rsid w:val="7DBAE6E2"/>
    <w:rsid w:val="7F441B52"/>
    <w:rsid w:val="7FB230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14:docId w14:val="27D75A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4BC"/>
    <w:pPr>
      <w:spacing w:after="0" w:line="240" w:lineRule="auto"/>
    </w:pPr>
    <w:rPr>
      <w:rFonts w:ascii="Arial" w:eastAsia="Batang" w:hAnsi="Arial" w:cs="Batang"/>
      <w:sz w:val="20"/>
      <w:szCs w:val="24"/>
      <w:lang w:eastAsia="en-AU"/>
    </w:rPr>
  </w:style>
  <w:style w:type="paragraph" w:styleId="Heading1">
    <w:name w:val="heading 1"/>
    <w:next w:val="BodyText"/>
    <w:link w:val="Heading1Char"/>
    <w:uiPriority w:val="9"/>
    <w:qFormat/>
    <w:rsid w:val="006C7728"/>
    <w:pPr>
      <w:keepNext/>
      <w:keepLines/>
      <w:pageBreakBefore/>
      <w:numPr>
        <w:numId w:val="36"/>
      </w:numPr>
      <w:spacing w:before="240" w:after="240" w:line="240" w:lineRule="auto"/>
      <w:outlineLvl w:val="0"/>
    </w:pPr>
    <w:rPr>
      <w:rFonts w:ascii="Arial" w:eastAsiaTheme="majorEastAsia" w:hAnsi="Arial" w:cstheme="majorBidi"/>
      <w:b/>
      <w:color w:val="002060"/>
      <w:sz w:val="56"/>
      <w:szCs w:val="56"/>
    </w:rPr>
  </w:style>
  <w:style w:type="paragraph" w:styleId="Heading2">
    <w:name w:val="heading 2"/>
    <w:basedOn w:val="Normal"/>
    <w:next w:val="BodyText"/>
    <w:link w:val="Heading2Char"/>
    <w:uiPriority w:val="9"/>
    <w:unhideWhenUsed/>
    <w:qFormat/>
    <w:rsid w:val="00477969"/>
    <w:pPr>
      <w:keepNext/>
      <w:keepLines/>
      <w:numPr>
        <w:ilvl w:val="1"/>
        <w:numId w:val="36"/>
      </w:numPr>
      <w:spacing w:before="240" w:after="240"/>
      <w:outlineLvl w:val="1"/>
    </w:pPr>
    <w:rPr>
      <w:rFonts w:eastAsiaTheme="majorEastAsia" w:cstheme="majorBidi"/>
      <w:color w:val="4472C4" w:themeColor="accent1"/>
      <w:sz w:val="32"/>
      <w:szCs w:val="20"/>
    </w:rPr>
  </w:style>
  <w:style w:type="paragraph" w:styleId="Heading3">
    <w:name w:val="heading 3"/>
    <w:basedOn w:val="Normal"/>
    <w:next w:val="BodyText"/>
    <w:link w:val="Heading3Char"/>
    <w:uiPriority w:val="9"/>
    <w:unhideWhenUsed/>
    <w:qFormat/>
    <w:rsid w:val="00007CDE"/>
    <w:pPr>
      <w:keepNext/>
      <w:keepLines/>
      <w:numPr>
        <w:ilvl w:val="2"/>
        <w:numId w:val="36"/>
      </w:numPr>
      <w:spacing w:before="240"/>
      <w:outlineLvl w:val="2"/>
    </w:pPr>
    <w:rPr>
      <w:rFonts w:eastAsiaTheme="majorEastAsia" w:cstheme="majorBidi"/>
      <w:color w:val="ED7D31" w:themeColor="accent2"/>
      <w:sz w:val="28"/>
    </w:rPr>
  </w:style>
  <w:style w:type="paragraph" w:styleId="Heading4">
    <w:name w:val="heading 4"/>
    <w:basedOn w:val="Normal"/>
    <w:next w:val="BodyText"/>
    <w:link w:val="Heading4Char"/>
    <w:autoRedefine/>
    <w:uiPriority w:val="9"/>
    <w:unhideWhenUsed/>
    <w:qFormat/>
    <w:rsid w:val="00D12220"/>
    <w:pPr>
      <w:keepNext/>
      <w:keepLines/>
      <w:numPr>
        <w:ilvl w:val="3"/>
        <w:numId w:val="36"/>
      </w:numPr>
      <w:spacing w:before="240"/>
      <w:outlineLvl w:val="3"/>
    </w:pPr>
    <w:rPr>
      <w:rFonts w:eastAsiaTheme="majorEastAsia" w:cstheme="majorBidi"/>
      <w:b/>
      <w:iCs/>
      <w:color w:val="2E74B5" w:themeColor="accent5" w:themeShade="BF"/>
    </w:rPr>
  </w:style>
  <w:style w:type="paragraph" w:styleId="Heading5">
    <w:name w:val="heading 5"/>
    <w:basedOn w:val="Normal"/>
    <w:next w:val="BodyText"/>
    <w:link w:val="Heading5Char"/>
    <w:uiPriority w:val="9"/>
    <w:unhideWhenUsed/>
    <w:qFormat/>
    <w:rsid w:val="003224B6"/>
    <w:pPr>
      <w:keepNext/>
      <w:numPr>
        <w:ilvl w:val="4"/>
        <w:numId w:val="36"/>
      </w:numPr>
      <w:spacing w:before="240"/>
      <w:outlineLvl w:val="4"/>
    </w:pPr>
    <w:rPr>
      <w:rFonts w:cs="KPMG Bold"/>
      <w:bCs/>
      <w:i/>
      <w:iCs/>
      <w:color w:val="70AD47" w:themeColor="accent6"/>
      <w:sz w:val="22"/>
    </w:rPr>
  </w:style>
  <w:style w:type="paragraph" w:styleId="Heading6">
    <w:name w:val="heading 6"/>
    <w:basedOn w:val="BodyText1"/>
    <w:next w:val="BodyText"/>
    <w:link w:val="Heading6Char"/>
    <w:uiPriority w:val="9"/>
    <w:unhideWhenUsed/>
    <w:qFormat/>
    <w:rsid w:val="00B33B89"/>
    <w:pPr>
      <w:keepNext/>
      <w:outlineLvl w:val="5"/>
    </w:pPr>
    <w:rPr>
      <w:rFonts w:eastAsiaTheme="majorEastAsia" w:cstheme="majorBidi"/>
      <w:b/>
      <w:color w:val="2E74B5" w:themeColor="accent5" w:themeShade="BF"/>
      <w:sz w:val="24"/>
    </w:rPr>
  </w:style>
  <w:style w:type="paragraph" w:styleId="Heading7">
    <w:name w:val="heading 7"/>
    <w:basedOn w:val="Normal"/>
    <w:next w:val="Normal"/>
    <w:link w:val="Heading7Char"/>
    <w:uiPriority w:val="9"/>
    <w:unhideWhenUsed/>
    <w:qFormat/>
    <w:rsid w:val="00422936"/>
    <w:pPr>
      <w:keepNext/>
      <w:keepLines/>
      <w:spacing w:before="240" w:after="12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unhideWhenUsed/>
    <w:qFormat/>
    <w:rsid w:val="00D03FC3"/>
    <w:pPr>
      <w:keepNext/>
      <w:keepLines/>
      <w:spacing w:before="240" w:after="12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24B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4B6"/>
    <w:rPr>
      <w:rFonts w:ascii="Arial" w:eastAsiaTheme="majorEastAsia" w:hAnsi="Arial" w:cstheme="majorBidi"/>
      <w:b/>
      <w:color w:val="002060"/>
      <w:sz w:val="56"/>
      <w:szCs w:val="56"/>
    </w:rPr>
  </w:style>
  <w:style w:type="character" w:customStyle="1" w:styleId="Heading2Char">
    <w:name w:val="Heading 2 Char"/>
    <w:basedOn w:val="DefaultParagraphFont"/>
    <w:link w:val="Heading2"/>
    <w:uiPriority w:val="9"/>
    <w:rsid w:val="003224B6"/>
    <w:rPr>
      <w:rFonts w:ascii="Arial" w:eastAsiaTheme="majorEastAsia" w:hAnsi="Arial" w:cstheme="majorBidi"/>
      <w:color w:val="4472C4" w:themeColor="accent1"/>
      <w:sz w:val="32"/>
      <w:szCs w:val="20"/>
      <w:lang w:eastAsia="en-AU"/>
    </w:rPr>
  </w:style>
  <w:style w:type="character" w:customStyle="1" w:styleId="Heading3Char">
    <w:name w:val="Heading 3 Char"/>
    <w:basedOn w:val="DefaultParagraphFont"/>
    <w:link w:val="Heading3"/>
    <w:uiPriority w:val="9"/>
    <w:rsid w:val="003224B6"/>
    <w:rPr>
      <w:rFonts w:ascii="Arial" w:eastAsiaTheme="majorEastAsia" w:hAnsi="Arial" w:cstheme="majorBidi"/>
      <w:color w:val="ED7D31" w:themeColor="accent2"/>
      <w:sz w:val="28"/>
      <w:szCs w:val="24"/>
      <w:lang w:eastAsia="en-AU"/>
    </w:rPr>
  </w:style>
  <w:style w:type="character" w:customStyle="1" w:styleId="Heading4Char">
    <w:name w:val="Heading 4 Char"/>
    <w:basedOn w:val="DefaultParagraphFont"/>
    <w:link w:val="Heading4"/>
    <w:uiPriority w:val="9"/>
    <w:rsid w:val="003224B6"/>
    <w:rPr>
      <w:rFonts w:ascii="Arial" w:eastAsiaTheme="majorEastAsia" w:hAnsi="Arial" w:cstheme="majorBidi"/>
      <w:b/>
      <w:iCs/>
      <w:color w:val="2E74B5" w:themeColor="accent5" w:themeShade="BF"/>
      <w:sz w:val="20"/>
      <w:szCs w:val="24"/>
      <w:lang w:eastAsia="en-AU"/>
    </w:rPr>
  </w:style>
  <w:style w:type="character" w:customStyle="1" w:styleId="Heading5Char">
    <w:name w:val="Heading 5 Char"/>
    <w:basedOn w:val="DefaultParagraphFont"/>
    <w:link w:val="Heading5"/>
    <w:uiPriority w:val="9"/>
    <w:rsid w:val="003224B6"/>
    <w:rPr>
      <w:rFonts w:ascii="Arial" w:eastAsia="Batang" w:hAnsi="Arial" w:cs="KPMG Bold"/>
      <w:bCs/>
      <w:i/>
      <w:iCs/>
      <w:color w:val="70AD47" w:themeColor="accent6"/>
      <w:szCs w:val="24"/>
      <w:lang w:eastAsia="en-AU"/>
    </w:rPr>
  </w:style>
  <w:style w:type="character" w:customStyle="1" w:styleId="Heading6Char">
    <w:name w:val="Heading 6 Char"/>
    <w:basedOn w:val="DefaultParagraphFont"/>
    <w:link w:val="Heading6"/>
    <w:uiPriority w:val="9"/>
    <w:rsid w:val="003224B6"/>
    <w:rPr>
      <w:rFonts w:ascii="Arial" w:eastAsiaTheme="majorEastAsia" w:hAnsi="Arial" w:cstheme="majorBidi"/>
      <w:b/>
      <w:color w:val="2E74B5" w:themeColor="accent5" w:themeShade="BF"/>
      <w:sz w:val="24"/>
    </w:rPr>
  </w:style>
  <w:style w:type="character" w:customStyle="1" w:styleId="Heading7Char">
    <w:name w:val="Heading 7 Char"/>
    <w:basedOn w:val="DefaultParagraphFont"/>
    <w:link w:val="Heading7"/>
    <w:uiPriority w:val="9"/>
    <w:rsid w:val="003224B6"/>
    <w:rPr>
      <w:rFonts w:ascii="Arial" w:eastAsiaTheme="majorEastAsia" w:hAnsi="Arial" w:cstheme="majorBidi"/>
      <w:i/>
      <w:iCs/>
      <w:color w:val="1F3763" w:themeColor="accent1" w:themeShade="7F"/>
      <w:sz w:val="20"/>
      <w:szCs w:val="24"/>
      <w:lang w:eastAsia="en-AU"/>
    </w:rPr>
  </w:style>
  <w:style w:type="character" w:customStyle="1" w:styleId="Heading8Char">
    <w:name w:val="Heading 8 Char"/>
    <w:basedOn w:val="DefaultParagraphFont"/>
    <w:link w:val="Heading8"/>
    <w:uiPriority w:val="9"/>
    <w:rsid w:val="003224B6"/>
    <w:rPr>
      <w:rFonts w:ascii="Arial" w:eastAsiaTheme="majorEastAsia" w:hAnsi="Arial"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3224B6"/>
    <w:rPr>
      <w:rFonts w:asciiTheme="majorHAnsi" w:eastAsiaTheme="majorEastAsia" w:hAnsiTheme="majorHAnsi" w:cstheme="majorBidi"/>
      <w:i/>
      <w:iCs/>
      <w:color w:val="272727" w:themeColor="text1" w:themeTint="D8"/>
      <w:sz w:val="21"/>
      <w:szCs w:val="21"/>
      <w:lang w:eastAsia="en-AU"/>
    </w:rPr>
  </w:style>
  <w:style w:type="paragraph" w:customStyle="1" w:styleId="Covertitle1108pt">
    <w:name w:val="Cover title 1_108pt"/>
    <w:qFormat/>
    <w:rsid w:val="003224B6"/>
    <w:pPr>
      <w:spacing w:after="0" w:line="240" w:lineRule="auto"/>
    </w:pPr>
    <w:rPr>
      <w:rFonts w:ascii="KPMG Extralight" w:hAnsi="KPMG Extralight"/>
      <w:noProof/>
      <w:color w:val="FFFFFF" w:themeColor="background1"/>
      <w:sz w:val="96"/>
      <w:lang w:eastAsia="en-AU"/>
    </w:rPr>
  </w:style>
  <w:style w:type="paragraph" w:customStyle="1" w:styleId="Covertitle216ptB">
    <w:name w:val="Cover title 2_16pt_B"/>
    <w:qFormat/>
    <w:rsid w:val="003224B6"/>
    <w:pPr>
      <w:spacing w:after="0" w:line="240" w:lineRule="auto"/>
    </w:pPr>
    <w:rPr>
      <w:rFonts w:ascii="@Yu Mincho Light" w:hAnsi="@Yu Mincho Light"/>
      <w:b/>
      <w:color w:val="FFFFFF" w:themeColor="background1"/>
      <w:sz w:val="32"/>
    </w:rPr>
  </w:style>
  <w:style w:type="paragraph" w:customStyle="1" w:styleId="Covertitle316ptNB">
    <w:name w:val="Cover title 3_16pt_NB"/>
    <w:qFormat/>
    <w:rsid w:val="003224B6"/>
    <w:pPr>
      <w:spacing w:after="0" w:line="240" w:lineRule="auto"/>
    </w:pPr>
    <w:rPr>
      <w:rFonts w:ascii="@Yu Mincho Light" w:hAnsi="@Yu Mincho Light"/>
      <w:color w:val="FFFFFF" w:themeColor="background1"/>
      <w:sz w:val="32"/>
    </w:rPr>
  </w:style>
  <w:style w:type="paragraph" w:customStyle="1" w:styleId="Covertitle412pt">
    <w:name w:val="Cover title 4_12pt"/>
    <w:qFormat/>
    <w:rsid w:val="004D0BA1"/>
    <w:pPr>
      <w:spacing w:before="240" w:after="120" w:line="240" w:lineRule="auto"/>
    </w:pPr>
    <w:rPr>
      <w:rFonts w:ascii="@Yu Mincho Light" w:hAnsi="@Yu Mincho Light"/>
      <w:color w:val="FFFFFF" w:themeColor="background1"/>
      <w:sz w:val="24"/>
    </w:rPr>
  </w:style>
  <w:style w:type="table" w:styleId="TableGrid">
    <w:name w:val="Table Grid"/>
    <w:basedOn w:val="TableNormal"/>
    <w:uiPriority w:val="39"/>
    <w:rsid w:val="00322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3224B6"/>
    <w:pPr>
      <w:spacing w:before="40" w:after="40" w:line="240" w:lineRule="auto"/>
    </w:pPr>
    <w:rPr>
      <w:rFonts w:ascii="Arial Unicode MS" w:hAnsi="Arial Unicode MS"/>
      <w:b/>
      <w:color w:val="00338D"/>
      <w:sz w:val="18"/>
    </w:rPr>
  </w:style>
  <w:style w:type="paragraph" w:customStyle="1" w:styleId="Tabletext">
    <w:name w:val="Table text"/>
    <w:qFormat/>
    <w:rsid w:val="004D5301"/>
    <w:pPr>
      <w:spacing w:before="40" w:after="40" w:line="240" w:lineRule="auto"/>
    </w:pPr>
    <w:rPr>
      <w:rFonts w:ascii="Arial" w:hAnsi="Arial"/>
      <w:sz w:val="18"/>
    </w:rPr>
  </w:style>
  <w:style w:type="paragraph" w:customStyle="1" w:styleId="BodyText1">
    <w:name w:val="Body Text1"/>
    <w:link w:val="BodytextChar"/>
    <w:qFormat/>
    <w:rsid w:val="009B64BC"/>
    <w:pPr>
      <w:spacing w:before="120" w:after="120" w:line="240" w:lineRule="auto"/>
    </w:pPr>
    <w:rPr>
      <w:rFonts w:ascii="Arial" w:hAnsi="Arial"/>
      <w:sz w:val="20"/>
    </w:rPr>
  </w:style>
  <w:style w:type="paragraph" w:styleId="BodyText">
    <w:name w:val="Body Text"/>
    <w:basedOn w:val="Normal"/>
    <w:link w:val="BodyTextChar0"/>
    <w:uiPriority w:val="99"/>
    <w:unhideWhenUsed/>
    <w:rsid w:val="00C90A8C"/>
    <w:pPr>
      <w:spacing w:before="120" w:after="120"/>
    </w:pPr>
  </w:style>
  <w:style w:type="character" w:customStyle="1" w:styleId="BodyTextChar0">
    <w:name w:val="Body Text Char"/>
    <w:basedOn w:val="DefaultParagraphFont"/>
    <w:link w:val="BodyText"/>
    <w:uiPriority w:val="99"/>
    <w:rsid w:val="003224B6"/>
    <w:rPr>
      <w:rFonts w:ascii="Arial" w:eastAsia="Batang" w:hAnsi="Arial" w:cs="Batang"/>
      <w:sz w:val="20"/>
      <w:szCs w:val="24"/>
      <w:lang w:eastAsia="en-AU"/>
    </w:rPr>
  </w:style>
  <w:style w:type="paragraph" w:customStyle="1" w:styleId="Heading1Noshow">
    <w:name w:val="Heading 1_No show"/>
    <w:qFormat/>
    <w:rsid w:val="009B64BC"/>
    <w:pPr>
      <w:spacing w:before="240" w:after="240" w:line="240" w:lineRule="auto"/>
    </w:pPr>
    <w:rPr>
      <w:rFonts w:ascii="Arial" w:eastAsiaTheme="majorEastAsia" w:hAnsi="Arial" w:cstheme="majorBidi"/>
      <w:color w:val="00338D"/>
      <w:sz w:val="108"/>
      <w:szCs w:val="32"/>
    </w:rPr>
  </w:style>
  <w:style w:type="paragraph" w:styleId="TOC1">
    <w:name w:val="toc 1"/>
    <w:basedOn w:val="Normal"/>
    <w:next w:val="Normal"/>
    <w:autoRedefine/>
    <w:uiPriority w:val="39"/>
    <w:unhideWhenUsed/>
    <w:rsid w:val="00661768"/>
    <w:pPr>
      <w:tabs>
        <w:tab w:val="left" w:pos="567"/>
        <w:tab w:val="right" w:leader="dot" w:pos="8505"/>
      </w:tabs>
      <w:spacing w:before="80" w:after="80"/>
      <w:ind w:left="567" w:hanging="567"/>
    </w:pPr>
    <w:rPr>
      <w:rFonts w:eastAsiaTheme="majorEastAsia"/>
      <w:noProof/>
      <w:sz w:val="22"/>
    </w:rPr>
  </w:style>
  <w:style w:type="character" w:styleId="Hyperlink">
    <w:name w:val="Hyperlink"/>
    <w:basedOn w:val="DefaultParagraphFont"/>
    <w:uiPriority w:val="99"/>
    <w:unhideWhenUsed/>
    <w:rsid w:val="003224B6"/>
    <w:rPr>
      <w:color w:val="auto"/>
      <w:u w:val="single"/>
    </w:rPr>
  </w:style>
  <w:style w:type="paragraph" w:styleId="Header">
    <w:name w:val="header"/>
    <w:basedOn w:val="Normal"/>
    <w:link w:val="HeaderChar"/>
    <w:uiPriority w:val="99"/>
    <w:unhideWhenUsed/>
    <w:rsid w:val="003224B6"/>
    <w:pPr>
      <w:tabs>
        <w:tab w:val="center" w:pos="4513"/>
        <w:tab w:val="right" w:pos="9026"/>
      </w:tabs>
      <w:jc w:val="right"/>
    </w:pPr>
    <w:rPr>
      <w:i/>
      <w:sz w:val="16"/>
    </w:rPr>
  </w:style>
  <w:style w:type="character" w:customStyle="1" w:styleId="HeaderChar">
    <w:name w:val="Header Char"/>
    <w:basedOn w:val="DefaultParagraphFont"/>
    <w:link w:val="Header"/>
    <w:uiPriority w:val="99"/>
    <w:rsid w:val="003224B6"/>
    <w:rPr>
      <w:rFonts w:ascii="Times New Roman" w:eastAsia="Times New Roman" w:hAnsi="Times New Roman" w:cs="Times New Roman"/>
      <w:i/>
      <w:sz w:val="16"/>
      <w:szCs w:val="24"/>
      <w:lang w:eastAsia="en-AU"/>
    </w:rPr>
  </w:style>
  <w:style w:type="paragraph" w:styleId="Footer">
    <w:name w:val="footer"/>
    <w:basedOn w:val="Normal"/>
    <w:link w:val="FooterChar"/>
    <w:uiPriority w:val="99"/>
    <w:unhideWhenUsed/>
    <w:rsid w:val="003224B6"/>
    <w:pPr>
      <w:tabs>
        <w:tab w:val="center" w:pos="4513"/>
        <w:tab w:val="right" w:pos="9026"/>
      </w:tabs>
      <w:jc w:val="center"/>
    </w:pPr>
    <w:rPr>
      <w:color w:val="808080" w:themeColor="background1" w:themeShade="80"/>
      <w:sz w:val="12"/>
    </w:rPr>
  </w:style>
  <w:style w:type="character" w:customStyle="1" w:styleId="FooterChar">
    <w:name w:val="Footer Char"/>
    <w:basedOn w:val="DefaultParagraphFont"/>
    <w:link w:val="Footer"/>
    <w:uiPriority w:val="99"/>
    <w:rsid w:val="003224B6"/>
    <w:rPr>
      <w:rFonts w:ascii="Times New Roman" w:eastAsia="Times New Roman" w:hAnsi="Times New Roman" w:cs="Times New Roman"/>
      <w:color w:val="808080" w:themeColor="background1" w:themeShade="80"/>
      <w:sz w:val="12"/>
      <w:szCs w:val="24"/>
      <w:lang w:eastAsia="en-AU"/>
    </w:rPr>
  </w:style>
  <w:style w:type="paragraph" w:customStyle="1" w:styleId="CVname">
    <w:name w:val="CV name"/>
    <w:qFormat/>
    <w:rsid w:val="003224B6"/>
    <w:pPr>
      <w:spacing w:after="80" w:line="240" w:lineRule="auto"/>
    </w:pPr>
    <w:rPr>
      <w:rFonts w:ascii="@Yu Mincho Light" w:hAnsi="@Yu Mincho Light"/>
      <w:color w:val="00338D"/>
      <w:sz w:val="28"/>
    </w:rPr>
  </w:style>
  <w:style w:type="paragraph" w:customStyle="1" w:styleId="CVtitle">
    <w:name w:val="CV title"/>
    <w:qFormat/>
    <w:rsid w:val="003224B6"/>
    <w:pPr>
      <w:spacing w:line="240" w:lineRule="auto"/>
    </w:pPr>
    <w:rPr>
      <w:rFonts w:ascii="@Yu Mincho Light" w:hAnsi="@Yu Mincho Light"/>
      <w:color w:val="ED7D31" w:themeColor="accent2"/>
      <w:sz w:val="24"/>
    </w:rPr>
  </w:style>
  <w:style w:type="paragraph" w:customStyle="1" w:styleId="CVdetail">
    <w:name w:val="CV detail"/>
    <w:qFormat/>
    <w:rsid w:val="003224B6"/>
    <w:pPr>
      <w:spacing w:before="120" w:after="0" w:line="240" w:lineRule="auto"/>
    </w:pPr>
    <w:rPr>
      <w:rFonts w:ascii="@Yu Mincho Light" w:hAnsi="@Yu Mincho Light"/>
      <w:color w:val="00338D"/>
      <w:sz w:val="20"/>
    </w:rPr>
  </w:style>
  <w:style w:type="paragraph" w:customStyle="1" w:styleId="CVheader">
    <w:name w:val="CV header"/>
    <w:qFormat/>
    <w:rsid w:val="003224B6"/>
    <w:pPr>
      <w:spacing w:before="240" w:after="120" w:line="240" w:lineRule="auto"/>
    </w:pPr>
    <w:rPr>
      <w:rFonts w:ascii="@Yu Mincho Light" w:hAnsi="@Yu Mincho Light"/>
      <w:b/>
      <w:color w:val="00338D"/>
      <w:sz w:val="20"/>
    </w:rPr>
  </w:style>
  <w:style w:type="paragraph" w:customStyle="1" w:styleId="CVtext">
    <w:name w:val="CV text"/>
    <w:qFormat/>
    <w:rsid w:val="003224B6"/>
    <w:pPr>
      <w:spacing w:before="120" w:after="120" w:line="280" w:lineRule="exact"/>
    </w:pPr>
    <w:rPr>
      <w:rFonts w:ascii="@Yu Mincho Light" w:hAnsi="@Yu Mincho Light"/>
      <w:sz w:val="20"/>
    </w:rPr>
  </w:style>
  <w:style w:type="paragraph" w:customStyle="1" w:styleId="Bullet1stlevel">
    <w:name w:val="Bullet 1st level"/>
    <w:basedOn w:val="BodyText1"/>
    <w:link w:val="Bullet1stlevelChar"/>
    <w:uiPriority w:val="2"/>
    <w:qFormat/>
    <w:rsid w:val="003328AD"/>
    <w:pPr>
      <w:ind w:left="357" w:hanging="357"/>
    </w:pPr>
  </w:style>
  <w:style w:type="paragraph" w:customStyle="1" w:styleId="Bullet2ndlevel">
    <w:name w:val="Bullet 2nd level"/>
    <w:basedOn w:val="BodyText1"/>
    <w:qFormat/>
    <w:rsid w:val="003224B6"/>
    <w:pPr>
      <w:numPr>
        <w:numId w:val="1"/>
      </w:numPr>
      <w:tabs>
        <w:tab w:val="left" w:pos="714"/>
      </w:tabs>
    </w:pPr>
    <w:rPr>
      <w:rFonts w:ascii="minorBidi" w:hAnsi="minorBidi"/>
    </w:rPr>
  </w:style>
  <w:style w:type="paragraph" w:customStyle="1" w:styleId="Bullet3rdlevel">
    <w:name w:val="Bullet 3rd level"/>
    <w:basedOn w:val="BodyText1"/>
    <w:qFormat/>
    <w:rsid w:val="003224B6"/>
    <w:pPr>
      <w:numPr>
        <w:numId w:val="2"/>
      </w:numPr>
      <w:tabs>
        <w:tab w:val="clear" w:pos="340"/>
        <w:tab w:val="left" w:pos="1072"/>
      </w:tabs>
    </w:pPr>
    <w:rPr>
      <w:rFonts w:ascii="minorBidi" w:hAnsi="minorBidi"/>
    </w:rPr>
  </w:style>
  <w:style w:type="paragraph" w:customStyle="1" w:styleId="Numberbullet1stlevel">
    <w:name w:val="Number bullet 1st level"/>
    <w:basedOn w:val="BodyText1"/>
    <w:qFormat/>
    <w:rsid w:val="003224B6"/>
    <w:pPr>
      <w:numPr>
        <w:numId w:val="3"/>
      </w:numPr>
    </w:pPr>
    <w:rPr>
      <w:rFonts w:ascii="minorBidi" w:hAnsi="minorBidi"/>
    </w:rPr>
  </w:style>
  <w:style w:type="paragraph" w:customStyle="1" w:styleId="Numberbullet2ndlevel">
    <w:name w:val="Number bullet 2nd level"/>
    <w:basedOn w:val="BodyText1"/>
    <w:qFormat/>
    <w:rsid w:val="003224B6"/>
    <w:pPr>
      <w:numPr>
        <w:numId w:val="4"/>
      </w:numPr>
      <w:tabs>
        <w:tab w:val="left" w:pos="714"/>
      </w:tabs>
      <w:ind w:left="714" w:hanging="357"/>
    </w:pPr>
  </w:style>
  <w:style w:type="paragraph" w:customStyle="1" w:styleId="CVbullet1">
    <w:name w:val="CV bullet 1"/>
    <w:basedOn w:val="BodyText1"/>
    <w:qFormat/>
    <w:rsid w:val="003224B6"/>
    <w:pPr>
      <w:numPr>
        <w:numId w:val="5"/>
      </w:numPr>
    </w:pPr>
    <w:rPr>
      <w:rFonts w:ascii="minorBidi" w:hAnsi="minorBidi"/>
    </w:rPr>
  </w:style>
  <w:style w:type="paragraph" w:customStyle="1" w:styleId="CVbullet2">
    <w:name w:val="CV bullet 2"/>
    <w:basedOn w:val="BodyText1"/>
    <w:qFormat/>
    <w:rsid w:val="003224B6"/>
    <w:pPr>
      <w:numPr>
        <w:numId w:val="6"/>
      </w:numPr>
      <w:spacing w:before="40"/>
    </w:pPr>
    <w:rPr>
      <w:rFonts w:ascii="minorBidi" w:hAnsi="minorBidi"/>
    </w:rPr>
  </w:style>
  <w:style w:type="paragraph" w:customStyle="1" w:styleId="Heading2option2">
    <w:name w:val="Heading 2_option 2"/>
    <w:basedOn w:val="Heading2"/>
    <w:qFormat/>
    <w:rsid w:val="009B64BC"/>
    <w:pPr>
      <w:numPr>
        <w:ilvl w:val="0"/>
        <w:numId w:val="0"/>
      </w:numPr>
      <w:tabs>
        <w:tab w:val="num" w:pos="833"/>
      </w:tabs>
      <w:spacing w:before="0" w:after="360"/>
      <w:ind w:left="833" w:hanging="833"/>
    </w:pPr>
  </w:style>
  <w:style w:type="paragraph" w:styleId="TableofFigures">
    <w:name w:val="table of figures"/>
    <w:basedOn w:val="Normal"/>
    <w:next w:val="Normal"/>
    <w:uiPriority w:val="99"/>
    <w:unhideWhenUsed/>
    <w:rsid w:val="00F7292A"/>
  </w:style>
  <w:style w:type="character" w:customStyle="1" w:styleId="White">
    <w:name w:val="White"/>
    <w:basedOn w:val="DefaultParagraphFont"/>
    <w:uiPriority w:val="1"/>
    <w:qFormat/>
    <w:rsid w:val="003224B6"/>
    <w:rPr>
      <w:color w:val="FFFFFF" w:themeColor="background1"/>
    </w:rPr>
  </w:style>
  <w:style w:type="paragraph" w:styleId="Quote">
    <w:name w:val="Quote"/>
    <w:basedOn w:val="BodyText1"/>
    <w:next w:val="Normal"/>
    <w:link w:val="QuoteChar"/>
    <w:uiPriority w:val="29"/>
    <w:qFormat/>
    <w:rsid w:val="00AB738B"/>
    <w:pPr>
      <w:ind w:left="720"/>
    </w:pPr>
  </w:style>
  <w:style w:type="character" w:customStyle="1" w:styleId="QuoteChar">
    <w:name w:val="Quote Char"/>
    <w:basedOn w:val="DefaultParagraphFont"/>
    <w:link w:val="Quote"/>
    <w:uiPriority w:val="29"/>
    <w:rsid w:val="003224B6"/>
    <w:rPr>
      <w:rFonts w:ascii="Arial" w:hAnsi="Arial"/>
      <w:sz w:val="20"/>
    </w:rPr>
  </w:style>
  <w:style w:type="paragraph" w:customStyle="1" w:styleId="Introduction">
    <w:name w:val="Introduction"/>
    <w:basedOn w:val="Quote"/>
    <w:qFormat/>
    <w:rsid w:val="003224B6"/>
  </w:style>
  <w:style w:type="paragraph" w:customStyle="1" w:styleId="Letterhead">
    <w:name w:val="Letterhead"/>
    <w:rsid w:val="003224B6"/>
    <w:pPr>
      <w:spacing w:after="0" w:line="160" w:lineRule="atLeast"/>
    </w:pPr>
    <w:rPr>
      <w:rFonts w:eastAsia="@Yu Mincho" w:cs="KPMG Bold"/>
      <w:sz w:val="12"/>
      <w:szCs w:val="12"/>
      <w:lang w:val="en-GB" w:eastAsia="ko-KR"/>
    </w:rPr>
  </w:style>
  <w:style w:type="paragraph" w:customStyle="1" w:styleId="Letterheadaddress">
    <w:name w:val="Letterhead address"/>
    <w:basedOn w:val="Normal"/>
    <w:qFormat/>
    <w:rsid w:val="003224B6"/>
    <w:pPr>
      <w:spacing w:before="20" w:after="20"/>
      <w:ind w:left="142"/>
    </w:pPr>
  </w:style>
  <w:style w:type="paragraph" w:customStyle="1" w:styleId="Contactus">
    <w:name w:val="Contact us"/>
    <w:basedOn w:val="Normal"/>
    <w:qFormat/>
    <w:rsid w:val="003224B6"/>
    <w:pPr>
      <w:ind w:left="426"/>
    </w:pPr>
    <w:rPr>
      <w:b/>
      <w:color w:val="FFFFFF" w:themeColor="background1"/>
    </w:rPr>
  </w:style>
  <w:style w:type="paragraph" w:customStyle="1" w:styleId="backcoverdetails">
    <w:name w:val="back cover details"/>
    <w:basedOn w:val="Normal"/>
    <w:qFormat/>
    <w:rsid w:val="003224B6"/>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3224B6"/>
    <w:pPr>
      <w:pBdr>
        <w:top w:val="single" w:sz="4" w:space="10" w:color="4472C4" w:themeColor="accent1"/>
        <w:bottom w:val="single" w:sz="4" w:space="10" w:color="4472C4" w:themeColor="accent1"/>
      </w:pBdr>
      <w:spacing w:before="360" w:after="360"/>
    </w:pPr>
    <w:rPr>
      <w:i/>
      <w:iCs/>
      <w:color w:val="4472C4" w:themeColor="accent1"/>
    </w:rPr>
  </w:style>
  <w:style w:type="character" w:customStyle="1" w:styleId="IntenseQuoteChar">
    <w:name w:val="Intense Quote Char"/>
    <w:basedOn w:val="DefaultParagraphFont"/>
    <w:link w:val="IntenseQuote"/>
    <w:uiPriority w:val="30"/>
    <w:rsid w:val="003224B6"/>
    <w:rPr>
      <w:rFonts w:ascii="KPMG Bold" w:hAnsi="KPMG Bold"/>
      <w:i/>
      <w:iCs/>
      <w:color w:val="4472C4" w:themeColor="accent1"/>
      <w:sz w:val="20"/>
    </w:rPr>
  </w:style>
  <w:style w:type="character" w:styleId="SubtleReference">
    <w:name w:val="Subtle Reference"/>
    <w:basedOn w:val="DefaultParagraphFont"/>
    <w:uiPriority w:val="31"/>
    <w:qFormat/>
    <w:rsid w:val="003224B6"/>
    <w:rPr>
      <w:rFonts w:ascii="KPMG Extralight" w:hAnsi="KPMG Extralight"/>
      <w:smallCaps/>
      <w:color w:val="5A5A5A" w:themeColor="text1" w:themeTint="A5"/>
      <w:sz w:val="44"/>
    </w:rPr>
  </w:style>
  <w:style w:type="character" w:styleId="IntenseReference">
    <w:name w:val="Intense Reference"/>
    <w:basedOn w:val="DefaultParagraphFont"/>
    <w:uiPriority w:val="32"/>
    <w:qFormat/>
    <w:rsid w:val="003224B6"/>
    <w:rPr>
      <w:rFonts w:ascii="KPMG Extralight" w:hAnsi="KPMG Extralight"/>
      <w:b/>
      <w:bCs/>
      <w:smallCaps/>
      <w:color w:val="4472C4" w:themeColor="accent1"/>
      <w:spacing w:val="5"/>
      <w:sz w:val="44"/>
    </w:rPr>
  </w:style>
  <w:style w:type="paragraph" w:customStyle="1" w:styleId="Default">
    <w:name w:val="Default"/>
    <w:rsid w:val="003224B6"/>
    <w:pPr>
      <w:autoSpaceDE w:val="0"/>
      <w:autoSpaceDN w:val="0"/>
      <w:adjustRightInd w:val="0"/>
      <w:spacing w:after="0" w:line="240" w:lineRule="auto"/>
    </w:pPr>
    <w:rPr>
      <w:rFonts w:ascii="@Yu Mincho" w:eastAsia="Yu Mincho Light" w:hAnsi="@Yu Mincho" w:cs="@Yu Mincho"/>
      <w:color w:val="000000"/>
      <w:sz w:val="24"/>
      <w:szCs w:val="24"/>
    </w:rPr>
  </w:style>
  <w:style w:type="paragraph" w:customStyle="1" w:styleId="IntroPara">
    <w:name w:val="IntroPara"/>
    <w:basedOn w:val="Heading2"/>
    <w:qFormat/>
    <w:rsid w:val="009B64BC"/>
    <w:pPr>
      <w:numPr>
        <w:ilvl w:val="0"/>
        <w:numId w:val="0"/>
      </w:numPr>
      <w:tabs>
        <w:tab w:val="num" w:pos="833"/>
      </w:tabs>
      <w:spacing w:after="120"/>
      <w:ind w:left="833" w:hanging="833"/>
    </w:pPr>
    <w:rPr>
      <w:rFonts w:eastAsiaTheme="minorHAnsi"/>
      <w:b/>
      <w:color w:val="5B9BD5" w:themeColor="accent5"/>
      <w:sz w:val="22"/>
    </w:rPr>
  </w:style>
  <w:style w:type="character" w:styleId="CommentReference">
    <w:name w:val="annotation reference"/>
    <w:basedOn w:val="DefaultParagraphFont"/>
    <w:uiPriority w:val="99"/>
    <w:semiHidden/>
    <w:unhideWhenUsed/>
    <w:rsid w:val="003224B6"/>
    <w:rPr>
      <w:sz w:val="16"/>
      <w:szCs w:val="16"/>
    </w:rPr>
  </w:style>
  <w:style w:type="paragraph" w:styleId="CommentText">
    <w:name w:val="annotation text"/>
    <w:basedOn w:val="Normal"/>
    <w:link w:val="CommentTextChar"/>
    <w:uiPriority w:val="99"/>
    <w:unhideWhenUsed/>
    <w:rsid w:val="003224B6"/>
    <w:rPr>
      <w:szCs w:val="20"/>
    </w:rPr>
  </w:style>
  <w:style w:type="character" w:customStyle="1" w:styleId="CommentTextChar">
    <w:name w:val="Comment Text Char"/>
    <w:basedOn w:val="DefaultParagraphFont"/>
    <w:link w:val="CommentText"/>
    <w:uiPriority w:val="99"/>
    <w:rsid w:val="003224B6"/>
    <w:rPr>
      <w:rFonts w:ascii="KPMG Bold" w:hAnsi="KPMG Bold"/>
      <w:sz w:val="20"/>
      <w:szCs w:val="20"/>
    </w:rPr>
  </w:style>
  <w:style w:type="paragraph" w:styleId="CommentSubject">
    <w:name w:val="annotation subject"/>
    <w:basedOn w:val="CommentText"/>
    <w:next w:val="CommentText"/>
    <w:link w:val="CommentSubjectChar"/>
    <w:uiPriority w:val="99"/>
    <w:semiHidden/>
    <w:unhideWhenUsed/>
    <w:rsid w:val="003224B6"/>
    <w:rPr>
      <w:b/>
      <w:bCs/>
    </w:rPr>
  </w:style>
  <w:style w:type="character" w:customStyle="1" w:styleId="CommentSubjectChar">
    <w:name w:val="Comment Subject Char"/>
    <w:basedOn w:val="CommentTextChar"/>
    <w:link w:val="CommentSubject"/>
    <w:uiPriority w:val="99"/>
    <w:semiHidden/>
    <w:rsid w:val="003224B6"/>
    <w:rPr>
      <w:rFonts w:ascii="KPMG Bold" w:hAnsi="KPMG Bold"/>
      <w:b/>
      <w:bCs/>
      <w:sz w:val="20"/>
      <w:szCs w:val="20"/>
    </w:rPr>
  </w:style>
  <w:style w:type="paragraph" w:styleId="BalloonText">
    <w:name w:val="Balloon Text"/>
    <w:basedOn w:val="Normal"/>
    <w:link w:val="BalloonTextChar"/>
    <w:uiPriority w:val="99"/>
    <w:semiHidden/>
    <w:unhideWhenUsed/>
    <w:rsid w:val="004D5301"/>
    <w:rPr>
      <w:rFonts w:cs="Wingdings"/>
      <w:sz w:val="18"/>
      <w:szCs w:val="18"/>
    </w:rPr>
  </w:style>
  <w:style w:type="character" w:customStyle="1" w:styleId="BalloonTextChar">
    <w:name w:val="Balloon Text Char"/>
    <w:basedOn w:val="DefaultParagraphFont"/>
    <w:link w:val="BalloonText"/>
    <w:uiPriority w:val="99"/>
    <w:semiHidden/>
    <w:rsid w:val="003224B6"/>
    <w:rPr>
      <w:rFonts w:ascii="Arial" w:eastAsia="Batang" w:hAnsi="Arial" w:cs="Wingdings"/>
      <w:sz w:val="18"/>
      <w:szCs w:val="18"/>
      <w:lang w:eastAsia="en-AU"/>
    </w:rPr>
  </w:style>
  <w:style w:type="paragraph" w:customStyle="1" w:styleId="HeadingLevel1NoNumber">
    <w:name w:val="HeadingLevel1NoNumber"/>
    <w:basedOn w:val="Heading1"/>
    <w:next w:val="BodyText"/>
    <w:autoRedefine/>
    <w:qFormat/>
    <w:rsid w:val="00BA6D1C"/>
    <w:pPr>
      <w:numPr>
        <w:numId w:val="0"/>
      </w:numPr>
      <w:spacing w:before="120"/>
    </w:pPr>
  </w:style>
  <w:style w:type="paragraph" w:customStyle="1" w:styleId="HeadingLevel2NoNumber">
    <w:name w:val="HeadingLevel2NoNumber"/>
    <w:basedOn w:val="Heading2"/>
    <w:next w:val="BodyText"/>
    <w:qFormat/>
    <w:rsid w:val="00C72FF9"/>
    <w:pPr>
      <w:numPr>
        <w:ilvl w:val="0"/>
        <w:numId w:val="0"/>
      </w:numPr>
    </w:pPr>
  </w:style>
  <w:style w:type="paragraph" w:customStyle="1" w:styleId="HeadingLevel3NoNumber">
    <w:name w:val="HeadingLevel3NoNumber"/>
    <w:basedOn w:val="Heading3"/>
    <w:next w:val="BodyText"/>
    <w:qFormat/>
    <w:rsid w:val="00717A0C"/>
    <w:pPr>
      <w:numPr>
        <w:ilvl w:val="0"/>
        <w:numId w:val="0"/>
      </w:numPr>
      <w:spacing w:after="240"/>
    </w:pPr>
    <w:rPr>
      <w:sz w:val="32"/>
      <w:szCs w:val="22"/>
    </w:rPr>
  </w:style>
  <w:style w:type="paragraph" w:customStyle="1" w:styleId="HeadingLevel4NoNumber">
    <w:name w:val="HeadingLevel4NoNumber"/>
    <w:basedOn w:val="Heading4"/>
    <w:next w:val="BodyText"/>
    <w:autoRedefine/>
    <w:qFormat/>
    <w:rsid w:val="00825691"/>
    <w:pPr>
      <w:numPr>
        <w:ilvl w:val="0"/>
        <w:numId w:val="66"/>
      </w:numPr>
      <w:spacing w:after="120"/>
      <w:outlineLvl w:val="9"/>
    </w:pPr>
    <w:rPr>
      <w:color w:val="ED7D31" w:themeColor="accent2"/>
      <w:szCs w:val="20"/>
    </w:rPr>
  </w:style>
  <w:style w:type="paragraph" w:styleId="ListBullet">
    <w:name w:val="List Bullet"/>
    <w:basedOn w:val="Normal"/>
    <w:uiPriority w:val="99"/>
    <w:unhideWhenUsed/>
    <w:rsid w:val="003224B6"/>
    <w:pPr>
      <w:numPr>
        <w:numId w:val="7"/>
      </w:numPr>
      <w:contextualSpacing/>
    </w:pPr>
  </w:style>
  <w:style w:type="paragraph" w:styleId="ListBullet2">
    <w:name w:val="List Bullet 2"/>
    <w:basedOn w:val="Normal"/>
    <w:uiPriority w:val="99"/>
    <w:unhideWhenUsed/>
    <w:rsid w:val="003224B6"/>
    <w:pPr>
      <w:numPr>
        <w:numId w:val="8"/>
      </w:numPr>
      <w:contextualSpacing/>
    </w:pPr>
  </w:style>
  <w:style w:type="paragraph" w:styleId="ListBullet3">
    <w:name w:val="List Bullet 3"/>
    <w:basedOn w:val="Normal"/>
    <w:uiPriority w:val="99"/>
    <w:unhideWhenUsed/>
    <w:rsid w:val="003224B6"/>
    <w:pPr>
      <w:numPr>
        <w:numId w:val="9"/>
      </w:numPr>
      <w:tabs>
        <w:tab w:val="num" w:pos="1072"/>
      </w:tabs>
      <w:contextualSpacing/>
    </w:pPr>
  </w:style>
  <w:style w:type="paragraph" w:customStyle="1" w:styleId="TableBullet1">
    <w:name w:val="TableBullet1"/>
    <w:basedOn w:val="ListBullet"/>
    <w:qFormat/>
    <w:rsid w:val="003224B6"/>
    <w:pPr>
      <w:numPr>
        <w:numId w:val="10"/>
      </w:numPr>
      <w:spacing w:before="40" w:after="40"/>
    </w:pPr>
    <w:rPr>
      <w:sz w:val="18"/>
    </w:rPr>
  </w:style>
  <w:style w:type="paragraph" w:customStyle="1" w:styleId="Tablebullet20">
    <w:name w:val="Tablebullet2"/>
    <w:basedOn w:val="ListBullet2"/>
    <w:qFormat/>
    <w:rsid w:val="003224B6"/>
    <w:pPr>
      <w:spacing w:before="40" w:after="40"/>
      <w:ind w:left="714" w:hanging="357"/>
    </w:pPr>
    <w:rPr>
      <w:sz w:val="18"/>
    </w:rPr>
  </w:style>
  <w:style w:type="paragraph" w:customStyle="1" w:styleId="Appendixheading">
    <w:name w:val="Appendix heading"/>
    <w:next w:val="BodyText0"/>
    <w:uiPriority w:val="2"/>
    <w:qFormat/>
    <w:rsid w:val="00161F36"/>
    <w:pPr>
      <w:keepNext/>
      <w:keepLines/>
      <w:pageBreakBefore/>
      <w:numPr>
        <w:numId w:val="20"/>
      </w:numPr>
      <w:spacing w:before="240" w:after="240" w:line="240" w:lineRule="auto"/>
      <w:outlineLvl w:val="0"/>
    </w:pPr>
    <w:rPr>
      <w:rFonts w:ascii="Arial" w:eastAsia="Yu Mincho Light" w:hAnsi="Arial" w:cs="Yu Mincho Light"/>
      <w:color w:val="002060"/>
      <w:sz w:val="56"/>
      <w:szCs w:val="18"/>
    </w:rPr>
  </w:style>
  <w:style w:type="paragraph" w:customStyle="1" w:styleId="AppendixHeading2">
    <w:name w:val="Appendix Heading 2"/>
    <w:basedOn w:val="Heading2"/>
    <w:next w:val="BodyText"/>
    <w:rsid w:val="00124B1F"/>
    <w:pPr>
      <w:keepLines w:val="0"/>
      <w:numPr>
        <w:numId w:val="20"/>
      </w:numPr>
      <w:tabs>
        <w:tab w:val="left" w:pos="964"/>
      </w:tabs>
      <w:spacing w:after="120"/>
      <w:jc w:val="both"/>
    </w:pPr>
    <w:rPr>
      <w:rFonts w:eastAsia="Cambria Math" w:cs="Cambria Math"/>
    </w:rPr>
  </w:style>
  <w:style w:type="paragraph" w:customStyle="1" w:styleId="AppendixHeading3">
    <w:name w:val="Appendix Heading 3"/>
    <w:basedOn w:val="Heading3"/>
    <w:next w:val="BodyText"/>
    <w:rsid w:val="00C61DF0"/>
    <w:pPr>
      <w:keepLines w:val="0"/>
      <w:numPr>
        <w:numId w:val="20"/>
      </w:numPr>
      <w:tabs>
        <w:tab w:val="left" w:pos="357"/>
      </w:tabs>
      <w:jc w:val="both"/>
    </w:pPr>
    <w:rPr>
      <w:rFonts w:ascii="Arial Bold" w:eastAsia="Cambria Math" w:hAnsi="Arial Bold" w:cs="Cambria Math"/>
      <w:b/>
      <w:sz w:val="24"/>
      <w:szCs w:val="20"/>
    </w:rPr>
  </w:style>
  <w:style w:type="paragraph" w:customStyle="1" w:styleId="AppendixHeading4">
    <w:name w:val="Appendix Heading 4"/>
    <w:basedOn w:val="Heading4"/>
    <w:next w:val="BodyText"/>
    <w:rsid w:val="003224B6"/>
    <w:pPr>
      <w:keepLines w:val="0"/>
      <w:tabs>
        <w:tab w:val="left" w:pos="964"/>
      </w:tabs>
      <w:jc w:val="both"/>
    </w:pPr>
    <w:rPr>
      <w:rFonts w:eastAsia="Cambria Math" w:cs="Cambria Math"/>
      <w:iCs w:val="0"/>
      <w:color w:val="00338D"/>
      <w:sz w:val="22"/>
      <w:szCs w:val="20"/>
    </w:rPr>
  </w:style>
  <w:style w:type="paragraph" w:styleId="TOC2">
    <w:name w:val="toc 2"/>
    <w:basedOn w:val="Normal"/>
    <w:next w:val="Normal"/>
    <w:autoRedefine/>
    <w:uiPriority w:val="39"/>
    <w:unhideWhenUsed/>
    <w:rsid w:val="003F5EE8"/>
    <w:pPr>
      <w:tabs>
        <w:tab w:val="left" w:pos="993"/>
        <w:tab w:val="right" w:leader="dot" w:pos="8505"/>
      </w:tabs>
      <w:spacing w:before="40" w:after="40"/>
      <w:ind w:left="992" w:hanging="425"/>
    </w:pPr>
    <w:rPr>
      <w:noProof/>
    </w:rPr>
  </w:style>
  <w:style w:type="paragraph" w:customStyle="1" w:styleId="BodyText0">
    <w:name w:val="BodyText"/>
    <w:basedOn w:val="Normal"/>
    <w:link w:val="BodyTextChar1"/>
    <w:rsid w:val="003224B6"/>
    <w:pPr>
      <w:spacing w:after="130"/>
    </w:pPr>
    <w:rPr>
      <w:rFonts w:eastAsia="Cambria Math" w:cs="Cambria Math"/>
      <w:sz w:val="22"/>
      <w:szCs w:val="20"/>
    </w:rPr>
  </w:style>
  <w:style w:type="character" w:customStyle="1" w:styleId="BodyTextChar1">
    <w:name w:val="BodyText Char"/>
    <w:basedOn w:val="DefaultParagraphFont"/>
    <w:link w:val="BodyText0"/>
    <w:rsid w:val="003224B6"/>
    <w:rPr>
      <w:rFonts w:ascii="Times New Roman" w:eastAsia="Cambria Math" w:hAnsi="Times New Roman" w:cs="Cambria Math"/>
      <w:szCs w:val="20"/>
      <w:lang w:eastAsia="en-AU"/>
    </w:rPr>
  </w:style>
  <w:style w:type="character" w:styleId="FollowedHyperlink">
    <w:name w:val="FollowedHyperlink"/>
    <w:basedOn w:val="DefaultParagraphFont"/>
    <w:uiPriority w:val="99"/>
    <w:semiHidden/>
    <w:unhideWhenUsed/>
    <w:rsid w:val="003224B6"/>
    <w:rPr>
      <w:color w:val="954F72" w:themeColor="followedHyperlink"/>
      <w:u w:val="single"/>
    </w:rPr>
  </w:style>
  <w:style w:type="paragraph" w:customStyle="1" w:styleId="copyright">
    <w:name w:val="copyright"/>
    <w:basedOn w:val="Footer"/>
    <w:qFormat/>
    <w:rsid w:val="003224B6"/>
    <w:rPr>
      <w:rFonts w:cs="KPMG Bold"/>
    </w:rPr>
  </w:style>
  <w:style w:type="paragraph" w:styleId="NormalWeb">
    <w:name w:val="Normal (Web)"/>
    <w:basedOn w:val="Normal"/>
    <w:uiPriority w:val="99"/>
    <w:unhideWhenUsed/>
    <w:rsid w:val="003224B6"/>
    <w:pPr>
      <w:spacing w:before="100" w:beforeAutospacing="1" w:after="100" w:afterAutospacing="1"/>
    </w:pPr>
    <w:rPr>
      <w:rFonts w:ascii="Yu Mincho Light" w:eastAsia="Yu Mincho Light" w:hAnsi="Yu Mincho Light" w:cs="Yu Mincho Light"/>
    </w:rPr>
  </w:style>
  <w:style w:type="paragraph" w:styleId="Caption">
    <w:name w:val="caption"/>
    <w:basedOn w:val="Normal"/>
    <w:next w:val="Normal"/>
    <w:uiPriority w:val="35"/>
    <w:unhideWhenUsed/>
    <w:qFormat/>
    <w:rsid w:val="00D62D1F"/>
    <w:pPr>
      <w:keepNext/>
      <w:spacing w:before="120" w:after="120"/>
    </w:pPr>
    <w:rPr>
      <w:i/>
      <w:iCs/>
      <w:color w:val="44546A" w:themeColor="text2"/>
      <w:szCs w:val="18"/>
    </w:rPr>
  </w:style>
  <w:style w:type="character" w:customStyle="1" w:styleId="Bullet1stlevelChar">
    <w:name w:val="Bullet 1st level Char"/>
    <w:basedOn w:val="DefaultParagraphFont"/>
    <w:link w:val="Bullet1stlevel"/>
    <w:uiPriority w:val="2"/>
    <w:locked/>
    <w:rsid w:val="003224B6"/>
    <w:rPr>
      <w:rFonts w:ascii="Arial" w:hAnsi="Arial"/>
      <w:sz w:val="20"/>
    </w:rPr>
  </w:style>
  <w:style w:type="paragraph" w:customStyle="1" w:styleId="Tablebullet">
    <w:name w:val="Table bullet"/>
    <w:basedOn w:val="BodyText"/>
    <w:qFormat/>
    <w:rsid w:val="00634D36"/>
    <w:pPr>
      <w:numPr>
        <w:numId w:val="13"/>
      </w:numPr>
      <w:spacing w:before="40" w:after="40"/>
    </w:pPr>
    <w:rPr>
      <w:rFonts w:cs="Wingdings"/>
      <w:sz w:val="18"/>
      <w:szCs w:val="18"/>
    </w:rPr>
  </w:style>
  <w:style w:type="paragraph" w:customStyle="1" w:styleId="BodyTextkeepwithnext">
    <w:name w:val="BodyTextkeepwithnext"/>
    <w:basedOn w:val="Normal"/>
    <w:uiPriority w:val="99"/>
    <w:rsid w:val="004D5301"/>
    <w:pPr>
      <w:keepNext/>
      <w:spacing w:before="120" w:after="120"/>
    </w:pPr>
    <w:rPr>
      <w:rFonts w:cs="Courier New"/>
    </w:rPr>
  </w:style>
  <w:style w:type="paragraph" w:styleId="FootnoteText">
    <w:name w:val="footnote text"/>
    <w:basedOn w:val="Normal"/>
    <w:link w:val="FootnoteTextChar"/>
    <w:uiPriority w:val="99"/>
    <w:unhideWhenUsed/>
    <w:rsid w:val="00D9719B"/>
    <w:pPr>
      <w:spacing w:before="40" w:after="40"/>
    </w:pPr>
    <w:rPr>
      <w:sz w:val="16"/>
      <w:szCs w:val="20"/>
    </w:rPr>
  </w:style>
  <w:style w:type="character" w:customStyle="1" w:styleId="FootnoteTextChar">
    <w:name w:val="Footnote Text Char"/>
    <w:basedOn w:val="DefaultParagraphFont"/>
    <w:link w:val="FootnoteText"/>
    <w:uiPriority w:val="99"/>
    <w:rsid w:val="003224B6"/>
    <w:rPr>
      <w:rFonts w:ascii="Arial" w:eastAsia="Batang" w:hAnsi="Arial" w:cs="Batang"/>
      <w:sz w:val="16"/>
      <w:szCs w:val="20"/>
      <w:lang w:eastAsia="en-AU"/>
    </w:rPr>
  </w:style>
  <w:style w:type="character" w:styleId="FootnoteReference">
    <w:name w:val="footnote reference"/>
    <w:basedOn w:val="DefaultParagraphFont"/>
    <w:uiPriority w:val="99"/>
    <w:semiHidden/>
    <w:unhideWhenUsed/>
    <w:rsid w:val="003224B6"/>
    <w:rPr>
      <w:vertAlign w:val="superscript"/>
    </w:rPr>
  </w:style>
  <w:style w:type="character" w:customStyle="1" w:styleId="cite-author">
    <w:name w:val="cite-author"/>
    <w:basedOn w:val="DefaultParagraphFont"/>
    <w:rsid w:val="003224B6"/>
  </w:style>
  <w:style w:type="character" w:styleId="Emphasis">
    <w:name w:val="Emphasis"/>
    <w:basedOn w:val="DefaultParagraphFont"/>
    <w:uiPriority w:val="20"/>
    <w:qFormat/>
    <w:rsid w:val="003224B6"/>
    <w:rPr>
      <w:i/>
      <w:iCs/>
    </w:rPr>
  </w:style>
  <w:style w:type="character" w:customStyle="1" w:styleId="UnresolvedMention1">
    <w:name w:val="Unresolved Mention1"/>
    <w:basedOn w:val="DefaultParagraphFont"/>
    <w:uiPriority w:val="99"/>
    <w:unhideWhenUsed/>
    <w:rsid w:val="003224B6"/>
    <w:rPr>
      <w:color w:val="605E5C"/>
      <w:shd w:val="clear" w:color="auto" w:fill="E1DFDD"/>
    </w:rPr>
  </w:style>
  <w:style w:type="paragraph" w:styleId="ListParagraph">
    <w:name w:val="List Paragraph"/>
    <w:aliases w:val="Recommendation,List Paragraph1,List Paragraph11,L,Bullet Point,Bullet points,Content descriptions,Body Bullets 1,Bullet point,Main,F5 List Paragraph,Dot pt,List Paragraph111,Medium Grid 1 - Accent 21,Numbered Paragraph"/>
    <w:basedOn w:val="Normal"/>
    <w:uiPriority w:val="34"/>
    <w:qFormat/>
    <w:rsid w:val="003224B6"/>
    <w:pPr>
      <w:spacing w:after="160" w:line="259" w:lineRule="auto"/>
      <w:ind w:left="720"/>
      <w:contextualSpacing/>
    </w:pPr>
    <w:rPr>
      <w:rFonts w:asciiTheme="minorHAnsi" w:hAnsiTheme="minorHAnsi"/>
      <w:sz w:val="22"/>
    </w:rPr>
  </w:style>
  <w:style w:type="paragraph" w:styleId="Revision">
    <w:name w:val="Revision"/>
    <w:hidden/>
    <w:uiPriority w:val="99"/>
    <w:semiHidden/>
    <w:rsid w:val="003224B6"/>
    <w:pPr>
      <w:spacing w:after="0" w:line="240" w:lineRule="auto"/>
    </w:pPr>
    <w:rPr>
      <w:rFonts w:ascii="@Yu Mincho" w:hAnsi="@Yu Mincho"/>
      <w:sz w:val="20"/>
    </w:rPr>
  </w:style>
  <w:style w:type="paragraph" w:styleId="Bibliography">
    <w:name w:val="Bibliography"/>
    <w:basedOn w:val="Normal"/>
    <w:next w:val="Normal"/>
    <w:uiPriority w:val="37"/>
    <w:unhideWhenUsed/>
    <w:rsid w:val="00FC6AF6"/>
  </w:style>
  <w:style w:type="table" w:customStyle="1" w:styleId="KPMGTable">
    <w:name w:val="KPMG Table"/>
    <w:basedOn w:val="TableNormal"/>
    <w:uiPriority w:val="99"/>
    <w:rsid w:val="00FE53B8"/>
    <w:pPr>
      <w:spacing w:after="0" w:line="240" w:lineRule="auto"/>
    </w:pPr>
    <w:rPr>
      <w:rFonts w:ascii="@Yu Mincho" w:hAnsi="@Yu Mincho"/>
      <w:sz w:val="20"/>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4472C4" w:themeColor="accent1"/>
      </w:rPr>
      <w:tblPr/>
      <w:tcPr>
        <w:tcBorders>
          <w:bottom w:val="single" w:sz="4" w:space="0" w:color="4472C4" w:themeColor="accent1"/>
        </w:tcBorders>
        <w:shd w:val="clear" w:color="auto" w:fill="FFFFFF" w:themeFill="background1"/>
      </w:tcPr>
    </w:tblStylePr>
    <w:tblStylePr w:type="lastRow">
      <w:tblPr/>
      <w:tcPr>
        <w:tcBorders>
          <w:bottom w:val="single" w:sz="4" w:space="0" w:color="4472C4" w:themeColor="accent1"/>
        </w:tcBorders>
      </w:tcPr>
    </w:tblStylePr>
    <w:tblStylePr w:type="firstCol">
      <w:tblPr/>
      <w:tcPr>
        <w:shd w:val="clear" w:color="auto" w:fill="F2F2F2" w:themeFill="background1" w:themeFillShade="F2"/>
      </w:tcPr>
    </w:tblStylePr>
  </w:style>
  <w:style w:type="paragraph" w:customStyle="1" w:styleId="TableHeading0">
    <w:name w:val="Table Heading"/>
    <w:basedOn w:val="Tableheading"/>
    <w:uiPriority w:val="6"/>
    <w:qFormat/>
    <w:rsid w:val="004D5301"/>
    <w:rPr>
      <w:rFonts w:ascii="Arial" w:hAnsi="Arial" w:cs="@Yu Mincho"/>
      <w:color w:val="FFFFFF" w:themeColor="background1"/>
      <w:szCs w:val="20"/>
    </w:rPr>
  </w:style>
  <w:style w:type="character" w:customStyle="1" w:styleId="Mention1">
    <w:name w:val="Mention1"/>
    <w:basedOn w:val="DefaultParagraphFont"/>
    <w:uiPriority w:val="99"/>
    <w:unhideWhenUsed/>
    <w:rsid w:val="00103B0E"/>
    <w:rPr>
      <w:color w:val="2B579A"/>
      <w:shd w:val="clear" w:color="auto" w:fill="E1DFDD"/>
    </w:rPr>
  </w:style>
  <w:style w:type="paragraph" w:customStyle="1" w:styleId="Source">
    <w:name w:val="Source"/>
    <w:basedOn w:val="BodyText"/>
    <w:qFormat/>
    <w:rsid w:val="00637966"/>
    <w:rPr>
      <w:i/>
      <w:iCs/>
      <w:sz w:val="18"/>
      <w:szCs w:val="22"/>
    </w:rPr>
  </w:style>
  <w:style w:type="paragraph" w:customStyle="1" w:styleId="TabletextDecPoint">
    <w:name w:val="Table textDecPoint"/>
    <w:basedOn w:val="Tabletext"/>
    <w:qFormat/>
    <w:rsid w:val="004E06D8"/>
    <w:pPr>
      <w:tabs>
        <w:tab w:val="decimal" w:pos="1314"/>
      </w:tabs>
    </w:pPr>
    <w:rPr>
      <w:rFonts w:cs="KPMG Bold"/>
      <w:szCs w:val="20"/>
    </w:rPr>
  </w:style>
  <w:style w:type="paragraph" w:customStyle="1" w:styleId="TableBulletFont10">
    <w:name w:val="Table BulletFont10"/>
    <w:basedOn w:val="Tablebullet"/>
    <w:qFormat/>
    <w:rsid w:val="004E06D8"/>
    <w:rPr>
      <w:sz w:val="20"/>
      <w:szCs w:val="20"/>
    </w:rPr>
  </w:style>
  <w:style w:type="paragraph" w:customStyle="1" w:styleId="TableTextFont10">
    <w:name w:val="TableTextFont10"/>
    <w:basedOn w:val="Normal"/>
    <w:qFormat/>
    <w:rsid w:val="004E06D8"/>
    <w:pPr>
      <w:spacing w:before="40" w:after="40"/>
    </w:pPr>
    <w:rPr>
      <w:rFonts w:cs="KPMG Bold"/>
      <w:szCs w:val="20"/>
    </w:rPr>
  </w:style>
  <w:style w:type="paragraph" w:customStyle="1" w:styleId="BodyTextSingleSpacing">
    <w:name w:val="Body Text Single Spacing"/>
    <w:basedOn w:val="BodyText"/>
    <w:uiPriority w:val="1"/>
    <w:rsid w:val="00F8630E"/>
    <w:pPr>
      <w:jc w:val="both"/>
    </w:pPr>
    <w:rPr>
      <w:rFonts w:ascii="@Yu Mincho Light" w:hAnsi="@Yu Mincho Light"/>
    </w:rPr>
  </w:style>
  <w:style w:type="character" w:styleId="Strong">
    <w:name w:val="Strong"/>
    <w:uiPriority w:val="22"/>
    <w:qFormat/>
    <w:rsid w:val="00F8630E"/>
    <w:rPr>
      <w:b/>
      <w:bCs/>
    </w:rPr>
  </w:style>
  <w:style w:type="character" w:customStyle="1" w:styleId="BodytextChar">
    <w:name w:val="Body text Char"/>
    <w:aliases w:val="Table text Char,b Char,block Char,bt Char,body Char,body text Char,Body Char,t1 Char,taten_body Char,Body Text 1 Char,NoticeText-List Char,body text Char Char Char,body text Char Char Char Char Char Char,Body Text x Char"/>
    <w:basedOn w:val="DefaultParagraphFont"/>
    <w:link w:val="BodyText1"/>
    <w:qFormat/>
    <w:rsid w:val="008D2771"/>
    <w:rPr>
      <w:rFonts w:ascii="Arial" w:hAnsi="Arial"/>
      <w:sz w:val="20"/>
    </w:rPr>
  </w:style>
  <w:style w:type="paragraph" w:styleId="BlockText">
    <w:name w:val="Block Text"/>
    <w:basedOn w:val="Normal"/>
    <w:uiPriority w:val="99"/>
    <w:semiHidden/>
    <w:unhideWhenUsed/>
    <w:rsid w:val="009711E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9711E1"/>
    <w:pPr>
      <w:spacing w:after="120" w:line="480" w:lineRule="auto"/>
    </w:pPr>
  </w:style>
  <w:style w:type="paragraph" w:customStyle="1" w:styleId="Heading3numbered">
    <w:name w:val="Heading 3 numbered"/>
    <w:basedOn w:val="Normal"/>
    <w:rsid w:val="008D2771"/>
  </w:style>
  <w:style w:type="paragraph" w:customStyle="1" w:styleId="Heading4numbered">
    <w:name w:val="Heading 4 numbered"/>
    <w:basedOn w:val="Normal"/>
    <w:rsid w:val="008D2771"/>
  </w:style>
  <w:style w:type="numbering" w:customStyle="1" w:styleId="Style1">
    <w:name w:val="Style1"/>
    <w:uiPriority w:val="99"/>
    <w:rsid w:val="008D2771"/>
    <w:pPr>
      <w:numPr>
        <w:numId w:val="16"/>
      </w:numPr>
    </w:pPr>
  </w:style>
  <w:style w:type="paragraph" w:styleId="Title">
    <w:name w:val="Title"/>
    <w:basedOn w:val="Normal"/>
    <w:next w:val="Normal"/>
    <w:link w:val="TitleChar"/>
    <w:uiPriority w:val="10"/>
    <w:qFormat/>
    <w:rsid w:val="008D27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771"/>
    <w:rPr>
      <w:rFonts w:asciiTheme="majorHAnsi" w:eastAsiaTheme="majorEastAsia" w:hAnsiTheme="majorHAnsi" w:cstheme="majorBidi"/>
      <w:spacing w:val="-10"/>
      <w:kern w:val="28"/>
      <w:sz w:val="56"/>
      <w:szCs w:val="56"/>
      <w:lang w:eastAsia="en-AU"/>
    </w:rPr>
  </w:style>
  <w:style w:type="character" w:customStyle="1" w:styleId="Answertextfont">
    <w:name w:val="Answer text font"/>
    <w:rsid w:val="008D2771"/>
    <w:rPr>
      <w:sz w:val="20"/>
      <w:szCs w:val="20"/>
    </w:rPr>
  </w:style>
  <w:style w:type="paragraph" w:customStyle="1" w:styleId="Questiontext">
    <w:name w:val="Question text"/>
    <w:rsid w:val="00526585"/>
    <w:pPr>
      <w:spacing w:after="120" w:line="240" w:lineRule="auto"/>
    </w:pPr>
    <w:rPr>
      <w:rFonts w:ascii="Yu Mincho Light" w:eastAsia="Yu Mincho Light" w:hAnsi="Yu Mincho Light" w:cs="Yu Mincho Light"/>
      <w:sz w:val="20"/>
      <w:szCs w:val="20"/>
      <w:lang w:eastAsia="en-AU"/>
    </w:rPr>
  </w:style>
  <w:style w:type="table" w:styleId="TableGridLight">
    <w:name w:val="Grid Table Light"/>
    <w:basedOn w:val="TableNormal"/>
    <w:uiPriority w:val="40"/>
    <w:rsid w:val="008D27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DefaultParagraphFont"/>
    <w:rsid w:val="008D2771"/>
  </w:style>
  <w:style w:type="paragraph" w:styleId="TOCHeading">
    <w:name w:val="TOC Heading"/>
    <w:basedOn w:val="Heading1"/>
    <w:next w:val="Normal"/>
    <w:uiPriority w:val="39"/>
    <w:unhideWhenUsed/>
    <w:qFormat/>
    <w:rsid w:val="000D1C35"/>
    <w:pPr>
      <w:pageBreakBefore w:val="0"/>
      <w:spacing w:after="0" w:line="259" w:lineRule="auto"/>
      <w:outlineLvl w:val="9"/>
    </w:pPr>
    <w:rPr>
      <w:rFonts w:asciiTheme="majorHAnsi" w:hAnsiTheme="majorHAnsi"/>
      <w:color w:val="2F5496" w:themeColor="accent1" w:themeShade="BF"/>
      <w:sz w:val="32"/>
      <w:szCs w:val="32"/>
      <w:lang w:val="en-US"/>
    </w:rPr>
  </w:style>
  <w:style w:type="paragraph" w:styleId="TOC3">
    <w:name w:val="toc 3"/>
    <w:basedOn w:val="Normal"/>
    <w:next w:val="Normal"/>
    <w:autoRedefine/>
    <w:uiPriority w:val="39"/>
    <w:unhideWhenUsed/>
    <w:rsid w:val="000D1C35"/>
    <w:pPr>
      <w:spacing w:after="100"/>
      <w:ind w:left="400"/>
    </w:pPr>
  </w:style>
  <w:style w:type="paragraph" w:styleId="TOC4">
    <w:name w:val="toc 4"/>
    <w:basedOn w:val="Normal"/>
    <w:next w:val="Normal"/>
    <w:autoRedefine/>
    <w:uiPriority w:val="39"/>
    <w:unhideWhenUsed/>
    <w:rsid w:val="000D1C35"/>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0D1C35"/>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0D1C35"/>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0D1C35"/>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0D1C35"/>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0D1C35"/>
    <w:pPr>
      <w:spacing w:after="100" w:line="259" w:lineRule="auto"/>
      <w:ind w:left="1760"/>
    </w:pPr>
    <w:rPr>
      <w:rFonts w:asciiTheme="minorHAnsi" w:eastAsiaTheme="minorEastAsia" w:hAnsiTheme="minorHAnsi"/>
      <w:sz w:val="22"/>
    </w:rPr>
  </w:style>
  <w:style w:type="character" w:customStyle="1" w:styleId="normaltextrun">
    <w:name w:val="normaltextrun"/>
    <w:basedOn w:val="DefaultParagraphFont"/>
    <w:rsid w:val="00A6109E"/>
  </w:style>
  <w:style w:type="character" w:customStyle="1" w:styleId="eop">
    <w:name w:val="eop"/>
    <w:basedOn w:val="DefaultParagraphFont"/>
    <w:rsid w:val="00A6109E"/>
  </w:style>
  <w:style w:type="table" w:styleId="GridTable1Light">
    <w:name w:val="Grid Table 1 Light"/>
    <w:basedOn w:val="TableNormal"/>
    <w:uiPriority w:val="46"/>
    <w:rsid w:val="002A17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Cite">
    <w:name w:val="HTML Cite"/>
    <w:basedOn w:val="DefaultParagraphFont"/>
    <w:uiPriority w:val="99"/>
    <w:semiHidden/>
    <w:unhideWhenUsed/>
    <w:rsid w:val="00941281"/>
    <w:rPr>
      <w:i/>
      <w:iCs/>
    </w:rPr>
  </w:style>
  <w:style w:type="paragraph" w:customStyle="1" w:styleId="TableHeadingRight">
    <w:name w:val="Table HeadingRight"/>
    <w:basedOn w:val="TableHeading0"/>
    <w:qFormat/>
    <w:rsid w:val="00F47A49"/>
    <w:pPr>
      <w:jc w:val="right"/>
    </w:pPr>
  </w:style>
  <w:style w:type="paragraph" w:customStyle="1" w:styleId="TabletextItalic">
    <w:name w:val="Table textItalic"/>
    <w:basedOn w:val="Tabletext"/>
    <w:qFormat/>
    <w:rsid w:val="00F47A49"/>
    <w:rPr>
      <w:i/>
      <w:iCs/>
    </w:rPr>
  </w:style>
  <w:style w:type="paragraph" w:customStyle="1" w:styleId="TabletextNumber">
    <w:name w:val="Table textNumber"/>
    <w:basedOn w:val="Tabletext"/>
    <w:qFormat/>
    <w:rsid w:val="00F47A49"/>
    <w:pPr>
      <w:jc w:val="right"/>
    </w:pPr>
  </w:style>
  <w:style w:type="paragraph" w:customStyle="1" w:styleId="TabletextBOLD">
    <w:name w:val="Table textBOLD"/>
    <w:basedOn w:val="Tabletext"/>
    <w:qFormat/>
    <w:rsid w:val="00F47A49"/>
    <w:rPr>
      <w:b/>
      <w:bCs/>
    </w:rPr>
  </w:style>
  <w:style w:type="paragraph" w:styleId="BodyTextIndent">
    <w:name w:val="Body Text Indent"/>
    <w:basedOn w:val="Normal"/>
    <w:link w:val="BodyTextIndentChar"/>
    <w:uiPriority w:val="99"/>
    <w:unhideWhenUsed/>
    <w:rsid w:val="00F47A49"/>
    <w:pPr>
      <w:spacing w:before="120" w:after="120"/>
      <w:ind w:left="357"/>
    </w:pPr>
  </w:style>
  <w:style w:type="character" w:customStyle="1" w:styleId="BodyTextIndentChar">
    <w:name w:val="Body Text Indent Char"/>
    <w:basedOn w:val="DefaultParagraphFont"/>
    <w:link w:val="BodyTextIndent"/>
    <w:uiPriority w:val="99"/>
    <w:rsid w:val="00F47A49"/>
    <w:rPr>
      <w:rFonts w:ascii="Arial" w:eastAsia="Batang" w:hAnsi="Arial" w:cs="Batang"/>
      <w:sz w:val="20"/>
      <w:szCs w:val="24"/>
      <w:lang w:eastAsia="en-AU"/>
    </w:rPr>
  </w:style>
  <w:style w:type="paragraph" w:customStyle="1" w:styleId="Tablebullet2">
    <w:name w:val="Table bullet2"/>
    <w:basedOn w:val="Tablebullet"/>
    <w:qFormat/>
    <w:rsid w:val="00C61DF0"/>
    <w:pPr>
      <w:numPr>
        <w:numId w:val="27"/>
      </w:numPr>
    </w:pPr>
  </w:style>
  <w:style w:type="character" w:customStyle="1" w:styleId="BodyText2Char">
    <w:name w:val="Body Text 2 Char"/>
    <w:basedOn w:val="DefaultParagraphFont"/>
    <w:link w:val="BodyText2"/>
    <w:uiPriority w:val="99"/>
    <w:semiHidden/>
    <w:rsid w:val="009711E1"/>
    <w:rPr>
      <w:rFonts w:ascii="Arial" w:eastAsia="Batang" w:hAnsi="Arial" w:cs="Batang"/>
      <w:sz w:val="20"/>
      <w:szCs w:val="24"/>
      <w:lang w:eastAsia="en-AU"/>
    </w:rPr>
  </w:style>
  <w:style w:type="paragraph" w:styleId="BodyText3">
    <w:name w:val="Body Text 3"/>
    <w:basedOn w:val="Normal"/>
    <w:link w:val="BodyText3Char"/>
    <w:uiPriority w:val="99"/>
    <w:semiHidden/>
    <w:unhideWhenUsed/>
    <w:rsid w:val="009711E1"/>
    <w:pPr>
      <w:spacing w:after="120"/>
    </w:pPr>
    <w:rPr>
      <w:sz w:val="16"/>
      <w:szCs w:val="16"/>
    </w:rPr>
  </w:style>
  <w:style w:type="character" w:customStyle="1" w:styleId="BodyText3Char">
    <w:name w:val="Body Text 3 Char"/>
    <w:basedOn w:val="DefaultParagraphFont"/>
    <w:link w:val="BodyText3"/>
    <w:uiPriority w:val="99"/>
    <w:semiHidden/>
    <w:rsid w:val="009711E1"/>
    <w:rPr>
      <w:rFonts w:ascii="Arial" w:eastAsia="Batang" w:hAnsi="Arial" w:cs="Batang"/>
      <w:sz w:val="16"/>
      <w:szCs w:val="16"/>
      <w:lang w:eastAsia="en-AU"/>
    </w:rPr>
  </w:style>
  <w:style w:type="paragraph" w:styleId="BodyTextFirstIndent">
    <w:name w:val="Body Text First Indent"/>
    <w:basedOn w:val="BodyText"/>
    <w:link w:val="BodyTextFirstIndentChar"/>
    <w:uiPriority w:val="99"/>
    <w:semiHidden/>
    <w:unhideWhenUsed/>
    <w:rsid w:val="009711E1"/>
    <w:pPr>
      <w:spacing w:before="0" w:after="0"/>
      <w:ind w:firstLine="360"/>
    </w:pPr>
  </w:style>
  <w:style w:type="character" w:customStyle="1" w:styleId="BodyTextFirstIndentChar">
    <w:name w:val="Body Text First Indent Char"/>
    <w:basedOn w:val="BodyTextChar0"/>
    <w:link w:val="BodyTextFirstIndent"/>
    <w:uiPriority w:val="99"/>
    <w:semiHidden/>
    <w:rsid w:val="009711E1"/>
    <w:rPr>
      <w:rFonts w:ascii="Arial" w:eastAsia="Batang" w:hAnsi="Arial" w:cs="Batang"/>
      <w:sz w:val="20"/>
      <w:szCs w:val="24"/>
      <w:lang w:eastAsia="en-AU"/>
    </w:rPr>
  </w:style>
  <w:style w:type="paragraph" w:styleId="BodyTextFirstIndent2">
    <w:name w:val="Body Text First Indent 2"/>
    <w:basedOn w:val="BodyTextIndent"/>
    <w:link w:val="BodyTextFirstIndent2Char"/>
    <w:uiPriority w:val="99"/>
    <w:semiHidden/>
    <w:unhideWhenUsed/>
    <w:rsid w:val="009711E1"/>
    <w:pPr>
      <w:spacing w:before="0" w:after="0"/>
      <w:ind w:left="360" w:firstLine="360"/>
    </w:pPr>
  </w:style>
  <w:style w:type="character" w:customStyle="1" w:styleId="BodyTextFirstIndent2Char">
    <w:name w:val="Body Text First Indent 2 Char"/>
    <w:basedOn w:val="BodyTextIndentChar"/>
    <w:link w:val="BodyTextFirstIndent2"/>
    <w:uiPriority w:val="99"/>
    <w:semiHidden/>
    <w:rsid w:val="009711E1"/>
    <w:rPr>
      <w:rFonts w:ascii="Arial" w:eastAsia="Batang" w:hAnsi="Arial" w:cs="Batang"/>
      <w:sz w:val="20"/>
      <w:szCs w:val="24"/>
      <w:lang w:eastAsia="en-AU"/>
    </w:rPr>
  </w:style>
  <w:style w:type="paragraph" w:styleId="BodyTextIndent2">
    <w:name w:val="Body Text Indent 2"/>
    <w:basedOn w:val="Normal"/>
    <w:link w:val="BodyTextIndent2Char"/>
    <w:uiPriority w:val="99"/>
    <w:semiHidden/>
    <w:unhideWhenUsed/>
    <w:rsid w:val="009711E1"/>
    <w:pPr>
      <w:spacing w:after="120" w:line="480" w:lineRule="auto"/>
      <w:ind w:left="283"/>
    </w:pPr>
  </w:style>
  <w:style w:type="character" w:customStyle="1" w:styleId="BodyTextIndent2Char">
    <w:name w:val="Body Text Indent 2 Char"/>
    <w:basedOn w:val="DefaultParagraphFont"/>
    <w:link w:val="BodyTextIndent2"/>
    <w:uiPriority w:val="99"/>
    <w:semiHidden/>
    <w:rsid w:val="009711E1"/>
    <w:rPr>
      <w:rFonts w:ascii="Arial" w:eastAsia="Batang" w:hAnsi="Arial" w:cs="Batang"/>
      <w:sz w:val="20"/>
      <w:szCs w:val="24"/>
      <w:lang w:eastAsia="en-AU"/>
    </w:rPr>
  </w:style>
  <w:style w:type="paragraph" w:styleId="BodyTextIndent3">
    <w:name w:val="Body Text Indent 3"/>
    <w:basedOn w:val="Normal"/>
    <w:link w:val="BodyTextIndent3Char"/>
    <w:uiPriority w:val="99"/>
    <w:semiHidden/>
    <w:unhideWhenUsed/>
    <w:rsid w:val="009711E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711E1"/>
    <w:rPr>
      <w:rFonts w:ascii="Arial" w:eastAsia="Batang" w:hAnsi="Arial" w:cs="Batang"/>
      <w:sz w:val="16"/>
      <w:szCs w:val="16"/>
      <w:lang w:eastAsia="en-AU"/>
    </w:rPr>
  </w:style>
  <w:style w:type="paragraph" w:styleId="Closing">
    <w:name w:val="Closing"/>
    <w:basedOn w:val="Normal"/>
    <w:link w:val="ClosingChar"/>
    <w:uiPriority w:val="99"/>
    <w:semiHidden/>
    <w:unhideWhenUsed/>
    <w:rsid w:val="009711E1"/>
    <w:pPr>
      <w:ind w:left="4252"/>
    </w:pPr>
  </w:style>
  <w:style w:type="character" w:customStyle="1" w:styleId="ClosingChar">
    <w:name w:val="Closing Char"/>
    <w:basedOn w:val="DefaultParagraphFont"/>
    <w:link w:val="Closing"/>
    <w:uiPriority w:val="99"/>
    <w:semiHidden/>
    <w:rsid w:val="009711E1"/>
    <w:rPr>
      <w:rFonts w:ascii="Arial" w:eastAsia="Batang" w:hAnsi="Arial" w:cs="Batang"/>
      <w:sz w:val="20"/>
      <w:szCs w:val="24"/>
      <w:lang w:eastAsia="en-AU"/>
    </w:rPr>
  </w:style>
  <w:style w:type="paragraph" w:styleId="Date">
    <w:name w:val="Date"/>
    <w:basedOn w:val="Normal"/>
    <w:next w:val="Normal"/>
    <w:link w:val="DateChar"/>
    <w:uiPriority w:val="99"/>
    <w:semiHidden/>
    <w:unhideWhenUsed/>
    <w:rsid w:val="009711E1"/>
  </w:style>
  <w:style w:type="character" w:customStyle="1" w:styleId="DateChar">
    <w:name w:val="Date Char"/>
    <w:basedOn w:val="DefaultParagraphFont"/>
    <w:link w:val="Date"/>
    <w:uiPriority w:val="99"/>
    <w:semiHidden/>
    <w:rsid w:val="009711E1"/>
    <w:rPr>
      <w:rFonts w:ascii="Arial" w:eastAsia="Batang" w:hAnsi="Arial" w:cs="Batang"/>
      <w:sz w:val="20"/>
      <w:szCs w:val="24"/>
      <w:lang w:eastAsia="en-AU"/>
    </w:rPr>
  </w:style>
  <w:style w:type="paragraph" w:styleId="DocumentMap">
    <w:name w:val="Document Map"/>
    <w:basedOn w:val="Normal"/>
    <w:link w:val="DocumentMapChar"/>
    <w:uiPriority w:val="99"/>
    <w:semiHidden/>
    <w:unhideWhenUsed/>
    <w:rsid w:val="009711E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11E1"/>
    <w:rPr>
      <w:rFonts w:ascii="Segoe UI" w:eastAsia="Batang" w:hAnsi="Segoe UI" w:cs="Segoe UI"/>
      <w:sz w:val="16"/>
      <w:szCs w:val="16"/>
      <w:lang w:eastAsia="en-AU"/>
    </w:rPr>
  </w:style>
  <w:style w:type="paragraph" w:styleId="E-mailSignature">
    <w:name w:val="E-mail Signature"/>
    <w:basedOn w:val="Normal"/>
    <w:link w:val="E-mailSignatureChar"/>
    <w:uiPriority w:val="99"/>
    <w:semiHidden/>
    <w:unhideWhenUsed/>
    <w:rsid w:val="009711E1"/>
  </w:style>
  <w:style w:type="character" w:customStyle="1" w:styleId="E-mailSignatureChar">
    <w:name w:val="E-mail Signature Char"/>
    <w:basedOn w:val="DefaultParagraphFont"/>
    <w:link w:val="E-mailSignature"/>
    <w:uiPriority w:val="99"/>
    <w:semiHidden/>
    <w:rsid w:val="009711E1"/>
    <w:rPr>
      <w:rFonts w:ascii="Arial" w:eastAsia="Batang" w:hAnsi="Arial" w:cs="Batang"/>
      <w:sz w:val="20"/>
      <w:szCs w:val="24"/>
      <w:lang w:eastAsia="en-AU"/>
    </w:rPr>
  </w:style>
  <w:style w:type="paragraph" w:styleId="EndnoteText">
    <w:name w:val="endnote text"/>
    <w:basedOn w:val="Normal"/>
    <w:link w:val="EndnoteTextChar"/>
    <w:uiPriority w:val="99"/>
    <w:semiHidden/>
    <w:unhideWhenUsed/>
    <w:rsid w:val="009711E1"/>
    <w:rPr>
      <w:szCs w:val="20"/>
    </w:rPr>
  </w:style>
  <w:style w:type="character" w:customStyle="1" w:styleId="EndnoteTextChar">
    <w:name w:val="Endnote Text Char"/>
    <w:basedOn w:val="DefaultParagraphFont"/>
    <w:link w:val="EndnoteText"/>
    <w:uiPriority w:val="99"/>
    <w:semiHidden/>
    <w:rsid w:val="009711E1"/>
    <w:rPr>
      <w:rFonts w:ascii="Arial" w:eastAsia="Batang" w:hAnsi="Arial" w:cs="Batang"/>
      <w:sz w:val="20"/>
      <w:szCs w:val="20"/>
      <w:lang w:eastAsia="en-AU"/>
    </w:rPr>
  </w:style>
  <w:style w:type="paragraph" w:styleId="EnvelopeAddress">
    <w:name w:val="envelope address"/>
    <w:basedOn w:val="Normal"/>
    <w:uiPriority w:val="99"/>
    <w:semiHidden/>
    <w:unhideWhenUsed/>
    <w:rsid w:val="009711E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711E1"/>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9711E1"/>
    <w:rPr>
      <w:i/>
      <w:iCs/>
    </w:rPr>
  </w:style>
  <w:style w:type="character" w:customStyle="1" w:styleId="HTMLAddressChar">
    <w:name w:val="HTML Address Char"/>
    <w:basedOn w:val="DefaultParagraphFont"/>
    <w:link w:val="HTMLAddress"/>
    <w:uiPriority w:val="99"/>
    <w:semiHidden/>
    <w:rsid w:val="009711E1"/>
    <w:rPr>
      <w:rFonts w:ascii="Arial" w:eastAsia="Batang" w:hAnsi="Arial" w:cs="Batang"/>
      <w:i/>
      <w:iCs/>
      <w:sz w:val="20"/>
      <w:szCs w:val="24"/>
      <w:lang w:eastAsia="en-AU"/>
    </w:rPr>
  </w:style>
  <w:style w:type="paragraph" w:styleId="HTMLPreformatted">
    <w:name w:val="HTML Preformatted"/>
    <w:basedOn w:val="Normal"/>
    <w:link w:val="HTMLPreformattedChar"/>
    <w:uiPriority w:val="99"/>
    <w:semiHidden/>
    <w:unhideWhenUsed/>
    <w:rsid w:val="009711E1"/>
    <w:rPr>
      <w:rFonts w:ascii="Consolas" w:hAnsi="Consolas"/>
      <w:szCs w:val="20"/>
    </w:rPr>
  </w:style>
  <w:style w:type="character" w:customStyle="1" w:styleId="HTMLPreformattedChar">
    <w:name w:val="HTML Preformatted Char"/>
    <w:basedOn w:val="DefaultParagraphFont"/>
    <w:link w:val="HTMLPreformatted"/>
    <w:uiPriority w:val="99"/>
    <w:semiHidden/>
    <w:rsid w:val="009711E1"/>
    <w:rPr>
      <w:rFonts w:ascii="Consolas" w:eastAsia="Batang" w:hAnsi="Consolas" w:cs="Batang"/>
      <w:sz w:val="20"/>
      <w:szCs w:val="20"/>
      <w:lang w:eastAsia="en-AU"/>
    </w:rPr>
  </w:style>
  <w:style w:type="paragraph" w:styleId="Index1">
    <w:name w:val="index 1"/>
    <w:basedOn w:val="Normal"/>
    <w:next w:val="Normal"/>
    <w:autoRedefine/>
    <w:uiPriority w:val="99"/>
    <w:semiHidden/>
    <w:unhideWhenUsed/>
    <w:rsid w:val="009711E1"/>
    <w:pPr>
      <w:ind w:left="200" w:hanging="200"/>
    </w:pPr>
  </w:style>
  <w:style w:type="paragraph" w:styleId="Index2">
    <w:name w:val="index 2"/>
    <w:basedOn w:val="Normal"/>
    <w:next w:val="Normal"/>
    <w:autoRedefine/>
    <w:uiPriority w:val="99"/>
    <w:semiHidden/>
    <w:unhideWhenUsed/>
    <w:rsid w:val="009711E1"/>
    <w:pPr>
      <w:ind w:left="400" w:hanging="200"/>
    </w:pPr>
  </w:style>
  <w:style w:type="paragraph" w:styleId="Index3">
    <w:name w:val="index 3"/>
    <w:basedOn w:val="Normal"/>
    <w:next w:val="Normal"/>
    <w:autoRedefine/>
    <w:uiPriority w:val="99"/>
    <w:semiHidden/>
    <w:unhideWhenUsed/>
    <w:rsid w:val="009711E1"/>
    <w:pPr>
      <w:ind w:left="600" w:hanging="200"/>
    </w:pPr>
  </w:style>
  <w:style w:type="paragraph" w:styleId="Index4">
    <w:name w:val="index 4"/>
    <w:basedOn w:val="Normal"/>
    <w:next w:val="Normal"/>
    <w:autoRedefine/>
    <w:uiPriority w:val="99"/>
    <w:semiHidden/>
    <w:unhideWhenUsed/>
    <w:rsid w:val="009711E1"/>
    <w:pPr>
      <w:ind w:left="800" w:hanging="200"/>
    </w:pPr>
  </w:style>
  <w:style w:type="paragraph" w:styleId="Index5">
    <w:name w:val="index 5"/>
    <w:basedOn w:val="Normal"/>
    <w:next w:val="Normal"/>
    <w:autoRedefine/>
    <w:uiPriority w:val="99"/>
    <w:semiHidden/>
    <w:unhideWhenUsed/>
    <w:rsid w:val="009711E1"/>
    <w:pPr>
      <w:ind w:left="1000" w:hanging="200"/>
    </w:pPr>
  </w:style>
  <w:style w:type="paragraph" w:styleId="Index6">
    <w:name w:val="index 6"/>
    <w:basedOn w:val="Normal"/>
    <w:next w:val="Normal"/>
    <w:autoRedefine/>
    <w:uiPriority w:val="99"/>
    <w:semiHidden/>
    <w:unhideWhenUsed/>
    <w:rsid w:val="009711E1"/>
    <w:pPr>
      <w:ind w:left="1200" w:hanging="200"/>
    </w:pPr>
  </w:style>
  <w:style w:type="paragraph" w:styleId="Index7">
    <w:name w:val="index 7"/>
    <w:basedOn w:val="Normal"/>
    <w:next w:val="Normal"/>
    <w:autoRedefine/>
    <w:uiPriority w:val="99"/>
    <w:semiHidden/>
    <w:unhideWhenUsed/>
    <w:rsid w:val="009711E1"/>
    <w:pPr>
      <w:ind w:left="1400" w:hanging="200"/>
    </w:pPr>
  </w:style>
  <w:style w:type="paragraph" w:styleId="Index8">
    <w:name w:val="index 8"/>
    <w:basedOn w:val="Normal"/>
    <w:next w:val="Normal"/>
    <w:autoRedefine/>
    <w:uiPriority w:val="99"/>
    <w:semiHidden/>
    <w:unhideWhenUsed/>
    <w:rsid w:val="009711E1"/>
    <w:pPr>
      <w:ind w:left="1600" w:hanging="200"/>
    </w:pPr>
  </w:style>
  <w:style w:type="paragraph" w:styleId="Index9">
    <w:name w:val="index 9"/>
    <w:basedOn w:val="Normal"/>
    <w:next w:val="Normal"/>
    <w:autoRedefine/>
    <w:uiPriority w:val="99"/>
    <w:semiHidden/>
    <w:unhideWhenUsed/>
    <w:rsid w:val="009711E1"/>
    <w:pPr>
      <w:ind w:left="1800" w:hanging="200"/>
    </w:pPr>
  </w:style>
  <w:style w:type="paragraph" w:styleId="IndexHeading">
    <w:name w:val="index heading"/>
    <w:basedOn w:val="Normal"/>
    <w:next w:val="Index1"/>
    <w:uiPriority w:val="99"/>
    <w:semiHidden/>
    <w:unhideWhenUsed/>
    <w:rsid w:val="009711E1"/>
    <w:rPr>
      <w:rFonts w:asciiTheme="majorHAnsi" w:eastAsiaTheme="majorEastAsia" w:hAnsiTheme="majorHAnsi" w:cstheme="majorBidi"/>
      <w:b/>
      <w:bCs/>
    </w:rPr>
  </w:style>
  <w:style w:type="paragraph" w:styleId="List">
    <w:name w:val="List"/>
    <w:basedOn w:val="Normal"/>
    <w:uiPriority w:val="99"/>
    <w:semiHidden/>
    <w:unhideWhenUsed/>
    <w:rsid w:val="009711E1"/>
    <w:pPr>
      <w:ind w:left="283" w:hanging="283"/>
      <w:contextualSpacing/>
    </w:pPr>
  </w:style>
  <w:style w:type="paragraph" w:styleId="List2">
    <w:name w:val="List 2"/>
    <w:basedOn w:val="Normal"/>
    <w:uiPriority w:val="99"/>
    <w:semiHidden/>
    <w:unhideWhenUsed/>
    <w:rsid w:val="009711E1"/>
    <w:pPr>
      <w:ind w:left="566" w:hanging="283"/>
      <w:contextualSpacing/>
    </w:pPr>
  </w:style>
  <w:style w:type="paragraph" w:styleId="List3">
    <w:name w:val="List 3"/>
    <w:basedOn w:val="Normal"/>
    <w:uiPriority w:val="99"/>
    <w:semiHidden/>
    <w:unhideWhenUsed/>
    <w:rsid w:val="009711E1"/>
    <w:pPr>
      <w:ind w:left="849" w:hanging="283"/>
      <w:contextualSpacing/>
    </w:pPr>
  </w:style>
  <w:style w:type="paragraph" w:styleId="List4">
    <w:name w:val="List 4"/>
    <w:basedOn w:val="Normal"/>
    <w:uiPriority w:val="99"/>
    <w:semiHidden/>
    <w:unhideWhenUsed/>
    <w:rsid w:val="009711E1"/>
    <w:pPr>
      <w:ind w:left="1132" w:hanging="283"/>
      <w:contextualSpacing/>
    </w:pPr>
  </w:style>
  <w:style w:type="paragraph" w:styleId="List5">
    <w:name w:val="List 5"/>
    <w:basedOn w:val="Normal"/>
    <w:uiPriority w:val="99"/>
    <w:semiHidden/>
    <w:unhideWhenUsed/>
    <w:rsid w:val="009711E1"/>
    <w:pPr>
      <w:ind w:left="1415" w:hanging="283"/>
      <w:contextualSpacing/>
    </w:pPr>
  </w:style>
  <w:style w:type="paragraph" w:styleId="ListBullet4">
    <w:name w:val="List Bullet 4"/>
    <w:basedOn w:val="Normal"/>
    <w:uiPriority w:val="99"/>
    <w:semiHidden/>
    <w:unhideWhenUsed/>
    <w:rsid w:val="009711E1"/>
    <w:pPr>
      <w:numPr>
        <w:numId w:val="32"/>
      </w:numPr>
      <w:contextualSpacing/>
    </w:pPr>
  </w:style>
  <w:style w:type="paragraph" w:styleId="ListBullet5">
    <w:name w:val="List Bullet 5"/>
    <w:basedOn w:val="Normal"/>
    <w:uiPriority w:val="99"/>
    <w:semiHidden/>
    <w:unhideWhenUsed/>
    <w:rsid w:val="009711E1"/>
    <w:pPr>
      <w:numPr>
        <w:numId w:val="33"/>
      </w:numPr>
      <w:contextualSpacing/>
    </w:pPr>
  </w:style>
  <w:style w:type="paragraph" w:styleId="ListContinue">
    <w:name w:val="List Continue"/>
    <w:basedOn w:val="Normal"/>
    <w:uiPriority w:val="99"/>
    <w:semiHidden/>
    <w:unhideWhenUsed/>
    <w:rsid w:val="009711E1"/>
    <w:pPr>
      <w:spacing w:after="120"/>
      <w:ind w:left="283"/>
      <w:contextualSpacing/>
    </w:pPr>
  </w:style>
  <w:style w:type="paragraph" w:styleId="ListContinue2">
    <w:name w:val="List Continue 2"/>
    <w:basedOn w:val="Normal"/>
    <w:uiPriority w:val="99"/>
    <w:semiHidden/>
    <w:unhideWhenUsed/>
    <w:rsid w:val="009711E1"/>
    <w:pPr>
      <w:spacing w:after="120"/>
      <w:ind w:left="566"/>
      <w:contextualSpacing/>
    </w:pPr>
  </w:style>
  <w:style w:type="paragraph" w:styleId="ListContinue3">
    <w:name w:val="List Continue 3"/>
    <w:basedOn w:val="Normal"/>
    <w:uiPriority w:val="99"/>
    <w:semiHidden/>
    <w:unhideWhenUsed/>
    <w:rsid w:val="009711E1"/>
    <w:pPr>
      <w:spacing w:after="120"/>
      <w:ind w:left="849"/>
      <w:contextualSpacing/>
    </w:pPr>
  </w:style>
  <w:style w:type="paragraph" w:styleId="ListContinue4">
    <w:name w:val="List Continue 4"/>
    <w:basedOn w:val="Normal"/>
    <w:uiPriority w:val="99"/>
    <w:semiHidden/>
    <w:unhideWhenUsed/>
    <w:rsid w:val="009711E1"/>
    <w:pPr>
      <w:spacing w:after="120"/>
      <w:ind w:left="1132"/>
      <w:contextualSpacing/>
    </w:pPr>
  </w:style>
  <w:style w:type="paragraph" w:styleId="ListContinue5">
    <w:name w:val="List Continue 5"/>
    <w:basedOn w:val="Normal"/>
    <w:uiPriority w:val="99"/>
    <w:semiHidden/>
    <w:unhideWhenUsed/>
    <w:rsid w:val="009711E1"/>
    <w:pPr>
      <w:spacing w:after="120"/>
      <w:ind w:left="1415"/>
      <w:contextualSpacing/>
    </w:pPr>
  </w:style>
  <w:style w:type="paragraph" w:styleId="ListNumber">
    <w:name w:val="List Number"/>
    <w:basedOn w:val="Normal"/>
    <w:uiPriority w:val="99"/>
    <w:semiHidden/>
    <w:unhideWhenUsed/>
    <w:rsid w:val="009711E1"/>
    <w:pPr>
      <w:numPr>
        <w:numId w:val="34"/>
      </w:numPr>
      <w:contextualSpacing/>
    </w:pPr>
  </w:style>
  <w:style w:type="paragraph" w:styleId="ListNumber2">
    <w:name w:val="List Number 2"/>
    <w:basedOn w:val="Normal"/>
    <w:uiPriority w:val="99"/>
    <w:semiHidden/>
    <w:unhideWhenUsed/>
    <w:rsid w:val="009711E1"/>
    <w:pPr>
      <w:numPr>
        <w:numId w:val="29"/>
      </w:numPr>
      <w:contextualSpacing/>
    </w:pPr>
  </w:style>
  <w:style w:type="paragraph" w:styleId="ListNumber3">
    <w:name w:val="List Number 3"/>
    <w:basedOn w:val="Normal"/>
    <w:uiPriority w:val="99"/>
    <w:semiHidden/>
    <w:unhideWhenUsed/>
    <w:rsid w:val="009711E1"/>
    <w:pPr>
      <w:numPr>
        <w:numId w:val="30"/>
      </w:numPr>
      <w:contextualSpacing/>
    </w:pPr>
  </w:style>
  <w:style w:type="paragraph" w:styleId="ListNumber4">
    <w:name w:val="List Number 4"/>
    <w:basedOn w:val="Normal"/>
    <w:uiPriority w:val="99"/>
    <w:semiHidden/>
    <w:unhideWhenUsed/>
    <w:rsid w:val="009711E1"/>
    <w:pPr>
      <w:numPr>
        <w:numId w:val="31"/>
      </w:numPr>
      <w:contextualSpacing/>
    </w:pPr>
  </w:style>
  <w:style w:type="paragraph" w:styleId="ListNumber5">
    <w:name w:val="List Number 5"/>
    <w:basedOn w:val="Normal"/>
    <w:uiPriority w:val="99"/>
    <w:semiHidden/>
    <w:unhideWhenUsed/>
    <w:rsid w:val="009711E1"/>
    <w:pPr>
      <w:numPr>
        <w:numId w:val="28"/>
      </w:numPr>
      <w:contextualSpacing/>
    </w:pPr>
  </w:style>
  <w:style w:type="paragraph" w:styleId="MacroText">
    <w:name w:val="macro"/>
    <w:link w:val="MacroTextChar"/>
    <w:uiPriority w:val="99"/>
    <w:semiHidden/>
    <w:unhideWhenUsed/>
    <w:rsid w:val="009711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cs="Batang"/>
      <w:sz w:val="20"/>
      <w:szCs w:val="20"/>
      <w:lang w:eastAsia="en-AU"/>
    </w:rPr>
  </w:style>
  <w:style w:type="character" w:customStyle="1" w:styleId="MacroTextChar">
    <w:name w:val="Macro Text Char"/>
    <w:basedOn w:val="DefaultParagraphFont"/>
    <w:link w:val="MacroText"/>
    <w:uiPriority w:val="99"/>
    <w:semiHidden/>
    <w:rsid w:val="009711E1"/>
    <w:rPr>
      <w:rFonts w:ascii="Consolas" w:eastAsia="Batang" w:hAnsi="Consolas" w:cs="Batang"/>
      <w:sz w:val="20"/>
      <w:szCs w:val="20"/>
      <w:lang w:eastAsia="en-AU"/>
    </w:rPr>
  </w:style>
  <w:style w:type="paragraph" w:styleId="MessageHeader">
    <w:name w:val="Message Header"/>
    <w:basedOn w:val="Normal"/>
    <w:link w:val="MessageHeaderChar"/>
    <w:uiPriority w:val="99"/>
    <w:semiHidden/>
    <w:unhideWhenUsed/>
    <w:rsid w:val="009711E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711E1"/>
    <w:rPr>
      <w:rFonts w:asciiTheme="majorHAnsi" w:eastAsiaTheme="majorEastAsia" w:hAnsiTheme="majorHAnsi" w:cstheme="majorBidi"/>
      <w:sz w:val="24"/>
      <w:szCs w:val="24"/>
      <w:shd w:val="pct20" w:color="auto" w:fill="auto"/>
      <w:lang w:eastAsia="en-AU"/>
    </w:rPr>
  </w:style>
  <w:style w:type="paragraph" w:styleId="NoSpacing">
    <w:name w:val="No Spacing"/>
    <w:uiPriority w:val="1"/>
    <w:qFormat/>
    <w:rsid w:val="009711E1"/>
    <w:pPr>
      <w:spacing w:after="0" w:line="240" w:lineRule="auto"/>
    </w:pPr>
    <w:rPr>
      <w:rFonts w:ascii="Arial" w:eastAsia="Batang" w:hAnsi="Arial" w:cs="Batang"/>
      <w:sz w:val="20"/>
      <w:szCs w:val="24"/>
      <w:lang w:eastAsia="en-AU"/>
    </w:rPr>
  </w:style>
  <w:style w:type="paragraph" w:styleId="NormalIndent">
    <w:name w:val="Normal Indent"/>
    <w:basedOn w:val="Normal"/>
    <w:uiPriority w:val="99"/>
    <w:semiHidden/>
    <w:unhideWhenUsed/>
    <w:rsid w:val="009711E1"/>
    <w:pPr>
      <w:ind w:left="720"/>
    </w:pPr>
  </w:style>
  <w:style w:type="paragraph" w:styleId="NoteHeading">
    <w:name w:val="Note Heading"/>
    <w:basedOn w:val="Normal"/>
    <w:next w:val="Normal"/>
    <w:link w:val="NoteHeadingChar"/>
    <w:uiPriority w:val="99"/>
    <w:semiHidden/>
    <w:unhideWhenUsed/>
    <w:rsid w:val="009711E1"/>
  </w:style>
  <w:style w:type="character" w:customStyle="1" w:styleId="NoteHeadingChar">
    <w:name w:val="Note Heading Char"/>
    <w:basedOn w:val="DefaultParagraphFont"/>
    <w:link w:val="NoteHeading"/>
    <w:uiPriority w:val="99"/>
    <w:semiHidden/>
    <w:rsid w:val="009711E1"/>
    <w:rPr>
      <w:rFonts w:ascii="Arial" w:eastAsia="Batang" w:hAnsi="Arial" w:cs="Batang"/>
      <w:sz w:val="20"/>
      <w:szCs w:val="24"/>
      <w:lang w:eastAsia="en-AU"/>
    </w:rPr>
  </w:style>
  <w:style w:type="paragraph" w:styleId="PlainText">
    <w:name w:val="Plain Text"/>
    <w:basedOn w:val="Normal"/>
    <w:link w:val="PlainTextChar"/>
    <w:uiPriority w:val="99"/>
    <w:semiHidden/>
    <w:unhideWhenUsed/>
    <w:rsid w:val="009711E1"/>
    <w:rPr>
      <w:rFonts w:ascii="Consolas" w:hAnsi="Consolas"/>
      <w:sz w:val="21"/>
      <w:szCs w:val="21"/>
    </w:rPr>
  </w:style>
  <w:style w:type="character" w:customStyle="1" w:styleId="PlainTextChar">
    <w:name w:val="Plain Text Char"/>
    <w:basedOn w:val="DefaultParagraphFont"/>
    <w:link w:val="PlainText"/>
    <w:uiPriority w:val="99"/>
    <w:semiHidden/>
    <w:rsid w:val="009711E1"/>
    <w:rPr>
      <w:rFonts w:ascii="Consolas" w:eastAsia="Batang" w:hAnsi="Consolas" w:cs="Batang"/>
      <w:sz w:val="21"/>
      <w:szCs w:val="21"/>
      <w:lang w:eastAsia="en-AU"/>
    </w:rPr>
  </w:style>
  <w:style w:type="paragraph" w:styleId="Salutation">
    <w:name w:val="Salutation"/>
    <w:basedOn w:val="Normal"/>
    <w:next w:val="Normal"/>
    <w:link w:val="SalutationChar"/>
    <w:uiPriority w:val="99"/>
    <w:semiHidden/>
    <w:unhideWhenUsed/>
    <w:rsid w:val="009711E1"/>
  </w:style>
  <w:style w:type="character" w:customStyle="1" w:styleId="SalutationChar">
    <w:name w:val="Salutation Char"/>
    <w:basedOn w:val="DefaultParagraphFont"/>
    <w:link w:val="Salutation"/>
    <w:uiPriority w:val="99"/>
    <w:semiHidden/>
    <w:rsid w:val="009711E1"/>
    <w:rPr>
      <w:rFonts w:ascii="Arial" w:eastAsia="Batang" w:hAnsi="Arial" w:cs="Batang"/>
      <w:sz w:val="20"/>
      <w:szCs w:val="24"/>
      <w:lang w:eastAsia="en-AU"/>
    </w:rPr>
  </w:style>
  <w:style w:type="paragraph" w:styleId="Signature">
    <w:name w:val="Signature"/>
    <w:basedOn w:val="Normal"/>
    <w:link w:val="SignatureChar"/>
    <w:uiPriority w:val="99"/>
    <w:semiHidden/>
    <w:unhideWhenUsed/>
    <w:rsid w:val="009711E1"/>
    <w:pPr>
      <w:ind w:left="4252"/>
    </w:pPr>
  </w:style>
  <w:style w:type="character" w:customStyle="1" w:styleId="SignatureChar">
    <w:name w:val="Signature Char"/>
    <w:basedOn w:val="DefaultParagraphFont"/>
    <w:link w:val="Signature"/>
    <w:uiPriority w:val="99"/>
    <w:semiHidden/>
    <w:rsid w:val="009711E1"/>
    <w:rPr>
      <w:rFonts w:ascii="Arial" w:eastAsia="Batang" w:hAnsi="Arial" w:cs="Batang"/>
      <w:sz w:val="20"/>
      <w:szCs w:val="24"/>
      <w:lang w:eastAsia="en-AU"/>
    </w:rPr>
  </w:style>
  <w:style w:type="paragraph" w:styleId="Subtitle">
    <w:name w:val="Subtitle"/>
    <w:basedOn w:val="Normal"/>
    <w:next w:val="Normal"/>
    <w:link w:val="SubtitleChar"/>
    <w:uiPriority w:val="11"/>
    <w:qFormat/>
    <w:rsid w:val="009711E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711E1"/>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9711E1"/>
    <w:pPr>
      <w:ind w:left="200" w:hanging="200"/>
    </w:pPr>
  </w:style>
  <w:style w:type="paragraph" w:styleId="TOAHeading">
    <w:name w:val="toa heading"/>
    <w:basedOn w:val="Normal"/>
    <w:next w:val="Normal"/>
    <w:uiPriority w:val="99"/>
    <w:semiHidden/>
    <w:unhideWhenUsed/>
    <w:rsid w:val="009711E1"/>
    <w:pPr>
      <w:spacing w:before="120"/>
    </w:pPr>
    <w:rPr>
      <w:rFonts w:asciiTheme="majorHAnsi" w:eastAsiaTheme="majorEastAsia" w:hAnsiTheme="majorHAnsi" w:cstheme="majorBidi"/>
      <w:b/>
      <w:bCs/>
      <w:sz w:val="24"/>
    </w:rPr>
  </w:style>
  <w:style w:type="table" w:styleId="ListTable3-Accent1">
    <w:name w:val="List Table 3 Accent 1"/>
    <w:basedOn w:val="TableNormal"/>
    <w:uiPriority w:val="48"/>
    <w:rsid w:val="00841F7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Mention">
    <w:name w:val="Mention"/>
    <w:basedOn w:val="DefaultParagraphFont"/>
    <w:uiPriority w:val="99"/>
    <w:unhideWhenUsed/>
    <w:rsid w:val="009C70A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740">
      <w:bodyDiv w:val="1"/>
      <w:marLeft w:val="0"/>
      <w:marRight w:val="0"/>
      <w:marTop w:val="0"/>
      <w:marBottom w:val="0"/>
      <w:divBdr>
        <w:top w:val="none" w:sz="0" w:space="0" w:color="auto"/>
        <w:left w:val="none" w:sz="0" w:space="0" w:color="auto"/>
        <w:bottom w:val="none" w:sz="0" w:space="0" w:color="auto"/>
        <w:right w:val="none" w:sz="0" w:space="0" w:color="auto"/>
      </w:divBdr>
    </w:div>
    <w:div w:id="38364022">
      <w:bodyDiv w:val="1"/>
      <w:marLeft w:val="0"/>
      <w:marRight w:val="0"/>
      <w:marTop w:val="0"/>
      <w:marBottom w:val="0"/>
      <w:divBdr>
        <w:top w:val="none" w:sz="0" w:space="0" w:color="auto"/>
        <w:left w:val="none" w:sz="0" w:space="0" w:color="auto"/>
        <w:bottom w:val="none" w:sz="0" w:space="0" w:color="auto"/>
        <w:right w:val="none" w:sz="0" w:space="0" w:color="auto"/>
      </w:divBdr>
      <w:divsChild>
        <w:div w:id="322701402">
          <w:marLeft w:val="274"/>
          <w:marRight w:val="0"/>
          <w:marTop w:val="0"/>
          <w:marBottom w:val="0"/>
          <w:divBdr>
            <w:top w:val="none" w:sz="0" w:space="0" w:color="auto"/>
            <w:left w:val="none" w:sz="0" w:space="0" w:color="auto"/>
            <w:bottom w:val="none" w:sz="0" w:space="0" w:color="auto"/>
            <w:right w:val="none" w:sz="0" w:space="0" w:color="auto"/>
          </w:divBdr>
        </w:div>
        <w:div w:id="1046755553">
          <w:marLeft w:val="274"/>
          <w:marRight w:val="0"/>
          <w:marTop w:val="0"/>
          <w:marBottom w:val="0"/>
          <w:divBdr>
            <w:top w:val="none" w:sz="0" w:space="0" w:color="auto"/>
            <w:left w:val="none" w:sz="0" w:space="0" w:color="auto"/>
            <w:bottom w:val="none" w:sz="0" w:space="0" w:color="auto"/>
            <w:right w:val="none" w:sz="0" w:space="0" w:color="auto"/>
          </w:divBdr>
        </w:div>
        <w:div w:id="1258905200">
          <w:marLeft w:val="274"/>
          <w:marRight w:val="0"/>
          <w:marTop w:val="0"/>
          <w:marBottom w:val="0"/>
          <w:divBdr>
            <w:top w:val="none" w:sz="0" w:space="0" w:color="auto"/>
            <w:left w:val="none" w:sz="0" w:space="0" w:color="auto"/>
            <w:bottom w:val="none" w:sz="0" w:space="0" w:color="auto"/>
            <w:right w:val="none" w:sz="0" w:space="0" w:color="auto"/>
          </w:divBdr>
        </w:div>
        <w:div w:id="1325859808">
          <w:marLeft w:val="274"/>
          <w:marRight w:val="0"/>
          <w:marTop w:val="0"/>
          <w:marBottom w:val="0"/>
          <w:divBdr>
            <w:top w:val="none" w:sz="0" w:space="0" w:color="auto"/>
            <w:left w:val="none" w:sz="0" w:space="0" w:color="auto"/>
            <w:bottom w:val="none" w:sz="0" w:space="0" w:color="auto"/>
            <w:right w:val="none" w:sz="0" w:space="0" w:color="auto"/>
          </w:divBdr>
        </w:div>
        <w:div w:id="1461073580">
          <w:marLeft w:val="274"/>
          <w:marRight w:val="0"/>
          <w:marTop w:val="0"/>
          <w:marBottom w:val="0"/>
          <w:divBdr>
            <w:top w:val="none" w:sz="0" w:space="0" w:color="auto"/>
            <w:left w:val="none" w:sz="0" w:space="0" w:color="auto"/>
            <w:bottom w:val="none" w:sz="0" w:space="0" w:color="auto"/>
            <w:right w:val="none" w:sz="0" w:space="0" w:color="auto"/>
          </w:divBdr>
        </w:div>
        <w:div w:id="1861163536">
          <w:marLeft w:val="274"/>
          <w:marRight w:val="0"/>
          <w:marTop w:val="0"/>
          <w:marBottom w:val="0"/>
          <w:divBdr>
            <w:top w:val="none" w:sz="0" w:space="0" w:color="auto"/>
            <w:left w:val="none" w:sz="0" w:space="0" w:color="auto"/>
            <w:bottom w:val="none" w:sz="0" w:space="0" w:color="auto"/>
            <w:right w:val="none" w:sz="0" w:space="0" w:color="auto"/>
          </w:divBdr>
        </w:div>
        <w:div w:id="1949505357">
          <w:marLeft w:val="274"/>
          <w:marRight w:val="0"/>
          <w:marTop w:val="0"/>
          <w:marBottom w:val="0"/>
          <w:divBdr>
            <w:top w:val="none" w:sz="0" w:space="0" w:color="auto"/>
            <w:left w:val="none" w:sz="0" w:space="0" w:color="auto"/>
            <w:bottom w:val="none" w:sz="0" w:space="0" w:color="auto"/>
            <w:right w:val="none" w:sz="0" w:space="0" w:color="auto"/>
          </w:divBdr>
        </w:div>
      </w:divsChild>
    </w:div>
    <w:div w:id="63333665">
      <w:bodyDiv w:val="1"/>
      <w:marLeft w:val="0"/>
      <w:marRight w:val="0"/>
      <w:marTop w:val="0"/>
      <w:marBottom w:val="0"/>
      <w:divBdr>
        <w:top w:val="none" w:sz="0" w:space="0" w:color="auto"/>
        <w:left w:val="none" w:sz="0" w:space="0" w:color="auto"/>
        <w:bottom w:val="none" w:sz="0" w:space="0" w:color="auto"/>
        <w:right w:val="none" w:sz="0" w:space="0" w:color="auto"/>
      </w:divBdr>
    </w:div>
    <w:div w:id="114524011">
      <w:bodyDiv w:val="1"/>
      <w:marLeft w:val="0"/>
      <w:marRight w:val="0"/>
      <w:marTop w:val="0"/>
      <w:marBottom w:val="0"/>
      <w:divBdr>
        <w:top w:val="none" w:sz="0" w:space="0" w:color="auto"/>
        <w:left w:val="none" w:sz="0" w:space="0" w:color="auto"/>
        <w:bottom w:val="none" w:sz="0" w:space="0" w:color="auto"/>
        <w:right w:val="none" w:sz="0" w:space="0" w:color="auto"/>
      </w:divBdr>
    </w:div>
    <w:div w:id="170725881">
      <w:bodyDiv w:val="1"/>
      <w:marLeft w:val="0"/>
      <w:marRight w:val="0"/>
      <w:marTop w:val="0"/>
      <w:marBottom w:val="0"/>
      <w:divBdr>
        <w:top w:val="none" w:sz="0" w:space="0" w:color="auto"/>
        <w:left w:val="none" w:sz="0" w:space="0" w:color="auto"/>
        <w:bottom w:val="none" w:sz="0" w:space="0" w:color="auto"/>
        <w:right w:val="none" w:sz="0" w:space="0" w:color="auto"/>
      </w:divBdr>
    </w:div>
    <w:div w:id="191572770">
      <w:bodyDiv w:val="1"/>
      <w:marLeft w:val="0"/>
      <w:marRight w:val="0"/>
      <w:marTop w:val="0"/>
      <w:marBottom w:val="0"/>
      <w:divBdr>
        <w:top w:val="none" w:sz="0" w:space="0" w:color="auto"/>
        <w:left w:val="none" w:sz="0" w:space="0" w:color="auto"/>
        <w:bottom w:val="none" w:sz="0" w:space="0" w:color="auto"/>
        <w:right w:val="none" w:sz="0" w:space="0" w:color="auto"/>
      </w:divBdr>
      <w:divsChild>
        <w:div w:id="1459572181">
          <w:marLeft w:val="0"/>
          <w:marRight w:val="0"/>
          <w:marTop w:val="0"/>
          <w:marBottom w:val="0"/>
          <w:divBdr>
            <w:top w:val="none" w:sz="0" w:space="0" w:color="auto"/>
            <w:left w:val="none" w:sz="0" w:space="0" w:color="auto"/>
            <w:bottom w:val="none" w:sz="0" w:space="0" w:color="auto"/>
            <w:right w:val="none" w:sz="0" w:space="0" w:color="auto"/>
          </w:divBdr>
        </w:div>
        <w:div w:id="1589996198">
          <w:marLeft w:val="0"/>
          <w:marRight w:val="0"/>
          <w:marTop w:val="0"/>
          <w:marBottom w:val="0"/>
          <w:divBdr>
            <w:top w:val="none" w:sz="0" w:space="0" w:color="auto"/>
            <w:left w:val="none" w:sz="0" w:space="0" w:color="auto"/>
            <w:bottom w:val="none" w:sz="0" w:space="0" w:color="auto"/>
            <w:right w:val="none" w:sz="0" w:space="0" w:color="auto"/>
          </w:divBdr>
        </w:div>
        <w:div w:id="2143039174">
          <w:marLeft w:val="0"/>
          <w:marRight w:val="0"/>
          <w:marTop w:val="0"/>
          <w:marBottom w:val="0"/>
          <w:divBdr>
            <w:top w:val="none" w:sz="0" w:space="0" w:color="auto"/>
            <w:left w:val="none" w:sz="0" w:space="0" w:color="auto"/>
            <w:bottom w:val="none" w:sz="0" w:space="0" w:color="auto"/>
            <w:right w:val="none" w:sz="0" w:space="0" w:color="auto"/>
          </w:divBdr>
        </w:div>
      </w:divsChild>
    </w:div>
    <w:div w:id="246353480">
      <w:bodyDiv w:val="1"/>
      <w:marLeft w:val="0"/>
      <w:marRight w:val="0"/>
      <w:marTop w:val="0"/>
      <w:marBottom w:val="0"/>
      <w:divBdr>
        <w:top w:val="none" w:sz="0" w:space="0" w:color="auto"/>
        <w:left w:val="none" w:sz="0" w:space="0" w:color="auto"/>
        <w:bottom w:val="none" w:sz="0" w:space="0" w:color="auto"/>
        <w:right w:val="none" w:sz="0" w:space="0" w:color="auto"/>
      </w:divBdr>
    </w:div>
    <w:div w:id="268701323">
      <w:bodyDiv w:val="1"/>
      <w:marLeft w:val="0"/>
      <w:marRight w:val="0"/>
      <w:marTop w:val="0"/>
      <w:marBottom w:val="0"/>
      <w:divBdr>
        <w:top w:val="none" w:sz="0" w:space="0" w:color="auto"/>
        <w:left w:val="none" w:sz="0" w:space="0" w:color="auto"/>
        <w:bottom w:val="none" w:sz="0" w:space="0" w:color="auto"/>
        <w:right w:val="none" w:sz="0" w:space="0" w:color="auto"/>
      </w:divBdr>
    </w:div>
    <w:div w:id="274335063">
      <w:bodyDiv w:val="1"/>
      <w:marLeft w:val="0"/>
      <w:marRight w:val="0"/>
      <w:marTop w:val="0"/>
      <w:marBottom w:val="0"/>
      <w:divBdr>
        <w:top w:val="none" w:sz="0" w:space="0" w:color="auto"/>
        <w:left w:val="none" w:sz="0" w:space="0" w:color="auto"/>
        <w:bottom w:val="none" w:sz="0" w:space="0" w:color="auto"/>
        <w:right w:val="none" w:sz="0" w:space="0" w:color="auto"/>
      </w:divBdr>
    </w:div>
    <w:div w:id="288707588">
      <w:bodyDiv w:val="1"/>
      <w:marLeft w:val="0"/>
      <w:marRight w:val="0"/>
      <w:marTop w:val="0"/>
      <w:marBottom w:val="0"/>
      <w:divBdr>
        <w:top w:val="none" w:sz="0" w:space="0" w:color="auto"/>
        <w:left w:val="none" w:sz="0" w:space="0" w:color="auto"/>
        <w:bottom w:val="none" w:sz="0" w:space="0" w:color="auto"/>
        <w:right w:val="none" w:sz="0" w:space="0" w:color="auto"/>
      </w:divBdr>
    </w:div>
    <w:div w:id="307592392">
      <w:bodyDiv w:val="1"/>
      <w:marLeft w:val="0"/>
      <w:marRight w:val="0"/>
      <w:marTop w:val="0"/>
      <w:marBottom w:val="0"/>
      <w:divBdr>
        <w:top w:val="none" w:sz="0" w:space="0" w:color="auto"/>
        <w:left w:val="none" w:sz="0" w:space="0" w:color="auto"/>
        <w:bottom w:val="none" w:sz="0" w:space="0" w:color="auto"/>
        <w:right w:val="none" w:sz="0" w:space="0" w:color="auto"/>
      </w:divBdr>
    </w:div>
    <w:div w:id="321743820">
      <w:bodyDiv w:val="1"/>
      <w:marLeft w:val="0"/>
      <w:marRight w:val="0"/>
      <w:marTop w:val="0"/>
      <w:marBottom w:val="0"/>
      <w:divBdr>
        <w:top w:val="none" w:sz="0" w:space="0" w:color="auto"/>
        <w:left w:val="none" w:sz="0" w:space="0" w:color="auto"/>
        <w:bottom w:val="none" w:sz="0" w:space="0" w:color="auto"/>
        <w:right w:val="none" w:sz="0" w:space="0" w:color="auto"/>
      </w:divBdr>
    </w:div>
    <w:div w:id="333145346">
      <w:bodyDiv w:val="1"/>
      <w:marLeft w:val="0"/>
      <w:marRight w:val="0"/>
      <w:marTop w:val="0"/>
      <w:marBottom w:val="0"/>
      <w:divBdr>
        <w:top w:val="none" w:sz="0" w:space="0" w:color="auto"/>
        <w:left w:val="none" w:sz="0" w:space="0" w:color="auto"/>
        <w:bottom w:val="none" w:sz="0" w:space="0" w:color="auto"/>
        <w:right w:val="none" w:sz="0" w:space="0" w:color="auto"/>
      </w:divBdr>
    </w:div>
    <w:div w:id="336275327">
      <w:bodyDiv w:val="1"/>
      <w:marLeft w:val="0"/>
      <w:marRight w:val="0"/>
      <w:marTop w:val="0"/>
      <w:marBottom w:val="0"/>
      <w:divBdr>
        <w:top w:val="none" w:sz="0" w:space="0" w:color="auto"/>
        <w:left w:val="none" w:sz="0" w:space="0" w:color="auto"/>
        <w:bottom w:val="none" w:sz="0" w:space="0" w:color="auto"/>
        <w:right w:val="none" w:sz="0" w:space="0" w:color="auto"/>
      </w:divBdr>
    </w:div>
    <w:div w:id="352414304">
      <w:bodyDiv w:val="1"/>
      <w:marLeft w:val="0"/>
      <w:marRight w:val="0"/>
      <w:marTop w:val="0"/>
      <w:marBottom w:val="0"/>
      <w:divBdr>
        <w:top w:val="none" w:sz="0" w:space="0" w:color="auto"/>
        <w:left w:val="none" w:sz="0" w:space="0" w:color="auto"/>
        <w:bottom w:val="none" w:sz="0" w:space="0" w:color="auto"/>
        <w:right w:val="none" w:sz="0" w:space="0" w:color="auto"/>
      </w:divBdr>
    </w:div>
    <w:div w:id="378555764">
      <w:bodyDiv w:val="1"/>
      <w:marLeft w:val="0"/>
      <w:marRight w:val="0"/>
      <w:marTop w:val="0"/>
      <w:marBottom w:val="0"/>
      <w:divBdr>
        <w:top w:val="none" w:sz="0" w:space="0" w:color="auto"/>
        <w:left w:val="none" w:sz="0" w:space="0" w:color="auto"/>
        <w:bottom w:val="none" w:sz="0" w:space="0" w:color="auto"/>
        <w:right w:val="none" w:sz="0" w:space="0" w:color="auto"/>
      </w:divBdr>
    </w:div>
    <w:div w:id="380835026">
      <w:bodyDiv w:val="1"/>
      <w:marLeft w:val="0"/>
      <w:marRight w:val="0"/>
      <w:marTop w:val="0"/>
      <w:marBottom w:val="0"/>
      <w:divBdr>
        <w:top w:val="none" w:sz="0" w:space="0" w:color="auto"/>
        <w:left w:val="none" w:sz="0" w:space="0" w:color="auto"/>
        <w:bottom w:val="none" w:sz="0" w:space="0" w:color="auto"/>
        <w:right w:val="none" w:sz="0" w:space="0" w:color="auto"/>
      </w:divBdr>
    </w:div>
    <w:div w:id="385296369">
      <w:bodyDiv w:val="1"/>
      <w:marLeft w:val="0"/>
      <w:marRight w:val="0"/>
      <w:marTop w:val="0"/>
      <w:marBottom w:val="0"/>
      <w:divBdr>
        <w:top w:val="none" w:sz="0" w:space="0" w:color="auto"/>
        <w:left w:val="none" w:sz="0" w:space="0" w:color="auto"/>
        <w:bottom w:val="none" w:sz="0" w:space="0" w:color="auto"/>
        <w:right w:val="none" w:sz="0" w:space="0" w:color="auto"/>
      </w:divBdr>
      <w:divsChild>
        <w:div w:id="967006608">
          <w:marLeft w:val="0"/>
          <w:marRight w:val="0"/>
          <w:marTop w:val="0"/>
          <w:marBottom w:val="0"/>
          <w:divBdr>
            <w:top w:val="none" w:sz="0" w:space="0" w:color="auto"/>
            <w:left w:val="none" w:sz="0" w:space="0" w:color="auto"/>
            <w:bottom w:val="none" w:sz="0" w:space="0" w:color="auto"/>
            <w:right w:val="none" w:sz="0" w:space="0" w:color="auto"/>
          </w:divBdr>
        </w:div>
      </w:divsChild>
    </w:div>
    <w:div w:id="395516494">
      <w:bodyDiv w:val="1"/>
      <w:marLeft w:val="0"/>
      <w:marRight w:val="0"/>
      <w:marTop w:val="0"/>
      <w:marBottom w:val="0"/>
      <w:divBdr>
        <w:top w:val="none" w:sz="0" w:space="0" w:color="auto"/>
        <w:left w:val="none" w:sz="0" w:space="0" w:color="auto"/>
        <w:bottom w:val="none" w:sz="0" w:space="0" w:color="auto"/>
        <w:right w:val="none" w:sz="0" w:space="0" w:color="auto"/>
      </w:divBdr>
    </w:div>
    <w:div w:id="398864358">
      <w:bodyDiv w:val="1"/>
      <w:marLeft w:val="0"/>
      <w:marRight w:val="0"/>
      <w:marTop w:val="0"/>
      <w:marBottom w:val="0"/>
      <w:divBdr>
        <w:top w:val="none" w:sz="0" w:space="0" w:color="auto"/>
        <w:left w:val="none" w:sz="0" w:space="0" w:color="auto"/>
        <w:bottom w:val="none" w:sz="0" w:space="0" w:color="auto"/>
        <w:right w:val="none" w:sz="0" w:space="0" w:color="auto"/>
      </w:divBdr>
    </w:div>
    <w:div w:id="425154295">
      <w:bodyDiv w:val="1"/>
      <w:marLeft w:val="0"/>
      <w:marRight w:val="0"/>
      <w:marTop w:val="0"/>
      <w:marBottom w:val="0"/>
      <w:divBdr>
        <w:top w:val="none" w:sz="0" w:space="0" w:color="auto"/>
        <w:left w:val="none" w:sz="0" w:space="0" w:color="auto"/>
        <w:bottom w:val="none" w:sz="0" w:space="0" w:color="auto"/>
        <w:right w:val="none" w:sz="0" w:space="0" w:color="auto"/>
      </w:divBdr>
    </w:div>
    <w:div w:id="473526765">
      <w:bodyDiv w:val="1"/>
      <w:marLeft w:val="0"/>
      <w:marRight w:val="0"/>
      <w:marTop w:val="0"/>
      <w:marBottom w:val="0"/>
      <w:divBdr>
        <w:top w:val="none" w:sz="0" w:space="0" w:color="auto"/>
        <w:left w:val="none" w:sz="0" w:space="0" w:color="auto"/>
        <w:bottom w:val="none" w:sz="0" w:space="0" w:color="auto"/>
        <w:right w:val="none" w:sz="0" w:space="0" w:color="auto"/>
      </w:divBdr>
    </w:div>
    <w:div w:id="494762904">
      <w:bodyDiv w:val="1"/>
      <w:marLeft w:val="0"/>
      <w:marRight w:val="0"/>
      <w:marTop w:val="0"/>
      <w:marBottom w:val="0"/>
      <w:divBdr>
        <w:top w:val="none" w:sz="0" w:space="0" w:color="auto"/>
        <w:left w:val="none" w:sz="0" w:space="0" w:color="auto"/>
        <w:bottom w:val="none" w:sz="0" w:space="0" w:color="auto"/>
        <w:right w:val="none" w:sz="0" w:space="0" w:color="auto"/>
      </w:divBdr>
    </w:div>
    <w:div w:id="548568812">
      <w:bodyDiv w:val="1"/>
      <w:marLeft w:val="0"/>
      <w:marRight w:val="0"/>
      <w:marTop w:val="0"/>
      <w:marBottom w:val="0"/>
      <w:divBdr>
        <w:top w:val="none" w:sz="0" w:space="0" w:color="auto"/>
        <w:left w:val="none" w:sz="0" w:space="0" w:color="auto"/>
        <w:bottom w:val="none" w:sz="0" w:space="0" w:color="auto"/>
        <w:right w:val="none" w:sz="0" w:space="0" w:color="auto"/>
      </w:divBdr>
    </w:div>
    <w:div w:id="557520468">
      <w:bodyDiv w:val="1"/>
      <w:marLeft w:val="0"/>
      <w:marRight w:val="0"/>
      <w:marTop w:val="0"/>
      <w:marBottom w:val="0"/>
      <w:divBdr>
        <w:top w:val="none" w:sz="0" w:space="0" w:color="auto"/>
        <w:left w:val="none" w:sz="0" w:space="0" w:color="auto"/>
        <w:bottom w:val="none" w:sz="0" w:space="0" w:color="auto"/>
        <w:right w:val="none" w:sz="0" w:space="0" w:color="auto"/>
      </w:divBdr>
    </w:div>
    <w:div w:id="609363625">
      <w:bodyDiv w:val="1"/>
      <w:marLeft w:val="0"/>
      <w:marRight w:val="0"/>
      <w:marTop w:val="0"/>
      <w:marBottom w:val="0"/>
      <w:divBdr>
        <w:top w:val="none" w:sz="0" w:space="0" w:color="auto"/>
        <w:left w:val="none" w:sz="0" w:space="0" w:color="auto"/>
        <w:bottom w:val="none" w:sz="0" w:space="0" w:color="auto"/>
        <w:right w:val="none" w:sz="0" w:space="0" w:color="auto"/>
      </w:divBdr>
      <w:divsChild>
        <w:div w:id="404957785">
          <w:marLeft w:val="0"/>
          <w:marRight w:val="0"/>
          <w:marTop w:val="0"/>
          <w:marBottom w:val="0"/>
          <w:divBdr>
            <w:top w:val="none" w:sz="0" w:space="0" w:color="auto"/>
            <w:left w:val="none" w:sz="0" w:space="0" w:color="auto"/>
            <w:bottom w:val="none" w:sz="0" w:space="0" w:color="auto"/>
            <w:right w:val="none" w:sz="0" w:space="0" w:color="auto"/>
          </w:divBdr>
        </w:div>
        <w:div w:id="574164277">
          <w:marLeft w:val="0"/>
          <w:marRight w:val="0"/>
          <w:marTop w:val="0"/>
          <w:marBottom w:val="0"/>
          <w:divBdr>
            <w:top w:val="none" w:sz="0" w:space="0" w:color="auto"/>
            <w:left w:val="none" w:sz="0" w:space="0" w:color="auto"/>
            <w:bottom w:val="none" w:sz="0" w:space="0" w:color="auto"/>
            <w:right w:val="none" w:sz="0" w:space="0" w:color="auto"/>
          </w:divBdr>
        </w:div>
        <w:div w:id="642008186">
          <w:marLeft w:val="0"/>
          <w:marRight w:val="0"/>
          <w:marTop w:val="0"/>
          <w:marBottom w:val="0"/>
          <w:divBdr>
            <w:top w:val="none" w:sz="0" w:space="0" w:color="auto"/>
            <w:left w:val="none" w:sz="0" w:space="0" w:color="auto"/>
            <w:bottom w:val="none" w:sz="0" w:space="0" w:color="auto"/>
            <w:right w:val="none" w:sz="0" w:space="0" w:color="auto"/>
          </w:divBdr>
        </w:div>
        <w:div w:id="739910260">
          <w:marLeft w:val="0"/>
          <w:marRight w:val="0"/>
          <w:marTop w:val="0"/>
          <w:marBottom w:val="0"/>
          <w:divBdr>
            <w:top w:val="none" w:sz="0" w:space="0" w:color="auto"/>
            <w:left w:val="none" w:sz="0" w:space="0" w:color="auto"/>
            <w:bottom w:val="none" w:sz="0" w:space="0" w:color="auto"/>
            <w:right w:val="none" w:sz="0" w:space="0" w:color="auto"/>
          </w:divBdr>
        </w:div>
        <w:div w:id="2015758946">
          <w:marLeft w:val="0"/>
          <w:marRight w:val="0"/>
          <w:marTop w:val="0"/>
          <w:marBottom w:val="0"/>
          <w:divBdr>
            <w:top w:val="none" w:sz="0" w:space="0" w:color="auto"/>
            <w:left w:val="none" w:sz="0" w:space="0" w:color="auto"/>
            <w:bottom w:val="none" w:sz="0" w:space="0" w:color="auto"/>
            <w:right w:val="none" w:sz="0" w:space="0" w:color="auto"/>
          </w:divBdr>
        </w:div>
        <w:div w:id="2034378652">
          <w:marLeft w:val="0"/>
          <w:marRight w:val="0"/>
          <w:marTop w:val="0"/>
          <w:marBottom w:val="0"/>
          <w:divBdr>
            <w:top w:val="none" w:sz="0" w:space="0" w:color="auto"/>
            <w:left w:val="none" w:sz="0" w:space="0" w:color="auto"/>
            <w:bottom w:val="none" w:sz="0" w:space="0" w:color="auto"/>
            <w:right w:val="none" w:sz="0" w:space="0" w:color="auto"/>
          </w:divBdr>
        </w:div>
      </w:divsChild>
    </w:div>
    <w:div w:id="621544523">
      <w:bodyDiv w:val="1"/>
      <w:marLeft w:val="0"/>
      <w:marRight w:val="0"/>
      <w:marTop w:val="0"/>
      <w:marBottom w:val="0"/>
      <w:divBdr>
        <w:top w:val="none" w:sz="0" w:space="0" w:color="auto"/>
        <w:left w:val="none" w:sz="0" w:space="0" w:color="auto"/>
        <w:bottom w:val="none" w:sz="0" w:space="0" w:color="auto"/>
        <w:right w:val="none" w:sz="0" w:space="0" w:color="auto"/>
      </w:divBdr>
    </w:div>
    <w:div w:id="650715672">
      <w:bodyDiv w:val="1"/>
      <w:marLeft w:val="0"/>
      <w:marRight w:val="0"/>
      <w:marTop w:val="0"/>
      <w:marBottom w:val="0"/>
      <w:divBdr>
        <w:top w:val="none" w:sz="0" w:space="0" w:color="auto"/>
        <w:left w:val="none" w:sz="0" w:space="0" w:color="auto"/>
        <w:bottom w:val="none" w:sz="0" w:space="0" w:color="auto"/>
        <w:right w:val="none" w:sz="0" w:space="0" w:color="auto"/>
      </w:divBdr>
    </w:div>
    <w:div w:id="694578113">
      <w:bodyDiv w:val="1"/>
      <w:marLeft w:val="0"/>
      <w:marRight w:val="0"/>
      <w:marTop w:val="0"/>
      <w:marBottom w:val="0"/>
      <w:divBdr>
        <w:top w:val="none" w:sz="0" w:space="0" w:color="auto"/>
        <w:left w:val="none" w:sz="0" w:space="0" w:color="auto"/>
        <w:bottom w:val="none" w:sz="0" w:space="0" w:color="auto"/>
        <w:right w:val="none" w:sz="0" w:space="0" w:color="auto"/>
      </w:divBdr>
    </w:div>
    <w:div w:id="696587016">
      <w:bodyDiv w:val="1"/>
      <w:marLeft w:val="0"/>
      <w:marRight w:val="0"/>
      <w:marTop w:val="0"/>
      <w:marBottom w:val="0"/>
      <w:divBdr>
        <w:top w:val="none" w:sz="0" w:space="0" w:color="auto"/>
        <w:left w:val="none" w:sz="0" w:space="0" w:color="auto"/>
        <w:bottom w:val="none" w:sz="0" w:space="0" w:color="auto"/>
        <w:right w:val="none" w:sz="0" w:space="0" w:color="auto"/>
      </w:divBdr>
      <w:divsChild>
        <w:div w:id="1284655323">
          <w:marLeft w:val="547"/>
          <w:marRight w:val="0"/>
          <w:marTop w:val="0"/>
          <w:marBottom w:val="60"/>
          <w:divBdr>
            <w:top w:val="none" w:sz="0" w:space="0" w:color="auto"/>
            <w:left w:val="none" w:sz="0" w:space="0" w:color="auto"/>
            <w:bottom w:val="none" w:sz="0" w:space="0" w:color="auto"/>
            <w:right w:val="none" w:sz="0" w:space="0" w:color="auto"/>
          </w:divBdr>
        </w:div>
        <w:div w:id="1752923485">
          <w:marLeft w:val="547"/>
          <w:marRight w:val="0"/>
          <w:marTop w:val="0"/>
          <w:marBottom w:val="60"/>
          <w:divBdr>
            <w:top w:val="none" w:sz="0" w:space="0" w:color="auto"/>
            <w:left w:val="none" w:sz="0" w:space="0" w:color="auto"/>
            <w:bottom w:val="none" w:sz="0" w:space="0" w:color="auto"/>
            <w:right w:val="none" w:sz="0" w:space="0" w:color="auto"/>
          </w:divBdr>
        </w:div>
        <w:div w:id="1764836731">
          <w:marLeft w:val="547"/>
          <w:marRight w:val="0"/>
          <w:marTop w:val="0"/>
          <w:marBottom w:val="60"/>
          <w:divBdr>
            <w:top w:val="none" w:sz="0" w:space="0" w:color="auto"/>
            <w:left w:val="none" w:sz="0" w:space="0" w:color="auto"/>
            <w:bottom w:val="none" w:sz="0" w:space="0" w:color="auto"/>
            <w:right w:val="none" w:sz="0" w:space="0" w:color="auto"/>
          </w:divBdr>
        </w:div>
        <w:div w:id="1883663016">
          <w:marLeft w:val="547"/>
          <w:marRight w:val="0"/>
          <w:marTop w:val="0"/>
          <w:marBottom w:val="60"/>
          <w:divBdr>
            <w:top w:val="none" w:sz="0" w:space="0" w:color="auto"/>
            <w:left w:val="none" w:sz="0" w:space="0" w:color="auto"/>
            <w:bottom w:val="none" w:sz="0" w:space="0" w:color="auto"/>
            <w:right w:val="none" w:sz="0" w:space="0" w:color="auto"/>
          </w:divBdr>
        </w:div>
        <w:div w:id="1944918298">
          <w:marLeft w:val="547"/>
          <w:marRight w:val="0"/>
          <w:marTop w:val="0"/>
          <w:marBottom w:val="60"/>
          <w:divBdr>
            <w:top w:val="none" w:sz="0" w:space="0" w:color="auto"/>
            <w:left w:val="none" w:sz="0" w:space="0" w:color="auto"/>
            <w:bottom w:val="none" w:sz="0" w:space="0" w:color="auto"/>
            <w:right w:val="none" w:sz="0" w:space="0" w:color="auto"/>
          </w:divBdr>
        </w:div>
      </w:divsChild>
    </w:div>
    <w:div w:id="701636309">
      <w:bodyDiv w:val="1"/>
      <w:marLeft w:val="0"/>
      <w:marRight w:val="0"/>
      <w:marTop w:val="0"/>
      <w:marBottom w:val="0"/>
      <w:divBdr>
        <w:top w:val="none" w:sz="0" w:space="0" w:color="auto"/>
        <w:left w:val="none" w:sz="0" w:space="0" w:color="auto"/>
        <w:bottom w:val="none" w:sz="0" w:space="0" w:color="auto"/>
        <w:right w:val="none" w:sz="0" w:space="0" w:color="auto"/>
      </w:divBdr>
    </w:div>
    <w:div w:id="739138100">
      <w:bodyDiv w:val="1"/>
      <w:marLeft w:val="0"/>
      <w:marRight w:val="0"/>
      <w:marTop w:val="0"/>
      <w:marBottom w:val="0"/>
      <w:divBdr>
        <w:top w:val="none" w:sz="0" w:space="0" w:color="auto"/>
        <w:left w:val="none" w:sz="0" w:space="0" w:color="auto"/>
        <w:bottom w:val="none" w:sz="0" w:space="0" w:color="auto"/>
        <w:right w:val="none" w:sz="0" w:space="0" w:color="auto"/>
      </w:divBdr>
    </w:div>
    <w:div w:id="767120784">
      <w:bodyDiv w:val="1"/>
      <w:marLeft w:val="0"/>
      <w:marRight w:val="0"/>
      <w:marTop w:val="0"/>
      <w:marBottom w:val="0"/>
      <w:divBdr>
        <w:top w:val="none" w:sz="0" w:space="0" w:color="auto"/>
        <w:left w:val="none" w:sz="0" w:space="0" w:color="auto"/>
        <w:bottom w:val="none" w:sz="0" w:space="0" w:color="auto"/>
        <w:right w:val="none" w:sz="0" w:space="0" w:color="auto"/>
      </w:divBdr>
    </w:div>
    <w:div w:id="845634949">
      <w:bodyDiv w:val="1"/>
      <w:marLeft w:val="0"/>
      <w:marRight w:val="0"/>
      <w:marTop w:val="0"/>
      <w:marBottom w:val="0"/>
      <w:divBdr>
        <w:top w:val="none" w:sz="0" w:space="0" w:color="auto"/>
        <w:left w:val="none" w:sz="0" w:space="0" w:color="auto"/>
        <w:bottom w:val="none" w:sz="0" w:space="0" w:color="auto"/>
        <w:right w:val="none" w:sz="0" w:space="0" w:color="auto"/>
      </w:divBdr>
    </w:div>
    <w:div w:id="885994187">
      <w:bodyDiv w:val="1"/>
      <w:marLeft w:val="0"/>
      <w:marRight w:val="0"/>
      <w:marTop w:val="0"/>
      <w:marBottom w:val="0"/>
      <w:divBdr>
        <w:top w:val="none" w:sz="0" w:space="0" w:color="auto"/>
        <w:left w:val="none" w:sz="0" w:space="0" w:color="auto"/>
        <w:bottom w:val="none" w:sz="0" w:space="0" w:color="auto"/>
        <w:right w:val="none" w:sz="0" w:space="0" w:color="auto"/>
      </w:divBdr>
    </w:div>
    <w:div w:id="891111023">
      <w:bodyDiv w:val="1"/>
      <w:marLeft w:val="0"/>
      <w:marRight w:val="0"/>
      <w:marTop w:val="0"/>
      <w:marBottom w:val="0"/>
      <w:divBdr>
        <w:top w:val="none" w:sz="0" w:space="0" w:color="auto"/>
        <w:left w:val="none" w:sz="0" w:space="0" w:color="auto"/>
        <w:bottom w:val="none" w:sz="0" w:space="0" w:color="auto"/>
        <w:right w:val="none" w:sz="0" w:space="0" w:color="auto"/>
      </w:divBdr>
    </w:div>
    <w:div w:id="904025847">
      <w:bodyDiv w:val="1"/>
      <w:marLeft w:val="0"/>
      <w:marRight w:val="0"/>
      <w:marTop w:val="0"/>
      <w:marBottom w:val="0"/>
      <w:divBdr>
        <w:top w:val="none" w:sz="0" w:space="0" w:color="auto"/>
        <w:left w:val="none" w:sz="0" w:space="0" w:color="auto"/>
        <w:bottom w:val="none" w:sz="0" w:space="0" w:color="auto"/>
        <w:right w:val="none" w:sz="0" w:space="0" w:color="auto"/>
      </w:divBdr>
    </w:div>
    <w:div w:id="925845700">
      <w:bodyDiv w:val="1"/>
      <w:marLeft w:val="0"/>
      <w:marRight w:val="0"/>
      <w:marTop w:val="0"/>
      <w:marBottom w:val="0"/>
      <w:divBdr>
        <w:top w:val="none" w:sz="0" w:space="0" w:color="auto"/>
        <w:left w:val="none" w:sz="0" w:space="0" w:color="auto"/>
        <w:bottom w:val="none" w:sz="0" w:space="0" w:color="auto"/>
        <w:right w:val="none" w:sz="0" w:space="0" w:color="auto"/>
      </w:divBdr>
    </w:div>
    <w:div w:id="977761871">
      <w:bodyDiv w:val="1"/>
      <w:marLeft w:val="0"/>
      <w:marRight w:val="0"/>
      <w:marTop w:val="0"/>
      <w:marBottom w:val="0"/>
      <w:divBdr>
        <w:top w:val="none" w:sz="0" w:space="0" w:color="auto"/>
        <w:left w:val="none" w:sz="0" w:space="0" w:color="auto"/>
        <w:bottom w:val="none" w:sz="0" w:space="0" w:color="auto"/>
        <w:right w:val="none" w:sz="0" w:space="0" w:color="auto"/>
      </w:divBdr>
    </w:div>
    <w:div w:id="1055812354">
      <w:bodyDiv w:val="1"/>
      <w:marLeft w:val="0"/>
      <w:marRight w:val="0"/>
      <w:marTop w:val="0"/>
      <w:marBottom w:val="0"/>
      <w:divBdr>
        <w:top w:val="none" w:sz="0" w:space="0" w:color="auto"/>
        <w:left w:val="none" w:sz="0" w:space="0" w:color="auto"/>
        <w:bottom w:val="none" w:sz="0" w:space="0" w:color="auto"/>
        <w:right w:val="none" w:sz="0" w:space="0" w:color="auto"/>
      </w:divBdr>
    </w:div>
    <w:div w:id="1077288896">
      <w:bodyDiv w:val="1"/>
      <w:marLeft w:val="0"/>
      <w:marRight w:val="0"/>
      <w:marTop w:val="0"/>
      <w:marBottom w:val="0"/>
      <w:divBdr>
        <w:top w:val="none" w:sz="0" w:space="0" w:color="auto"/>
        <w:left w:val="none" w:sz="0" w:space="0" w:color="auto"/>
        <w:bottom w:val="none" w:sz="0" w:space="0" w:color="auto"/>
        <w:right w:val="none" w:sz="0" w:space="0" w:color="auto"/>
      </w:divBdr>
    </w:div>
    <w:div w:id="1114251636">
      <w:bodyDiv w:val="1"/>
      <w:marLeft w:val="0"/>
      <w:marRight w:val="0"/>
      <w:marTop w:val="0"/>
      <w:marBottom w:val="0"/>
      <w:divBdr>
        <w:top w:val="none" w:sz="0" w:space="0" w:color="auto"/>
        <w:left w:val="none" w:sz="0" w:space="0" w:color="auto"/>
        <w:bottom w:val="none" w:sz="0" w:space="0" w:color="auto"/>
        <w:right w:val="none" w:sz="0" w:space="0" w:color="auto"/>
      </w:divBdr>
    </w:div>
    <w:div w:id="1125541044">
      <w:bodyDiv w:val="1"/>
      <w:marLeft w:val="0"/>
      <w:marRight w:val="0"/>
      <w:marTop w:val="0"/>
      <w:marBottom w:val="0"/>
      <w:divBdr>
        <w:top w:val="none" w:sz="0" w:space="0" w:color="auto"/>
        <w:left w:val="none" w:sz="0" w:space="0" w:color="auto"/>
        <w:bottom w:val="none" w:sz="0" w:space="0" w:color="auto"/>
        <w:right w:val="none" w:sz="0" w:space="0" w:color="auto"/>
      </w:divBdr>
    </w:div>
    <w:div w:id="1130704860">
      <w:bodyDiv w:val="1"/>
      <w:marLeft w:val="0"/>
      <w:marRight w:val="0"/>
      <w:marTop w:val="0"/>
      <w:marBottom w:val="0"/>
      <w:divBdr>
        <w:top w:val="none" w:sz="0" w:space="0" w:color="auto"/>
        <w:left w:val="none" w:sz="0" w:space="0" w:color="auto"/>
        <w:bottom w:val="none" w:sz="0" w:space="0" w:color="auto"/>
        <w:right w:val="none" w:sz="0" w:space="0" w:color="auto"/>
      </w:divBdr>
    </w:div>
    <w:div w:id="1136920795">
      <w:bodyDiv w:val="1"/>
      <w:marLeft w:val="0"/>
      <w:marRight w:val="0"/>
      <w:marTop w:val="0"/>
      <w:marBottom w:val="0"/>
      <w:divBdr>
        <w:top w:val="none" w:sz="0" w:space="0" w:color="auto"/>
        <w:left w:val="none" w:sz="0" w:space="0" w:color="auto"/>
        <w:bottom w:val="none" w:sz="0" w:space="0" w:color="auto"/>
        <w:right w:val="none" w:sz="0" w:space="0" w:color="auto"/>
      </w:divBdr>
    </w:div>
    <w:div w:id="1140072773">
      <w:bodyDiv w:val="1"/>
      <w:marLeft w:val="0"/>
      <w:marRight w:val="0"/>
      <w:marTop w:val="0"/>
      <w:marBottom w:val="0"/>
      <w:divBdr>
        <w:top w:val="none" w:sz="0" w:space="0" w:color="auto"/>
        <w:left w:val="none" w:sz="0" w:space="0" w:color="auto"/>
        <w:bottom w:val="none" w:sz="0" w:space="0" w:color="auto"/>
        <w:right w:val="none" w:sz="0" w:space="0" w:color="auto"/>
      </w:divBdr>
      <w:divsChild>
        <w:div w:id="147676583">
          <w:marLeft w:val="0"/>
          <w:marRight w:val="0"/>
          <w:marTop w:val="0"/>
          <w:marBottom w:val="0"/>
          <w:divBdr>
            <w:top w:val="none" w:sz="0" w:space="0" w:color="auto"/>
            <w:left w:val="none" w:sz="0" w:space="0" w:color="auto"/>
            <w:bottom w:val="none" w:sz="0" w:space="0" w:color="auto"/>
            <w:right w:val="none" w:sz="0" w:space="0" w:color="auto"/>
          </w:divBdr>
        </w:div>
        <w:div w:id="804740958">
          <w:marLeft w:val="0"/>
          <w:marRight w:val="0"/>
          <w:marTop w:val="0"/>
          <w:marBottom w:val="0"/>
          <w:divBdr>
            <w:top w:val="none" w:sz="0" w:space="0" w:color="auto"/>
            <w:left w:val="none" w:sz="0" w:space="0" w:color="auto"/>
            <w:bottom w:val="none" w:sz="0" w:space="0" w:color="auto"/>
            <w:right w:val="none" w:sz="0" w:space="0" w:color="auto"/>
          </w:divBdr>
        </w:div>
        <w:div w:id="1231966652">
          <w:marLeft w:val="0"/>
          <w:marRight w:val="0"/>
          <w:marTop w:val="0"/>
          <w:marBottom w:val="0"/>
          <w:divBdr>
            <w:top w:val="none" w:sz="0" w:space="0" w:color="auto"/>
            <w:left w:val="none" w:sz="0" w:space="0" w:color="auto"/>
            <w:bottom w:val="none" w:sz="0" w:space="0" w:color="auto"/>
            <w:right w:val="none" w:sz="0" w:space="0" w:color="auto"/>
          </w:divBdr>
        </w:div>
        <w:div w:id="1932542501">
          <w:marLeft w:val="0"/>
          <w:marRight w:val="0"/>
          <w:marTop w:val="0"/>
          <w:marBottom w:val="0"/>
          <w:divBdr>
            <w:top w:val="none" w:sz="0" w:space="0" w:color="auto"/>
            <w:left w:val="none" w:sz="0" w:space="0" w:color="auto"/>
            <w:bottom w:val="none" w:sz="0" w:space="0" w:color="auto"/>
            <w:right w:val="none" w:sz="0" w:space="0" w:color="auto"/>
          </w:divBdr>
        </w:div>
      </w:divsChild>
    </w:div>
    <w:div w:id="1141463262">
      <w:bodyDiv w:val="1"/>
      <w:marLeft w:val="0"/>
      <w:marRight w:val="0"/>
      <w:marTop w:val="0"/>
      <w:marBottom w:val="0"/>
      <w:divBdr>
        <w:top w:val="none" w:sz="0" w:space="0" w:color="auto"/>
        <w:left w:val="none" w:sz="0" w:space="0" w:color="auto"/>
        <w:bottom w:val="none" w:sz="0" w:space="0" w:color="auto"/>
        <w:right w:val="none" w:sz="0" w:space="0" w:color="auto"/>
      </w:divBdr>
    </w:div>
    <w:div w:id="1150948003">
      <w:bodyDiv w:val="1"/>
      <w:marLeft w:val="0"/>
      <w:marRight w:val="0"/>
      <w:marTop w:val="0"/>
      <w:marBottom w:val="0"/>
      <w:divBdr>
        <w:top w:val="none" w:sz="0" w:space="0" w:color="auto"/>
        <w:left w:val="none" w:sz="0" w:space="0" w:color="auto"/>
        <w:bottom w:val="none" w:sz="0" w:space="0" w:color="auto"/>
        <w:right w:val="none" w:sz="0" w:space="0" w:color="auto"/>
      </w:divBdr>
    </w:div>
    <w:div w:id="1154447019">
      <w:bodyDiv w:val="1"/>
      <w:marLeft w:val="0"/>
      <w:marRight w:val="0"/>
      <w:marTop w:val="0"/>
      <w:marBottom w:val="0"/>
      <w:divBdr>
        <w:top w:val="none" w:sz="0" w:space="0" w:color="auto"/>
        <w:left w:val="none" w:sz="0" w:space="0" w:color="auto"/>
        <w:bottom w:val="none" w:sz="0" w:space="0" w:color="auto"/>
        <w:right w:val="none" w:sz="0" w:space="0" w:color="auto"/>
      </w:divBdr>
    </w:div>
    <w:div w:id="1157962379">
      <w:bodyDiv w:val="1"/>
      <w:marLeft w:val="0"/>
      <w:marRight w:val="0"/>
      <w:marTop w:val="0"/>
      <w:marBottom w:val="0"/>
      <w:divBdr>
        <w:top w:val="none" w:sz="0" w:space="0" w:color="auto"/>
        <w:left w:val="none" w:sz="0" w:space="0" w:color="auto"/>
        <w:bottom w:val="none" w:sz="0" w:space="0" w:color="auto"/>
        <w:right w:val="none" w:sz="0" w:space="0" w:color="auto"/>
      </w:divBdr>
    </w:div>
    <w:div w:id="1171094123">
      <w:bodyDiv w:val="1"/>
      <w:marLeft w:val="0"/>
      <w:marRight w:val="0"/>
      <w:marTop w:val="0"/>
      <w:marBottom w:val="0"/>
      <w:divBdr>
        <w:top w:val="none" w:sz="0" w:space="0" w:color="auto"/>
        <w:left w:val="none" w:sz="0" w:space="0" w:color="auto"/>
        <w:bottom w:val="none" w:sz="0" w:space="0" w:color="auto"/>
        <w:right w:val="none" w:sz="0" w:space="0" w:color="auto"/>
      </w:divBdr>
    </w:div>
    <w:div w:id="1205018017">
      <w:bodyDiv w:val="1"/>
      <w:marLeft w:val="0"/>
      <w:marRight w:val="0"/>
      <w:marTop w:val="0"/>
      <w:marBottom w:val="0"/>
      <w:divBdr>
        <w:top w:val="none" w:sz="0" w:space="0" w:color="auto"/>
        <w:left w:val="none" w:sz="0" w:space="0" w:color="auto"/>
        <w:bottom w:val="none" w:sz="0" w:space="0" w:color="auto"/>
        <w:right w:val="none" w:sz="0" w:space="0" w:color="auto"/>
      </w:divBdr>
    </w:div>
    <w:div w:id="1229147664">
      <w:bodyDiv w:val="1"/>
      <w:marLeft w:val="0"/>
      <w:marRight w:val="0"/>
      <w:marTop w:val="0"/>
      <w:marBottom w:val="0"/>
      <w:divBdr>
        <w:top w:val="none" w:sz="0" w:space="0" w:color="auto"/>
        <w:left w:val="none" w:sz="0" w:space="0" w:color="auto"/>
        <w:bottom w:val="none" w:sz="0" w:space="0" w:color="auto"/>
        <w:right w:val="none" w:sz="0" w:space="0" w:color="auto"/>
      </w:divBdr>
    </w:div>
    <w:div w:id="1247031771">
      <w:bodyDiv w:val="1"/>
      <w:marLeft w:val="0"/>
      <w:marRight w:val="0"/>
      <w:marTop w:val="0"/>
      <w:marBottom w:val="0"/>
      <w:divBdr>
        <w:top w:val="none" w:sz="0" w:space="0" w:color="auto"/>
        <w:left w:val="none" w:sz="0" w:space="0" w:color="auto"/>
        <w:bottom w:val="none" w:sz="0" w:space="0" w:color="auto"/>
        <w:right w:val="none" w:sz="0" w:space="0" w:color="auto"/>
      </w:divBdr>
    </w:div>
    <w:div w:id="1256018340">
      <w:bodyDiv w:val="1"/>
      <w:marLeft w:val="0"/>
      <w:marRight w:val="0"/>
      <w:marTop w:val="0"/>
      <w:marBottom w:val="0"/>
      <w:divBdr>
        <w:top w:val="none" w:sz="0" w:space="0" w:color="auto"/>
        <w:left w:val="none" w:sz="0" w:space="0" w:color="auto"/>
        <w:bottom w:val="none" w:sz="0" w:space="0" w:color="auto"/>
        <w:right w:val="none" w:sz="0" w:space="0" w:color="auto"/>
      </w:divBdr>
    </w:div>
    <w:div w:id="1289892788">
      <w:bodyDiv w:val="1"/>
      <w:marLeft w:val="0"/>
      <w:marRight w:val="0"/>
      <w:marTop w:val="0"/>
      <w:marBottom w:val="0"/>
      <w:divBdr>
        <w:top w:val="none" w:sz="0" w:space="0" w:color="auto"/>
        <w:left w:val="none" w:sz="0" w:space="0" w:color="auto"/>
        <w:bottom w:val="none" w:sz="0" w:space="0" w:color="auto"/>
        <w:right w:val="none" w:sz="0" w:space="0" w:color="auto"/>
      </w:divBdr>
    </w:div>
    <w:div w:id="1290159787">
      <w:bodyDiv w:val="1"/>
      <w:marLeft w:val="0"/>
      <w:marRight w:val="0"/>
      <w:marTop w:val="0"/>
      <w:marBottom w:val="0"/>
      <w:divBdr>
        <w:top w:val="none" w:sz="0" w:space="0" w:color="auto"/>
        <w:left w:val="none" w:sz="0" w:space="0" w:color="auto"/>
        <w:bottom w:val="none" w:sz="0" w:space="0" w:color="auto"/>
        <w:right w:val="none" w:sz="0" w:space="0" w:color="auto"/>
      </w:divBdr>
    </w:div>
    <w:div w:id="1295334522">
      <w:bodyDiv w:val="1"/>
      <w:marLeft w:val="0"/>
      <w:marRight w:val="0"/>
      <w:marTop w:val="0"/>
      <w:marBottom w:val="0"/>
      <w:divBdr>
        <w:top w:val="none" w:sz="0" w:space="0" w:color="auto"/>
        <w:left w:val="none" w:sz="0" w:space="0" w:color="auto"/>
        <w:bottom w:val="none" w:sz="0" w:space="0" w:color="auto"/>
        <w:right w:val="none" w:sz="0" w:space="0" w:color="auto"/>
      </w:divBdr>
    </w:div>
    <w:div w:id="1295719828">
      <w:bodyDiv w:val="1"/>
      <w:marLeft w:val="0"/>
      <w:marRight w:val="0"/>
      <w:marTop w:val="0"/>
      <w:marBottom w:val="0"/>
      <w:divBdr>
        <w:top w:val="none" w:sz="0" w:space="0" w:color="auto"/>
        <w:left w:val="none" w:sz="0" w:space="0" w:color="auto"/>
        <w:bottom w:val="none" w:sz="0" w:space="0" w:color="auto"/>
        <w:right w:val="none" w:sz="0" w:space="0" w:color="auto"/>
      </w:divBdr>
    </w:div>
    <w:div w:id="1323968687">
      <w:bodyDiv w:val="1"/>
      <w:marLeft w:val="0"/>
      <w:marRight w:val="0"/>
      <w:marTop w:val="0"/>
      <w:marBottom w:val="0"/>
      <w:divBdr>
        <w:top w:val="none" w:sz="0" w:space="0" w:color="auto"/>
        <w:left w:val="none" w:sz="0" w:space="0" w:color="auto"/>
        <w:bottom w:val="none" w:sz="0" w:space="0" w:color="auto"/>
        <w:right w:val="none" w:sz="0" w:space="0" w:color="auto"/>
      </w:divBdr>
    </w:div>
    <w:div w:id="1358506438">
      <w:bodyDiv w:val="1"/>
      <w:marLeft w:val="0"/>
      <w:marRight w:val="0"/>
      <w:marTop w:val="0"/>
      <w:marBottom w:val="0"/>
      <w:divBdr>
        <w:top w:val="none" w:sz="0" w:space="0" w:color="auto"/>
        <w:left w:val="none" w:sz="0" w:space="0" w:color="auto"/>
        <w:bottom w:val="none" w:sz="0" w:space="0" w:color="auto"/>
        <w:right w:val="none" w:sz="0" w:space="0" w:color="auto"/>
      </w:divBdr>
    </w:div>
    <w:div w:id="1368721238">
      <w:bodyDiv w:val="1"/>
      <w:marLeft w:val="0"/>
      <w:marRight w:val="0"/>
      <w:marTop w:val="0"/>
      <w:marBottom w:val="0"/>
      <w:divBdr>
        <w:top w:val="none" w:sz="0" w:space="0" w:color="auto"/>
        <w:left w:val="none" w:sz="0" w:space="0" w:color="auto"/>
        <w:bottom w:val="none" w:sz="0" w:space="0" w:color="auto"/>
        <w:right w:val="none" w:sz="0" w:space="0" w:color="auto"/>
      </w:divBdr>
    </w:div>
    <w:div w:id="1381586805">
      <w:bodyDiv w:val="1"/>
      <w:marLeft w:val="0"/>
      <w:marRight w:val="0"/>
      <w:marTop w:val="0"/>
      <w:marBottom w:val="0"/>
      <w:divBdr>
        <w:top w:val="none" w:sz="0" w:space="0" w:color="auto"/>
        <w:left w:val="none" w:sz="0" w:space="0" w:color="auto"/>
        <w:bottom w:val="none" w:sz="0" w:space="0" w:color="auto"/>
        <w:right w:val="none" w:sz="0" w:space="0" w:color="auto"/>
      </w:divBdr>
    </w:div>
    <w:div w:id="1394935703">
      <w:bodyDiv w:val="1"/>
      <w:marLeft w:val="0"/>
      <w:marRight w:val="0"/>
      <w:marTop w:val="0"/>
      <w:marBottom w:val="0"/>
      <w:divBdr>
        <w:top w:val="none" w:sz="0" w:space="0" w:color="auto"/>
        <w:left w:val="none" w:sz="0" w:space="0" w:color="auto"/>
        <w:bottom w:val="none" w:sz="0" w:space="0" w:color="auto"/>
        <w:right w:val="none" w:sz="0" w:space="0" w:color="auto"/>
      </w:divBdr>
      <w:divsChild>
        <w:div w:id="589588126">
          <w:marLeft w:val="547"/>
          <w:marRight w:val="0"/>
          <w:marTop w:val="120"/>
          <w:marBottom w:val="120"/>
          <w:divBdr>
            <w:top w:val="none" w:sz="0" w:space="0" w:color="auto"/>
            <w:left w:val="none" w:sz="0" w:space="0" w:color="auto"/>
            <w:bottom w:val="none" w:sz="0" w:space="0" w:color="auto"/>
            <w:right w:val="none" w:sz="0" w:space="0" w:color="auto"/>
          </w:divBdr>
        </w:div>
        <w:div w:id="832332437">
          <w:marLeft w:val="547"/>
          <w:marRight w:val="0"/>
          <w:marTop w:val="120"/>
          <w:marBottom w:val="120"/>
          <w:divBdr>
            <w:top w:val="none" w:sz="0" w:space="0" w:color="auto"/>
            <w:left w:val="none" w:sz="0" w:space="0" w:color="auto"/>
            <w:bottom w:val="none" w:sz="0" w:space="0" w:color="auto"/>
            <w:right w:val="none" w:sz="0" w:space="0" w:color="auto"/>
          </w:divBdr>
        </w:div>
        <w:div w:id="1653439543">
          <w:marLeft w:val="547"/>
          <w:marRight w:val="0"/>
          <w:marTop w:val="120"/>
          <w:marBottom w:val="120"/>
          <w:divBdr>
            <w:top w:val="none" w:sz="0" w:space="0" w:color="auto"/>
            <w:left w:val="none" w:sz="0" w:space="0" w:color="auto"/>
            <w:bottom w:val="none" w:sz="0" w:space="0" w:color="auto"/>
            <w:right w:val="none" w:sz="0" w:space="0" w:color="auto"/>
          </w:divBdr>
        </w:div>
        <w:div w:id="1796676288">
          <w:marLeft w:val="547"/>
          <w:marRight w:val="0"/>
          <w:marTop w:val="120"/>
          <w:marBottom w:val="120"/>
          <w:divBdr>
            <w:top w:val="none" w:sz="0" w:space="0" w:color="auto"/>
            <w:left w:val="none" w:sz="0" w:space="0" w:color="auto"/>
            <w:bottom w:val="none" w:sz="0" w:space="0" w:color="auto"/>
            <w:right w:val="none" w:sz="0" w:space="0" w:color="auto"/>
          </w:divBdr>
        </w:div>
      </w:divsChild>
    </w:div>
    <w:div w:id="1402875453">
      <w:bodyDiv w:val="1"/>
      <w:marLeft w:val="0"/>
      <w:marRight w:val="0"/>
      <w:marTop w:val="0"/>
      <w:marBottom w:val="0"/>
      <w:divBdr>
        <w:top w:val="none" w:sz="0" w:space="0" w:color="auto"/>
        <w:left w:val="none" w:sz="0" w:space="0" w:color="auto"/>
        <w:bottom w:val="none" w:sz="0" w:space="0" w:color="auto"/>
        <w:right w:val="none" w:sz="0" w:space="0" w:color="auto"/>
      </w:divBdr>
    </w:div>
    <w:div w:id="1420174716">
      <w:bodyDiv w:val="1"/>
      <w:marLeft w:val="0"/>
      <w:marRight w:val="0"/>
      <w:marTop w:val="0"/>
      <w:marBottom w:val="0"/>
      <w:divBdr>
        <w:top w:val="none" w:sz="0" w:space="0" w:color="auto"/>
        <w:left w:val="none" w:sz="0" w:space="0" w:color="auto"/>
        <w:bottom w:val="none" w:sz="0" w:space="0" w:color="auto"/>
        <w:right w:val="none" w:sz="0" w:space="0" w:color="auto"/>
      </w:divBdr>
    </w:div>
    <w:div w:id="1489589926">
      <w:bodyDiv w:val="1"/>
      <w:marLeft w:val="0"/>
      <w:marRight w:val="0"/>
      <w:marTop w:val="0"/>
      <w:marBottom w:val="0"/>
      <w:divBdr>
        <w:top w:val="none" w:sz="0" w:space="0" w:color="auto"/>
        <w:left w:val="none" w:sz="0" w:space="0" w:color="auto"/>
        <w:bottom w:val="none" w:sz="0" w:space="0" w:color="auto"/>
        <w:right w:val="none" w:sz="0" w:space="0" w:color="auto"/>
      </w:divBdr>
    </w:div>
    <w:div w:id="1501769129">
      <w:bodyDiv w:val="1"/>
      <w:marLeft w:val="0"/>
      <w:marRight w:val="0"/>
      <w:marTop w:val="0"/>
      <w:marBottom w:val="0"/>
      <w:divBdr>
        <w:top w:val="none" w:sz="0" w:space="0" w:color="auto"/>
        <w:left w:val="none" w:sz="0" w:space="0" w:color="auto"/>
        <w:bottom w:val="none" w:sz="0" w:space="0" w:color="auto"/>
        <w:right w:val="none" w:sz="0" w:space="0" w:color="auto"/>
      </w:divBdr>
    </w:div>
    <w:div w:id="1513060852">
      <w:bodyDiv w:val="1"/>
      <w:marLeft w:val="0"/>
      <w:marRight w:val="0"/>
      <w:marTop w:val="0"/>
      <w:marBottom w:val="0"/>
      <w:divBdr>
        <w:top w:val="none" w:sz="0" w:space="0" w:color="auto"/>
        <w:left w:val="none" w:sz="0" w:space="0" w:color="auto"/>
        <w:bottom w:val="none" w:sz="0" w:space="0" w:color="auto"/>
        <w:right w:val="none" w:sz="0" w:space="0" w:color="auto"/>
      </w:divBdr>
    </w:div>
    <w:div w:id="1526403076">
      <w:bodyDiv w:val="1"/>
      <w:marLeft w:val="0"/>
      <w:marRight w:val="0"/>
      <w:marTop w:val="0"/>
      <w:marBottom w:val="0"/>
      <w:divBdr>
        <w:top w:val="none" w:sz="0" w:space="0" w:color="auto"/>
        <w:left w:val="none" w:sz="0" w:space="0" w:color="auto"/>
        <w:bottom w:val="none" w:sz="0" w:space="0" w:color="auto"/>
        <w:right w:val="none" w:sz="0" w:space="0" w:color="auto"/>
      </w:divBdr>
    </w:div>
    <w:div w:id="1549874064">
      <w:bodyDiv w:val="1"/>
      <w:marLeft w:val="0"/>
      <w:marRight w:val="0"/>
      <w:marTop w:val="0"/>
      <w:marBottom w:val="0"/>
      <w:divBdr>
        <w:top w:val="none" w:sz="0" w:space="0" w:color="auto"/>
        <w:left w:val="none" w:sz="0" w:space="0" w:color="auto"/>
        <w:bottom w:val="none" w:sz="0" w:space="0" w:color="auto"/>
        <w:right w:val="none" w:sz="0" w:space="0" w:color="auto"/>
      </w:divBdr>
      <w:divsChild>
        <w:div w:id="1774858332">
          <w:marLeft w:val="0"/>
          <w:marRight w:val="0"/>
          <w:marTop w:val="0"/>
          <w:marBottom w:val="0"/>
          <w:divBdr>
            <w:top w:val="none" w:sz="0" w:space="0" w:color="auto"/>
            <w:left w:val="none" w:sz="0" w:space="0" w:color="auto"/>
            <w:bottom w:val="none" w:sz="0" w:space="0" w:color="auto"/>
            <w:right w:val="none" w:sz="0" w:space="0" w:color="auto"/>
          </w:divBdr>
        </w:div>
      </w:divsChild>
    </w:div>
    <w:div w:id="1558131367">
      <w:bodyDiv w:val="1"/>
      <w:marLeft w:val="0"/>
      <w:marRight w:val="0"/>
      <w:marTop w:val="0"/>
      <w:marBottom w:val="0"/>
      <w:divBdr>
        <w:top w:val="none" w:sz="0" w:space="0" w:color="auto"/>
        <w:left w:val="none" w:sz="0" w:space="0" w:color="auto"/>
        <w:bottom w:val="none" w:sz="0" w:space="0" w:color="auto"/>
        <w:right w:val="none" w:sz="0" w:space="0" w:color="auto"/>
      </w:divBdr>
    </w:div>
    <w:div w:id="1593971456">
      <w:bodyDiv w:val="1"/>
      <w:marLeft w:val="0"/>
      <w:marRight w:val="0"/>
      <w:marTop w:val="0"/>
      <w:marBottom w:val="0"/>
      <w:divBdr>
        <w:top w:val="none" w:sz="0" w:space="0" w:color="auto"/>
        <w:left w:val="none" w:sz="0" w:space="0" w:color="auto"/>
        <w:bottom w:val="none" w:sz="0" w:space="0" w:color="auto"/>
        <w:right w:val="none" w:sz="0" w:space="0" w:color="auto"/>
      </w:divBdr>
    </w:div>
    <w:div w:id="1612976460">
      <w:bodyDiv w:val="1"/>
      <w:marLeft w:val="0"/>
      <w:marRight w:val="0"/>
      <w:marTop w:val="0"/>
      <w:marBottom w:val="0"/>
      <w:divBdr>
        <w:top w:val="none" w:sz="0" w:space="0" w:color="auto"/>
        <w:left w:val="none" w:sz="0" w:space="0" w:color="auto"/>
        <w:bottom w:val="none" w:sz="0" w:space="0" w:color="auto"/>
        <w:right w:val="none" w:sz="0" w:space="0" w:color="auto"/>
      </w:divBdr>
    </w:div>
    <w:div w:id="1666859649">
      <w:bodyDiv w:val="1"/>
      <w:marLeft w:val="0"/>
      <w:marRight w:val="0"/>
      <w:marTop w:val="0"/>
      <w:marBottom w:val="0"/>
      <w:divBdr>
        <w:top w:val="none" w:sz="0" w:space="0" w:color="auto"/>
        <w:left w:val="none" w:sz="0" w:space="0" w:color="auto"/>
        <w:bottom w:val="none" w:sz="0" w:space="0" w:color="auto"/>
        <w:right w:val="none" w:sz="0" w:space="0" w:color="auto"/>
      </w:divBdr>
    </w:div>
    <w:div w:id="1676490994">
      <w:bodyDiv w:val="1"/>
      <w:marLeft w:val="0"/>
      <w:marRight w:val="0"/>
      <w:marTop w:val="0"/>
      <w:marBottom w:val="0"/>
      <w:divBdr>
        <w:top w:val="none" w:sz="0" w:space="0" w:color="auto"/>
        <w:left w:val="none" w:sz="0" w:space="0" w:color="auto"/>
        <w:bottom w:val="none" w:sz="0" w:space="0" w:color="auto"/>
        <w:right w:val="none" w:sz="0" w:space="0" w:color="auto"/>
      </w:divBdr>
    </w:div>
    <w:div w:id="1681811887">
      <w:bodyDiv w:val="1"/>
      <w:marLeft w:val="0"/>
      <w:marRight w:val="0"/>
      <w:marTop w:val="0"/>
      <w:marBottom w:val="0"/>
      <w:divBdr>
        <w:top w:val="none" w:sz="0" w:space="0" w:color="auto"/>
        <w:left w:val="none" w:sz="0" w:space="0" w:color="auto"/>
        <w:bottom w:val="none" w:sz="0" w:space="0" w:color="auto"/>
        <w:right w:val="none" w:sz="0" w:space="0" w:color="auto"/>
      </w:divBdr>
    </w:div>
    <w:div w:id="1690793926">
      <w:bodyDiv w:val="1"/>
      <w:marLeft w:val="0"/>
      <w:marRight w:val="0"/>
      <w:marTop w:val="0"/>
      <w:marBottom w:val="0"/>
      <w:divBdr>
        <w:top w:val="none" w:sz="0" w:space="0" w:color="auto"/>
        <w:left w:val="none" w:sz="0" w:space="0" w:color="auto"/>
        <w:bottom w:val="none" w:sz="0" w:space="0" w:color="auto"/>
        <w:right w:val="none" w:sz="0" w:space="0" w:color="auto"/>
      </w:divBdr>
    </w:div>
    <w:div w:id="1768580118">
      <w:bodyDiv w:val="1"/>
      <w:marLeft w:val="0"/>
      <w:marRight w:val="0"/>
      <w:marTop w:val="0"/>
      <w:marBottom w:val="0"/>
      <w:divBdr>
        <w:top w:val="none" w:sz="0" w:space="0" w:color="auto"/>
        <w:left w:val="none" w:sz="0" w:space="0" w:color="auto"/>
        <w:bottom w:val="none" w:sz="0" w:space="0" w:color="auto"/>
        <w:right w:val="none" w:sz="0" w:space="0" w:color="auto"/>
      </w:divBdr>
    </w:div>
    <w:div w:id="1777358789">
      <w:bodyDiv w:val="1"/>
      <w:marLeft w:val="0"/>
      <w:marRight w:val="0"/>
      <w:marTop w:val="0"/>
      <w:marBottom w:val="0"/>
      <w:divBdr>
        <w:top w:val="none" w:sz="0" w:space="0" w:color="auto"/>
        <w:left w:val="none" w:sz="0" w:space="0" w:color="auto"/>
        <w:bottom w:val="none" w:sz="0" w:space="0" w:color="auto"/>
        <w:right w:val="none" w:sz="0" w:space="0" w:color="auto"/>
      </w:divBdr>
    </w:div>
    <w:div w:id="1807236337">
      <w:bodyDiv w:val="1"/>
      <w:marLeft w:val="0"/>
      <w:marRight w:val="0"/>
      <w:marTop w:val="0"/>
      <w:marBottom w:val="0"/>
      <w:divBdr>
        <w:top w:val="none" w:sz="0" w:space="0" w:color="auto"/>
        <w:left w:val="none" w:sz="0" w:space="0" w:color="auto"/>
        <w:bottom w:val="none" w:sz="0" w:space="0" w:color="auto"/>
        <w:right w:val="none" w:sz="0" w:space="0" w:color="auto"/>
      </w:divBdr>
    </w:div>
    <w:div w:id="1827357755">
      <w:bodyDiv w:val="1"/>
      <w:marLeft w:val="0"/>
      <w:marRight w:val="0"/>
      <w:marTop w:val="0"/>
      <w:marBottom w:val="0"/>
      <w:divBdr>
        <w:top w:val="none" w:sz="0" w:space="0" w:color="auto"/>
        <w:left w:val="none" w:sz="0" w:space="0" w:color="auto"/>
        <w:bottom w:val="none" w:sz="0" w:space="0" w:color="auto"/>
        <w:right w:val="none" w:sz="0" w:space="0" w:color="auto"/>
      </w:divBdr>
      <w:divsChild>
        <w:div w:id="281351082">
          <w:marLeft w:val="0"/>
          <w:marRight w:val="0"/>
          <w:marTop w:val="0"/>
          <w:marBottom w:val="0"/>
          <w:divBdr>
            <w:top w:val="none" w:sz="0" w:space="0" w:color="auto"/>
            <w:left w:val="none" w:sz="0" w:space="0" w:color="auto"/>
            <w:bottom w:val="none" w:sz="0" w:space="0" w:color="auto"/>
            <w:right w:val="none" w:sz="0" w:space="0" w:color="auto"/>
          </w:divBdr>
        </w:div>
      </w:divsChild>
    </w:div>
    <w:div w:id="1828591830">
      <w:bodyDiv w:val="1"/>
      <w:marLeft w:val="0"/>
      <w:marRight w:val="0"/>
      <w:marTop w:val="0"/>
      <w:marBottom w:val="0"/>
      <w:divBdr>
        <w:top w:val="none" w:sz="0" w:space="0" w:color="auto"/>
        <w:left w:val="none" w:sz="0" w:space="0" w:color="auto"/>
        <w:bottom w:val="none" w:sz="0" w:space="0" w:color="auto"/>
        <w:right w:val="none" w:sz="0" w:space="0" w:color="auto"/>
      </w:divBdr>
    </w:div>
    <w:div w:id="1853183760">
      <w:bodyDiv w:val="1"/>
      <w:marLeft w:val="0"/>
      <w:marRight w:val="0"/>
      <w:marTop w:val="0"/>
      <w:marBottom w:val="0"/>
      <w:divBdr>
        <w:top w:val="none" w:sz="0" w:space="0" w:color="auto"/>
        <w:left w:val="none" w:sz="0" w:space="0" w:color="auto"/>
        <w:bottom w:val="none" w:sz="0" w:space="0" w:color="auto"/>
        <w:right w:val="none" w:sz="0" w:space="0" w:color="auto"/>
      </w:divBdr>
    </w:div>
    <w:div w:id="1873111776">
      <w:bodyDiv w:val="1"/>
      <w:marLeft w:val="0"/>
      <w:marRight w:val="0"/>
      <w:marTop w:val="0"/>
      <w:marBottom w:val="0"/>
      <w:divBdr>
        <w:top w:val="none" w:sz="0" w:space="0" w:color="auto"/>
        <w:left w:val="none" w:sz="0" w:space="0" w:color="auto"/>
        <w:bottom w:val="none" w:sz="0" w:space="0" w:color="auto"/>
        <w:right w:val="none" w:sz="0" w:space="0" w:color="auto"/>
      </w:divBdr>
    </w:div>
    <w:div w:id="1974018603">
      <w:bodyDiv w:val="1"/>
      <w:marLeft w:val="0"/>
      <w:marRight w:val="0"/>
      <w:marTop w:val="0"/>
      <w:marBottom w:val="0"/>
      <w:divBdr>
        <w:top w:val="none" w:sz="0" w:space="0" w:color="auto"/>
        <w:left w:val="none" w:sz="0" w:space="0" w:color="auto"/>
        <w:bottom w:val="none" w:sz="0" w:space="0" w:color="auto"/>
        <w:right w:val="none" w:sz="0" w:space="0" w:color="auto"/>
      </w:divBdr>
    </w:div>
    <w:div w:id="1987582549">
      <w:bodyDiv w:val="1"/>
      <w:marLeft w:val="0"/>
      <w:marRight w:val="0"/>
      <w:marTop w:val="0"/>
      <w:marBottom w:val="0"/>
      <w:divBdr>
        <w:top w:val="none" w:sz="0" w:space="0" w:color="auto"/>
        <w:left w:val="none" w:sz="0" w:space="0" w:color="auto"/>
        <w:bottom w:val="none" w:sz="0" w:space="0" w:color="auto"/>
        <w:right w:val="none" w:sz="0" w:space="0" w:color="auto"/>
      </w:divBdr>
    </w:div>
    <w:div w:id="2010323796">
      <w:bodyDiv w:val="1"/>
      <w:marLeft w:val="0"/>
      <w:marRight w:val="0"/>
      <w:marTop w:val="0"/>
      <w:marBottom w:val="0"/>
      <w:divBdr>
        <w:top w:val="none" w:sz="0" w:space="0" w:color="auto"/>
        <w:left w:val="none" w:sz="0" w:space="0" w:color="auto"/>
        <w:bottom w:val="none" w:sz="0" w:space="0" w:color="auto"/>
        <w:right w:val="none" w:sz="0" w:space="0" w:color="auto"/>
      </w:divBdr>
    </w:div>
    <w:div w:id="2027293459">
      <w:bodyDiv w:val="1"/>
      <w:marLeft w:val="0"/>
      <w:marRight w:val="0"/>
      <w:marTop w:val="0"/>
      <w:marBottom w:val="0"/>
      <w:divBdr>
        <w:top w:val="none" w:sz="0" w:space="0" w:color="auto"/>
        <w:left w:val="none" w:sz="0" w:space="0" w:color="auto"/>
        <w:bottom w:val="none" w:sz="0" w:space="0" w:color="auto"/>
        <w:right w:val="none" w:sz="0" w:space="0" w:color="auto"/>
      </w:divBdr>
    </w:div>
    <w:div w:id="2030837747">
      <w:bodyDiv w:val="1"/>
      <w:marLeft w:val="0"/>
      <w:marRight w:val="0"/>
      <w:marTop w:val="0"/>
      <w:marBottom w:val="0"/>
      <w:divBdr>
        <w:top w:val="none" w:sz="0" w:space="0" w:color="auto"/>
        <w:left w:val="none" w:sz="0" w:space="0" w:color="auto"/>
        <w:bottom w:val="none" w:sz="0" w:space="0" w:color="auto"/>
        <w:right w:val="none" w:sz="0" w:space="0" w:color="auto"/>
      </w:divBdr>
    </w:div>
    <w:div w:id="2064791453">
      <w:bodyDiv w:val="1"/>
      <w:marLeft w:val="0"/>
      <w:marRight w:val="0"/>
      <w:marTop w:val="0"/>
      <w:marBottom w:val="0"/>
      <w:divBdr>
        <w:top w:val="none" w:sz="0" w:space="0" w:color="auto"/>
        <w:left w:val="none" w:sz="0" w:space="0" w:color="auto"/>
        <w:bottom w:val="none" w:sz="0" w:space="0" w:color="auto"/>
        <w:right w:val="none" w:sz="0" w:space="0" w:color="auto"/>
      </w:divBdr>
      <w:divsChild>
        <w:div w:id="58526341">
          <w:marLeft w:val="547"/>
          <w:marRight w:val="0"/>
          <w:marTop w:val="0"/>
          <w:marBottom w:val="60"/>
          <w:divBdr>
            <w:top w:val="none" w:sz="0" w:space="0" w:color="auto"/>
            <w:left w:val="none" w:sz="0" w:space="0" w:color="auto"/>
            <w:bottom w:val="none" w:sz="0" w:space="0" w:color="auto"/>
            <w:right w:val="none" w:sz="0" w:space="0" w:color="auto"/>
          </w:divBdr>
        </w:div>
        <w:div w:id="1015838744">
          <w:marLeft w:val="547"/>
          <w:marRight w:val="0"/>
          <w:marTop w:val="0"/>
          <w:marBottom w:val="60"/>
          <w:divBdr>
            <w:top w:val="none" w:sz="0" w:space="0" w:color="auto"/>
            <w:left w:val="none" w:sz="0" w:space="0" w:color="auto"/>
            <w:bottom w:val="none" w:sz="0" w:space="0" w:color="auto"/>
            <w:right w:val="none" w:sz="0" w:space="0" w:color="auto"/>
          </w:divBdr>
        </w:div>
        <w:div w:id="1374230622">
          <w:marLeft w:val="547"/>
          <w:marRight w:val="0"/>
          <w:marTop w:val="0"/>
          <w:marBottom w:val="60"/>
          <w:divBdr>
            <w:top w:val="none" w:sz="0" w:space="0" w:color="auto"/>
            <w:left w:val="none" w:sz="0" w:space="0" w:color="auto"/>
            <w:bottom w:val="none" w:sz="0" w:space="0" w:color="auto"/>
            <w:right w:val="none" w:sz="0" w:space="0" w:color="auto"/>
          </w:divBdr>
        </w:div>
        <w:div w:id="1416050564">
          <w:marLeft w:val="547"/>
          <w:marRight w:val="0"/>
          <w:marTop w:val="0"/>
          <w:marBottom w:val="60"/>
          <w:divBdr>
            <w:top w:val="none" w:sz="0" w:space="0" w:color="auto"/>
            <w:left w:val="none" w:sz="0" w:space="0" w:color="auto"/>
            <w:bottom w:val="none" w:sz="0" w:space="0" w:color="auto"/>
            <w:right w:val="none" w:sz="0" w:space="0" w:color="auto"/>
          </w:divBdr>
        </w:div>
        <w:div w:id="1479299821">
          <w:marLeft w:val="547"/>
          <w:marRight w:val="0"/>
          <w:marTop w:val="0"/>
          <w:marBottom w:val="60"/>
          <w:divBdr>
            <w:top w:val="none" w:sz="0" w:space="0" w:color="auto"/>
            <w:left w:val="none" w:sz="0" w:space="0" w:color="auto"/>
            <w:bottom w:val="none" w:sz="0" w:space="0" w:color="auto"/>
            <w:right w:val="none" w:sz="0" w:space="0" w:color="auto"/>
          </w:divBdr>
        </w:div>
      </w:divsChild>
    </w:div>
    <w:div w:id="2072993419">
      <w:bodyDiv w:val="1"/>
      <w:marLeft w:val="0"/>
      <w:marRight w:val="0"/>
      <w:marTop w:val="0"/>
      <w:marBottom w:val="0"/>
      <w:divBdr>
        <w:top w:val="none" w:sz="0" w:space="0" w:color="auto"/>
        <w:left w:val="none" w:sz="0" w:space="0" w:color="auto"/>
        <w:bottom w:val="none" w:sz="0" w:space="0" w:color="auto"/>
        <w:right w:val="none" w:sz="0" w:space="0" w:color="auto"/>
      </w:divBdr>
    </w:div>
    <w:div w:id="2084522966">
      <w:bodyDiv w:val="1"/>
      <w:marLeft w:val="0"/>
      <w:marRight w:val="0"/>
      <w:marTop w:val="0"/>
      <w:marBottom w:val="0"/>
      <w:divBdr>
        <w:top w:val="none" w:sz="0" w:space="0" w:color="auto"/>
        <w:left w:val="none" w:sz="0" w:space="0" w:color="auto"/>
        <w:bottom w:val="none" w:sz="0" w:space="0" w:color="auto"/>
        <w:right w:val="none" w:sz="0" w:space="0" w:color="auto"/>
      </w:divBdr>
    </w:div>
    <w:div w:id="209473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chart" Target="charts/chart1.xml"/><Relationship Id="rId39" Type="http://schemas.openxmlformats.org/officeDocument/2006/relationships/chart" Target="charts/chart10.xml"/><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hyperlink" Target="mailto:anorden@kpmg.com.au" TargetMode="Externa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chart" Target="charts/chart4.xml"/><Relationship Id="rId41" Type="http://schemas.openxmlformats.org/officeDocument/2006/relationships/chart" Target="charts/chart12.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1.xml"/><Relationship Id="rId32" Type="http://schemas.openxmlformats.org/officeDocument/2006/relationships/header" Target="header14.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footer" Target="footer3.xml"/><Relationship Id="rId58" Type="http://schemas.openxmlformats.org/officeDocument/2006/relationships/header" Target="header19.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chart" Target="charts/chart3.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header" Target="header18.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chart" Target="charts/chart15.xml"/><Relationship Id="rId52" Type="http://schemas.openxmlformats.org/officeDocument/2006/relationships/header" Target="header16.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chart" Target="charts/chart2.xml"/><Relationship Id="rId30" Type="http://schemas.openxmlformats.org/officeDocument/2006/relationships/header" Target="header12.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hyperlink" Target="mailto:glenbrennan@kpmg.com.au" TargetMode="External"/><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header" Target="header20.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people/aboriginal-and-torres-strait-islander-peoples/estimates-aboriginal-and-torres-strait-islander-australians/latest-release" TargetMode="External"/><Relationship Id="rId13" Type="http://schemas.openxmlformats.org/officeDocument/2006/relationships/hyperlink" Target="https://www.ruok.org.au/strongertogether" TargetMode="External"/><Relationship Id="rId18" Type="http://schemas.openxmlformats.org/officeDocument/2006/relationships/hyperlink" Target="https://mhfa.com.au/mental-health-first-aid-guidelines" TargetMode="External"/><Relationship Id="rId3" Type="http://schemas.openxmlformats.org/officeDocument/2006/relationships/hyperlink" Target="http://learningforsustainability.net/post/theory-of-change/" TargetMode="External"/><Relationship Id="rId7" Type="http://schemas.openxmlformats.org/officeDocument/2006/relationships/hyperlink" Target="https://www.abs.gov.au/statistics/people/aboriginal-and-torres-strait-islander-peoples/census-population-and-housing-counts-aboriginal-and-torres-strait-islander-australians/2021" TargetMode="External"/><Relationship Id="rId12" Type="http://schemas.openxmlformats.org/officeDocument/2006/relationships/hyperlink" Target="https://www.abs.gov.au/statistics/people/crime-and-justice/recorded-crime-offenders/2021-22" TargetMode="External"/><Relationship Id="rId17" Type="http://schemas.openxmlformats.org/officeDocument/2006/relationships/hyperlink" Target="https://mhfa.com.au/mental-health-first-aid-guidelines" TargetMode="External"/><Relationship Id="rId2" Type="http://schemas.openxmlformats.org/officeDocument/2006/relationships/hyperlink" Target="https://www.closingthegap.gov.au/national-agreement/targets" TargetMode="External"/><Relationship Id="rId16" Type="http://schemas.openxmlformats.org/officeDocument/2006/relationships/hyperlink" Target="https://indigenouspsychservices.com.au/products-tests/wasc-a/" TargetMode="External"/><Relationship Id="rId20" Type="http://schemas.openxmlformats.org/officeDocument/2006/relationships/hyperlink" Target="https://view.officeapps.live.com/op/view.aspx?src=https%3A%2F%2Fwww.health.gov.au%2Fsites%2Fdefault%2Ffiles%2F2022-12%2Ftriage-quick-reference-guide-emergency-triage-education-kit.docx&amp;wdOrigin=BROWSELINK" TargetMode="External"/><Relationship Id="rId1" Type="http://schemas.openxmlformats.org/officeDocument/2006/relationships/hyperlink" Target="https://www.closingthegap.gov.au/national-agreement/targets" TargetMode="External"/><Relationship Id="rId6" Type="http://schemas.openxmlformats.org/officeDocument/2006/relationships/hyperlink" Target="https://www.alrc.gov.au/publication/incarceration-rates-of-aboriginal-and-torres-strait-islander-peoples-dp-84/11-access-to-justice-issues/custody-notification-service/" TargetMode="External"/><Relationship Id="rId11" Type="http://schemas.openxmlformats.org/officeDocument/2006/relationships/hyperlink" Target="https://www.abs.gov.au/statistics/people/crime-and-justice/prisoners-australia/latest-release" TargetMode="External"/><Relationship Id="rId5" Type="http://schemas.openxmlformats.org/officeDocument/2006/relationships/hyperlink" Target="https://www.closingthegap.gov.au/national-agreement/targets" TargetMode="External"/><Relationship Id="rId15" Type="http://schemas.openxmlformats.org/officeDocument/2006/relationships/hyperlink" Target="https://indigenouspsychservices.com.au/products-tests/wasc-a/" TargetMode="External"/><Relationship Id="rId10" Type="http://schemas.openxmlformats.org/officeDocument/2006/relationships/hyperlink" Target="https://www.pc.gov.au/closing-the-gap-data" TargetMode="External"/><Relationship Id="rId19" Type="http://schemas.openxmlformats.org/officeDocument/2006/relationships/hyperlink" Target="https://view.officeapps.live.com/op/view.aspx?src=https%3A%2F%2Fwww.health.gov.au%2Fsites%2Fdefault%2Ffiles%2F2022-12%2Ftriage-quick-reference-guide-emergency-triage-education-kit.docx&amp;wdOrigin=BROWSELINK" TargetMode="External"/><Relationship Id="rId4" Type="http://schemas.openxmlformats.org/officeDocument/2006/relationships/hyperlink" Target="https://www.alrc.gov.au/publication/incarceration-rates-of-aboriginal-and-torres-strait-islander-peoples-dp-84/11-access-to-justice-issues/custody-notification-service/" TargetMode="External"/><Relationship Id="rId9" Type="http://schemas.openxmlformats.org/officeDocument/2006/relationships/hyperlink" Target="https://ministers.ag.gov.au/media-centre/real-time-reporting-deaths-custody-21-06-2023" TargetMode="External"/><Relationship Id="rId14" Type="http://schemas.openxmlformats.org/officeDocument/2006/relationships/hyperlink" Target="https://www.ruok.org.au/strongertogeth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IC/21_22%20Deaths%20in%20Police%20Custod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IC/21_22%20Deaths%20in%20Police%20Custod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BS%20Data/Recorded%20Crime%20&#8211;%20Offenders,%202021&#8211;22,%20Indigenous%20status,%20selected%20states%20and%20territories%20(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BS%20Data/Recorded%20Crime%20&#8211;%20Offenders,%202021&#8211;22,%20Indigenous%20status,%20selected%20states%20and%20territories%20(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BS%20Data/Recorded%20Crime%20&#8211;%20Offenders,%202021&#8211;22,%20Indigenous%20status,%20selected%20states%20and%20territories%20(6).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BS%20Data/Recorded%20Crime%20&#8211;%20Offenders,%202021&#8211;22,%20Indigenous%20status,%20selected%20states%20and%20territories%20(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BS%20Data/Recorded%20Crime%20&#8211;%20Offenders,%202021&#8211;22,%20Indigenous%20status,%20selected%20states%20and%20territories%20(6).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5.%20Surveys/Analysis/POLICE%20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IC/21_22%20Deaths%20in%20Police%20Custody.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IC/21_22%20Deaths%20in%20Police%20Custod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kpmgaust.sharepoint.com/sites/AU-EvaluationoftheCNS/Shared%20Documents/General/0.3%20Document%20and%20Data%20Review/Data/AIC/21_22%20Deaths%20in%20Police%20Custod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Sheet1!$B$78</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Sheet1!$A$79:$A$82</c:f>
              <c:strCache>
                <c:ptCount val="4"/>
                <c:pt idx="0">
                  <c:v>Not at all</c:v>
                </c:pt>
                <c:pt idx="1">
                  <c:v>To some extent</c:v>
                </c:pt>
                <c:pt idx="2">
                  <c:v>To a good extent</c:v>
                </c:pt>
                <c:pt idx="3">
                  <c:v>To an excellent extent</c:v>
                </c:pt>
              </c:strCache>
            </c:strRef>
          </c:cat>
          <c:val>
            <c:numRef>
              <c:f>Sheet1!$B$79:$B$82</c:f>
              <c:numCache>
                <c:formatCode>0.0%</c:formatCode>
                <c:ptCount val="4"/>
                <c:pt idx="0">
                  <c:v>1.1363636363636364E-2</c:v>
                </c:pt>
                <c:pt idx="1">
                  <c:v>0.21590909090909091</c:v>
                </c:pt>
                <c:pt idx="2">
                  <c:v>0.36363636363636365</c:v>
                </c:pt>
                <c:pt idx="3">
                  <c:v>0.40909090909090912</c:v>
                </c:pt>
              </c:numCache>
            </c:numRef>
          </c:val>
          <c:extLst>
            <c:ext xmlns:c16="http://schemas.microsoft.com/office/drawing/2014/chart" uri="{C3380CC4-5D6E-409C-BE32-E72D297353CC}">
              <c16:uniqueId val="{00000000-D610-4B7B-9B42-73C81691AC30}"/>
            </c:ext>
          </c:extLst>
        </c:ser>
        <c:ser>
          <c:idx val="1"/>
          <c:order val="1"/>
          <c:tx>
            <c:strRef>
              <c:f>Sheet1!$C$78</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Sheet1!$A$79:$A$82</c:f>
              <c:strCache>
                <c:ptCount val="4"/>
                <c:pt idx="0">
                  <c:v>Not at all</c:v>
                </c:pt>
                <c:pt idx="1">
                  <c:v>To some extent</c:v>
                </c:pt>
                <c:pt idx="2">
                  <c:v>To a good extent</c:v>
                </c:pt>
                <c:pt idx="3">
                  <c:v>To an excellent extent</c:v>
                </c:pt>
              </c:strCache>
            </c:strRef>
          </c:cat>
          <c:val>
            <c:numRef>
              <c:f>Sheet1!$C$79:$C$82</c:f>
              <c:numCache>
                <c:formatCode>0.0%</c:formatCode>
                <c:ptCount val="4"/>
                <c:pt idx="0">
                  <c:v>0.2289156626506024</c:v>
                </c:pt>
                <c:pt idx="1">
                  <c:v>0.49397590361445787</c:v>
                </c:pt>
                <c:pt idx="2">
                  <c:v>0.21686746987951808</c:v>
                </c:pt>
                <c:pt idx="3">
                  <c:v>6.0240963855421686E-2</c:v>
                </c:pt>
              </c:numCache>
            </c:numRef>
          </c:val>
          <c:extLst>
            <c:ext xmlns:c16="http://schemas.microsoft.com/office/drawing/2014/chart" uri="{C3380CC4-5D6E-409C-BE32-E72D297353CC}">
              <c16:uniqueId val="{00000001-D610-4B7B-9B42-73C81691AC30}"/>
            </c:ext>
          </c:extLst>
        </c:ser>
        <c:dLbls>
          <c:dLblPos val="outEnd"/>
          <c:showLegendKey val="0"/>
          <c:showVal val="1"/>
          <c:showCatName val="0"/>
          <c:showSerName val="0"/>
          <c:showPercent val="0"/>
          <c:showBubbleSize val="0"/>
        </c:dLbls>
        <c:gapWidth val="219"/>
        <c:overlap val="-27"/>
        <c:axId val="442414959"/>
        <c:axId val="442406223"/>
      </c:barChart>
      <c:catAx>
        <c:axId val="44241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06223"/>
        <c:crosses val="autoZero"/>
        <c:auto val="1"/>
        <c:lblAlgn val="ctr"/>
        <c:lblOffset val="100"/>
        <c:noMultiLvlLbl val="0"/>
      </c:catAx>
      <c:valAx>
        <c:axId val="442406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1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E23'!$B$2:$E$2</c:f>
              <c:strCache>
                <c:ptCount val="4"/>
                <c:pt idx="0">
                  <c:v>Institutional</c:v>
                </c:pt>
                <c:pt idx="1">
                  <c:v>Escape</c:v>
                </c:pt>
                <c:pt idx="2">
                  <c:v>Detainment</c:v>
                </c:pt>
                <c:pt idx="3">
                  <c:v>Other</c:v>
                </c:pt>
              </c:strCache>
            </c:strRef>
          </c:cat>
          <c:val>
            <c:numRef>
              <c:f>'Table E23'!$B$41:$E$41</c:f>
              <c:numCache>
                <c:formatCode>0.0%</c:formatCode>
                <c:ptCount val="4"/>
                <c:pt idx="0">
                  <c:v>0.30508474576271188</c:v>
                </c:pt>
                <c:pt idx="1">
                  <c:v>2.2598870056497175E-2</c:v>
                </c:pt>
                <c:pt idx="2">
                  <c:v>0.62146892655367236</c:v>
                </c:pt>
                <c:pt idx="3">
                  <c:v>5.0847457627118647E-2</c:v>
                </c:pt>
              </c:numCache>
            </c:numRef>
          </c:val>
          <c:extLst>
            <c:ext xmlns:c16="http://schemas.microsoft.com/office/drawing/2014/chart" uri="{C3380CC4-5D6E-409C-BE32-E72D297353CC}">
              <c16:uniqueId val="{00000000-728A-49CD-9CF4-9577B84D1823}"/>
            </c:ext>
          </c:extLst>
        </c:ser>
        <c:dLbls>
          <c:dLblPos val="outEnd"/>
          <c:showLegendKey val="0"/>
          <c:showVal val="1"/>
          <c:showCatName val="0"/>
          <c:showSerName val="0"/>
          <c:showPercent val="0"/>
          <c:showBubbleSize val="0"/>
        </c:dLbls>
        <c:gapWidth val="219"/>
        <c:overlap val="-27"/>
        <c:axId val="1287114335"/>
        <c:axId val="1287125983"/>
      </c:barChart>
      <c:catAx>
        <c:axId val="128711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125983"/>
        <c:crosses val="autoZero"/>
        <c:auto val="1"/>
        <c:lblAlgn val="ctr"/>
        <c:lblOffset val="100"/>
        <c:noMultiLvlLbl val="0"/>
      </c:catAx>
      <c:valAx>
        <c:axId val="1287125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Death by by type of custody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114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74606082177984E-2"/>
          <c:y val="8.8864257313406456E-2"/>
          <c:w val="0.91481356726770768"/>
          <c:h val="0.69573528115187155"/>
        </c:manualLayout>
      </c:layout>
      <c:lineChart>
        <c:grouping val="standard"/>
        <c:varyColors val="0"/>
        <c:ser>
          <c:idx val="0"/>
          <c:order val="0"/>
          <c:tx>
            <c:strRef>
              <c:f>'Table E23'!$F$2</c:f>
              <c:strCache>
                <c:ptCount val="1"/>
                <c:pt idx="0">
                  <c:v>Annual Deaths</c:v>
                </c:pt>
              </c:strCache>
            </c:strRef>
          </c:tx>
          <c:spPr>
            <a:ln w="28575" cap="rnd">
              <a:solidFill>
                <a:schemeClr val="accent1"/>
              </a:solidFill>
              <a:round/>
            </a:ln>
            <a:effectLst/>
          </c:spPr>
          <c:marker>
            <c:symbol val="none"/>
          </c:marker>
          <c:cat>
            <c:strRef>
              <c:f>'Table E23'!$A$3:$A$35</c:f>
              <c:strCache>
                <c:ptCount val="33"/>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strCache>
            </c:strRef>
          </c:cat>
          <c:val>
            <c:numRef>
              <c:f>'Table E23'!$B$3:$B$35</c:f>
              <c:numCache>
                <c:formatCode>General</c:formatCode>
                <c:ptCount val="33"/>
                <c:pt idx="0">
                  <c:v>5</c:v>
                </c:pt>
                <c:pt idx="1">
                  <c:v>2</c:v>
                </c:pt>
                <c:pt idx="2">
                  <c:v>4</c:v>
                </c:pt>
                <c:pt idx="3">
                  <c:v>2</c:v>
                </c:pt>
                <c:pt idx="4">
                  <c:v>2</c:v>
                </c:pt>
                <c:pt idx="5">
                  <c:v>1</c:v>
                </c:pt>
                <c:pt idx="6">
                  <c:v>1</c:v>
                </c:pt>
                <c:pt idx="7">
                  <c:v>0</c:v>
                </c:pt>
                <c:pt idx="8">
                  <c:v>4</c:v>
                </c:pt>
                <c:pt idx="9">
                  <c:v>3</c:v>
                </c:pt>
                <c:pt idx="10">
                  <c:v>2</c:v>
                </c:pt>
                <c:pt idx="11">
                  <c:v>1</c:v>
                </c:pt>
                <c:pt idx="12">
                  <c:v>2</c:v>
                </c:pt>
                <c:pt idx="13">
                  <c:v>4</c:v>
                </c:pt>
                <c:pt idx="14">
                  <c:v>2</c:v>
                </c:pt>
                <c:pt idx="15">
                  <c:v>5</c:v>
                </c:pt>
                <c:pt idx="16">
                  <c:v>2</c:v>
                </c:pt>
                <c:pt idx="17">
                  <c:v>2</c:v>
                </c:pt>
                <c:pt idx="18">
                  <c:v>1</c:v>
                </c:pt>
                <c:pt idx="19">
                  <c:v>2</c:v>
                </c:pt>
                <c:pt idx="20">
                  <c:v>1</c:v>
                </c:pt>
                <c:pt idx="21">
                  <c:v>2</c:v>
                </c:pt>
                <c:pt idx="22">
                  <c:v>1</c:v>
                </c:pt>
                <c:pt idx="23">
                  <c:v>1</c:v>
                </c:pt>
                <c:pt idx="24">
                  <c:v>0</c:v>
                </c:pt>
                <c:pt idx="25">
                  <c:v>3</c:v>
                </c:pt>
                <c:pt idx="26">
                  <c:v>1</c:v>
                </c:pt>
                <c:pt idx="27">
                  <c:v>2</c:v>
                </c:pt>
                <c:pt idx="28">
                  <c:v>2</c:v>
                </c:pt>
                <c:pt idx="29">
                  <c:v>0</c:v>
                </c:pt>
                <c:pt idx="30">
                  <c:v>0</c:v>
                </c:pt>
                <c:pt idx="31">
                  <c:v>1</c:v>
                </c:pt>
                <c:pt idx="32">
                  <c:v>0</c:v>
                </c:pt>
              </c:numCache>
            </c:numRef>
          </c:val>
          <c:smooth val="0"/>
          <c:extLst>
            <c:ext xmlns:c16="http://schemas.microsoft.com/office/drawing/2014/chart" uri="{C3380CC4-5D6E-409C-BE32-E72D297353CC}">
              <c16:uniqueId val="{00000000-9F29-42AB-9485-F11FF385F2B1}"/>
            </c:ext>
          </c:extLst>
        </c:ser>
        <c:ser>
          <c:idx val="1"/>
          <c:order val="1"/>
          <c:tx>
            <c:v>Average</c:v>
          </c:tx>
          <c:spPr>
            <a:ln w="15875" cap="rnd">
              <a:solidFill>
                <a:schemeClr val="accent2"/>
              </a:solidFill>
              <a:prstDash val="sysDot"/>
              <a:round/>
            </a:ln>
            <a:effectLst/>
          </c:spPr>
          <c:marker>
            <c:symbol val="none"/>
          </c:marker>
          <c:dPt>
            <c:idx val="17"/>
            <c:marker>
              <c:symbol val="none"/>
            </c:marker>
            <c:bubble3D val="0"/>
            <c:spPr>
              <a:ln w="15875" cap="rnd">
                <a:noFill/>
                <a:prstDash val="sysDot"/>
                <a:round/>
              </a:ln>
              <a:effectLst/>
            </c:spPr>
            <c:extLst>
              <c:ext xmlns:c16="http://schemas.microsoft.com/office/drawing/2014/chart" uri="{C3380CC4-5D6E-409C-BE32-E72D297353CC}">
                <c16:uniqueId val="{00000002-9F29-42AB-9485-F11FF385F2B1}"/>
              </c:ext>
            </c:extLst>
          </c:dPt>
          <c:val>
            <c:numRef>
              <c:f>'Table E23'!$G$3:$G$35</c:f>
              <c:numCache>
                <c:formatCode>0.00</c:formatCode>
                <c:ptCount val="33"/>
                <c:pt idx="0">
                  <c:v>2.4705882352941178</c:v>
                </c:pt>
                <c:pt idx="1">
                  <c:v>2.4705882352941178</c:v>
                </c:pt>
                <c:pt idx="2">
                  <c:v>2.4705882352941178</c:v>
                </c:pt>
                <c:pt idx="3">
                  <c:v>2.4705882352941178</c:v>
                </c:pt>
                <c:pt idx="4">
                  <c:v>2.4705882352941178</c:v>
                </c:pt>
                <c:pt idx="5">
                  <c:v>2.4705882352941178</c:v>
                </c:pt>
                <c:pt idx="6">
                  <c:v>2.4705882352941178</c:v>
                </c:pt>
                <c:pt idx="7">
                  <c:v>2.4705882352941178</c:v>
                </c:pt>
                <c:pt idx="8">
                  <c:v>2.4705882352941178</c:v>
                </c:pt>
                <c:pt idx="9">
                  <c:v>2.4705882352941178</c:v>
                </c:pt>
                <c:pt idx="10">
                  <c:v>2.4705882352941178</c:v>
                </c:pt>
                <c:pt idx="11">
                  <c:v>2.4705882352941178</c:v>
                </c:pt>
                <c:pt idx="12">
                  <c:v>2.4705882352941178</c:v>
                </c:pt>
                <c:pt idx="13">
                  <c:v>2.4705882352941178</c:v>
                </c:pt>
                <c:pt idx="14">
                  <c:v>2.4705882352941178</c:v>
                </c:pt>
                <c:pt idx="15">
                  <c:v>2.4705882352941178</c:v>
                </c:pt>
                <c:pt idx="16">
                  <c:v>2.4705882352941178</c:v>
                </c:pt>
                <c:pt idx="17">
                  <c:v>1.1875</c:v>
                </c:pt>
                <c:pt idx="18">
                  <c:v>1.1875</c:v>
                </c:pt>
                <c:pt idx="19">
                  <c:v>1.1875</c:v>
                </c:pt>
                <c:pt idx="20">
                  <c:v>1.1875</c:v>
                </c:pt>
                <c:pt idx="21">
                  <c:v>1.1875</c:v>
                </c:pt>
                <c:pt idx="22">
                  <c:v>1.1875</c:v>
                </c:pt>
                <c:pt idx="23">
                  <c:v>1.1875</c:v>
                </c:pt>
                <c:pt idx="24">
                  <c:v>1.1875</c:v>
                </c:pt>
                <c:pt idx="25">
                  <c:v>1.1875</c:v>
                </c:pt>
                <c:pt idx="26">
                  <c:v>1.1875</c:v>
                </c:pt>
                <c:pt idx="27">
                  <c:v>1.1875</c:v>
                </c:pt>
                <c:pt idx="28">
                  <c:v>1.1875</c:v>
                </c:pt>
                <c:pt idx="29">
                  <c:v>1.1875</c:v>
                </c:pt>
                <c:pt idx="30">
                  <c:v>1.1875</c:v>
                </c:pt>
                <c:pt idx="31">
                  <c:v>1.1875</c:v>
                </c:pt>
                <c:pt idx="32">
                  <c:v>1.1875</c:v>
                </c:pt>
              </c:numCache>
            </c:numRef>
          </c:val>
          <c:smooth val="0"/>
          <c:extLst>
            <c:ext xmlns:c16="http://schemas.microsoft.com/office/drawing/2014/chart" uri="{C3380CC4-5D6E-409C-BE32-E72D297353CC}">
              <c16:uniqueId val="{00000003-9F29-42AB-9485-F11FF385F2B1}"/>
            </c:ext>
          </c:extLst>
        </c:ser>
        <c:dLbls>
          <c:showLegendKey val="0"/>
          <c:showVal val="0"/>
          <c:showCatName val="0"/>
          <c:showSerName val="0"/>
          <c:showPercent val="0"/>
          <c:showBubbleSize val="0"/>
        </c:dLbls>
        <c:smooth val="0"/>
        <c:axId val="991632576"/>
        <c:axId val="991632160"/>
      </c:lineChart>
      <c:catAx>
        <c:axId val="9916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632160"/>
        <c:crosses val="autoZero"/>
        <c:auto val="1"/>
        <c:lblAlgn val="ctr"/>
        <c:lblOffset val="100"/>
        <c:noMultiLvlLbl val="0"/>
      </c:catAx>
      <c:valAx>
        <c:axId val="99163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deaths</a:t>
                </a:r>
                <a:r>
                  <a:rPr lang="en-AU" baseline="0"/>
                  <a:t> in a institutional setting</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63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Sheet1!$M$22</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Sheet1!$L$23:$L$27</c:f>
              <c:strCache>
                <c:ptCount val="5"/>
                <c:pt idx="0">
                  <c:v>To no extent at all</c:v>
                </c:pt>
                <c:pt idx="1">
                  <c:v>To some extent</c:v>
                </c:pt>
                <c:pt idx="2">
                  <c:v>To a moderate extent</c:v>
                </c:pt>
                <c:pt idx="3">
                  <c:v>To a great extent</c:v>
                </c:pt>
                <c:pt idx="4">
                  <c:v>To a significant extent</c:v>
                </c:pt>
              </c:strCache>
            </c:strRef>
          </c:cat>
          <c:val>
            <c:numRef>
              <c:f>Sheet1!$M$23:$M$27</c:f>
              <c:numCache>
                <c:formatCode>0.0%</c:formatCode>
                <c:ptCount val="5"/>
                <c:pt idx="0">
                  <c:v>1.1111111111111112E-2</c:v>
                </c:pt>
                <c:pt idx="1">
                  <c:v>0.15555555555555556</c:v>
                </c:pt>
                <c:pt idx="2">
                  <c:v>0.1111111111111111</c:v>
                </c:pt>
                <c:pt idx="3">
                  <c:v>0.24444444444444444</c:v>
                </c:pt>
                <c:pt idx="4">
                  <c:v>0.4777777777777778</c:v>
                </c:pt>
              </c:numCache>
            </c:numRef>
          </c:val>
          <c:extLst>
            <c:ext xmlns:c16="http://schemas.microsoft.com/office/drawing/2014/chart" uri="{C3380CC4-5D6E-409C-BE32-E72D297353CC}">
              <c16:uniqueId val="{00000000-CF1E-4641-A7DE-DDD42923D0A4}"/>
            </c:ext>
          </c:extLst>
        </c:ser>
        <c:ser>
          <c:idx val="1"/>
          <c:order val="1"/>
          <c:tx>
            <c:strRef>
              <c:f>Sheet1!$N$22</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Sheet1!$L$23:$L$27</c:f>
              <c:strCache>
                <c:ptCount val="5"/>
                <c:pt idx="0">
                  <c:v>To no extent at all</c:v>
                </c:pt>
                <c:pt idx="1">
                  <c:v>To some extent</c:v>
                </c:pt>
                <c:pt idx="2">
                  <c:v>To a moderate extent</c:v>
                </c:pt>
                <c:pt idx="3">
                  <c:v>To a great extent</c:v>
                </c:pt>
                <c:pt idx="4">
                  <c:v>To a significant extent</c:v>
                </c:pt>
              </c:strCache>
            </c:strRef>
          </c:cat>
          <c:val>
            <c:numRef>
              <c:f>Sheet1!$N$23:$N$27</c:f>
              <c:numCache>
                <c:formatCode>0.0%</c:formatCode>
                <c:ptCount val="5"/>
                <c:pt idx="0">
                  <c:v>0.5</c:v>
                </c:pt>
                <c:pt idx="1">
                  <c:v>0.2857142857142857</c:v>
                </c:pt>
                <c:pt idx="2">
                  <c:v>4.7619047619047616E-2</c:v>
                </c:pt>
                <c:pt idx="3">
                  <c:v>7.1428571428571425E-2</c:v>
                </c:pt>
                <c:pt idx="4">
                  <c:v>9.5238095238095233E-2</c:v>
                </c:pt>
              </c:numCache>
            </c:numRef>
          </c:val>
          <c:extLst>
            <c:ext xmlns:c16="http://schemas.microsoft.com/office/drawing/2014/chart" uri="{C3380CC4-5D6E-409C-BE32-E72D297353CC}">
              <c16:uniqueId val="{00000001-CF1E-4641-A7DE-DDD42923D0A4}"/>
            </c:ext>
          </c:extLst>
        </c:ser>
        <c:dLbls>
          <c:dLblPos val="outEnd"/>
          <c:showLegendKey val="0"/>
          <c:showVal val="1"/>
          <c:showCatName val="0"/>
          <c:showSerName val="0"/>
          <c:showPercent val="0"/>
          <c:showBubbleSize val="0"/>
        </c:dLbls>
        <c:gapWidth val="219"/>
        <c:overlap val="-27"/>
        <c:axId val="428059935"/>
        <c:axId val="428064511"/>
      </c:barChart>
      <c:catAx>
        <c:axId val="42805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64511"/>
        <c:crosses val="autoZero"/>
        <c:auto val="1"/>
        <c:lblAlgn val="ctr"/>
        <c:lblOffset val="100"/>
        <c:noMultiLvlLbl val="0"/>
      </c:catAx>
      <c:valAx>
        <c:axId val="428064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5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Sheet1!$B$164</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Sheet1!$A$165:$A$168</c:f>
              <c:strCache>
                <c:ptCount val="4"/>
                <c:pt idx="0">
                  <c:v>Not at all</c:v>
                </c:pt>
                <c:pt idx="1">
                  <c:v>To some extent</c:v>
                </c:pt>
                <c:pt idx="2">
                  <c:v>To a good extent</c:v>
                </c:pt>
                <c:pt idx="3">
                  <c:v>To an excellent extent</c:v>
                </c:pt>
              </c:strCache>
            </c:strRef>
          </c:cat>
          <c:val>
            <c:numRef>
              <c:f>Sheet1!$B$165:$B$168</c:f>
              <c:numCache>
                <c:formatCode>0.0%</c:formatCode>
                <c:ptCount val="4"/>
                <c:pt idx="0">
                  <c:v>1.1111111111111112E-2</c:v>
                </c:pt>
                <c:pt idx="1">
                  <c:v>0.1111111111111111</c:v>
                </c:pt>
                <c:pt idx="2">
                  <c:v>0.31111111111111112</c:v>
                </c:pt>
                <c:pt idx="3">
                  <c:v>0.56666666666666665</c:v>
                </c:pt>
              </c:numCache>
            </c:numRef>
          </c:val>
          <c:extLst>
            <c:ext xmlns:c16="http://schemas.microsoft.com/office/drawing/2014/chart" uri="{C3380CC4-5D6E-409C-BE32-E72D297353CC}">
              <c16:uniqueId val="{00000000-887E-4A77-9F4B-6A83CAB29BC9}"/>
            </c:ext>
          </c:extLst>
        </c:ser>
        <c:ser>
          <c:idx val="1"/>
          <c:order val="1"/>
          <c:tx>
            <c:strRef>
              <c:f>Sheet1!$C$164</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Sheet1!$A$165:$A$168</c:f>
              <c:strCache>
                <c:ptCount val="4"/>
                <c:pt idx="0">
                  <c:v>Not at all</c:v>
                </c:pt>
                <c:pt idx="1">
                  <c:v>To some extent</c:v>
                </c:pt>
                <c:pt idx="2">
                  <c:v>To a good extent</c:v>
                </c:pt>
                <c:pt idx="3">
                  <c:v>To an excellent extent</c:v>
                </c:pt>
              </c:strCache>
            </c:strRef>
          </c:cat>
          <c:val>
            <c:numRef>
              <c:f>Sheet1!$C$165:$C$168</c:f>
              <c:numCache>
                <c:formatCode>0.0%</c:formatCode>
                <c:ptCount val="4"/>
                <c:pt idx="0">
                  <c:v>0.24096385542168675</c:v>
                </c:pt>
                <c:pt idx="1">
                  <c:v>0.44578313253012047</c:v>
                </c:pt>
                <c:pt idx="2">
                  <c:v>0.2289156626506024</c:v>
                </c:pt>
                <c:pt idx="3">
                  <c:v>8.4337349397590355E-2</c:v>
                </c:pt>
              </c:numCache>
            </c:numRef>
          </c:val>
          <c:extLst>
            <c:ext xmlns:c16="http://schemas.microsoft.com/office/drawing/2014/chart" uri="{C3380CC4-5D6E-409C-BE32-E72D297353CC}">
              <c16:uniqueId val="{00000001-887E-4A77-9F4B-6A83CAB29BC9}"/>
            </c:ext>
          </c:extLst>
        </c:ser>
        <c:dLbls>
          <c:dLblPos val="outEnd"/>
          <c:showLegendKey val="0"/>
          <c:showVal val="1"/>
          <c:showCatName val="0"/>
          <c:showSerName val="0"/>
          <c:showPercent val="0"/>
          <c:showBubbleSize val="0"/>
        </c:dLbls>
        <c:gapWidth val="219"/>
        <c:overlap val="-27"/>
        <c:axId val="434918271"/>
        <c:axId val="434911615"/>
      </c:barChart>
      <c:catAx>
        <c:axId val="43491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11615"/>
        <c:crosses val="autoZero"/>
        <c:auto val="1"/>
        <c:lblAlgn val="ctr"/>
        <c:lblOffset val="100"/>
        <c:noMultiLvlLbl val="0"/>
      </c:catAx>
      <c:valAx>
        <c:axId val="434911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1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Sheet1!$M$9</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Sheet1!$L$10:$L$14</c:f>
              <c:strCache>
                <c:ptCount val="5"/>
                <c:pt idx="0">
                  <c:v>To no extent at all</c:v>
                </c:pt>
                <c:pt idx="1">
                  <c:v>To some extent</c:v>
                </c:pt>
                <c:pt idx="2">
                  <c:v>To a moderate extent</c:v>
                </c:pt>
                <c:pt idx="3">
                  <c:v>To a great extent</c:v>
                </c:pt>
                <c:pt idx="4">
                  <c:v>To a significant extent</c:v>
                </c:pt>
              </c:strCache>
            </c:strRef>
          </c:cat>
          <c:val>
            <c:numRef>
              <c:f>Sheet1!$M$10:$M$14</c:f>
              <c:numCache>
                <c:formatCode>0.0%</c:formatCode>
                <c:ptCount val="5"/>
                <c:pt idx="0">
                  <c:v>1.1235955056179775E-2</c:v>
                </c:pt>
                <c:pt idx="1">
                  <c:v>0.1348314606741573</c:v>
                </c:pt>
                <c:pt idx="2">
                  <c:v>0.3258426966292135</c:v>
                </c:pt>
                <c:pt idx="3">
                  <c:v>0.2808988764044944</c:v>
                </c:pt>
                <c:pt idx="4">
                  <c:v>0.24719101123595505</c:v>
                </c:pt>
              </c:numCache>
            </c:numRef>
          </c:val>
          <c:extLst>
            <c:ext xmlns:c16="http://schemas.microsoft.com/office/drawing/2014/chart" uri="{C3380CC4-5D6E-409C-BE32-E72D297353CC}">
              <c16:uniqueId val="{00000000-5CF3-4D74-803A-3C500561F5E2}"/>
            </c:ext>
          </c:extLst>
        </c:ser>
        <c:ser>
          <c:idx val="1"/>
          <c:order val="1"/>
          <c:tx>
            <c:strRef>
              <c:f>Sheet1!$N$9</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Sheet1!$L$10:$L$14</c:f>
              <c:strCache>
                <c:ptCount val="5"/>
                <c:pt idx="0">
                  <c:v>To no extent at all</c:v>
                </c:pt>
                <c:pt idx="1">
                  <c:v>To some extent</c:v>
                </c:pt>
                <c:pt idx="2">
                  <c:v>To a moderate extent</c:v>
                </c:pt>
                <c:pt idx="3">
                  <c:v>To a great extent</c:v>
                </c:pt>
                <c:pt idx="4">
                  <c:v>To a significant extent</c:v>
                </c:pt>
              </c:strCache>
            </c:strRef>
          </c:cat>
          <c:val>
            <c:numRef>
              <c:f>Sheet1!$N$10:$N$14</c:f>
              <c:numCache>
                <c:formatCode>0.0%</c:formatCode>
                <c:ptCount val="5"/>
                <c:pt idx="0">
                  <c:v>0.46987951807228917</c:v>
                </c:pt>
                <c:pt idx="1">
                  <c:v>0.27710843373493976</c:v>
                </c:pt>
                <c:pt idx="2">
                  <c:v>0.12048192771084337</c:v>
                </c:pt>
                <c:pt idx="3">
                  <c:v>9.6385542168674704E-2</c:v>
                </c:pt>
                <c:pt idx="4">
                  <c:v>3.614457831325301E-2</c:v>
                </c:pt>
              </c:numCache>
            </c:numRef>
          </c:val>
          <c:extLst>
            <c:ext xmlns:c16="http://schemas.microsoft.com/office/drawing/2014/chart" uri="{C3380CC4-5D6E-409C-BE32-E72D297353CC}">
              <c16:uniqueId val="{00000001-5CF3-4D74-803A-3C500561F5E2}"/>
            </c:ext>
          </c:extLst>
        </c:ser>
        <c:dLbls>
          <c:dLblPos val="outEnd"/>
          <c:showLegendKey val="0"/>
          <c:showVal val="1"/>
          <c:showCatName val="0"/>
          <c:showSerName val="0"/>
          <c:showPercent val="0"/>
          <c:showBubbleSize val="0"/>
        </c:dLbls>
        <c:gapWidth val="219"/>
        <c:overlap val="-27"/>
        <c:axId val="428059519"/>
        <c:axId val="428049951"/>
      </c:barChart>
      <c:catAx>
        <c:axId val="42805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49951"/>
        <c:crosses val="autoZero"/>
        <c:auto val="1"/>
        <c:lblAlgn val="ctr"/>
        <c:lblOffset val="100"/>
        <c:noMultiLvlLbl val="0"/>
      </c:catAx>
      <c:valAx>
        <c:axId val="428049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59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Sheet1!$M$41</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Sheet1!$L$42:$L$46</c:f>
              <c:strCache>
                <c:ptCount val="5"/>
                <c:pt idx="0">
                  <c:v>To no extent at all</c:v>
                </c:pt>
                <c:pt idx="1">
                  <c:v>To some extent</c:v>
                </c:pt>
                <c:pt idx="2">
                  <c:v>To a moderate extent</c:v>
                </c:pt>
                <c:pt idx="3">
                  <c:v>To a great extent</c:v>
                </c:pt>
                <c:pt idx="4">
                  <c:v>To a significant extent</c:v>
                </c:pt>
              </c:strCache>
            </c:strRef>
          </c:cat>
          <c:val>
            <c:numRef>
              <c:f>Sheet1!$M$42:$M$46</c:f>
              <c:numCache>
                <c:formatCode>0.0%</c:formatCode>
                <c:ptCount val="5"/>
                <c:pt idx="0">
                  <c:v>3.3707865168539325E-2</c:v>
                </c:pt>
                <c:pt idx="1">
                  <c:v>0.25842696629213485</c:v>
                </c:pt>
                <c:pt idx="2">
                  <c:v>0.24719101123595505</c:v>
                </c:pt>
                <c:pt idx="3">
                  <c:v>0.24719101123595505</c:v>
                </c:pt>
                <c:pt idx="4">
                  <c:v>0.21348314606741572</c:v>
                </c:pt>
              </c:numCache>
            </c:numRef>
          </c:val>
          <c:extLst>
            <c:ext xmlns:c16="http://schemas.microsoft.com/office/drawing/2014/chart" uri="{C3380CC4-5D6E-409C-BE32-E72D297353CC}">
              <c16:uniqueId val="{00000000-8B16-4EA2-B864-05D0C1D8EFF7}"/>
            </c:ext>
          </c:extLst>
        </c:ser>
        <c:ser>
          <c:idx val="1"/>
          <c:order val="1"/>
          <c:tx>
            <c:strRef>
              <c:f>Sheet1!$N$41</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Sheet1!$L$42:$L$46</c:f>
              <c:strCache>
                <c:ptCount val="5"/>
                <c:pt idx="0">
                  <c:v>To no extent at all</c:v>
                </c:pt>
                <c:pt idx="1">
                  <c:v>To some extent</c:v>
                </c:pt>
                <c:pt idx="2">
                  <c:v>To a moderate extent</c:v>
                </c:pt>
                <c:pt idx="3">
                  <c:v>To a great extent</c:v>
                </c:pt>
                <c:pt idx="4">
                  <c:v>To a significant extent</c:v>
                </c:pt>
              </c:strCache>
            </c:strRef>
          </c:cat>
          <c:val>
            <c:numRef>
              <c:f>Sheet1!$N$42:$N$46</c:f>
              <c:numCache>
                <c:formatCode>0.0%</c:formatCode>
                <c:ptCount val="5"/>
                <c:pt idx="0">
                  <c:v>0.46666666666666667</c:v>
                </c:pt>
                <c:pt idx="1">
                  <c:v>0.26060606060606062</c:v>
                </c:pt>
                <c:pt idx="2">
                  <c:v>0.16363636363636364</c:v>
                </c:pt>
                <c:pt idx="3">
                  <c:v>8.4848484848484854E-2</c:v>
                </c:pt>
                <c:pt idx="4">
                  <c:v>2.4242424242424242E-2</c:v>
                </c:pt>
              </c:numCache>
            </c:numRef>
          </c:val>
          <c:extLst>
            <c:ext xmlns:c16="http://schemas.microsoft.com/office/drawing/2014/chart" uri="{C3380CC4-5D6E-409C-BE32-E72D297353CC}">
              <c16:uniqueId val="{00000001-8B16-4EA2-B864-05D0C1D8EFF7}"/>
            </c:ext>
          </c:extLst>
        </c:ser>
        <c:dLbls>
          <c:dLblPos val="outEnd"/>
          <c:showLegendKey val="0"/>
          <c:showVal val="1"/>
          <c:showCatName val="0"/>
          <c:showSerName val="0"/>
          <c:showPercent val="0"/>
          <c:showBubbleSize val="0"/>
        </c:dLbls>
        <c:gapWidth val="219"/>
        <c:overlap val="-27"/>
        <c:axId val="425905391"/>
        <c:axId val="425910799"/>
      </c:barChart>
      <c:catAx>
        <c:axId val="42590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910799"/>
        <c:crosses val="autoZero"/>
        <c:auto val="1"/>
        <c:lblAlgn val="ctr"/>
        <c:lblOffset val="100"/>
        <c:noMultiLvlLbl val="0"/>
      </c:catAx>
      <c:valAx>
        <c:axId val="425910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90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24'!$B$6</c:f>
              <c:strCache>
                <c:ptCount val="1"/>
                <c:pt idx="0">
                  <c:v>Aboriginal and Torres Strait Islander</c:v>
                </c:pt>
              </c:strCache>
            </c:strRef>
          </c:tx>
          <c:spPr>
            <a:ln w="28575" cap="rnd">
              <a:solidFill>
                <a:schemeClr val="accent1"/>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24'!$B$23:$B$36</c:f>
              <c:numCache>
                <c:formatCode>#,##0.0</c:formatCode>
                <c:ptCount val="14"/>
                <c:pt idx="0">
                  <c:v>5242.3</c:v>
                </c:pt>
                <c:pt idx="1">
                  <c:v>5069</c:v>
                </c:pt>
                <c:pt idx="2">
                  <c:v>4891.8999999999996</c:v>
                </c:pt>
                <c:pt idx="3">
                  <c:v>4627.6000000000004</c:v>
                </c:pt>
                <c:pt idx="4">
                  <c:v>4459.8</c:v>
                </c:pt>
                <c:pt idx="5">
                  <c:v>4457.6000000000004</c:v>
                </c:pt>
                <c:pt idx="6">
                  <c:v>4828.7</c:v>
                </c:pt>
                <c:pt idx="7">
                  <c:v>4968.2</c:v>
                </c:pt>
                <c:pt idx="8">
                  <c:v>5157.2</c:v>
                </c:pt>
                <c:pt idx="9">
                  <c:v>5020</c:v>
                </c:pt>
                <c:pt idx="10">
                  <c:v>5464.8</c:v>
                </c:pt>
                <c:pt idx="11">
                  <c:v>5686.5</c:v>
                </c:pt>
                <c:pt idx="12">
                  <c:v>6376.9</c:v>
                </c:pt>
                <c:pt idx="13">
                  <c:v>7332.4</c:v>
                </c:pt>
              </c:numCache>
            </c:numRef>
          </c:val>
          <c:smooth val="0"/>
          <c:extLst>
            <c:ext xmlns:c16="http://schemas.microsoft.com/office/drawing/2014/chart" uri="{C3380CC4-5D6E-409C-BE32-E72D297353CC}">
              <c16:uniqueId val="{00000000-FB1C-4579-8D49-891283FFBEDC}"/>
            </c:ext>
          </c:extLst>
        </c:ser>
        <c:ser>
          <c:idx val="1"/>
          <c:order val="1"/>
          <c:tx>
            <c:strRef>
              <c:f>'Table 24'!$C$6</c:f>
              <c:strCache>
                <c:ptCount val="1"/>
                <c:pt idx="0">
                  <c:v>Non-Indigenous</c:v>
                </c:pt>
              </c:strCache>
            </c:strRef>
          </c:tx>
          <c:spPr>
            <a:ln w="28575" cap="rnd">
              <a:solidFill>
                <a:schemeClr val="accent2"/>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24'!$C$23:$C$36</c:f>
              <c:numCache>
                <c:formatCode>#,##0.0</c:formatCode>
                <c:ptCount val="14"/>
                <c:pt idx="0">
                  <c:v>1120.2</c:v>
                </c:pt>
                <c:pt idx="1">
                  <c:v>1161.0999999999999</c:v>
                </c:pt>
                <c:pt idx="2">
                  <c:v>1131.7</c:v>
                </c:pt>
                <c:pt idx="3">
                  <c:v>1082.3</c:v>
                </c:pt>
                <c:pt idx="4">
                  <c:v>1055.7</c:v>
                </c:pt>
                <c:pt idx="5">
                  <c:v>1067.4000000000001</c:v>
                </c:pt>
                <c:pt idx="6">
                  <c:v>1094.4000000000001</c:v>
                </c:pt>
                <c:pt idx="7">
                  <c:v>1131.9000000000001</c:v>
                </c:pt>
                <c:pt idx="8">
                  <c:v>1088</c:v>
                </c:pt>
                <c:pt idx="9">
                  <c:v>1070.5</c:v>
                </c:pt>
                <c:pt idx="10">
                  <c:v>1054.0999999999999</c:v>
                </c:pt>
                <c:pt idx="11">
                  <c:v>1038.9000000000001</c:v>
                </c:pt>
                <c:pt idx="12">
                  <c:v>999</c:v>
                </c:pt>
                <c:pt idx="13">
                  <c:v>964.5</c:v>
                </c:pt>
              </c:numCache>
            </c:numRef>
          </c:val>
          <c:smooth val="0"/>
          <c:extLst>
            <c:ext xmlns:c16="http://schemas.microsoft.com/office/drawing/2014/chart" uri="{C3380CC4-5D6E-409C-BE32-E72D297353CC}">
              <c16:uniqueId val="{00000001-FB1C-4579-8D49-891283FFBEDC}"/>
            </c:ext>
          </c:extLst>
        </c:ser>
        <c:dLbls>
          <c:showLegendKey val="0"/>
          <c:showVal val="0"/>
          <c:showCatName val="0"/>
          <c:showSerName val="0"/>
          <c:showPercent val="0"/>
          <c:showBubbleSize val="0"/>
        </c:dLbls>
        <c:marker val="1"/>
        <c:smooth val="0"/>
        <c:axId val="154808288"/>
        <c:axId val="154802464"/>
      </c:lineChart>
      <c:lineChart>
        <c:grouping val="standard"/>
        <c:varyColors val="0"/>
        <c:ser>
          <c:idx val="2"/>
          <c:order val="2"/>
          <c:tx>
            <c:strRef>
              <c:f>'Table 24'!$D$6</c:f>
              <c:strCache>
                <c:ptCount val="1"/>
                <c:pt idx="0">
                  <c:v>Ratio (RHS)</c:v>
                </c:pt>
              </c:strCache>
            </c:strRef>
          </c:tx>
          <c:spPr>
            <a:ln w="28575" cap="rnd">
              <a:solidFill>
                <a:schemeClr val="accent3"/>
              </a:solidFill>
              <a:round/>
            </a:ln>
            <a:effectLst/>
          </c:spPr>
          <c:marker>
            <c:symbol val="none"/>
          </c:marker>
          <c:val>
            <c:numRef>
              <c:f>'Table 24'!$D$23:$D$36</c:f>
              <c:numCache>
                <c:formatCode>#,##0.0</c:formatCode>
                <c:ptCount val="14"/>
                <c:pt idx="0">
                  <c:v>4.7</c:v>
                </c:pt>
                <c:pt idx="1">
                  <c:v>4.4000000000000004</c:v>
                </c:pt>
                <c:pt idx="2">
                  <c:v>4.3</c:v>
                </c:pt>
                <c:pt idx="3">
                  <c:v>4.3</c:v>
                </c:pt>
                <c:pt idx="4">
                  <c:v>4.2</c:v>
                </c:pt>
                <c:pt idx="5">
                  <c:v>4.2</c:v>
                </c:pt>
                <c:pt idx="6">
                  <c:v>4.4000000000000004</c:v>
                </c:pt>
                <c:pt idx="7">
                  <c:v>4.4000000000000004</c:v>
                </c:pt>
                <c:pt idx="8">
                  <c:v>4.7</c:v>
                </c:pt>
                <c:pt idx="9">
                  <c:v>4.7</c:v>
                </c:pt>
                <c:pt idx="10">
                  <c:v>5.2</c:v>
                </c:pt>
                <c:pt idx="11">
                  <c:v>5.5</c:v>
                </c:pt>
                <c:pt idx="12">
                  <c:v>6.4</c:v>
                </c:pt>
                <c:pt idx="13">
                  <c:v>7.6</c:v>
                </c:pt>
              </c:numCache>
            </c:numRef>
          </c:val>
          <c:smooth val="0"/>
          <c:extLst>
            <c:ext xmlns:c16="http://schemas.microsoft.com/office/drawing/2014/chart" uri="{C3380CC4-5D6E-409C-BE32-E72D297353CC}">
              <c16:uniqueId val="{00000002-FB1C-4579-8D49-891283FFBEDC}"/>
            </c:ext>
          </c:extLst>
        </c:ser>
        <c:dLbls>
          <c:showLegendKey val="0"/>
          <c:showVal val="0"/>
          <c:showCatName val="0"/>
          <c:showSerName val="0"/>
          <c:showPercent val="0"/>
          <c:showBubbleSize val="0"/>
        </c:dLbls>
        <c:marker val="1"/>
        <c:smooth val="0"/>
        <c:axId val="1887426608"/>
        <c:axId val="1887425360"/>
      </c:lineChart>
      <c:catAx>
        <c:axId val="1548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02464"/>
        <c:crosses val="autoZero"/>
        <c:auto val="1"/>
        <c:lblAlgn val="ctr"/>
        <c:lblOffset val="100"/>
        <c:noMultiLvlLbl val="0"/>
      </c:catAx>
      <c:valAx>
        <c:axId val="15480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r>
                  <a:rPr lang="en-AU" baseline="0"/>
                  <a:t> standardised offender rate </a:t>
                </a:r>
                <a:endParaRPr lang="en-AU"/>
              </a:p>
            </c:rich>
          </c:tx>
          <c:layout>
            <c:manualLayout>
              <c:xMode val="edge"/>
              <c:yMode val="edge"/>
              <c:x val="2.4282560706401765E-2"/>
              <c:y val="0.15618096775153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08288"/>
        <c:crosses val="autoZero"/>
        <c:crossBetween val="between"/>
      </c:valAx>
      <c:valAx>
        <c:axId val="18874253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426608"/>
        <c:crosses val="max"/>
        <c:crossBetween val="between"/>
      </c:valAx>
      <c:catAx>
        <c:axId val="1887426608"/>
        <c:scaling>
          <c:orientation val="minMax"/>
        </c:scaling>
        <c:delete val="1"/>
        <c:axPos val="b"/>
        <c:majorTickMark val="out"/>
        <c:minorTickMark val="none"/>
        <c:tickLblPos val="nextTo"/>
        <c:crossAx val="1887425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24'!$B$6</c:f>
              <c:strCache>
                <c:ptCount val="1"/>
                <c:pt idx="0">
                  <c:v>Aboriginal and Torres Strait Islander</c:v>
                </c:pt>
              </c:strCache>
            </c:strRef>
          </c:tx>
          <c:spPr>
            <a:ln w="28575" cap="rnd">
              <a:solidFill>
                <a:schemeClr val="accent1"/>
              </a:solidFill>
              <a:round/>
            </a:ln>
            <a:effectLst/>
          </c:spPr>
          <c:marker>
            <c:symbol val="none"/>
          </c:marker>
          <c:cat>
            <c:strRef>
              <c:f>'Table 24'!$A$28:$A$36</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'Table 24'!$N$28:$N$36</c:f>
              <c:numCache>
                <c:formatCode>#,##0.0</c:formatCode>
                <c:ptCount val="9"/>
                <c:pt idx="0">
                  <c:v>4196.5</c:v>
                </c:pt>
                <c:pt idx="1">
                  <c:v>4123.2</c:v>
                </c:pt>
                <c:pt idx="2">
                  <c:v>3615.2</c:v>
                </c:pt>
                <c:pt idx="3">
                  <c:v>4154.2</c:v>
                </c:pt>
                <c:pt idx="4">
                  <c:v>4379.3</c:v>
                </c:pt>
                <c:pt idx="5">
                  <c:v>4438.2</c:v>
                </c:pt>
                <c:pt idx="6">
                  <c:v>4737.5</c:v>
                </c:pt>
                <c:pt idx="7">
                  <c:v>4807.2</c:v>
                </c:pt>
                <c:pt idx="8">
                  <c:v>5133.3999999999996</c:v>
                </c:pt>
              </c:numCache>
            </c:numRef>
          </c:val>
          <c:smooth val="0"/>
          <c:extLst>
            <c:ext xmlns:c16="http://schemas.microsoft.com/office/drawing/2014/chart" uri="{C3380CC4-5D6E-409C-BE32-E72D297353CC}">
              <c16:uniqueId val="{00000000-6A44-4027-BF3F-4D1CBEC24671}"/>
            </c:ext>
          </c:extLst>
        </c:ser>
        <c:ser>
          <c:idx val="1"/>
          <c:order val="1"/>
          <c:tx>
            <c:strRef>
              <c:f>'Table 24'!$C$6</c:f>
              <c:strCache>
                <c:ptCount val="1"/>
                <c:pt idx="0">
                  <c:v>Non-Indigenous</c:v>
                </c:pt>
              </c:strCache>
            </c:strRef>
          </c:tx>
          <c:spPr>
            <a:ln w="28575" cap="rnd">
              <a:solidFill>
                <a:schemeClr val="accent2"/>
              </a:solidFill>
              <a:round/>
            </a:ln>
            <a:effectLst/>
          </c:spPr>
          <c:marker>
            <c:symbol val="none"/>
          </c:marker>
          <c:cat>
            <c:strRef>
              <c:f>'Table 24'!$A$28:$A$36</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'Table 24'!$O$28:$O$36</c:f>
              <c:numCache>
                <c:formatCode>#,##0.0</c:formatCode>
                <c:ptCount val="9"/>
                <c:pt idx="0">
                  <c:v>695.1</c:v>
                </c:pt>
                <c:pt idx="1">
                  <c:v>586.9</c:v>
                </c:pt>
                <c:pt idx="2">
                  <c:v>624.5</c:v>
                </c:pt>
                <c:pt idx="3">
                  <c:v>616.6</c:v>
                </c:pt>
                <c:pt idx="4">
                  <c:v>609.70000000000005</c:v>
                </c:pt>
                <c:pt idx="5">
                  <c:v>565.1</c:v>
                </c:pt>
                <c:pt idx="6">
                  <c:v>545.6</c:v>
                </c:pt>
                <c:pt idx="7">
                  <c:v>497.4</c:v>
                </c:pt>
                <c:pt idx="8">
                  <c:v>465.5</c:v>
                </c:pt>
              </c:numCache>
            </c:numRef>
          </c:val>
          <c:smooth val="0"/>
          <c:extLst>
            <c:ext xmlns:c16="http://schemas.microsoft.com/office/drawing/2014/chart" uri="{C3380CC4-5D6E-409C-BE32-E72D297353CC}">
              <c16:uniqueId val="{00000001-6A44-4027-BF3F-4D1CBEC24671}"/>
            </c:ext>
          </c:extLst>
        </c:ser>
        <c:dLbls>
          <c:showLegendKey val="0"/>
          <c:showVal val="0"/>
          <c:showCatName val="0"/>
          <c:showSerName val="0"/>
          <c:showPercent val="0"/>
          <c:showBubbleSize val="0"/>
        </c:dLbls>
        <c:marker val="1"/>
        <c:smooth val="0"/>
        <c:axId val="308219536"/>
        <c:axId val="308235344"/>
      </c:lineChart>
      <c:lineChart>
        <c:grouping val="standard"/>
        <c:varyColors val="0"/>
        <c:ser>
          <c:idx val="2"/>
          <c:order val="2"/>
          <c:tx>
            <c:strRef>
              <c:f>'Table 24'!$D$6</c:f>
              <c:strCache>
                <c:ptCount val="1"/>
                <c:pt idx="0">
                  <c:v>Ratio (RHS)</c:v>
                </c:pt>
              </c:strCache>
            </c:strRef>
          </c:tx>
          <c:spPr>
            <a:ln w="28575" cap="rnd">
              <a:solidFill>
                <a:schemeClr val="accent3"/>
              </a:solidFill>
              <a:round/>
            </a:ln>
            <a:effectLst/>
          </c:spPr>
          <c:marker>
            <c:symbol val="none"/>
          </c:marker>
          <c:cat>
            <c:strRef>
              <c:f>'Table 24'!$A$28:$A$36</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'Table 24'!$P$28:$P$36</c:f>
              <c:numCache>
                <c:formatCode>#,##0.0</c:formatCode>
                <c:ptCount val="9"/>
                <c:pt idx="0">
                  <c:v>6</c:v>
                </c:pt>
                <c:pt idx="1">
                  <c:v>7</c:v>
                </c:pt>
                <c:pt idx="2">
                  <c:v>5.8</c:v>
                </c:pt>
                <c:pt idx="3">
                  <c:v>6.7</c:v>
                </c:pt>
                <c:pt idx="4">
                  <c:v>7.2</c:v>
                </c:pt>
                <c:pt idx="5">
                  <c:v>7.9</c:v>
                </c:pt>
                <c:pt idx="6">
                  <c:v>8.6999999999999993</c:v>
                </c:pt>
                <c:pt idx="7">
                  <c:v>9.6999999999999993</c:v>
                </c:pt>
                <c:pt idx="8">
                  <c:v>11</c:v>
                </c:pt>
              </c:numCache>
            </c:numRef>
          </c:val>
          <c:smooth val="0"/>
          <c:extLst>
            <c:ext xmlns:c16="http://schemas.microsoft.com/office/drawing/2014/chart" uri="{C3380CC4-5D6E-409C-BE32-E72D297353CC}">
              <c16:uniqueId val="{00000002-6A44-4027-BF3F-4D1CBEC24671}"/>
            </c:ext>
          </c:extLst>
        </c:ser>
        <c:dLbls>
          <c:showLegendKey val="0"/>
          <c:showVal val="0"/>
          <c:showCatName val="0"/>
          <c:showSerName val="0"/>
          <c:showPercent val="0"/>
          <c:showBubbleSize val="0"/>
        </c:dLbls>
        <c:marker val="1"/>
        <c:smooth val="0"/>
        <c:axId val="1887420368"/>
        <c:axId val="1960516608"/>
      </c:lineChart>
      <c:catAx>
        <c:axId val="3082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235344"/>
        <c:crosses val="autoZero"/>
        <c:auto val="1"/>
        <c:lblAlgn val="ctr"/>
        <c:lblOffset val="100"/>
        <c:noMultiLvlLbl val="0"/>
      </c:catAx>
      <c:valAx>
        <c:axId val="30823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standardised offender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219536"/>
        <c:crosses val="autoZero"/>
        <c:crossBetween val="between"/>
      </c:valAx>
      <c:valAx>
        <c:axId val="1960516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420368"/>
        <c:crosses val="max"/>
        <c:crossBetween val="between"/>
      </c:valAx>
      <c:catAx>
        <c:axId val="1887420368"/>
        <c:scaling>
          <c:orientation val="minMax"/>
        </c:scaling>
        <c:delete val="1"/>
        <c:axPos val="b"/>
        <c:numFmt formatCode="General" sourceLinked="1"/>
        <c:majorTickMark val="out"/>
        <c:minorTickMark val="none"/>
        <c:tickLblPos val="nextTo"/>
        <c:crossAx val="1960516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24'!$B$6</c:f>
              <c:strCache>
                <c:ptCount val="1"/>
                <c:pt idx="0">
                  <c:v>Aboriginal and Torres Strait Islander</c:v>
                </c:pt>
              </c:strCache>
            </c:strRef>
          </c:tx>
          <c:spPr>
            <a:ln w="28575" cap="rnd">
              <a:solidFill>
                <a:schemeClr val="accent1"/>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24'!$H$23:$H$36</c:f>
              <c:numCache>
                <c:formatCode>#,##0.0</c:formatCode>
                <c:ptCount val="14"/>
                <c:pt idx="0">
                  <c:v>10728.6</c:v>
                </c:pt>
                <c:pt idx="1">
                  <c:v>11075.9</c:v>
                </c:pt>
                <c:pt idx="2">
                  <c:v>10607.8</c:v>
                </c:pt>
                <c:pt idx="3">
                  <c:v>10887.8</c:v>
                </c:pt>
                <c:pt idx="4">
                  <c:v>10514.3</c:v>
                </c:pt>
                <c:pt idx="5">
                  <c:v>9784.9</c:v>
                </c:pt>
                <c:pt idx="6">
                  <c:v>10409.9</c:v>
                </c:pt>
                <c:pt idx="7">
                  <c:v>10200.5</c:v>
                </c:pt>
                <c:pt idx="8">
                  <c:v>11394.5</c:v>
                </c:pt>
                <c:pt idx="9">
                  <c:v>11016.5</c:v>
                </c:pt>
                <c:pt idx="10">
                  <c:v>11856.1</c:v>
                </c:pt>
                <c:pt idx="11">
                  <c:v>11744</c:v>
                </c:pt>
                <c:pt idx="12">
                  <c:v>10836.5</c:v>
                </c:pt>
                <c:pt idx="13">
                  <c:v>9883</c:v>
                </c:pt>
              </c:numCache>
            </c:numRef>
          </c:val>
          <c:smooth val="0"/>
          <c:extLst>
            <c:ext xmlns:c16="http://schemas.microsoft.com/office/drawing/2014/chart" uri="{C3380CC4-5D6E-409C-BE32-E72D297353CC}">
              <c16:uniqueId val="{00000000-73ED-4877-B2A5-544BA78DD42D}"/>
            </c:ext>
          </c:extLst>
        </c:ser>
        <c:ser>
          <c:idx val="1"/>
          <c:order val="1"/>
          <c:tx>
            <c:strRef>
              <c:f>'Table 24'!$C$6</c:f>
              <c:strCache>
                <c:ptCount val="1"/>
                <c:pt idx="0">
                  <c:v>Non-Indigenous</c:v>
                </c:pt>
              </c:strCache>
            </c:strRef>
          </c:tx>
          <c:spPr>
            <a:ln w="28575" cap="rnd">
              <a:solidFill>
                <a:schemeClr val="accent2"/>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24'!$I$23:$I$36</c:f>
              <c:numCache>
                <c:formatCode>#,##0.0</c:formatCode>
                <c:ptCount val="14"/>
                <c:pt idx="0">
                  <c:v>1546.1</c:v>
                </c:pt>
                <c:pt idx="1">
                  <c:v>1544.4</c:v>
                </c:pt>
                <c:pt idx="2">
                  <c:v>1485</c:v>
                </c:pt>
                <c:pt idx="3">
                  <c:v>1432.6</c:v>
                </c:pt>
                <c:pt idx="4">
                  <c:v>1405.3</c:v>
                </c:pt>
                <c:pt idx="5">
                  <c:v>1293.3</c:v>
                </c:pt>
                <c:pt idx="6">
                  <c:v>1342.9</c:v>
                </c:pt>
                <c:pt idx="7">
                  <c:v>1345.7</c:v>
                </c:pt>
                <c:pt idx="8">
                  <c:v>1556</c:v>
                </c:pt>
                <c:pt idx="9">
                  <c:v>1421.4</c:v>
                </c:pt>
                <c:pt idx="10">
                  <c:v>1482.6</c:v>
                </c:pt>
                <c:pt idx="11">
                  <c:v>1366.4</c:v>
                </c:pt>
                <c:pt idx="12">
                  <c:v>988.1</c:v>
                </c:pt>
                <c:pt idx="13">
                  <c:v>825.5</c:v>
                </c:pt>
              </c:numCache>
            </c:numRef>
          </c:val>
          <c:smooth val="0"/>
          <c:extLst>
            <c:ext xmlns:c16="http://schemas.microsoft.com/office/drawing/2014/chart" uri="{C3380CC4-5D6E-409C-BE32-E72D297353CC}">
              <c16:uniqueId val="{00000001-73ED-4877-B2A5-544BA78DD42D}"/>
            </c:ext>
          </c:extLst>
        </c:ser>
        <c:dLbls>
          <c:showLegendKey val="0"/>
          <c:showVal val="0"/>
          <c:showCatName val="0"/>
          <c:showSerName val="0"/>
          <c:showPercent val="0"/>
          <c:showBubbleSize val="0"/>
        </c:dLbls>
        <c:marker val="1"/>
        <c:smooth val="0"/>
        <c:axId val="341979904"/>
        <c:axId val="341979488"/>
      </c:lineChart>
      <c:lineChart>
        <c:grouping val="standard"/>
        <c:varyColors val="0"/>
        <c:ser>
          <c:idx val="2"/>
          <c:order val="2"/>
          <c:tx>
            <c:strRef>
              <c:f>'Table 24'!$D$6</c:f>
              <c:strCache>
                <c:ptCount val="1"/>
                <c:pt idx="0">
                  <c:v>Ratio (RHS)</c:v>
                </c:pt>
              </c:strCache>
            </c:strRef>
          </c:tx>
          <c:spPr>
            <a:ln w="28575" cap="rnd">
              <a:solidFill>
                <a:schemeClr val="accent3"/>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24'!$J$23:$J$36</c:f>
              <c:numCache>
                <c:formatCode>#,##0.0</c:formatCode>
                <c:ptCount val="14"/>
                <c:pt idx="0">
                  <c:v>6.9</c:v>
                </c:pt>
                <c:pt idx="1">
                  <c:v>7.2</c:v>
                </c:pt>
                <c:pt idx="2">
                  <c:v>7.1</c:v>
                </c:pt>
                <c:pt idx="3">
                  <c:v>7.6</c:v>
                </c:pt>
                <c:pt idx="4">
                  <c:v>7.5</c:v>
                </c:pt>
                <c:pt idx="5">
                  <c:v>7.6</c:v>
                </c:pt>
                <c:pt idx="6">
                  <c:v>7.8</c:v>
                </c:pt>
                <c:pt idx="7">
                  <c:v>7.6</c:v>
                </c:pt>
                <c:pt idx="8">
                  <c:v>7.3</c:v>
                </c:pt>
                <c:pt idx="9">
                  <c:v>7.8</c:v>
                </c:pt>
                <c:pt idx="10">
                  <c:v>8</c:v>
                </c:pt>
                <c:pt idx="11">
                  <c:v>8.6</c:v>
                </c:pt>
                <c:pt idx="12">
                  <c:v>11</c:v>
                </c:pt>
                <c:pt idx="13">
                  <c:v>12</c:v>
                </c:pt>
              </c:numCache>
            </c:numRef>
          </c:val>
          <c:smooth val="0"/>
          <c:extLst>
            <c:ext xmlns:c16="http://schemas.microsoft.com/office/drawing/2014/chart" uri="{C3380CC4-5D6E-409C-BE32-E72D297353CC}">
              <c16:uniqueId val="{00000002-73ED-4877-B2A5-544BA78DD42D}"/>
            </c:ext>
          </c:extLst>
        </c:ser>
        <c:dLbls>
          <c:showLegendKey val="0"/>
          <c:showVal val="0"/>
          <c:showCatName val="0"/>
          <c:showSerName val="0"/>
          <c:showPercent val="0"/>
          <c:showBubbleSize val="0"/>
        </c:dLbls>
        <c:marker val="1"/>
        <c:smooth val="0"/>
        <c:axId val="131535360"/>
        <c:axId val="131537024"/>
      </c:lineChart>
      <c:catAx>
        <c:axId val="34197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79488"/>
        <c:crosses val="autoZero"/>
        <c:auto val="1"/>
        <c:lblAlgn val="ctr"/>
        <c:lblOffset val="100"/>
        <c:noMultiLvlLbl val="0"/>
      </c:catAx>
      <c:valAx>
        <c:axId val="34197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r>
                  <a:rPr lang="en-AU" baseline="0"/>
                  <a:t> standardised offender rate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79904"/>
        <c:crosses val="autoZero"/>
        <c:crossBetween val="between"/>
      </c:valAx>
      <c:valAx>
        <c:axId val="1315370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35360"/>
        <c:crosses val="max"/>
        <c:crossBetween val="between"/>
      </c:valAx>
      <c:catAx>
        <c:axId val="131535360"/>
        <c:scaling>
          <c:orientation val="minMax"/>
        </c:scaling>
        <c:delete val="1"/>
        <c:axPos val="b"/>
        <c:numFmt formatCode="General" sourceLinked="1"/>
        <c:majorTickMark val="out"/>
        <c:minorTickMark val="none"/>
        <c:tickLblPos val="nextTo"/>
        <c:crossAx val="131537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24'!$B$6</c:f>
              <c:strCache>
                <c:ptCount val="1"/>
                <c:pt idx="0">
                  <c:v>Aboriginal and Torres Strait Islander</c:v>
                </c:pt>
              </c:strCache>
            </c:strRef>
          </c:tx>
          <c:spPr>
            <a:ln w="28575" cap="rnd">
              <a:solidFill>
                <a:schemeClr val="accent1"/>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24'!$K$23:$K$36</c:f>
              <c:numCache>
                <c:formatCode>#,##0.0</c:formatCode>
                <c:ptCount val="14"/>
                <c:pt idx="0">
                  <c:v>7805</c:v>
                </c:pt>
                <c:pt idx="1">
                  <c:v>7136.7</c:v>
                </c:pt>
                <c:pt idx="2">
                  <c:v>6525.5</c:v>
                </c:pt>
                <c:pt idx="3">
                  <c:v>6877.8</c:v>
                </c:pt>
                <c:pt idx="4">
                  <c:v>7827.6</c:v>
                </c:pt>
                <c:pt idx="5">
                  <c:v>8136.7</c:v>
                </c:pt>
                <c:pt idx="6">
                  <c:v>7847.6</c:v>
                </c:pt>
                <c:pt idx="7">
                  <c:v>7725.3</c:v>
                </c:pt>
                <c:pt idx="8">
                  <c:v>7059.2</c:v>
                </c:pt>
                <c:pt idx="9">
                  <c:v>7089.9</c:v>
                </c:pt>
                <c:pt idx="10">
                  <c:v>6655.7</c:v>
                </c:pt>
                <c:pt idx="11">
                  <c:v>6678.2</c:v>
                </c:pt>
                <c:pt idx="12">
                  <c:v>6914.7</c:v>
                </c:pt>
                <c:pt idx="13">
                  <c:v>6842.5</c:v>
                </c:pt>
              </c:numCache>
            </c:numRef>
          </c:val>
          <c:smooth val="0"/>
          <c:extLst>
            <c:ext xmlns:c16="http://schemas.microsoft.com/office/drawing/2014/chart" uri="{C3380CC4-5D6E-409C-BE32-E72D297353CC}">
              <c16:uniqueId val="{00000000-663F-435A-BED7-CD04E87D640D}"/>
            </c:ext>
          </c:extLst>
        </c:ser>
        <c:ser>
          <c:idx val="1"/>
          <c:order val="1"/>
          <c:tx>
            <c:strRef>
              <c:f>'Table 24'!$C$6</c:f>
              <c:strCache>
                <c:ptCount val="1"/>
                <c:pt idx="0">
                  <c:v>Non-Indigenous</c:v>
                </c:pt>
              </c:strCache>
            </c:strRef>
          </c:tx>
          <c:spPr>
            <a:ln w="28575" cap="rnd">
              <a:solidFill>
                <a:schemeClr val="accent2"/>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24'!$L$23:$L$36</c:f>
              <c:numCache>
                <c:formatCode>#,##0.0</c:formatCode>
                <c:ptCount val="14"/>
                <c:pt idx="0">
                  <c:v>1041.8</c:v>
                </c:pt>
                <c:pt idx="1">
                  <c:v>1093.0999999999999</c:v>
                </c:pt>
                <c:pt idx="2">
                  <c:v>986.2</c:v>
                </c:pt>
                <c:pt idx="3">
                  <c:v>966.2</c:v>
                </c:pt>
                <c:pt idx="4">
                  <c:v>998.5</c:v>
                </c:pt>
                <c:pt idx="5">
                  <c:v>937.7</c:v>
                </c:pt>
                <c:pt idx="6">
                  <c:v>980.4</c:v>
                </c:pt>
                <c:pt idx="7">
                  <c:v>912.2</c:v>
                </c:pt>
                <c:pt idx="8">
                  <c:v>830.5</c:v>
                </c:pt>
                <c:pt idx="9">
                  <c:v>843.5</c:v>
                </c:pt>
                <c:pt idx="10">
                  <c:v>841.4</c:v>
                </c:pt>
                <c:pt idx="11">
                  <c:v>707.9</c:v>
                </c:pt>
                <c:pt idx="12">
                  <c:v>613.4</c:v>
                </c:pt>
                <c:pt idx="13">
                  <c:v>595.5</c:v>
                </c:pt>
              </c:numCache>
            </c:numRef>
          </c:val>
          <c:smooth val="0"/>
          <c:extLst>
            <c:ext xmlns:c16="http://schemas.microsoft.com/office/drawing/2014/chart" uri="{C3380CC4-5D6E-409C-BE32-E72D297353CC}">
              <c16:uniqueId val="{00000001-663F-435A-BED7-CD04E87D640D}"/>
            </c:ext>
          </c:extLst>
        </c:ser>
        <c:dLbls>
          <c:showLegendKey val="0"/>
          <c:showVal val="0"/>
          <c:showCatName val="0"/>
          <c:showSerName val="0"/>
          <c:showPercent val="0"/>
          <c:showBubbleSize val="0"/>
        </c:dLbls>
        <c:marker val="1"/>
        <c:smooth val="0"/>
        <c:axId val="1332879424"/>
        <c:axId val="1332878592"/>
      </c:lineChart>
      <c:lineChart>
        <c:grouping val="standard"/>
        <c:varyColors val="0"/>
        <c:ser>
          <c:idx val="2"/>
          <c:order val="2"/>
          <c:tx>
            <c:strRef>
              <c:f>'Table 24'!$D$6</c:f>
              <c:strCache>
                <c:ptCount val="1"/>
                <c:pt idx="0">
                  <c:v>Ratio (RHS)</c:v>
                </c:pt>
              </c:strCache>
            </c:strRef>
          </c:tx>
          <c:spPr>
            <a:ln w="28575" cap="rnd">
              <a:solidFill>
                <a:schemeClr val="accent3"/>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24'!$M$23:$M$36</c:f>
              <c:numCache>
                <c:formatCode>#,##0.0</c:formatCode>
                <c:ptCount val="14"/>
                <c:pt idx="0">
                  <c:v>7.5</c:v>
                </c:pt>
                <c:pt idx="1">
                  <c:v>6.5</c:v>
                </c:pt>
                <c:pt idx="2">
                  <c:v>6.6</c:v>
                </c:pt>
                <c:pt idx="3">
                  <c:v>7.1</c:v>
                </c:pt>
                <c:pt idx="4">
                  <c:v>7.8</c:v>
                </c:pt>
                <c:pt idx="5">
                  <c:v>8.6999999999999993</c:v>
                </c:pt>
                <c:pt idx="6">
                  <c:v>8</c:v>
                </c:pt>
                <c:pt idx="7">
                  <c:v>8.5</c:v>
                </c:pt>
                <c:pt idx="8">
                  <c:v>8.5</c:v>
                </c:pt>
                <c:pt idx="9">
                  <c:v>8.4</c:v>
                </c:pt>
                <c:pt idx="10">
                  <c:v>7.9</c:v>
                </c:pt>
                <c:pt idx="11">
                  <c:v>9.4</c:v>
                </c:pt>
                <c:pt idx="12">
                  <c:v>11.3</c:v>
                </c:pt>
                <c:pt idx="13">
                  <c:v>11.5</c:v>
                </c:pt>
              </c:numCache>
            </c:numRef>
          </c:val>
          <c:smooth val="0"/>
          <c:extLst>
            <c:ext xmlns:c16="http://schemas.microsoft.com/office/drawing/2014/chart" uri="{C3380CC4-5D6E-409C-BE32-E72D297353CC}">
              <c16:uniqueId val="{00000002-663F-435A-BED7-CD04E87D640D}"/>
            </c:ext>
          </c:extLst>
        </c:ser>
        <c:dLbls>
          <c:showLegendKey val="0"/>
          <c:showVal val="0"/>
          <c:showCatName val="0"/>
          <c:showSerName val="0"/>
          <c:showPercent val="0"/>
          <c:showBubbleSize val="0"/>
        </c:dLbls>
        <c:marker val="1"/>
        <c:smooth val="0"/>
        <c:axId val="1887424944"/>
        <c:axId val="1330103008"/>
      </c:lineChart>
      <c:catAx>
        <c:axId val="133287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878592"/>
        <c:crosses val="autoZero"/>
        <c:auto val="1"/>
        <c:lblAlgn val="ctr"/>
        <c:lblOffset val="100"/>
        <c:noMultiLvlLbl val="0"/>
      </c:catAx>
      <c:valAx>
        <c:axId val="1332878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879424"/>
        <c:crosses val="autoZero"/>
        <c:crossBetween val="between"/>
      </c:valAx>
      <c:valAx>
        <c:axId val="13301030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424944"/>
        <c:crosses val="max"/>
        <c:crossBetween val="between"/>
      </c:valAx>
      <c:catAx>
        <c:axId val="1887424944"/>
        <c:scaling>
          <c:orientation val="minMax"/>
        </c:scaling>
        <c:delete val="1"/>
        <c:axPos val="b"/>
        <c:numFmt formatCode="General" sourceLinked="1"/>
        <c:majorTickMark val="out"/>
        <c:minorTickMark val="none"/>
        <c:tickLblPos val="nextTo"/>
        <c:crossAx val="1330103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Sheet1!$M$60</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Sheet1!$L$61:$L$66</c:f>
              <c:strCache>
                <c:ptCount val="6"/>
                <c:pt idx="0">
                  <c:v>Always</c:v>
                </c:pt>
                <c:pt idx="1">
                  <c:v>Usually</c:v>
                </c:pt>
                <c:pt idx="2">
                  <c:v>Sometimes</c:v>
                </c:pt>
                <c:pt idx="3">
                  <c:v>Rarely</c:v>
                </c:pt>
                <c:pt idx="4">
                  <c:v>Never</c:v>
                </c:pt>
                <c:pt idx="5">
                  <c:v>Can’t say/ unsure</c:v>
                </c:pt>
              </c:strCache>
            </c:strRef>
          </c:cat>
          <c:val>
            <c:numRef>
              <c:f>Sheet1!$M$61:$M$66</c:f>
              <c:numCache>
                <c:formatCode>0.0%</c:formatCode>
                <c:ptCount val="6"/>
                <c:pt idx="0">
                  <c:v>0.24705882352941178</c:v>
                </c:pt>
                <c:pt idx="1">
                  <c:v>0.30588235294117649</c:v>
                </c:pt>
                <c:pt idx="2">
                  <c:v>0.3411764705882353</c:v>
                </c:pt>
                <c:pt idx="3">
                  <c:v>9.4117647058823528E-2</c:v>
                </c:pt>
                <c:pt idx="4">
                  <c:v>1.1764705882352941E-2</c:v>
                </c:pt>
              </c:numCache>
            </c:numRef>
          </c:val>
          <c:extLst>
            <c:ext xmlns:c16="http://schemas.microsoft.com/office/drawing/2014/chart" uri="{C3380CC4-5D6E-409C-BE32-E72D297353CC}">
              <c16:uniqueId val="{00000000-F60E-45FB-82A9-036640480E9C}"/>
            </c:ext>
          </c:extLst>
        </c:ser>
        <c:ser>
          <c:idx val="1"/>
          <c:order val="1"/>
          <c:tx>
            <c:strRef>
              <c:f>Sheet1!$N$60</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Sheet1!$L$61:$L$66</c:f>
              <c:strCache>
                <c:ptCount val="6"/>
                <c:pt idx="0">
                  <c:v>Always</c:v>
                </c:pt>
                <c:pt idx="1">
                  <c:v>Usually</c:v>
                </c:pt>
                <c:pt idx="2">
                  <c:v>Sometimes</c:v>
                </c:pt>
                <c:pt idx="3">
                  <c:v>Rarely</c:v>
                </c:pt>
                <c:pt idx="4">
                  <c:v>Never</c:v>
                </c:pt>
                <c:pt idx="5">
                  <c:v>Can’t say/ unsure</c:v>
                </c:pt>
              </c:strCache>
            </c:strRef>
          </c:cat>
          <c:val>
            <c:numRef>
              <c:f>Sheet1!$N$61:$N$66</c:f>
              <c:numCache>
                <c:formatCode>0.0%</c:formatCode>
                <c:ptCount val="6"/>
                <c:pt idx="0">
                  <c:v>2.3529411764705882E-2</c:v>
                </c:pt>
                <c:pt idx="1">
                  <c:v>0.15294117647058825</c:v>
                </c:pt>
                <c:pt idx="2">
                  <c:v>0.27058823529411763</c:v>
                </c:pt>
                <c:pt idx="3">
                  <c:v>0.17647058823529413</c:v>
                </c:pt>
                <c:pt idx="4">
                  <c:v>0.11764705882352941</c:v>
                </c:pt>
                <c:pt idx="5">
                  <c:v>0.25882352941176473</c:v>
                </c:pt>
              </c:numCache>
            </c:numRef>
          </c:val>
          <c:extLst>
            <c:ext xmlns:c16="http://schemas.microsoft.com/office/drawing/2014/chart" uri="{C3380CC4-5D6E-409C-BE32-E72D297353CC}">
              <c16:uniqueId val="{00000001-F60E-45FB-82A9-036640480E9C}"/>
            </c:ext>
          </c:extLst>
        </c:ser>
        <c:dLbls>
          <c:dLblPos val="outEnd"/>
          <c:showLegendKey val="0"/>
          <c:showVal val="1"/>
          <c:showCatName val="0"/>
          <c:showSerName val="0"/>
          <c:showPercent val="0"/>
          <c:showBubbleSize val="0"/>
        </c:dLbls>
        <c:gapWidth val="219"/>
        <c:overlap val="-27"/>
        <c:axId val="663693695"/>
        <c:axId val="663685375"/>
      </c:barChart>
      <c:catAx>
        <c:axId val="66369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85375"/>
        <c:crosses val="autoZero"/>
        <c:auto val="1"/>
        <c:lblAlgn val="ctr"/>
        <c:lblOffset val="100"/>
        <c:noMultiLvlLbl val="0"/>
      </c:catAx>
      <c:valAx>
        <c:axId val="66368537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9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24'!$B$6</c:f>
              <c:strCache>
                <c:ptCount val="1"/>
                <c:pt idx="0">
                  <c:v>Aboriginal and Torres Strait Islander</c:v>
                </c:pt>
              </c:strCache>
            </c:strRef>
          </c:tx>
          <c:spPr>
            <a:ln w="28575" cap="rnd">
              <a:solidFill>
                <a:schemeClr val="accent1"/>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24'!$E$23:$E$36</c:f>
              <c:numCache>
                <c:formatCode>#,##0.0</c:formatCode>
                <c:ptCount val="14"/>
                <c:pt idx="0">
                  <c:v>8707.7000000000007</c:v>
                </c:pt>
                <c:pt idx="1">
                  <c:v>9095.1</c:v>
                </c:pt>
                <c:pt idx="2">
                  <c:v>8243.4</c:v>
                </c:pt>
                <c:pt idx="3">
                  <c:v>8514.6</c:v>
                </c:pt>
                <c:pt idx="4">
                  <c:v>8504.6</c:v>
                </c:pt>
                <c:pt idx="5">
                  <c:v>9244.2999999999993</c:v>
                </c:pt>
                <c:pt idx="6">
                  <c:v>9164.7999999999993</c:v>
                </c:pt>
                <c:pt idx="7">
                  <c:v>9220.4</c:v>
                </c:pt>
                <c:pt idx="8">
                  <c:v>9114.1</c:v>
                </c:pt>
                <c:pt idx="9">
                  <c:v>8789.7000000000007</c:v>
                </c:pt>
                <c:pt idx="10">
                  <c:v>8588.2999999999993</c:v>
                </c:pt>
                <c:pt idx="11">
                  <c:v>8552.2000000000007</c:v>
                </c:pt>
                <c:pt idx="12">
                  <c:v>8516</c:v>
                </c:pt>
                <c:pt idx="13">
                  <c:v>8093.9</c:v>
                </c:pt>
              </c:numCache>
            </c:numRef>
          </c:val>
          <c:smooth val="0"/>
          <c:extLst>
            <c:ext xmlns:c16="http://schemas.microsoft.com/office/drawing/2014/chart" uri="{C3380CC4-5D6E-409C-BE32-E72D297353CC}">
              <c16:uniqueId val="{00000000-70C3-4323-9EAA-D842B068BD8C}"/>
            </c:ext>
          </c:extLst>
        </c:ser>
        <c:ser>
          <c:idx val="1"/>
          <c:order val="1"/>
          <c:tx>
            <c:strRef>
              <c:f>'Table 24'!$C$6</c:f>
              <c:strCache>
                <c:ptCount val="1"/>
                <c:pt idx="0">
                  <c:v>Non-Indigenous</c:v>
                </c:pt>
              </c:strCache>
            </c:strRef>
          </c:tx>
          <c:spPr>
            <a:ln w="28575" cap="rnd">
              <a:solidFill>
                <a:schemeClr val="accent2"/>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24'!$F$23:$F$36</c:f>
              <c:numCache>
                <c:formatCode>#,##0.0</c:formatCode>
                <c:ptCount val="14"/>
                <c:pt idx="0">
                  <c:v>1927.7</c:v>
                </c:pt>
                <c:pt idx="1">
                  <c:v>1893</c:v>
                </c:pt>
                <c:pt idx="2">
                  <c:v>1668.4</c:v>
                </c:pt>
                <c:pt idx="3">
                  <c:v>1642</c:v>
                </c:pt>
                <c:pt idx="4">
                  <c:v>1650.4</c:v>
                </c:pt>
                <c:pt idx="5">
                  <c:v>1822.6</c:v>
                </c:pt>
                <c:pt idx="6">
                  <c:v>1854.9</c:v>
                </c:pt>
                <c:pt idx="7">
                  <c:v>1840.2</c:v>
                </c:pt>
                <c:pt idx="8">
                  <c:v>1729.5</c:v>
                </c:pt>
                <c:pt idx="9">
                  <c:v>1628.6</c:v>
                </c:pt>
                <c:pt idx="10">
                  <c:v>1604.2</c:v>
                </c:pt>
                <c:pt idx="11">
                  <c:v>1579.6</c:v>
                </c:pt>
                <c:pt idx="12">
                  <c:v>1473.9</c:v>
                </c:pt>
                <c:pt idx="13">
                  <c:v>1391.3</c:v>
                </c:pt>
              </c:numCache>
            </c:numRef>
          </c:val>
          <c:smooth val="0"/>
          <c:extLst>
            <c:ext xmlns:c16="http://schemas.microsoft.com/office/drawing/2014/chart" uri="{C3380CC4-5D6E-409C-BE32-E72D297353CC}">
              <c16:uniqueId val="{00000001-70C3-4323-9EAA-D842B068BD8C}"/>
            </c:ext>
          </c:extLst>
        </c:ser>
        <c:dLbls>
          <c:showLegendKey val="0"/>
          <c:showVal val="0"/>
          <c:showCatName val="0"/>
          <c:showSerName val="0"/>
          <c:showPercent val="0"/>
          <c:showBubbleSize val="0"/>
        </c:dLbls>
        <c:marker val="1"/>
        <c:smooth val="0"/>
        <c:axId val="131548672"/>
        <c:axId val="131538272"/>
      </c:lineChart>
      <c:lineChart>
        <c:grouping val="standard"/>
        <c:varyColors val="0"/>
        <c:ser>
          <c:idx val="2"/>
          <c:order val="2"/>
          <c:tx>
            <c:strRef>
              <c:f>'Table 24'!$D$6</c:f>
              <c:strCache>
                <c:ptCount val="1"/>
                <c:pt idx="0">
                  <c:v>Ratio (RHS)</c:v>
                </c:pt>
              </c:strCache>
            </c:strRef>
          </c:tx>
          <c:spPr>
            <a:ln w="28575" cap="rnd">
              <a:solidFill>
                <a:schemeClr val="accent3"/>
              </a:solidFill>
              <a:round/>
            </a:ln>
            <a:effectLst/>
          </c:spPr>
          <c:marker>
            <c:symbol val="none"/>
          </c:marker>
          <c:cat>
            <c:strRef>
              <c:f>'Table 24'!$A$23:$A$36</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'Table 24'!$G$23:$G$36</c:f>
              <c:numCache>
                <c:formatCode>#,##0.0</c:formatCode>
                <c:ptCount val="14"/>
                <c:pt idx="0">
                  <c:v>4.5</c:v>
                </c:pt>
                <c:pt idx="1">
                  <c:v>4.8</c:v>
                </c:pt>
                <c:pt idx="2">
                  <c:v>4.9000000000000004</c:v>
                </c:pt>
                <c:pt idx="3">
                  <c:v>5.2</c:v>
                </c:pt>
                <c:pt idx="4">
                  <c:v>5.2</c:v>
                </c:pt>
                <c:pt idx="5">
                  <c:v>5.0999999999999996</c:v>
                </c:pt>
                <c:pt idx="6">
                  <c:v>4.9000000000000004</c:v>
                </c:pt>
                <c:pt idx="7">
                  <c:v>5</c:v>
                </c:pt>
                <c:pt idx="8">
                  <c:v>5.3</c:v>
                </c:pt>
                <c:pt idx="9">
                  <c:v>5.4</c:v>
                </c:pt>
                <c:pt idx="10">
                  <c:v>5.4</c:v>
                </c:pt>
                <c:pt idx="11">
                  <c:v>5.4</c:v>
                </c:pt>
                <c:pt idx="12">
                  <c:v>5.8</c:v>
                </c:pt>
                <c:pt idx="13">
                  <c:v>5.8</c:v>
                </c:pt>
              </c:numCache>
            </c:numRef>
          </c:val>
          <c:smooth val="0"/>
          <c:extLst>
            <c:ext xmlns:c16="http://schemas.microsoft.com/office/drawing/2014/chart" uri="{C3380CC4-5D6E-409C-BE32-E72D297353CC}">
              <c16:uniqueId val="{00000002-70C3-4323-9EAA-D842B068BD8C}"/>
            </c:ext>
          </c:extLst>
        </c:ser>
        <c:dLbls>
          <c:showLegendKey val="0"/>
          <c:showVal val="0"/>
          <c:showCatName val="0"/>
          <c:showSerName val="0"/>
          <c:showPercent val="0"/>
          <c:showBubbleSize val="0"/>
        </c:dLbls>
        <c:marker val="1"/>
        <c:smooth val="0"/>
        <c:axId val="306063760"/>
        <c:axId val="306067920"/>
      </c:lineChart>
      <c:catAx>
        <c:axId val="1315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38272"/>
        <c:crosses val="autoZero"/>
        <c:auto val="1"/>
        <c:lblAlgn val="ctr"/>
        <c:lblOffset val="100"/>
        <c:noMultiLvlLbl val="0"/>
      </c:catAx>
      <c:valAx>
        <c:axId val="13153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standardised</a:t>
                </a:r>
                <a:r>
                  <a:rPr lang="en-AU" baseline="0"/>
                  <a:t> offender rate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48672"/>
        <c:crosses val="autoZero"/>
        <c:crossBetween val="between"/>
      </c:valAx>
      <c:valAx>
        <c:axId val="3060679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063760"/>
        <c:crosses val="max"/>
        <c:crossBetween val="between"/>
      </c:valAx>
      <c:catAx>
        <c:axId val="306063760"/>
        <c:scaling>
          <c:orientation val="minMax"/>
        </c:scaling>
        <c:delete val="1"/>
        <c:axPos val="b"/>
        <c:numFmt formatCode="General" sourceLinked="1"/>
        <c:majorTickMark val="out"/>
        <c:minorTickMark val="none"/>
        <c:tickLblPos val="nextTo"/>
        <c:crossAx val="306067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8969993615663"/>
          <c:y val="4.4783707834552253E-2"/>
          <c:w val="0.83317906883261217"/>
          <c:h val="0.76764019672774386"/>
        </c:manualLayout>
      </c:layout>
      <c:barChart>
        <c:barDir val="col"/>
        <c:grouping val="clustered"/>
        <c:varyColors val="0"/>
        <c:ser>
          <c:idx val="0"/>
          <c:order val="0"/>
          <c:tx>
            <c:strRef>
              <c:f>Sheet1!$B$115</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Sheet1!$A$116:$A$119</c:f>
              <c:strCache>
                <c:ptCount val="4"/>
                <c:pt idx="0">
                  <c:v>Not at all</c:v>
                </c:pt>
                <c:pt idx="1">
                  <c:v>To some extent</c:v>
                </c:pt>
                <c:pt idx="2">
                  <c:v>To a good extent</c:v>
                </c:pt>
                <c:pt idx="3">
                  <c:v>To an excellent extent</c:v>
                </c:pt>
              </c:strCache>
            </c:strRef>
          </c:cat>
          <c:val>
            <c:numRef>
              <c:f>Sheet1!$B$116:$B$119</c:f>
              <c:numCache>
                <c:formatCode>0.0%</c:formatCode>
                <c:ptCount val="4"/>
                <c:pt idx="0">
                  <c:v>0.11494252873563218</c:v>
                </c:pt>
                <c:pt idx="1">
                  <c:v>0.42528735632183906</c:v>
                </c:pt>
                <c:pt idx="2">
                  <c:v>0.26436781609195403</c:v>
                </c:pt>
                <c:pt idx="3">
                  <c:v>0.19540229885057472</c:v>
                </c:pt>
              </c:numCache>
            </c:numRef>
          </c:val>
          <c:extLst>
            <c:ext xmlns:c16="http://schemas.microsoft.com/office/drawing/2014/chart" uri="{C3380CC4-5D6E-409C-BE32-E72D297353CC}">
              <c16:uniqueId val="{00000000-A4B9-4B0D-BAE0-45BCCA85804C}"/>
            </c:ext>
          </c:extLst>
        </c:ser>
        <c:ser>
          <c:idx val="1"/>
          <c:order val="1"/>
          <c:tx>
            <c:strRef>
              <c:f>Sheet1!$C$115</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Sheet1!$A$116:$A$119</c:f>
              <c:strCache>
                <c:ptCount val="4"/>
                <c:pt idx="0">
                  <c:v>Not at all</c:v>
                </c:pt>
                <c:pt idx="1">
                  <c:v>To some extent</c:v>
                </c:pt>
                <c:pt idx="2">
                  <c:v>To a good extent</c:v>
                </c:pt>
                <c:pt idx="3">
                  <c:v>To an excellent extent</c:v>
                </c:pt>
              </c:strCache>
            </c:strRef>
          </c:cat>
          <c:val>
            <c:numRef>
              <c:f>Sheet1!$C$116:$C$119</c:f>
              <c:numCache>
                <c:formatCode>0.0%</c:formatCode>
                <c:ptCount val="4"/>
                <c:pt idx="0">
                  <c:v>0.5679012345679012</c:v>
                </c:pt>
                <c:pt idx="1">
                  <c:v>0.38271604938271603</c:v>
                </c:pt>
                <c:pt idx="2">
                  <c:v>4.9382716049382713E-2</c:v>
                </c:pt>
                <c:pt idx="3">
                  <c:v>0</c:v>
                </c:pt>
              </c:numCache>
            </c:numRef>
          </c:val>
          <c:extLst>
            <c:ext xmlns:c16="http://schemas.microsoft.com/office/drawing/2014/chart" uri="{C3380CC4-5D6E-409C-BE32-E72D297353CC}">
              <c16:uniqueId val="{00000001-A4B9-4B0D-BAE0-45BCCA85804C}"/>
            </c:ext>
          </c:extLst>
        </c:ser>
        <c:dLbls>
          <c:dLblPos val="outEnd"/>
          <c:showLegendKey val="0"/>
          <c:showVal val="1"/>
          <c:showCatName val="0"/>
          <c:showSerName val="0"/>
          <c:showPercent val="0"/>
          <c:showBubbleSize val="0"/>
        </c:dLbls>
        <c:gapWidth val="219"/>
        <c:overlap val="-27"/>
        <c:axId val="1930843328"/>
        <c:axId val="1930845824"/>
      </c:barChart>
      <c:catAx>
        <c:axId val="19308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845824"/>
        <c:crosses val="autoZero"/>
        <c:auto val="1"/>
        <c:lblAlgn val="ctr"/>
        <c:lblOffset val="100"/>
        <c:noMultiLvlLbl val="0"/>
      </c:catAx>
      <c:valAx>
        <c:axId val="193084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84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Sheet1!$M$73</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Sheet1!$L$74:$L$79</c:f>
              <c:strCache>
                <c:ptCount val="6"/>
                <c:pt idx="0">
                  <c:v>Always</c:v>
                </c:pt>
                <c:pt idx="1">
                  <c:v>Usually</c:v>
                </c:pt>
                <c:pt idx="2">
                  <c:v>Sometimes</c:v>
                </c:pt>
                <c:pt idx="3">
                  <c:v>Rarely</c:v>
                </c:pt>
                <c:pt idx="4">
                  <c:v>Never</c:v>
                </c:pt>
                <c:pt idx="5">
                  <c:v>Can’t say/ unsure</c:v>
                </c:pt>
              </c:strCache>
            </c:strRef>
          </c:cat>
          <c:val>
            <c:numRef>
              <c:f>Sheet1!$M$74:$M$79</c:f>
              <c:numCache>
                <c:formatCode>0.0%</c:formatCode>
                <c:ptCount val="6"/>
                <c:pt idx="0">
                  <c:v>0.5714285714285714</c:v>
                </c:pt>
                <c:pt idx="1">
                  <c:v>0.33333333333333331</c:v>
                </c:pt>
                <c:pt idx="2">
                  <c:v>9.5238095238095233E-2</c:v>
                </c:pt>
                <c:pt idx="3">
                  <c:v>0</c:v>
                </c:pt>
                <c:pt idx="4">
                  <c:v>0</c:v>
                </c:pt>
                <c:pt idx="5">
                  <c:v>0</c:v>
                </c:pt>
              </c:numCache>
            </c:numRef>
          </c:val>
          <c:extLst>
            <c:ext xmlns:c16="http://schemas.microsoft.com/office/drawing/2014/chart" uri="{C3380CC4-5D6E-409C-BE32-E72D297353CC}">
              <c16:uniqueId val="{00000000-C6BD-4C6E-81CF-B2F8B80A4497}"/>
            </c:ext>
          </c:extLst>
        </c:ser>
        <c:ser>
          <c:idx val="1"/>
          <c:order val="1"/>
          <c:tx>
            <c:strRef>
              <c:f>Sheet1!$N$73</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Sheet1!$L$74:$L$79</c:f>
              <c:strCache>
                <c:ptCount val="6"/>
                <c:pt idx="0">
                  <c:v>Always</c:v>
                </c:pt>
                <c:pt idx="1">
                  <c:v>Usually</c:v>
                </c:pt>
                <c:pt idx="2">
                  <c:v>Sometimes</c:v>
                </c:pt>
                <c:pt idx="3">
                  <c:v>Rarely</c:v>
                </c:pt>
                <c:pt idx="4">
                  <c:v>Never</c:v>
                </c:pt>
                <c:pt idx="5">
                  <c:v>Can’t say/ unsure</c:v>
                </c:pt>
              </c:strCache>
            </c:strRef>
          </c:cat>
          <c:val>
            <c:numRef>
              <c:f>Sheet1!$N$74:$N$79</c:f>
              <c:numCache>
                <c:formatCode>0.0%</c:formatCode>
                <c:ptCount val="6"/>
                <c:pt idx="0">
                  <c:v>2.3529411764705882E-2</c:v>
                </c:pt>
                <c:pt idx="1">
                  <c:v>0.15294117647058825</c:v>
                </c:pt>
                <c:pt idx="2">
                  <c:v>0.27058823529411763</c:v>
                </c:pt>
                <c:pt idx="3">
                  <c:v>0.17647058823529413</c:v>
                </c:pt>
                <c:pt idx="4">
                  <c:v>0.11764705882352941</c:v>
                </c:pt>
                <c:pt idx="5">
                  <c:v>0.25882352941176473</c:v>
                </c:pt>
              </c:numCache>
            </c:numRef>
          </c:val>
          <c:extLst>
            <c:ext xmlns:c16="http://schemas.microsoft.com/office/drawing/2014/chart" uri="{C3380CC4-5D6E-409C-BE32-E72D297353CC}">
              <c16:uniqueId val="{00000001-C6BD-4C6E-81CF-B2F8B80A4497}"/>
            </c:ext>
          </c:extLst>
        </c:ser>
        <c:dLbls>
          <c:dLblPos val="outEnd"/>
          <c:showLegendKey val="0"/>
          <c:showVal val="1"/>
          <c:showCatName val="0"/>
          <c:showSerName val="0"/>
          <c:showPercent val="0"/>
          <c:showBubbleSize val="0"/>
        </c:dLbls>
        <c:gapWidth val="219"/>
        <c:overlap val="-27"/>
        <c:axId val="1768544048"/>
        <c:axId val="1768541136"/>
      </c:barChart>
      <c:catAx>
        <c:axId val="17685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541136"/>
        <c:crosses val="autoZero"/>
        <c:auto val="1"/>
        <c:lblAlgn val="ctr"/>
        <c:lblOffset val="100"/>
        <c:noMultiLvlLbl val="0"/>
      </c:catAx>
      <c:valAx>
        <c:axId val="176854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54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Sheet1!$M$89</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Sheet1!$L$90:$L$95</c:f>
              <c:strCache>
                <c:ptCount val="6"/>
                <c:pt idx="0">
                  <c:v>Always</c:v>
                </c:pt>
                <c:pt idx="1">
                  <c:v>Usually</c:v>
                </c:pt>
                <c:pt idx="2">
                  <c:v>Sometimes</c:v>
                </c:pt>
                <c:pt idx="3">
                  <c:v>Rarely</c:v>
                </c:pt>
                <c:pt idx="4">
                  <c:v>Never</c:v>
                </c:pt>
                <c:pt idx="5">
                  <c:v>Can’t say/ unsure</c:v>
                </c:pt>
              </c:strCache>
            </c:strRef>
          </c:cat>
          <c:val>
            <c:numRef>
              <c:f>Sheet1!$M$90:$M$95</c:f>
              <c:numCache>
                <c:formatCode>0.0%</c:formatCode>
                <c:ptCount val="6"/>
                <c:pt idx="0">
                  <c:v>0.18604651162790697</c:v>
                </c:pt>
                <c:pt idx="1">
                  <c:v>0.33720930232558138</c:v>
                </c:pt>
                <c:pt idx="2">
                  <c:v>0.33720930232558138</c:v>
                </c:pt>
                <c:pt idx="3">
                  <c:v>0.12790697674418605</c:v>
                </c:pt>
                <c:pt idx="4">
                  <c:v>1.1627906976744186E-2</c:v>
                </c:pt>
              </c:numCache>
            </c:numRef>
          </c:val>
          <c:extLst>
            <c:ext xmlns:c16="http://schemas.microsoft.com/office/drawing/2014/chart" uri="{C3380CC4-5D6E-409C-BE32-E72D297353CC}">
              <c16:uniqueId val="{00000000-9E90-4DF8-B937-C3DC84F7372F}"/>
            </c:ext>
          </c:extLst>
        </c:ser>
        <c:ser>
          <c:idx val="1"/>
          <c:order val="1"/>
          <c:tx>
            <c:strRef>
              <c:f>Sheet1!$N$89</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Sheet1!$L$90:$L$95</c:f>
              <c:strCache>
                <c:ptCount val="6"/>
                <c:pt idx="0">
                  <c:v>Always</c:v>
                </c:pt>
                <c:pt idx="1">
                  <c:v>Usually</c:v>
                </c:pt>
                <c:pt idx="2">
                  <c:v>Sometimes</c:v>
                </c:pt>
                <c:pt idx="3">
                  <c:v>Rarely</c:v>
                </c:pt>
                <c:pt idx="4">
                  <c:v>Never</c:v>
                </c:pt>
                <c:pt idx="5">
                  <c:v>Can’t say/ unsure</c:v>
                </c:pt>
              </c:strCache>
            </c:strRef>
          </c:cat>
          <c:val>
            <c:numRef>
              <c:f>Sheet1!$N$90:$N$95</c:f>
              <c:numCache>
                <c:formatCode>0.0%</c:formatCode>
                <c:ptCount val="6"/>
                <c:pt idx="0">
                  <c:v>2.3529411764705882E-2</c:v>
                </c:pt>
                <c:pt idx="1">
                  <c:v>0.14117647058823529</c:v>
                </c:pt>
                <c:pt idx="2">
                  <c:v>0.23529411764705882</c:v>
                </c:pt>
                <c:pt idx="3">
                  <c:v>0.27058823529411763</c:v>
                </c:pt>
                <c:pt idx="4">
                  <c:v>0.14117647058823529</c:v>
                </c:pt>
                <c:pt idx="5">
                  <c:v>0.18823529411764706</c:v>
                </c:pt>
              </c:numCache>
            </c:numRef>
          </c:val>
          <c:extLst>
            <c:ext xmlns:c16="http://schemas.microsoft.com/office/drawing/2014/chart" uri="{C3380CC4-5D6E-409C-BE32-E72D297353CC}">
              <c16:uniqueId val="{00000001-9E90-4DF8-B937-C3DC84F7372F}"/>
            </c:ext>
          </c:extLst>
        </c:ser>
        <c:dLbls>
          <c:dLblPos val="outEnd"/>
          <c:showLegendKey val="0"/>
          <c:showVal val="1"/>
          <c:showCatName val="0"/>
          <c:showSerName val="0"/>
          <c:showPercent val="0"/>
          <c:showBubbleSize val="0"/>
        </c:dLbls>
        <c:gapWidth val="219"/>
        <c:overlap val="-27"/>
        <c:axId val="666696991"/>
        <c:axId val="666675359"/>
      </c:barChart>
      <c:catAx>
        <c:axId val="66669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75359"/>
        <c:crosses val="autoZero"/>
        <c:auto val="1"/>
        <c:lblAlgn val="ctr"/>
        <c:lblOffset val="100"/>
        <c:noMultiLvlLbl val="0"/>
      </c:catAx>
      <c:valAx>
        <c:axId val="666675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9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Sheet1!$B$131</c:f>
              <c:strCache>
                <c:ptCount val="1"/>
                <c:pt idx="0">
                  <c:v>ATSILS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Sheet1!$A$132:$A$135</c:f>
              <c:strCache>
                <c:ptCount val="4"/>
                <c:pt idx="0">
                  <c:v>Not at all</c:v>
                </c:pt>
                <c:pt idx="1">
                  <c:v>To some extent</c:v>
                </c:pt>
                <c:pt idx="2">
                  <c:v>To a good extent</c:v>
                </c:pt>
                <c:pt idx="3">
                  <c:v>To an excellent extent</c:v>
                </c:pt>
              </c:strCache>
            </c:strRef>
          </c:cat>
          <c:val>
            <c:numRef>
              <c:f>Sheet1!$B$132:$B$135</c:f>
              <c:numCache>
                <c:formatCode>0.0%</c:formatCode>
                <c:ptCount val="4"/>
                <c:pt idx="0">
                  <c:v>6.741573033707865E-2</c:v>
                </c:pt>
                <c:pt idx="1">
                  <c:v>0.16853932584269662</c:v>
                </c:pt>
                <c:pt idx="2">
                  <c:v>0.39325842696629215</c:v>
                </c:pt>
                <c:pt idx="3">
                  <c:v>0.3707865168539326</c:v>
                </c:pt>
              </c:numCache>
            </c:numRef>
          </c:val>
          <c:extLst>
            <c:ext xmlns:c16="http://schemas.microsoft.com/office/drawing/2014/chart" uri="{C3380CC4-5D6E-409C-BE32-E72D297353CC}">
              <c16:uniqueId val="{00000000-DB43-4D02-8EC8-62E66F08669D}"/>
            </c:ext>
          </c:extLst>
        </c:ser>
        <c:ser>
          <c:idx val="1"/>
          <c:order val="1"/>
          <c:tx>
            <c:strRef>
              <c:f>Sheet1!$C$131</c:f>
              <c:strCache>
                <c:ptCount val="1"/>
                <c:pt idx="0">
                  <c:v>Police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Sheet1!$A$132:$A$135</c:f>
              <c:strCache>
                <c:ptCount val="4"/>
                <c:pt idx="0">
                  <c:v>Not at all</c:v>
                </c:pt>
                <c:pt idx="1">
                  <c:v>To some extent</c:v>
                </c:pt>
                <c:pt idx="2">
                  <c:v>To a good extent</c:v>
                </c:pt>
                <c:pt idx="3">
                  <c:v>To an excellent extent</c:v>
                </c:pt>
              </c:strCache>
            </c:strRef>
          </c:cat>
          <c:val>
            <c:numRef>
              <c:f>Sheet1!$C$132:$C$135</c:f>
              <c:numCache>
                <c:formatCode>0.0%</c:formatCode>
                <c:ptCount val="4"/>
                <c:pt idx="0">
                  <c:v>0.30120481927710846</c:v>
                </c:pt>
                <c:pt idx="1">
                  <c:v>0.42168674698795183</c:v>
                </c:pt>
                <c:pt idx="2">
                  <c:v>0.24096385542168675</c:v>
                </c:pt>
                <c:pt idx="3">
                  <c:v>3.614457831325301E-2</c:v>
                </c:pt>
              </c:numCache>
            </c:numRef>
          </c:val>
          <c:extLst>
            <c:ext xmlns:c16="http://schemas.microsoft.com/office/drawing/2014/chart" uri="{C3380CC4-5D6E-409C-BE32-E72D297353CC}">
              <c16:uniqueId val="{00000001-DB43-4D02-8EC8-62E66F08669D}"/>
            </c:ext>
          </c:extLst>
        </c:ser>
        <c:dLbls>
          <c:dLblPos val="outEnd"/>
          <c:showLegendKey val="0"/>
          <c:showVal val="1"/>
          <c:showCatName val="0"/>
          <c:showSerName val="0"/>
          <c:showPercent val="0"/>
          <c:showBubbleSize val="0"/>
        </c:dLbls>
        <c:gapWidth val="219"/>
        <c:overlap val="-27"/>
        <c:axId val="442409135"/>
        <c:axId val="442393743"/>
      </c:barChart>
      <c:catAx>
        <c:axId val="44240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393743"/>
        <c:crosses val="autoZero"/>
        <c:auto val="1"/>
        <c:lblAlgn val="ctr"/>
        <c:lblOffset val="100"/>
        <c:noMultiLvlLbl val="0"/>
      </c:catAx>
      <c:valAx>
        <c:axId val="442393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09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90671643431502E-2"/>
          <c:y val="0.15155991465979032"/>
          <c:w val="0.8589074858105048"/>
          <c:h val="0.62969420161062539"/>
        </c:manualLayout>
      </c:layout>
      <c:lineChart>
        <c:grouping val="standard"/>
        <c:varyColors val="0"/>
        <c:ser>
          <c:idx val="0"/>
          <c:order val="0"/>
          <c:tx>
            <c:strRef>
              <c:f>'Table E2'!$J$2</c:f>
              <c:strCache>
                <c:ptCount val="1"/>
                <c:pt idx="0">
                  <c:v>Annual Deaths</c:v>
                </c:pt>
              </c:strCache>
            </c:strRef>
          </c:tx>
          <c:spPr>
            <a:ln w="28575" cap="rnd">
              <a:solidFill>
                <a:schemeClr val="accent1"/>
              </a:solidFill>
              <a:round/>
            </a:ln>
            <a:effectLst/>
          </c:spPr>
          <c:marker>
            <c:symbol val="none"/>
          </c:marker>
          <c:cat>
            <c:strRef>
              <c:f>'Table E2'!$A$3:$A$35</c:f>
              <c:strCache>
                <c:ptCount val="33"/>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strCache>
            </c:strRef>
          </c:cat>
          <c:val>
            <c:numRef>
              <c:f>'Table E2'!$J$3:$J$35</c:f>
              <c:numCache>
                <c:formatCode>General</c:formatCode>
                <c:ptCount val="33"/>
                <c:pt idx="0">
                  <c:v>9</c:v>
                </c:pt>
                <c:pt idx="1">
                  <c:v>3</c:v>
                </c:pt>
                <c:pt idx="2">
                  <c:v>6</c:v>
                </c:pt>
                <c:pt idx="3">
                  <c:v>4</c:v>
                </c:pt>
                <c:pt idx="4">
                  <c:v>3</c:v>
                </c:pt>
                <c:pt idx="5">
                  <c:v>3</c:v>
                </c:pt>
                <c:pt idx="6">
                  <c:v>6</c:v>
                </c:pt>
                <c:pt idx="7">
                  <c:v>8</c:v>
                </c:pt>
                <c:pt idx="8">
                  <c:v>5</c:v>
                </c:pt>
                <c:pt idx="9">
                  <c:v>7</c:v>
                </c:pt>
                <c:pt idx="10">
                  <c:v>4</c:v>
                </c:pt>
                <c:pt idx="11">
                  <c:v>7</c:v>
                </c:pt>
                <c:pt idx="12">
                  <c:v>7</c:v>
                </c:pt>
                <c:pt idx="13">
                  <c:v>12</c:v>
                </c:pt>
                <c:pt idx="14">
                  <c:v>11</c:v>
                </c:pt>
                <c:pt idx="15">
                  <c:v>12</c:v>
                </c:pt>
                <c:pt idx="16">
                  <c:v>7</c:v>
                </c:pt>
                <c:pt idx="17">
                  <c:v>3</c:v>
                </c:pt>
                <c:pt idx="18">
                  <c:v>5</c:v>
                </c:pt>
                <c:pt idx="19">
                  <c:v>8</c:v>
                </c:pt>
                <c:pt idx="20">
                  <c:v>6</c:v>
                </c:pt>
                <c:pt idx="21">
                  <c:v>7</c:v>
                </c:pt>
                <c:pt idx="22">
                  <c:v>2</c:v>
                </c:pt>
                <c:pt idx="23">
                  <c:v>4</c:v>
                </c:pt>
                <c:pt idx="24">
                  <c:v>1</c:v>
                </c:pt>
                <c:pt idx="25">
                  <c:v>3</c:v>
                </c:pt>
                <c:pt idx="26">
                  <c:v>3</c:v>
                </c:pt>
                <c:pt idx="27">
                  <c:v>8</c:v>
                </c:pt>
                <c:pt idx="28">
                  <c:v>4</c:v>
                </c:pt>
                <c:pt idx="29">
                  <c:v>6</c:v>
                </c:pt>
                <c:pt idx="30">
                  <c:v>3</c:v>
                </c:pt>
                <c:pt idx="31">
                  <c:v>4</c:v>
                </c:pt>
                <c:pt idx="32">
                  <c:v>8</c:v>
                </c:pt>
              </c:numCache>
            </c:numRef>
          </c:val>
          <c:smooth val="0"/>
          <c:extLst>
            <c:ext xmlns:c16="http://schemas.microsoft.com/office/drawing/2014/chart" uri="{C3380CC4-5D6E-409C-BE32-E72D297353CC}">
              <c16:uniqueId val="{00000000-F983-4545-B607-D01D61685A27}"/>
            </c:ext>
          </c:extLst>
        </c:ser>
        <c:ser>
          <c:idx val="1"/>
          <c:order val="1"/>
          <c:tx>
            <c:strRef>
              <c:f>'Table E2'!$K$2</c:f>
              <c:strCache>
                <c:ptCount val="1"/>
                <c:pt idx="0">
                  <c:v>Average</c:v>
                </c:pt>
              </c:strCache>
            </c:strRef>
          </c:tx>
          <c:spPr>
            <a:ln w="12700" cap="rnd">
              <a:solidFill>
                <a:srgbClr val="FF0000"/>
              </a:solidFill>
              <a:prstDash val="sysDash"/>
              <a:round/>
            </a:ln>
            <a:effectLst/>
          </c:spPr>
          <c:marker>
            <c:symbol val="none"/>
          </c:marker>
          <c:cat>
            <c:strRef>
              <c:f>'Table E2'!$A$3:$A$35</c:f>
              <c:strCache>
                <c:ptCount val="33"/>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strCache>
            </c:strRef>
          </c:cat>
          <c:val>
            <c:numRef>
              <c:f>'Table E2'!$K$3:$K$35</c:f>
              <c:numCache>
                <c:formatCode>General</c:formatCode>
                <c:ptCount val="33"/>
                <c:pt idx="0">
                  <c:v>5.73</c:v>
                </c:pt>
                <c:pt idx="1">
                  <c:v>5.73</c:v>
                </c:pt>
                <c:pt idx="2">
                  <c:v>5.73</c:v>
                </c:pt>
                <c:pt idx="3">
                  <c:v>5.73</c:v>
                </c:pt>
                <c:pt idx="4">
                  <c:v>5.73</c:v>
                </c:pt>
                <c:pt idx="5">
                  <c:v>5.73</c:v>
                </c:pt>
                <c:pt idx="6">
                  <c:v>5.73</c:v>
                </c:pt>
                <c:pt idx="7">
                  <c:v>5.73</c:v>
                </c:pt>
                <c:pt idx="8">
                  <c:v>5.73</c:v>
                </c:pt>
                <c:pt idx="9">
                  <c:v>5.73</c:v>
                </c:pt>
                <c:pt idx="10">
                  <c:v>5.73</c:v>
                </c:pt>
                <c:pt idx="11">
                  <c:v>5.73</c:v>
                </c:pt>
                <c:pt idx="12">
                  <c:v>5.73</c:v>
                </c:pt>
                <c:pt idx="13">
                  <c:v>5.73</c:v>
                </c:pt>
                <c:pt idx="14">
                  <c:v>5.73</c:v>
                </c:pt>
                <c:pt idx="15">
                  <c:v>5.73</c:v>
                </c:pt>
                <c:pt idx="16">
                  <c:v>5.73</c:v>
                </c:pt>
                <c:pt idx="17">
                  <c:v>5.73</c:v>
                </c:pt>
                <c:pt idx="18">
                  <c:v>5.73</c:v>
                </c:pt>
                <c:pt idx="19">
                  <c:v>5.73</c:v>
                </c:pt>
                <c:pt idx="20">
                  <c:v>5.73</c:v>
                </c:pt>
                <c:pt idx="21">
                  <c:v>5.73</c:v>
                </c:pt>
                <c:pt idx="22">
                  <c:v>5.73</c:v>
                </c:pt>
                <c:pt idx="23">
                  <c:v>5.73</c:v>
                </c:pt>
                <c:pt idx="24">
                  <c:v>5.73</c:v>
                </c:pt>
                <c:pt idx="25">
                  <c:v>5.73</c:v>
                </c:pt>
                <c:pt idx="26">
                  <c:v>5.73</c:v>
                </c:pt>
                <c:pt idx="27">
                  <c:v>5.73</c:v>
                </c:pt>
                <c:pt idx="28">
                  <c:v>5.73</c:v>
                </c:pt>
                <c:pt idx="29">
                  <c:v>5.73</c:v>
                </c:pt>
                <c:pt idx="30">
                  <c:v>5.73</c:v>
                </c:pt>
                <c:pt idx="31">
                  <c:v>5.73</c:v>
                </c:pt>
                <c:pt idx="32">
                  <c:v>5.73</c:v>
                </c:pt>
              </c:numCache>
            </c:numRef>
          </c:val>
          <c:smooth val="0"/>
          <c:extLst>
            <c:ext xmlns:c16="http://schemas.microsoft.com/office/drawing/2014/chart" uri="{C3380CC4-5D6E-409C-BE32-E72D297353CC}">
              <c16:uniqueId val="{00000001-F983-4545-B607-D01D61685A27}"/>
            </c:ext>
          </c:extLst>
        </c:ser>
        <c:dLbls>
          <c:showLegendKey val="0"/>
          <c:showVal val="0"/>
          <c:showCatName val="0"/>
          <c:showSerName val="0"/>
          <c:showPercent val="0"/>
          <c:showBubbleSize val="0"/>
        </c:dLbls>
        <c:smooth val="0"/>
        <c:axId val="966307311"/>
        <c:axId val="966309807"/>
      </c:lineChart>
      <c:catAx>
        <c:axId val="96630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309807"/>
        <c:crosses val="autoZero"/>
        <c:auto val="1"/>
        <c:lblAlgn val="ctr"/>
        <c:lblOffset val="100"/>
        <c:noMultiLvlLbl val="0"/>
      </c:catAx>
      <c:valAx>
        <c:axId val="966309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Deaths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307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21-4247-ADF4-D5352B527B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21-4247-ADF4-D5352B527B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21-4247-ADF4-D5352B527B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21-4247-ADF4-D5352B527B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21-4247-ADF4-D5352B527BB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21-4247-ADF4-D5352B527BB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521-4247-ADF4-D5352B527BB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521-4247-ADF4-D5352B527BBC}"/>
              </c:ext>
            </c:extLst>
          </c:dPt>
          <c:dLbls>
            <c:dLbl>
              <c:idx val="6"/>
              <c:delete val="1"/>
              <c:extLst>
                <c:ext xmlns:c15="http://schemas.microsoft.com/office/drawing/2012/chart" uri="{CE6537A1-D6FC-4f65-9D91-7224C49458BB}"/>
                <c:ext xmlns:c16="http://schemas.microsoft.com/office/drawing/2014/chart" uri="{C3380CC4-5D6E-409C-BE32-E72D297353CC}">
                  <c16:uniqueId val="{0000000D-E521-4247-ADF4-D5352B527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E2'!$B$2:$I$2</c:f>
              <c:strCache>
                <c:ptCount val="8"/>
                <c:pt idx="0">
                  <c:v>NSW</c:v>
                </c:pt>
                <c:pt idx="1">
                  <c:v>Vic</c:v>
                </c:pt>
                <c:pt idx="2">
                  <c:v>Qld</c:v>
                </c:pt>
                <c:pt idx="3">
                  <c:v>WA</c:v>
                </c:pt>
                <c:pt idx="4">
                  <c:v>SA</c:v>
                </c:pt>
                <c:pt idx="5">
                  <c:v>Tas</c:v>
                </c:pt>
                <c:pt idx="6">
                  <c:v> ACT </c:v>
                </c:pt>
                <c:pt idx="7">
                  <c:v>NT</c:v>
                </c:pt>
              </c:strCache>
            </c:strRef>
          </c:cat>
          <c:val>
            <c:numRef>
              <c:f>'Table E2'!$B$38:$I$38</c:f>
              <c:numCache>
                <c:formatCode>0.0%</c:formatCode>
                <c:ptCount val="8"/>
                <c:pt idx="0">
                  <c:v>0.21468926553672316</c:v>
                </c:pt>
                <c:pt idx="1">
                  <c:v>4.519774011299435E-2</c:v>
                </c:pt>
                <c:pt idx="2">
                  <c:v>0.14124293785310735</c:v>
                </c:pt>
                <c:pt idx="3">
                  <c:v>0.2768361581920904</c:v>
                </c:pt>
                <c:pt idx="4">
                  <c:v>9.6045197740112997E-2</c:v>
                </c:pt>
                <c:pt idx="5">
                  <c:v>1.1299435028248588E-2</c:v>
                </c:pt>
                <c:pt idx="6">
                  <c:v>0</c:v>
                </c:pt>
                <c:pt idx="7">
                  <c:v>0.21468926553672316</c:v>
                </c:pt>
              </c:numCache>
            </c:numRef>
          </c:val>
          <c:extLst>
            <c:ext xmlns:c16="http://schemas.microsoft.com/office/drawing/2014/chart" uri="{C3380CC4-5D6E-409C-BE32-E72D297353CC}">
              <c16:uniqueId val="{00000010-E521-4247-ADF4-D5352B527BB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11506888055031"/>
          <c:y val="0.15315451299934468"/>
          <c:w val="0.42835771407174256"/>
          <c:h val="0.6776609904704007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D1-43CB-8ACD-0ED2563C9C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D1-43CB-8ACD-0ED2563C9C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D1-43CB-8ACD-0ED2563C9C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D1-43CB-8ACD-0ED2563C9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E8'!$B$2:$E$2</c:f>
              <c:strCache>
                <c:ptCount val="4"/>
                <c:pt idx="0">
                  <c:v>10–24 years</c:v>
                </c:pt>
                <c:pt idx="1">
                  <c:v>25–39 years</c:v>
                </c:pt>
                <c:pt idx="2">
                  <c:v>40–54 years</c:v>
                </c:pt>
                <c:pt idx="3">
                  <c:v>55+ years</c:v>
                </c:pt>
              </c:strCache>
            </c:strRef>
          </c:cat>
          <c:val>
            <c:numRef>
              <c:f>'Table E8'!$B$43:$E$43</c:f>
              <c:numCache>
                <c:formatCode>0.0%</c:formatCode>
                <c:ptCount val="4"/>
                <c:pt idx="0">
                  <c:v>0.39153439153439151</c:v>
                </c:pt>
                <c:pt idx="1">
                  <c:v>0.38095238095238093</c:v>
                </c:pt>
                <c:pt idx="2">
                  <c:v>0.19576719576719576</c:v>
                </c:pt>
                <c:pt idx="3">
                  <c:v>3.1746031746031744E-2</c:v>
                </c:pt>
              </c:numCache>
            </c:numRef>
          </c:val>
          <c:extLst>
            <c:ext xmlns:c16="http://schemas.microsoft.com/office/drawing/2014/chart" uri="{C3380CC4-5D6E-409C-BE32-E72D297353CC}">
              <c16:uniqueId val="{00000008-54D1-43CB-8ACD-0ED2563C9CC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2'!$J$2</c:f>
              <c:strCache>
                <c:ptCount val="1"/>
                <c:pt idx="0">
                  <c:v>non-Indigenous</c:v>
                </c:pt>
              </c:strCache>
            </c:strRef>
          </c:tx>
          <c:spPr>
            <a:ln w="28575" cap="rnd">
              <a:solidFill>
                <a:schemeClr val="accent1"/>
              </a:solidFill>
              <a:round/>
            </a:ln>
            <a:effectLst/>
          </c:spPr>
          <c:marker>
            <c:symbol val="none"/>
          </c:marker>
          <c:cat>
            <c:strRef>
              <c:f>'Table 2'!$A$3:$A$23</c:f>
              <c:strCache>
                <c:ptCount val="21"/>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pt idx="16">
                  <c:v>2017–18</c:v>
                </c:pt>
                <c:pt idx="17">
                  <c:v>2018–19</c:v>
                </c:pt>
                <c:pt idx="18">
                  <c:v>2019–20</c:v>
                </c:pt>
                <c:pt idx="19">
                  <c:v>2020–21</c:v>
                </c:pt>
                <c:pt idx="20">
                  <c:v>2021–22</c:v>
                </c:pt>
              </c:strCache>
            </c:strRef>
          </c:cat>
          <c:val>
            <c:numRef>
              <c:f>'Table 2'!$J$3:$J$23</c:f>
              <c:numCache>
                <c:formatCode>0.00</c:formatCode>
                <c:ptCount val="21"/>
                <c:pt idx="0">
                  <c:v>0.1969305299862118</c:v>
                </c:pt>
                <c:pt idx="1">
                  <c:v>0.17003002244396295</c:v>
                </c:pt>
                <c:pt idx="2">
                  <c:v>0.17976541332622581</c:v>
                </c:pt>
                <c:pt idx="3">
                  <c:v>0.14799974496683949</c:v>
                </c:pt>
                <c:pt idx="4">
                  <c:v>9.9303868201102249E-2</c:v>
                </c:pt>
                <c:pt idx="5">
                  <c:v>0.15552731102783679</c:v>
                </c:pt>
                <c:pt idx="6">
                  <c:v>0.16403491500134931</c:v>
                </c:pt>
                <c:pt idx="7">
                  <c:v>0.16080756895719675</c:v>
                </c:pt>
                <c:pt idx="8">
                  <c:v>0.11407559789872748</c:v>
                </c:pt>
                <c:pt idx="9">
                  <c:v>9.6295166512264496E-2</c:v>
                </c:pt>
                <c:pt idx="10">
                  <c:v>0.15299479664696602</c:v>
                </c:pt>
                <c:pt idx="11">
                  <c:v>6.7477111763689757E-2</c:v>
                </c:pt>
                <c:pt idx="12">
                  <c:v>6.1294844393587886E-2</c:v>
                </c:pt>
                <c:pt idx="13">
                  <c:v>8.5616882480806594E-2</c:v>
                </c:pt>
                <c:pt idx="14">
                  <c:v>6.9542704560486376E-2</c:v>
                </c:pt>
                <c:pt idx="15">
                  <c:v>4.8925299531691925E-2</c:v>
                </c:pt>
                <c:pt idx="16">
                  <c:v>8.6515052561739539E-2</c:v>
                </c:pt>
                <c:pt idx="17">
                  <c:v>9.9258904658135319E-2</c:v>
                </c:pt>
                <c:pt idx="18">
                  <c:v>9.7617832044615258E-2</c:v>
                </c:pt>
                <c:pt idx="19">
                  <c:v>5.9557122243833825E-2</c:v>
                </c:pt>
                <c:pt idx="20">
                  <c:v>5.9430068387094005E-2</c:v>
                </c:pt>
              </c:numCache>
            </c:numRef>
          </c:val>
          <c:smooth val="0"/>
          <c:extLst>
            <c:ext xmlns:c16="http://schemas.microsoft.com/office/drawing/2014/chart" uri="{C3380CC4-5D6E-409C-BE32-E72D297353CC}">
              <c16:uniqueId val="{00000000-96F0-47FD-9F7E-00B55DAFA443}"/>
            </c:ext>
          </c:extLst>
        </c:ser>
        <c:ser>
          <c:idx val="1"/>
          <c:order val="1"/>
          <c:tx>
            <c:strRef>
              <c:f>'Table 2'!$K$2</c:f>
              <c:strCache>
                <c:ptCount val="1"/>
                <c:pt idx="0">
                  <c:v>Indigenous</c:v>
                </c:pt>
              </c:strCache>
            </c:strRef>
          </c:tx>
          <c:spPr>
            <a:ln w="28575" cap="rnd">
              <a:solidFill>
                <a:schemeClr val="accent2"/>
              </a:solidFill>
              <a:round/>
            </a:ln>
            <a:effectLst/>
          </c:spPr>
          <c:marker>
            <c:symbol val="none"/>
          </c:marker>
          <c:cat>
            <c:strRef>
              <c:f>'Table 2'!$A$3:$A$23</c:f>
              <c:strCache>
                <c:ptCount val="21"/>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pt idx="16">
                  <c:v>2017–18</c:v>
                </c:pt>
                <c:pt idx="17">
                  <c:v>2018–19</c:v>
                </c:pt>
                <c:pt idx="18">
                  <c:v>2019–20</c:v>
                </c:pt>
                <c:pt idx="19">
                  <c:v>2020–21</c:v>
                </c:pt>
                <c:pt idx="20">
                  <c:v>2021–22</c:v>
                </c:pt>
              </c:strCache>
            </c:strRef>
          </c:cat>
          <c:val>
            <c:numRef>
              <c:f>'Table 2'!$K$3:$K$23</c:f>
              <c:numCache>
                <c:formatCode>0.00</c:formatCode>
                <c:ptCount val="21"/>
                <c:pt idx="0">
                  <c:v>1.7110396276777771</c:v>
                </c:pt>
                <c:pt idx="1">
                  <c:v>2.8499704315567729</c:v>
                </c:pt>
                <c:pt idx="2">
                  <c:v>2.5374680221359482</c:v>
                </c:pt>
                <c:pt idx="3">
                  <c:v>2.4657485115845348</c:v>
                </c:pt>
                <c:pt idx="4">
                  <c:v>1.7425701166650693</c:v>
                </c:pt>
                <c:pt idx="5">
                  <c:v>0.63582896200921946</c:v>
                </c:pt>
                <c:pt idx="6">
                  <c:v>1.0321706962610648</c:v>
                </c:pt>
                <c:pt idx="7">
                  <c:v>1.6082147609991839</c:v>
                </c:pt>
                <c:pt idx="8">
                  <c:v>1.1741131531982842</c:v>
                </c:pt>
                <c:pt idx="9">
                  <c:v>1.3332596866077875</c:v>
                </c:pt>
                <c:pt idx="10">
                  <c:v>0.37079403689029872</c:v>
                </c:pt>
                <c:pt idx="11">
                  <c:v>0.72255379412997289</c:v>
                </c:pt>
                <c:pt idx="12">
                  <c:v>0.17617575293112409</c:v>
                </c:pt>
                <c:pt idx="13">
                  <c:v>0.51585568421378436</c:v>
                </c:pt>
                <c:pt idx="14">
                  <c:v>0.5036506276326238</c:v>
                </c:pt>
                <c:pt idx="15">
                  <c:v>1.3100215007278806</c:v>
                </c:pt>
                <c:pt idx="16">
                  <c:v>0.6390388855161836</c:v>
                </c:pt>
                <c:pt idx="17">
                  <c:v>0.93564916898759631</c:v>
                </c:pt>
                <c:pt idx="18">
                  <c:v>0.45690474449886692</c:v>
                </c:pt>
                <c:pt idx="19">
                  <c:v>0.59540023548079313</c:v>
                </c:pt>
                <c:pt idx="20">
                  <c:v>1.1646578744702627</c:v>
                </c:pt>
              </c:numCache>
            </c:numRef>
          </c:val>
          <c:smooth val="0"/>
          <c:extLst>
            <c:ext xmlns:c16="http://schemas.microsoft.com/office/drawing/2014/chart" uri="{C3380CC4-5D6E-409C-BE32-E72D297353CC}">
              <c16:uniqueId val="{00000001-96F0-47FD-9F7E-00B55DAFA443}"/>
            </c:ext>
          </c:extLst>
        </c:ser>
        <c:dLbls>
          <c:showLegendKey val="0"/>
          <c:showVal val="0"/>
          <c:showCatName val="0"/>
          <c:showSerName val="0"/>
          <c:showPercent val="0"/>
          <c:showBubbleSize val="0"/>
        </c:dLbls>
        <c:smooth val="0"/>
        <c:axId val="725636591"/>
        <c:axId val="725639087"/>
      </c:lineChart>
      <c:catAx>
        <c:axId val="725636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639087"/>
        <c:crosses val="autoZero"/>
        <c:auto val="1"/>
        <c:lblAlgn val="ctr"/>
        <c:lblOffset val="100"/>
        <c:noMultiLvlLbl val="0"/>
      </c:catAx>
      <c:valAx>
        <c:axId val="725639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 per 100,000 relevent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636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0.0907</cdr:x>
      <cdr:y>0.13804</cdr:y>
    </cdr:from>
    <cdr:to>
      <cdr:x>0.2811</cdr:x>
      <cdr:y>0.23161</cdr:y>
    </cdr:to>
    <cdr:sp macro="" textlink="">
      <cdr:nvSpPr>
        <cdr:cNvPr id="2" name="Rectangle 1"/>
        <cdr:cNvSpPr/>
      </cdr:nvSpPr>
      <cdr:spPr>
        <a:xfrm xmlns:a="http://schemas.openxmlformats.org/drawingml/2006/main">
          <a:off x="515787" y="482535"/>
          <a:ext cx="1082695" cy="327090"/>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r>
            <a:rPr lang="en-US" sz="700">
              <a:solidFill>
                <a:schemeClr val="accent1"/>
              </a:solidFill>
              <a:latin typeface="Arial" panose="020B0604020202020204" pitchFamily="34" charset="0"/>
              <a:cs typeface="Arial" panose="020B0604020202020204" pitchFamily="34" charset="0"/>
            </a:rPr>
            <a:t>April</a:t>
          </a:r>
          <a:r>
            <a:rPr lang="en-US" sz="700" baseline="0">
              <a:solidFill>
                <a:schemeClr val="accent1"/>
              </a:solidFill>
              <a:latin typeface="Arial" panose="020B0604020202020204" pitchFamily="34" charset="0"/>
              <a:cs typeface="Arial" panose="020B0604020202020204" pitchFamily="34" charset="0"/>
            </a:rPr>
            <a:t> </a:t>
          </a:r>
          <a:r>
            <a:rPr lang="en-US" sz="700">
              <a:solidFill>
                <a:schemeClr val="accent1"/>
              </a:solidFill>
              <a:latin typeface="Arial" panose="020B0604020202020204" pitchFamily="34" charset="0"/>
              <a:cs typeface="Arial" panose="020B0604020202020204" pitchFamily="34" charset="0"/>
            </a:rPr>
            <a:t>1991 - RCIADC Report released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BB0785D7856142A04D95AC2FA1648D" ma:contentTypeVersion="12" ma:contentTypeDescription="Create a new document." ma:contentTypeScope="" ma:versionID="848394b7c9ad4d5dd9c10e0c6a6f7c76">
  <xsd:schema xmlns:xsd="http://www.w3.org/2001/XMLSchema" xmlns:xs="http://www.w3.org/2001/XMLSchema" xmlns:p="http://schemas.microsoft.com/office/2006/metadata/properties" xmlns:ns2="13fb5d2e-2553-485f-bac5-7f3fd6e9d84a" xmlns:ns3="3563bb72-b2ce-4a58-bc83-3572f1960d72" targetNamespace="http://schemas.microsoft.com/office/2006/metadata/properties" ma:root="true" ma:fieldsID="ae71dfd9d1dafebda4362fd883bec28a" ns2:_="" ns3:_="">
    <xsd:import namespace="13fb5d2e-2553-485f-bac5-7f3fd6e9d84a"/>
    <xsd:import namespace="3563bb72-b2ce-4a58-bc83-3572f1960d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b5d2e-2553-485f-bac5-7f3fd6e9d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83d318-f35c-4577-94aa-4c8e836d2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3bb72-b2ce-4a58-bc83-3572f1960d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363b0a3-5732-4d6c-83a7-53f5a2d9a910}" ma:internalName="TaxCatchAll" ma:showField="CatchAllData" ma:web="3563bb72-b2ce-4a58-bc83-3572f1960d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63bb72-b2ce-4a58-bc83-3572f1960d72" xsi:nil="true"/>
    <lcf76f155ced4ddcb4097134ff3c332f xmlns="13fb5d2e-2553-485f-bac5-7f3fd6e9d84a">
      <Terms xmlns="http://schemas.microsoft.com/office/infopath/2007/PartnerControls"/>
    </lcf76f155ced4ddcb4097134ff3c332f>
    <SharedWithUsers xmlns="3563bb72-b2ce-4a58-bc83-3572f1960d72">
      <UserInfo>
        <DisplayName>Zischke, Jason</DisplayName>
        <AccountId>16</AccountId>
        <AccountType/>
      </UserInfo>
      <UserInfo>
        <DisplayName>Norden, Adam</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Nor22</b:Tag>
    <b:SourceType>InternetSite</b:SourceType>
    <b:Guid>{7C0E49E2-FEC1-40A6-8F35-A7868D435F7E}</b:Guid>
    <b:Author>
      <b:Author>
        <b:Corporate>North Australian Aboriginal Justice Agency</b:Corporate>
      </b:Author>
    </b:Author>
    <b:Title>Custody Notification Service (CNS)</b:Title>
    <b:InternetSiteTitle>North Australian Aboriginal Justice Agency</b:InternetSiteTitle>
    <b:Year>2022</b:Year>
    <b:URL>https://www.naaja.org.au/custody-notification-service/</b:URL>
    <b:RefOrder>1</b:RefOrder>
  </b:Source>
  <b:Source>
    <b:Tag>Mui91</b:Tag>
    <b:SourceType>Report</b:SourceType>
    <b:Guid>{A20358A4-15C9-4424-8803-7084D9CA405C}</b:Guid>
    <b:Title>Royal Commission into Aboriginal Deaths in Custody</b:Title>
    <b:Year>1991</b:Year>
    <b:City>Canberra</b:City>
    <b:Publisher>Australian Government Publishing Service</b:Publisher>
    <b:Author>
      <b:Author>
        <b:NameList>
          <b:Person>
            <b:Last>Muirhead</b:Last>
            <b:First>James</b:First>
          </b:Person>
        </b:NameList>
      </b:Author>
    </b:Author>
    <b:RefOrder>2</b:RefOrder>
  </b:Source>
  <b:Source>
    <b:Tag>Chr07</b:Tag>
    <b:SourceType>BookSection</b:SourceType>
    <b:Guid>{1FE31487-393D-460D-BFF3-D76D4EBFBA68}</b:Guid>
    <b:Title>Reflections in Criminal Justice Policy since the Royal Commission into Aboriginal Deaths in Custody</b:Title>
    <b:Year>2007</b:Year>
    <b:Publisher>Aboriginal Legal Rights Movement Inc.</b:Publisher>
    <b:City>Adelaide</b:City>
    <b:Author>
      <b:Author>
        <b:NameList>
          <b:Person>
            <b:Last>Cuneen</b:Last>
            <b:First>Chris</b:First>
          </b:Person>
        </b:NameList>
      </b:Author>
      <b:BookAuthor>
        <b:NameList>
          <b:Person>
            <b:Last>Gillespie</b:Last>
            <b:First>N</b:First>
          </b:Person>
        </b:NameList>
      </b:BookAuthor>
    </b:Author>
    <b:Pages>135 - 146</b:Pages>
    <b:URL>https://catalogue.nla.gov.au/Record/4199276</b:URL>
    <b:BookTitle>Reflections: 40 Years on from the 1967 Referendum, Aboriginal Legal Rights Movement</b:BookTitle>
    <b:RefOrder>3</b:RefOrder>
  </b:Source>
  <b:Source>
    <b:Tag>Dep18</b:Tag>
    <b:SourceType>Report</b:SourceType>
    <b:Guid>{A41D70B4-98A2-4A5D-9508-F867D1A525C6}</b:Guid>
    <b:Author>
      <b:Author>
        <b:Corporate>Department of Prime Minister and Cabinet</b:Corporate>
      </b:Author>
    </b:Author>
    <b:Title>Review of the implementation of the recommendations of the Royal Commission into Aboriginal deaths in custody</b:Title>
    <b:Year>2018</b:Year>
    <b:Publisher>Australian Government</b:Publisher>
    <b:City>Canberra</b:City>
    <b:RefOrder>4</b:RefOrder>
  </b:Source>
  <b:Source>
    <b:Tag>Com18</b:Tag>
    <b:SourceType>Misc</b:SourceType>
    <b:Guid>{FD27B3A8-FE51-4954-8C41-B08AA99715B0}</b:Guid>
    <b:Author>
      <b:Author>
        <b:Corporate>Comonwealth of Australia</b:Corporate>
      </b:Author>
    </b:Author>
    <b:Title>Crimes Legislation Amendment (Powers, Offences and Other Measures) Bill</b:Title>
    <b:Year>2018</b:Year>
    <b:URL>https://parlinfo.aph.gov.au/parlInfo/download/legislation/bills/r5838_aspassed/toc_pdf/17053b01.pdf;fileType=application%2Fpdf</b:URL>
    <b:RefOrder>5</b:RefOrder>
  </b:Source>
  <b:Source>
    <b:Tag>Com181</b:Tag>
    <b:SourceType>Book</b:SourceType>
    <b:Guid>{0450DD13-04E2-4C78-84A6-7ABD67DEB978}</b:Guid>
    <b:Title>Crimes Legislation Amendment (Powers, Offernces and Other Measrues) Bill 2017 - Revised Explanatory Memorandum</b:Title>
    <b:Year>2018</b:Year>
    <b:URL>https://parlinfo.aph.gov.au/parlInfo/download/legislation/ems/r5838_ems_296f17bb-b3ce-4598-be58-a1462095e300/upload_pdf/681997_Revised%20Explanatory%20Memorandum.pdf;fileType=application%2Fpdf</b:URL>
    <b:Author>
      <b:Author>
        <b:Corporate>Commonwealth of Australia</b:Corporate>
      </b:Author>
    </b:Author>
    <b:Pages>9-13</b:Pages>
    <b:RefOrder>6</b:RefOrder>
  </b:Source>
  <b:Source>
    <b:Tag>The21</b:Tag>
    <b:SourceType>Misc</b:SourceType>
    <b:Guid>{C0B0AB0F-B4E8-4DDD-8A9F-9E4DCFCF93B4}</b:Guid>
    <b:Author>
      <b:Author>
        <b:Corporate>The National Indigenous Australians Agency</b:Corporate>
      </b:Author>
    </b:Author>
    <b:Title>Indigneous Advancement Strategy Grant Opportunity Guidelines</b:Title>
    <b:Year>2021</b:Year>
    <b:Month>July</b:Month>
    <b:Day>26</b:Day>
    <b:URL>https://www.niaa.gov.au/resource-centre/indigenous-affairs/ias-agency-collaborates-gogs-non-competitive</b:URL>
    <b:RefOrder>7</b:RefOrder>
  </b:Source>
  <b:Source>
    <b:Tag>Com182</b:Tag>
    <b:SourceType>Misc</b:SourceType>
    <b:Guid>{1ED2C5FD-CA6F-42EF-9A20-9E7E11779AEE}</b:Guid>
    <b:Title>Custody Notification Services - A Base to Build On</b:Title>
    <b:Year>2018</b:Year>
    <b:Author>
      <b:Author>
        <b:Corporate>Commonwealth Department of Prime Minster and Cabinet</b:Corporate>
      </b:Author>
    </b:Author>
    <b:RefOrder>8</b:RefOrder>
  </b:Source>
  <b:Source>
    <b:Tag>New19</b:Tag>
    <b:SourceType>Misc</b:SourceType>
    <b:Guid>{C01AC7AB-01CB-411B-8340-7C67F8093C77}</b:Guid>
    <b:Author>
      <b:Author>
        <b:Corporate>New South Wales Parliament</b:Corporate>
      </b:Author>
    </b:Author>
    <b:Title>Explanatory Note for Law Enforcement (Powers and Responsibilities) Amendment (Custody Notification Service) Regulation</b:Title>
    <b:Year>2019</b:Year>
    <b:Month>October</b:Month>
    <b:Day>11</b:Day>
    <b:URL>https://www.google.com/url?sa=t&amp;rct=j&amp;q=&amp;esrc=s&amp;source=web&amp;cd=&amp;cad=rja&amp;uact=8&amp;ved=2ahUKEwjhkffc3eH9AhWC9zgGHRMPDwUQFnoECAwQAQ&amp;url=https%3A%2F%2Flegislation.nsw.gov.au%2Fview%2Fpdf%2Fasmade%2Fsl-2019-500&amp;usg=AOvVaw0TCIy6ZQ3jemrbqqOb65QX</b:URL>
    <b:RefOrder>9</b:RefOrder>
  </b:Source>
  <b:Source>
    <b:Tag>Vic23</b:Tag>
    <b:SourceType>Misc</b:SourceType>
    <b:Guid>{6943F6EE-ADA1-46CA-B71D-5A250AAAF0CE}</b:Guid>
    <b:Author>
      <b:Author>
        <b:Corporate>Parliament of Victoria</b:Corporate>
      </b:Author>
    </b:Author>
    <b:Title>Crimes Act 1958 (No. 6231)</b:Title>
    <b:Year>2023</b:Year>
    <b:Month>Janurary</b:Month>
    <b:Day>01</b:Day>
    <b:URL>https://www.legislation.vic.gov.au/in-force/acts/crimes-act-1958/295</b:URL>
    <b:RefOrder>10</b:RefOrder>
  </b:Source>
  <b:Source>
    <b:Tag>Par18</b:Tag>
    <b:SourceType>Misc</b:SourceType>
    <b:Guid>{059864C9-DFFB-4FC4-9ED5-9DDB57B76CC8}</b:Guid>
    <b:Author>
      <b:Author>
        <b:Corporate>Parliament of Victoria</b:Corporate>
      </b:Author>
    </b:Author>
    <b:Title>Justice Legislation Miscellaneous Amednement Act 2018</b:Title>
    <b:Year>2018</b:Year>
    <b:URL>https://www.legislation.vic.gov.au/as-made/acts/justice-legislation-miscellaneous-amendment-act-2018</b:URL>
    <b:RefOrder>11</b:RefOrder>
  </b:Source>
  <b:Source>
    <b:Tag>Vic181</b:Tag>
    <b:SourceType>Misc</b:SourceType>
    <b:Guid>{C5C9C0EE-BCBA-47BE-A2F2-D08275697FE5}</b:Guid>
    <b:Author>
      <b:Author>
        <b:Corporate>Victorian Government</b:Corporate>
      </b:Author>
    </b:Author>
    <b:Title>Burra Lotjpa Dunguludja - Victrorian Aboriginal Justice Agreement</b:Title>
    <b:Year>2018</b:Year>
    <b:Month>August</b:Month>
    <b:URL>https://files.aboriginaljustice.vic.gov.au/2021-02/Victorian%20Aboriginal%20Justice%20Agreement%20Phase%204.pdf</b:URL>
    <b:RefOrder>12</b:RefOrder>
  </b:Source>
  <b:Source>
    <b:Tag>Gov203</b:Tag>
    <b:SourceType>Misc</b:SourceType>
    <b:Guid>{5E1DA3BC-E940-4272-BBDF-F48622DFAE5A}</b:Guid>
    <b:Author>
      <b:Author>
        <b:Corporate>Government of South Australia</b:Corporate>
      </b:Author>
    </b:Author>
    <b:Title>Summary Offences (Custody Notification Service) Variation Regulations 2020</b:Title>
    <b:Year>2020</b:Year>
    <b:Month>July</b:Month>
    <b:Day>02</b:Day>
    <b:URL>https://www.legislation.sa.gov.au/lz?path=%2FV%2FR%2F2020%2FSUMMARY%20OFFENCES%20(CUSTODY%20NOTIFICATION%20SERVICE)%20VARIATION%20REGULATIONS%202020_228</b:URL>
    <b:RefOrder>13</b:RefOrder>
  </b:Source>
  <b:Source>
    <b:Tag>Nor19</b:Tag>
    <b:SourceType>Misc</b:SourceType>
    <b:Guid>{7318BE8B-F066-40B7-A2B9-928306160B3D}</b:Guid>
    <b:Author>
      <b:Author>
        <b:Corporate>Northern Territory Government</b:Corporate>
      </b:Author>
    </b:Author>
    <b:Title>Police Administration Amendment Regulations 2019</b:Title>
    <b:Year>2019</b:Year>
    <b:Month>July</b:Month>
    <b:Day>22</b:Day>
    <b:URL>https://www.google.com/url?sa=t&amp;rct=j&amp;q=&amp;esrc=s&amp;source=web&amp;cd=&amp;ved=2ahUKEwi89unAsen9AhXRumMGHeDnB2EQFnoECBcQAQ&amp;url=https%3A%2F%2Flegislation.nt.gov.au%2Fapi%2Fsitecore%2FSubordinateLegislation%2FPDF%3Fid%3D4681&amp;usg=AOvVaw3Y2hxQCGeyMAooiYhDXdSS</b:URL>
    <b:RefOrder>14</b:RefOrder>
  </b:Source>
  <b:Source>
    <b:Tag>Wes19</b:Tag>
    <b:SourceType>Misc</b:SourceType>
    <b:Guid>{3CFA06D6-6B44-40F4-BA82-A7ACA660AAB6}</b:Guid>
    <b:Author>
      <b:Author>
        <b:Corporate>Western Australia Government</b:Corporate>
      </b:Author>
    </b:Author>
    <b:Title>Police Force Amendment Regulations 2019</b:Title>
    <b:Year>2019</b:Year>
    <b:Month>October</b:Month>
    <b:Day>01</b:Day>
    <b:URL>https://www.legislation.wa.gov.au/legislation/prod/filestore.nsf/FileURL/mrdoc_42361.pdf/$FILE/Police%20Force%20Amendment%20Regulations%202019%20-%20%5B00-00-00%5D.pdf?OpenElement</b:URL>
    <b:RefOrder>15</b:RefOrder>
  </b:Source>
  <b:Source>
    <b:Tag>Clo</b:Tag>
    <b:SourceType>InternetSite</b:SourceType>
    <b:Guid>{82BCA1AD-B1B8-40C9-8160-1A8E2D5AE73F}</b:Guid>
    <b:Title>Closing the Gap Targets and Outcomes</b:Title>
    <b:Author>
      <b:Author>
        <b:Corporate>Closing the Gap</b:Corporate>
      </b:Author>
    </b:Author>
    <b:InternetSiteTitle>Closing the Gap</b:InternetSiteTitle>
    <b:URL>https://www.closingthegap.gov.au/national-agreement/targets</b:URL>
    <b:RefOrder>16</b:RefOrder>
  </b:Source>
  <b:Source>
    <b:Tag>Woo91</b:Tag>
    <b:SourceType>Report</b:SourceType>
    <b:Guid>{E1691444-96F0-4F47-9CB1-14BF825364CD}</b:Guid>
    <b:Title>Royal Commission into Aboriginal Deaths in Custody</b:Title>
    <b:Year>1991</b:Year>
    <b:Author>
      <b:Author>
        <b:NameList>
          <b:Person>
            <b:Last>Wooten</b:Last>
            <b:First>H</b:First>
          </b:Person>
        </b:NameList>
      </b:Author>
    </b:Author>
    <b:Publisher>Australian Government Publishing</b:Publisher>
    <b:City>Canberra</b:City>
    <b:RefOrder>17</b:RefOrder>
  </b:Source>
  <b:Source>
    <b:Tag>Nat21</b:Tag>
    <b:SourceType>Report</b:SourceType>
    <b:Guid>{A276E164-83F9-4CDF-B4DA-F47DAABA77AA}</b:Guid>
    <b:Author>
      <b:Author>
        <b:Corporate>National Indigenous Australians Agency</b:Corporate>
      </b:Author>
    </b:Author>
    <b:Title>Indigenous Advancement Strategy: Evaluation Framework</b:Title>
    <b:Year>2021</b:Year>
    <b:Publisher>Australian Government Publishing</b:Publisher>
    <b:City>Canberra</b:City>
    <b:RefOrder>18</b:RefOrder>
  </b:Source>
  <b:Source>
    <b:Tag>Baz18</b:Tag>
    <b:SourceType>Book</b:SourceType>
    <b:Guid>{87ED4D80-228C-4036-A76E-A1550D8B5C6E}</b:Guid>
    <b:Title>Integrating Analyses in Mixed Methods Research</b:Title>
    <b:Year>2018</b:Year>
    <b:Publisher>SAGE Publications Ltd</b:Publisher>
    <b:Author>
      <b:Author>
        <b:NameList>
          <b:Person>
            <b:Last>Bazeley</b:Last>
            <b:First>Patricia</b:First>
          </b:Person>
        </b:NameList>
      </b:Author>
    </b:Author>
    <b:RefOrder>19</b:RefOrder>
  </b:Source>
  <b:Source>
    <b:Tag>Jen07</b:Tag>
    <b:SourceType>Book</b:SourceType>
    <b:Guid>{406BAE78-46B3-447E-B047-B28227E59F66}</b:Guid>
    <b:Author>
      <b:Author>
        <b:NameList>
          <b:Person>
            <b:Last>Greene</b:Last>
            <b:First>Jennifer</b:First>
            <b:Middle>C.</b:Middle>
          </b:Person>
        </b:NameList>
      </b:Author>
    </b:Author>
    <b:Title>Mixed Methods in Social Inquiry</b:Title>
    <b:Year>2007</b:Year>
    <b:Publisher>Wiley &amp; Sons</b:Publisher>
    <b:RefOrder>20</b:RefOrder>
  </b:Source>
  <b:Source>
    <b:Tag>Cha07</b:Tag>
    <b:SourceType>JournalArticle</b:SourceType>
    <b:Guid>{A1CBE275-7CF3-45CF-82F0-28B095702D21}</b:Guid>
    <b:Author>
      <b:Author>
        <b:NameList>
          <b:Person>
            <b:Last>Teddlie</b:Last>
            <b:First>Charles</b:First>
          </b:Person>
          <b:Person>
            <b:Last>Yu</b:Last>
            <b:First>Fen</b:First>
          </b:Person>
        </b:NameList>
      </b:Author>
    </b:Author>
    <b:Title>Mixed Methods Sampling: A Typology With Examples</b:Title>
    <b:JournalName>Journal of Mixed Methods Research</b:JournalName>
    <b:Year>2007</b:Year>
    <b:Pages>77-100</b:Pages>
    <b:RefOrder>21</b:RefOrder>
  </b:Source>
  <b:Source>
    <b:Tag>Cre17</b:Tag>
    <b:SourceType>Book</b:SourceType>
    <b:Guid>{44C19413-F0FF-4E50-BC93-DE6E3C73EBAC}</b:Guid>
    <b:Title>Designing and Conducting Mixed Methods Research</b:Title>
    <b:Year>2017</b:Year>
    <b:Author>
      <b:Author>
        <b:NameList>
          <b:Person>
            <b:Last>Creswell</b:Last>
            <b:Middle>W</b:Middle>
            <b:First>John</b:First>
          </b:Person>
          <b:Person>
            <b:Last>Piano Clark</b:Last>
            <b:Middle>L</b:Middle>
            <b:First>Vicki</b:First>
          </b:Person>
        </b:NameList>
      </b:Author>
    </b:Author>
    <b:Publisher>Sage</b:Publisher>
    <b:RefOrder>22</b:RefOrder>
  </b:Source>
  <b:Source>
    <b:Tag>Dep21</b:Tag>
    <b:SourceType>InternetSite</b:SourceType>
    <b:Guid>{865C57BC-C946-4614-943B-C84905562D64}</b:Guid>
    <b:Title>Monash Modified Model</b:Title>
    <b:Year>2021</b:Year>
    <b:Author>
      <b:Author>
        <b:Corporate>Department of Health and Aged Care</b:Corporate>
      </b:Author>
    </b:Author>
    <b:InternetSiteTitle>Australian Government Department of Health and Aged Care</b:InternetSiteTitle>
    <b:Month>December</b:Month>
    <b:URL>https://www.health.gov.au/topics/rural-health-workforce/classifications/mmm</b:URL>
    <b:RefOrder>23</b:RefOrder>
  </b:Source>
  <b:Source>
    <b:Tag>Cas18</b:Tag>
    <b:SourceType>JournalArticle</b:SourceType>
    <b:Guid>{B04F2CCE-A054-4FB3-9D68-6D66EFD90D56}</b:Guid>
    <b:Title>Thematic analysis of qualitative research data: Is it as easy as it sounds?</b:Title>
    <b:Year>2018</b:Year>
    <b:JournalName>Currents in Pharmacy Teaching and Learning</b:JournalName>
    <b:Pages>807-815</b:Pages>
    <b:Author>
      <b:Author>
        <b:NameList>
          <b:Person>
            <b:Last>Castleberry</b:Last>
            <b:First>Ashley</b:First>
          </b:Person>
          <b:Person>
            <b:Last>Nolen</b:Last>
            <b:First>Amanda</b:First>
          </b:Person>
        </b:NameList>
      </b:Author>
    </b:Author>
    <b:RefOrder>24</b:RefOrder>
  </b:Source>
  <b:Source>
    <b:Tag>Cre13</b:Tag>
    <b:SourceType>Book</b:SourceType>
    <b:Guid>{5A0249CF-3FE8-4339-B4B2-D26E6FFAE1F3}</b:Guid>
    <b:Author>
      <b:Author>
        <b:NameList>
          <b:Person>
            <b:Last>Creswell</b:Last>
            <b:First>J.</b:First>
            <b:Middle>W.</b:Middle>
          </b:Person>
        </b:NameList>
      </b:Author>
    </b:Author>
    <b:Title>Qualitative Inquiry &amp; Research Design: Choosing Among Five Approaches</b:Title>
    <b:Year>2013</b:Year>
    <b:City>Thousand Oaks, CA</b:City>
    <b:Publisher>SAGE</b:Publisher>
    <b:RefOrder>25</b:RefOrder>
  </b:Source>
  <b:Source>
    <b:Tag>Noe06</b:Tag>
    <b:SourceType>JournalArticle</b:SourceType>
    <b:Guid>{E6208EEA-F4E8-4693-8C0D-34740794F4A1}</b:Guid>
    <b:Title>Research dilemmas: Paradigms, methods and methology</b:Title>
    <b:Year>2006</b:Year>
    <b:Author>
      <b:Author>
        <b:NameList>
          <b:Person>
            <b:Last>Noella</b:Last>
            <b:First>Mackenzie</b:First>
          </b:Person>
          <b:Person>
            <b:Last>Knipe</b:Last>
            <b:First>Sally</b:First>
          </b:Person>
        </b:NameList>
      </b:Author>
    </b:Author>
    <b:JournalName>Issues in Educational Research</b:JournalName>
    <b:RefOrder>26</b:RefOrder>
  </b:Source>
  <b:Source>
    <b:Tag>Wil16</b:Tag>
    <b:SourceType>InternetSite</b:SourceType>
    <b:Guid>{45321837-E19C-4A60-AB7C-932675481407}</b:Guid>
    <b:Title>Using a theory of change (ToC) to better understand your program</b:Title>
    <b:Year>2016</b:Year>
    <b:Author>
      <b:Author>
        <b:NameList>
          <b:Person>
            <b:Last>Allen</b:Last>
            <b:First>Will</b:First>
          </b:Person>
        </b:NameList>
      </b:Author>
    </b:Author>
    <b:InternetSiteTitle>Learning for Sustainability</b:InternetSiteTitle>
    <b:Month>April</b:Month>
    <b:URL>https://learningforsustainability.net/post/theory-of-change/</b:URL>
    <b:RefOrder>27</b:RefOrder>
  </b:Source>
  <b:Source>
    <b:Tag>Pun09</b:Tag>
    <b:SourceType>JournalArticle</b:SourceType>
    <b:Guid>{21DD7B3F-5A28-48D8-AE0F-B717398E9C6B}</b:Guid>
    <b:Title>The Analysis of Qualitative Data.</b:Title>
    <b:Year>2009</b:Year>
    <b:Author>
      <b:Author>
        <b:NameList>
          <b:Person>
            <b:Last>Punch</b:Last>
            <b:Middle>F</b:Middle>
            <b:First>K</b:First>
          </b:Person>
        </b:NameList>
      </b:Author>
    </b:Author>
    <b:JournalName>In Introduction to Research Methods in Education</b:JournalName>
    <b:Pages>169-209</b:Pages>
    <b:RefOrder>28</b:RefOrder>
  </b:Source>
  <b:Source>
    <b:Tag>Ver13</b:Tag>
    <b:SourceType>JournalArticle</b:SourceType>
    <b:Guid>{5BC5E383-A809-4B06-8236-04EC02D9347A}</b:Guid>
    <b:Title>Data Display in Qualitative Research</b:Title>
    <b:JournalName>International Journal of Qualitative Methods</b:JournalName>
    <b:Year>2013</b:Year>
    <b:Pages>359-381</b:Pages>
    <b:Author>
      <b:Author>
        <b:NameList>
          <b:Person>
            <b:Last>Verdinelli</b:Last>
            <b:First>S</b:First>
          </b:Person>
          <b:Person>
            <b:Last>Scagnoli</b:Last>
            <b:First>N</b:First>
          </b:Person>
        </b:NameList>
      </b:Author>
    </b:Author>
    <b:RefOrder>29</b:RefOrder>
  </b:Source>
  <b:Source>
    <b:Tag>Wil07</b:Tag>
    <b:SourceType>Book</b:SourceType>
    <b:Guid>{3C4C61E5-A1B9-4772-9F2D-C1A249AB01DF}</b:Guid>
    <b:Author>
      <b:Author>
        <b:NameList>
          <b:Person>
            <b:Last>Willis</b:Last>
            <b:First>J.</b:First>
            <b:Middle>W</b:Middle>
          </b:Person>
        </b:NameList>
      </b:Author>
    </b:Author>
    <b:Title>Foundations of Qualitative Research: Interpretive and Critical Approaches</b:Title>
    <b:Year>2007</b:Year>
    <b:Publisher>SAGE Publications</b:Publisher>
    <b:RefOrder>30</b:RefOrder>
  </b:Source>
  <b:Source>
    <b:Tag>Fun12</b:Tag>
    <b:SourceType>Book</b:SourceType>
    <b:Guid>{0EFDAC70-79EC-4765-BA10-0C0EC193BA0B}</b:Guid>
    <b:Title>Purposeful Program Theory: Effective Use of Logic Models and Theories of Change</b:Title>
    <b:Year>2012</b:Year>
    <b:City>San Francisco</b:City>
    <b:Publisher>Wiley</b:Publisher>
    <b:Author>
      <b:Author>
        <b:NameList>
          <b:Person>
            <b:Last>Funnell</b:Last>
            <b:Middle>C</b:Middle>
            <b:First>S</b:First>
          </b:Person>
          <b:Person>
            <b:Last>Rodgers</b:Last>
            <b:Middle>J</b:Middle>
            <b:First>P</b:First>
          </b:Person>
        </b:NameList>
      </b:Author>
    </b:Author>
    <b:RefOrder>31</b:RefOrder>
  </b:Source>
  <b:Source>
    <b:Tag>Paw94</b:Tag>
    <b:SourceType>JournalArticle</b:SourceType>
    <b:Guid>{6EFF3F4D-FCB5-4A74-9879-F30E53456994}</b:Guid>
    <b:Title>What works in evaluation research?</b:Title>
    <b:Year>1994</b:Year>
    <b:JournalName>British Journal of Criminology</b:JournalName>
    <b:Pages>291-306</b:Pages>
    <b:Author>
      <b:Author>
        <b:NameList>
          <b:Person>
            <b:Last>Pawson</b:Last>
            <b:First>R</b:First>
          </b:Person>
          <b:Person>
            <b:Last>Tilley</b:Last>
            <b:First>N</b:First>
          </b:Person>
        </b:NameList>
      </b:Author>
    </b:Author>
    <b:RefOrder>32</b:RefOrder>
  </b:Source>
  <b:Source>
    <b:Tag>Nat20</b:Tag>
    <b:SourceType>DocumentFromInternetSite</b:SourceType>
    <b:Guid>{B3A0EA3D-5579-418D-94B4-80D116683DD2}</b:Guid>
    <b:Title>Custody Notification Service: An analysis of the operation of this service by each Aboriginal and Torres Strait Islander Legal Service</b:Title>
    <b:Year>2020</b:Year>
    <b:Author>
      <b:Author>
        <b:Corporate>National Aboriginal and Torres Strait Islander Legal  Service</b:Corporate>
      </b:Author>
    </b:Author>
    <b:InternetSiteTitle>National Aboriginal and Torres Strait Islander Legal  Service</b:InternetSiteTitle>
    <b:URL>https://www.natsils.org.au/wp-content/uploads/2020/12/CNS-Table-for-website-policy-and-advocacyab37-1.pdf</b:URL>
    <b:RefOrder>33</b:RefOrder>
  </b:Source>
  <b:Source>
    <b:Tag>Aus17</b:Tag>
    <b:SourceType>InternetSite</b:SourceType>
    <b:Guid>{6B46B5B2-7D77-4CD2-92E5-7963D87FBA2D}</b:Guid>
    <b:Title>Incarceration Rates of Aboriginal and Torres Strait Islander Peoples (DP 84): Custody Notification Service </b:Title>
    <b:InternetSiteTitle>Australian Law Reform Commission</b:InternetSiteTitle>
    <b:Year>2017</b:Year>
    <b:URL>https://www.alrc.gov.au/publication/incarceration-rates-of-aboriginal-and-torres-strait-islander-peoples-dp-84/11-access-to-justice-issues/custody-notification-service/</b:URL>
    <b:Author>
      <b:Author>
        <b:Corporate>Australian Law Reform Commission</b:Corporate>
      </b:Author>
    </b:Author>
    <b:RefOrder>34</b:RefOrder>
  </b:Source>
  <b:Source>
    <b:Tag>New16</b:Tag>
    <b:SourceType>InternetSite</b:SourceType>
    <b:Guid>{7B3514AE-5B6B-402E-9A7B-D06469F3D2AB}</b:Guid>
    <b:Author>
      <b:Author>
        <b:Corporate>New South Wales Government</b:Corporate>
      </b:Author>
    </b:Author>
    <b:Title>Law Enforcement (Powers and Responsibilities) Regulation 2016 - REG 37</b:Title>
    <b:InternetSiteTitle>New South Wales Consolidated Regulations</b:InternetSiteTitle>
    <b:Year>2016</b:Year>
    <b:URL>http://classic.austlii.edu.au/au/legis/nsw/consol_reg/learr2016542/s37.html</b:URL>
    <b:RefOrder>35</b:RefOrder>
  </b:Source>
  <b:Source>
    <b:Tag>Nor192</b:Tag>
    <b:SourceType>InternetSite</b:SourceType>
    <b:Guid>{5F9C5BC2-A47D-419C-89CA-D422D5333E76}</b:Guid>
    <b:Author>
      <b:Author>
        <b:Corporate>Northern Territory Government</b:Corporate>
      </b:Author>
    </b:Author>
    <b:Title>Police Administration Amendment Regulations 2019</b:Title>
    <b:InternetSiteTitle>Northern Territory Legislation</b:InternetSiteTitle>
    <b:Year>2019</b:Year>
    <b:URL>https://legislation.nt.gov.au/en/Subordinate-Legislation/Police-Administration-Amendment-Regulations-2019-SL-17</b:URL>
    <b:RefOrder>36</b:RefOrder>
  </b:Source>
  <b:Source>
    <b:Tag>Que23</b:Tag>
    <b:SourceType>InternetSite</b:SourceType>
    <b:Guid>{F7195D6B-A819-4468-BAA5-097CB7176409}</b:Guid>
    <b:Author>
      <b:Author>
        <b:Corporate>Queensland Police Service</b:Corporate>
      </b:Author>
    </b:Author>
    <b:Title>Operational Procedures Manual: Chapter 16 Custody</b:Title>
    <b:InternetSiteTitle>Queensland Police Service </b:InternetSiteTitle>
    <b:Year>2023</b:Year>
    <b:URL>https://www.police.qld.gov.au/qps-corporate-documents/operational-policies/operational-procedures-manual</b:URL>
    <b:RefOrder>37</b:RefOrder>
  </b:Source>
  <b:Source>
    <b:Tag>Sou20</b:Tag>
    <b:SourceType>DocumentFromInternetSite</b:SourceType>
    <b:Guid>{E4CE7D83-A67B-4045-BED1-C330031E511F}</b:Guid>
    <b:Title>South Australia Summary Offences (Custody Notification Service) Variation Regulations 2020 under the Summary Offences Act 1953</b:Title>
    <b:InternetSiteTitle>South Australia Legislation</b:InternetSiteTitle>
    <b:Year>2020</b:Year>
    <b:URL>https://www.legislation.sa.gov.au/__legislation/lz/v/r/2020/summary%20offences%20(custody%20notification%20service)%20variation%20regulations%202020_228/2020.228.un.pdf</b:URL>
    <b:Author>
      <b:Author>
        <b:Corporate>South Australia Government</b:Corporate>
      </b:Author>
    </b:Author>
    <b:RefOrder>38</b:RefOrder>
  </b:Source>
  <b:Source>
    <b:Tag>Tas18</b:Tag>
    <b:SourceType>DocumentFromInternetSite</b:SourceType>
    <b:Guid>{EE441B33-BBBF-4C4B-B78F-ED856F872396}</b:Guid>
    <b:Author>
      <b:Author>
        <b:Corporate>Tasmania Police</b:Corporate>
      </b:Author>
    </b:Author>
    <b:Title>Tasmania Police Manual</b:Title>
    <b:InternetSiteTitle>Tasmania Police</b:InternetSiteTitle>
    <b:Year>2018</b:Year>
    <b:URL>https://www.police.tas.gov.au/uploads/TPM-RTI-18-December-2018.pdf</b:URL>
    <b:RefOrder>39</b:RefOrder>
  </b:Source>
  <b:Source>
    <b:Tag>Vic58</b:Tag>
    <b:SourceType>DocumentFromInternetSite</b:SourceType>
    <b:Guid>{4E889448-5AF7-4257-AE35-A41FBAEB18A3}</b:Guid>
    <b:Author>
      <b:Author>
        <b:Corporate>Victorian Government</b:Corporate>
      </b:Author>
    </b:Author>
    <b:Title>Crimes Act 1958</b:Title>
    <b:InternetSiteTitle>Victorian Legislation</b:InternetSiteTitle>
    <b:Year>1958</b:Year>
    <b:URL>https://www.legislation.vic.gov.au/in-force/acts/crimes-act-1958/297</b:URL>
    <b:RefOrder>40</b:RefOrder>
  </b:Source>
  <b:Source>
    <b:Tag>Abo</b:Tag>
    <b:SourceType>InternetSite</b:SourceType>
    <b:Guid>{7E987EDE-74F7-491D-A70B-AA2CCB8647D3}</b:Guid>
    <b:Title>Custody Notification Service (CNS)</b:Title>
    <b:InternetSiteTitle>Aboriginal Legal Service of Western Australia Limited</b:InternetSiteTitle>
    <b:URL>https://www.als.org.au/about/cns/</b:URL>
    <b:Author>
      <b:Author>
        <b:Corporate>Aboriginal Legal Service of Western Australia Limited</b:Corporate>
      </b:Author>
    </b:Author>
    <b:RefOrder>41</b:RefOrder>
  </b:Source>
  <b:Source>
    <b:Tag>NSW</b:Tag>
    <b:SourceType>InternetSite</b:SourceType>
    <b:Guid>{807702B6-BCCA-435B-82D1-EE5913D0372F}</b:Guid>
    <b:Author>
      <b:Author>
        <b:Corporate>NSW Police</b:Corporate>
      </b:Author>
    </b:Author>
    <b:Title>Information for Young People</b:Title>
    <b:InternetSiteTitle>NSW Police</b:InternetSiteTitle>
    <b:URL>https://www.police.nsw.gov.au/__data/assets/pdf_file/0007/531718/YouthInfo_Brochure.pdf</b:URL>
    <b:RefOrder>42</b:RefOrder>
  </b:Source>
</b:Sources>
</file>

<file path=customXml/itemProps1.xml><?xml version="1.0" encoding="utf-8"?>
<ds:datastoreItem xmlns:ds="http://schemas.openxmlformats.org/officeDocument/2006/customXml" ds:itemID="{79ED43C4-D0D6-43F9-B55E-8B4055005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b5d2e-2553-485f-bac5-7f3fd6e9d84a"/>
    <ds:schemaRef ds:uri="3563bb72-b2ce-4a58-bc83-3572f1960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CDB20E-2CD3-4A3E-8A01-CC8DBCD92F9B}">
  <ds:schemaRefs>
    <ds:schemaRef ds:uri="http://schemas.microsoft.com/sharepoint/v3/contenttype/forms"/>
  </ds:schemaRefs>
</ds:datastoreItem>
</file>

<file path=customXml/itemProps3.xml><?xml version="1.0" encoding="utf-8"?>
<ds:datastoreItem xmlns:ds="http://schemas.openxmlformats.org/officeDocument/2006/customXml" ds:itemID="{0D999420-B6E9-418D-8440-632FB70923EE}">
  <ds:schemaRefs>
    <ds:schemaRef ds:uri="http://schemas.microsoft.com/office/2006/metadata/properties"/>
    <ds:schemaRef ds:uri="http://schemas.microsoft.com/office/infopath/2007/PartnerControls"/>
    <ds:schemaRef ds:uri="3563bb72-b2ce-4a58-bc83-3572f1960d72"/>
    <ds:schemaRef ds:uri="13fb5d2e-2553-485f-bac5-7f3fd6e9d84a"/>
  </ds:schemaRefs>
</ds:datastoreItem>
</file>

<file path=customXml/itemProps4.xml><?xml version="1.0" encoding="utf-8"?>
<ds:datastoreItem xmlns:ds="http://schemas.openxmlformats.org/officeDocument/2006/customXml" ds:itemID="{CACF1141-5E0D-4A7E-BFDF-030541333C18}">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0</TotalTime>
  <Pages>116</Pages>
  <Words>40942</Words>
  <Characters>233372</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273767</CharactersWithSpaces>
  <SharedDoc>false</SharedDoc>
  <HLinks>
    <vt:vector size="390" baseType="variant">
      <vt:variant>
        <vt:i4>8060941</vt:i4>
      </vt:variant>
      <vt:variant>
        <vt:i4>546</vt:i4>
      </vt:variant>
      <vt:variant>
        <vt:i4>0</vt:i4>
      </vt:variant>
      <vt:variant>
        <vt:i4>5</vt:i4>
      </vt:variant>
      <vt:variant>
        <vt:lpwstr>mailto:glenbrennan@kpmg.com.au</vt:lpwstr>
      </vt:variant>
      <vt:variant>
        <vt:lpwstr/>
      </vt:variant>
      <vt:variant>
        <vt:i4>7995403</vt:i4>
      </vt:variant>
      <vt:variant>
        <vt:i4>543</vt:i4>
      </vt:variant>
      <vt:variant>
        <vt:i4>0</vt:i4>
      </vt:variant>
      <vt:variant>
        <vt:i4>5</vt:i4>
      </vt:variant>
      <vt:variant>
        <vt:lpwstr>mailto:anorden@kpmg.com.au</vt:lpwstr>
      </vt:variant>
      <vt:variant>
        <vt:lpwstr/>
      </vt:variant>
      <vt:variant>
        <vt:i4>1507391</vt:i4>
      </vt:variant>
      <vt:variant>
        <vt:i4>242</vt:i4>
      </vt:variant>
      <vt:variant>
        <vt:i4>0</vt:i4>
      </vt:variant>
      <vt:variant>
        <vt:i4>5</vt:i4>
      </vt:variant>
      <vt:variant>
        <vt:lpwstr/>
      </vt:variant>
      <vt:variant>
        <vt:lpwstr>_Toc145331867</vt:lpwstr>
      </vt:variant>
      <vt:variant>
        <vt:i4>1507391</vt:i4>
      </vt:variant>
      <vt:variant>
        <vt:i4>236</vt:i4>
      </vt:variant>
      <vt:variant>
        <vt:i4>0</vt:i4>
      </vt:variant>
      <vt:variant>
        <vt:i4>5</vt:i4>
      </vt:variant>
      <vt:variant>
        <vt:lpwstr/>
      </vt:variant>
      <vt:variant>
        <vt:lpwstr>_Toc145331866</vt:lpwstr>
      </vt:variant>
      <vt:variant>
        <vt:i4>1507391</vt:i4>
      </vt:variant>
      <vt:variant>
        <vt:i4>230</vt:i4>
      </vt:variant>
      <vt:variant>
        <vt:i4>0</vt:i4>
      </vt:variant>
      <vt:variant>
        <vt:i4>5</vt:i4>
      </vt:variant>
      <vt:variant>
        <vt:lpwstr/>
      </vt:variant>
      <vt:variant>
        <vt:lpwstr>_Toc145331865</vt:lpwstr>
      </vt:variant>
      <vt:variant>
        <vt:i4>1507391</vt:i4>
      </vt:variant>
      <vt:variant>
        <vt:i4>224</vt:i4>
      </vt:variant>
      <vt:variant>
        <vt:i4>0</vt:i4>
      </vt:variant>
      <vt:variant>
        <vt:i4>5</vt:i4>
      </vt:variant>
      <vt:variant>
        <vt:lpwstr/>
      </vt:variant>
      <vt:variant>
        <vt:lpwstr>_Toc145331864</vt:lpwstr>
      </vt:variant>
      <vt:variant>
        <vt:i4>1507391</vt:i4>
      </vt:variant>
      <vt:variant>
        <vt:i4>218</vt:i4>
      </vt:variant>
      <vt:variant>
        <vt:i4>0</vt:i4>
      </vt:variant>
      <vt:variant>
        <vt:i4>5</vt:i4>
      </vt:variant>
      <vt:variant>
        <vt:lpwstr/>
      </vt:variant>
      <vt:variant>
        <vt:lpwstr>_Toc145331863</vt:lpwstr>
      </vt:variant>
      <vt:variant>
        <vt:i4>1507391</vt:i4>
      </vt:variant>
      <vt:variant>
        <vt:i4>212</vt:i4>
      </vt:variant>
      <vt:variant>
        <vt:i4>0</vt:i4>
      </vt:variant>
      <vt:variant>
        <vt:i4>5</vt:i4>
      </vt:variant>
      <vt:variant>
        <vt:lpwstr/>
      </vt:variant>
      <vt:variant>
        <vt:lpwstr>_Toc145331862</vt:lpwstr>
      </vt:variant>
      <vt:variant>
        <vt:i4>1507391</vt:i4>
      </vt:variant>
      <vt:variant>
        <vt:i4>206</vt:i4>
      </vt:variant>
      <vt:variant>
        <vt:i4>0</vt:i4>
      </vt:variant>
      <vt:variant>
        <vt:i4>5</vt:i4>
      </vt:variant>
      <vt:variant>
        <vt:lpwstr/>
      </vt:variant>
      <vt:variant>
        <vt:lpwstr>_Toc145331861</vt:lpwstr>
      </vt:variant>
      <vt:variant>
        <vt:i4>1507391</vt:i4>
      </vt:variant>
      <vt:variant>
        <vt:i4>200</vt:i4>
      </vt:variant>
      <vt:variant>
        <vt:i4>0</vt:i4>
      </vt:variant>
      <vt:variant>
        <vt:i4>5</vt:i4>
      </vt:variant>
      <vt:variant>
        <vt:lpwstr/>
      </vt:variant>
      <vt:variant>
        <vt:lpwstr>_Toc145331860</vt:lpwstr>
      </vt:variant>
      <vt:variant>
        <vt:i4>1310783</vt:i4>
      </vt:variant>
      <vt:variant>
        <vt:i4>194</vt:i4>
      </vt:variant>
      <vt:variant>
        <vt:i4>0</vt:i4>
      </vt:variant>
      <vt:variant>
        <vt:i4>5</vt:i4>
      </vt:variant>
      <vt:variant>
        <vt:lpwstr/>
      </vt:variant>
      <vt:variant>
        <vt:lpwstr>_Toc145331859</vt:lpwstr>
      </vt:variant>
      <vt:variant>
        <vt:i4>1310783</vt:i4>
      </vt:variant>
      <vt:variant>
        <vt:i4>188</vt:i4>
      </vt:variant>
      <vt:variant>
        <vt:i4>0</vt:i4>
      </vt:variant>
      <vt:variant>
        <vt:i4>5</vt:i4>
      </vt:variant>
      <vt:variant>
        <vt:lpwstr/>
      </vt:variant>
      <vt:variant>
        <vt:lpwstr>_Toc145331858</vt:lpwstr>
      </vt:variant>
      <vt:variant>
        <vt:i4>1310783</vt:i4>
      </vt:variant>
      <vt:variant>
        <vt:i4>182</vt:i4>
      </vt:variant>
      <vt:variant>
        <vt:i4>0</vt:i4>
      </vt:variant>
      <vt:variant>
        <vt:i4>5</vt:i4>
      </vt:variant>
      <vt:variant>
        <vt:lpwstr/>
      </vt:variant>
      <vt:variant>
        <vt:lpwstr>_Toc145331857</vt:lpwstr>
      </vt:variant>
      <vt:variant>
        <vt:i4>1310783</vt:i4>
      </vt:variant>
      <vt:variant>
        <vt:i4>176</vt:i4>
      </vt:variant>
      <vt:variant>
        <vt:i4>0</vt:i4>
      </vt:variant>
      <vt:variant>
        <vt:i4>5</vt:i4>
      </vt:variant>
      <vt:variant>
        <vt:lpwstr/>
      </vt:variant>
      <vt:variant>
        <vt:lpwstr>_Toc145331856</vt:lpwstr>
      </vt:variant>
      <vt:variant>
        <vt:i4>1310783</vt:i4>
      </vt:variant>
      <vt:variant>
        <vt:i4>170</vt:i4>
      </vt:variant>
      <vt:variant>
        <vt:i4>0</vt:i4>
      </vt:variant>
      <vt:variant>
        <vt:i4>5</vt:i4>
      </vt:variant>
      <vt:variant>
        <vt:lpwstr/>
      </vt:variant>
      <vt:variant>
        <vt:lpwstr>_Toc145331855</vt:lpwstr>
      </vt:variant>
      <vt:variant>
        <vt:i4>1310783</vt:i4>
      </vt:variant>
      <vt:variant>
        <vt:i4>164</vt:i4>
      </vt:variant>
      <vt:variant>
        <vt:i4>0</vt:i4>
      </vt:variant>
      <vt:variant>
        <vt:i4>5</vt:i4>
      </vt:variant>
      <vt:variant>
        <vt:lpwstr/>
      </vt:variant>
      <vt:variant>
        <vt:lpwstr>_Toc145331854</vt:lpwstr>
      </vt:variant>
      <vt:variant>
        <vt:i4>1310783</vt:i4>
      </vt:variant>
      <vt:variant>
        <vt:i4>158</vt:i4>
      </vt:variant>
      <vt:variant>
        <vt:i4>0</vt:i4>
      </vt:variant>
      <vt:variant>
        <vt:i4>5</vt:i4>
      </vt:variant>
      <vt:variant>
        <vt:lpwstr/>
      </vt:variant>
      <vt:variant>
        <vt:lpwstr>_Toc145331853</vt:lpwstr>
      </vt:variant>
      <vt:variant>
        <vt:i4>1310783</vt:i4>
      </vt:variant>
      <vt:variant>
        <vt:i4>152</vt:i4>
      </vt:variant>
      <vt:variant>
        <vt:i4>0</vt:i4>
      </vt:variant>
      <vt:variant>
        <vt:i4>5</vt:i4>
      </vt:variant>
      <vt:variant>
        <vt:lpwstr/>
      </vt:variant>
      <vt:variant>
        <vt:lpwstr>_Toc145331852</vt:lpwstr>
      </vt:variant>
      <vt:variant>
        <vt:i4>1310783</vt:i4>
      </vt:variant>
      <vt:variant>
        <vt:i4>146</vt:i4>
      </vt:variant>
      <vt:variant>
        <vt:i4>0</vt:i4>
      </vt:variant>
      <vt:variant>
        <vt:i4>5</vt:i4>
      </vt:variant>
      <vt:variant>
        <vt:lpwstr/>
      </vt:variant>
      <vt:variant>
        <vt:lpwstr>_Toc145331851</vt:lpwstr>
      </vt:variant>
      <vt:variant>
        <vt:i4>1310783</vt:i4>
      </vt:variant>
      <vt:variant>
        <vt:i4>140</vt:i4>
      </vt:variant>
      <vt:variant>
        <vt:i4>0</vt:i4>
      </vt:variant>
      <vt:variant>
        <vt:i4>5</vt:i4>
      </vt:variant>
      <vt:variant>
        <vt:lpwstr/>
      </vt:variant>
      <vt:variant>
        <vt:lpwstr>_Toc145331850</vt:lpwstr>
      </vt:variant>
      <vt:variant>
        <vt:i4>1376319</vt:i4>
      </vt:variant>
      <vt:variant>
        <vt:i4>134</vt:i4>
      </vt:variant>
      <vt:variant>
        <vt:i4>0</vt:i4>
      </vt:variant>
      <vt:variant>
        <vt:i4>5</vt:i4>
      </vt:variant>
      <vt:variant>
        <vt:lpwstr/>
      </vt:variant>
      <vt:variant>
        <vt:lpwstr>_Toc145331849</vt:lpwstr>
      </vt:variant>
      <vt:variant>
        <vt:i4>1376319</vt:i4>
      </vt:variant>
      <vt:variant>
        <vt:i4>128</vt:i4>
      </vt:variant>
      <vt:variant>
        <vt:i4>0</vt:i4>
      </vt:variant>
      <vt:variant>
        <vt:i4>5</vt:i4>
      </vt:variant>
      <vt:variant>
        <vt:lpwstr/>
      </vt:variant>
      <vt:variant>
        <vt:lpwstr>_Toc145331848</vt:lpwstr>
      </vt:variant>
      <vt:variant>
        <vt:i4>1376319</vt:i4>
      </vt:variant>
      <vt:variant>
        <vt:i4>122</vt:i4>
      </vt:variant>
      <vt:variant>
        <vt:i4>0</vt:i4>
      </vt:variant>
      <vt:variant>
        <vt:i4>5</vt:i4>
      </vt:variant>
      <vt:variant>
        <vt:lpwstr/>
      </vt:variant>
      <vt:variant>
        <vt:lpwstr>_Toc145331847</vt:lpwstr>
      </vt:variant>
      <vt:variant>
        <vt:i4>1376319</vt:i4>
      </vt:variant>
      <vt:variant>
        <vt:i4>116</vt:i4>
      </vt:variant>
      <vt:variant>
        <vt:i4>0</vt:i4>
      </vt:variant>
      <vt:variant>
        <vt:i4>5</vt:i4>
      </vt:variant>
      <vt:variant>
        <vt:lpwstr/>
      </vt:variant>
      <vt:variant>
        <vt:lpwstr>_Toc145331846</vt:lpwstr>
      </vt:variant>
      <vt:variant>
        <vt:i4>1376319</vt:i4>
      </vt:variant>
      <vt:variant>
        <vt:i4>110</vt:i4>
      </vt:variant>
      <vt:variant>
        <vt:i4>0</vt:i4>
      </vt:variant>
      <vt:variant>
        <vt:i4>5</vt:i4>
      </vt:variant>
      <vt:variant>
        <vt:lpwstr/>
      </vt:variant>
      <vt:variant>
        <vt:lpwstr>_Toc145331845</vt:lpwstr>
      </vt:variant>
      <vt:variant>
        <vt:i4>1376319</vt:i4>
      </vt:variant>
      <vt:variant>
        <vt:i4>104</vt:i4>
      </vt:variant>
      <vt:variant>
        <vt:i4>0</vt:i4>
      </vt:variant>
      <vt:variant>
        <vt:i4>5</vt:i4>
      </vt:variant>
      <vt:variant>
        <vt:lpwstr/>
      </vt:variant>
      <vt:variant>
        <vt:lpwstr>_Toc145331844</vt:lpwstr>
      </vt:variant>
      <vt:variant>
        <vt:i4>1376319</vt:i4>
      </vt:variant>
      <vt:variant>
        <vt:i4>98</vt:i4>
      </vt:variant>
      <vt:variant>
        <vt:i4>0</vt:i4>
      </vt:variant>
      <vt:variant>
        <vt:i4>5</vt:i4>
      </vt:variant>
      <vt:variant>
        <vt:lpwstr/>
      </vt:variant>
      <vt:variant>
        <vt:lpwstr>_Toc145331843</vt:lpwstr>
      </vt:variant>
      <vt:variant>
        <vt:i4>1376319</vt:i4>
      </vt:variant>
      <vt:variant>
        <vt:i4>92</vt:i4>
      </vt:variant>
      <vt:variant>
        <vt:i4>0</vt:i4>
      </vt:variant>
      <vt:variant>
        <vt:i4>5</vt:i4>
      </vt:variant>
      <vt:variant>
        <vt:lpwstr/>
      </vt:variant>
      <vt:variant>
        <vt:lpwstr>_Toc145331842</vt:lpwstr>
      </vt:variant>
      <vt:variant>
        <vt:i4>1376319</vt:i4>
      </vt:variant>
      <vt:variant>
        <vt:i4>86</vt:i4>
      </vt:variant>
      <vt:variant>
        <vt:i4>0</vt:i4>
      </vt:variant>
      <vt:variant>
        <vt:i4>5</vt:i4>
      </vt:variant>
      <vt:variant>
        <vt:lpwstr/>
      </vt:variant>
      <vt:variant>
        <vt:lpwstr>_Toc145331841</vt:lpwstr>
      </vt:variant>
      <vt:variant>
        <vt:i4>1376319</vt:i4>
      </vt:variant>
      <vt:variant>
        <vt:i4>80</vt:i4>
      </vt:variant>
      <vt:variant>
        <vt:i4>0</vt:i4>
      </vt:variant>
      <vt:variant>
        <vt:i4>5</vt:i4>
      </vt:variant>
      <vt:variant>
        <vt:lpwstr/>
      </vt:variant>
      <vt:variant>
        <vt:lpwstr>_Toc145331840</vt:lpwstr>
      </vt:variant>
      <vt:variant>
        <vt:i4>1179711</vt:i4>
      </vt:variant>
      <vt:variant>
        <vt:i4>74</vt:i4>
      </vt:variant>
      <vt:variant>
        <vt:i4>0</vt:i4>
      </vt:variant>
      <vt:variant>
        <vt:i4>5</vt:i4>
      </vt:variant>
      <vt:variant>
        <vt:lpwstr/>
      </vt:variant>
      <vt:variant>
        <vt:lpwstr>_Toc145331839</vt:lpwstr>
      </vt:variant>
      <vt:variant>
        <vt:i4>1179711</vt:i4>
      </vt:variant>
      <vt:variant>
        <vt:i4>68</vt:i4>
      </vt:variant>
      <vt:variant>
        <vt:i4>0</vt:i4>
      </vt:variant>
      <vt:variant>
        <vt:i4>5</vt:i4>
      </vt:variant>
      <vt:variant>
        <vt:lpwstr/>
      </vt:variant>
      <vt:variant>
        <vt:lpwstr>_Toc145331838</vt:lpwstr>
      </vt:variant>
      <vt:variant>
        <vt:i4>1179711</vt:i4>
      </vt:variant>
      <vt:variant>
        <vt:i4>62</vt:i4>
      </vt:variant>
      <vt:variant>
        <vt:i4>0</vt:i4>
      </vt:variant>
      <vt:variant>
        <vt:i4>5</vt:i4>
      </vt:variant>
      <vt:variant>
        <vt:lpwstr/>
      </vt:variant>
      <vt:variant>
        <vt:lpwstr>_Toc145331837</vt:lpwstr>
      </vt:variant>
      <vt:variant>
        <vt:i4>1179711</vt:i4>
      </vt:variant>
      <vt:variant>
        <vt:i4>56</vt:i4>
      </vt:variant>
      <vt:variant>
        <vt:i4>0</vt:i4>
      </vt:variant>
      <vt:variant>
        <vt:i4>5</vt:i4>
      </vt:variant>
      <vt:variant>
        <vt:lpwstr/>
      </vt:variant>
      <vt:variant>
        <vt:lpwstr>_Toc145331836</vt:lpwstr>
      </vt:variant>
      <vt:variant>
        <vt:i4>1179711</vt:i4>
      </vt:variant>
      <vt:variant>
        <vt:i4>50</vt:i4>
      </vt:variant>
      <vt:variant>
        <vt:i4>0</vt:i4>
      </vt:variant>
      <vt:variant>
        <vt:i4>5</vt:i4>
      </vt:variant>
      <vt:variant>
        <vt:lpwstr/>
      </vt:variant>
      <vt:variant>
        <vt:lpwstr>_Toc145331835</vt:lpwstr>
      </vt:variant>
      <vt:variant>
        <vt:i4>1179711</vt:i4>
      </vt:variant>
      <vt:variant>
        <vt:i4>44</vt:i4>
      </vt:variant>
      <vt:variant>
        <vt:i4>0</vt:i4>
      </vt:variant>
      <vt:variant>
        <vt:i4>5</vt:i4>
      </vt:variant>
      <vt:variant>
        <vt:lpwstr/>
      </vt:variant>
      <vt:variant>
        <vt:lpwstr>_Toc145331834</vt:lpwstr>
      </vt:variant>
      <vt:variant>
        <vt:i4>1179711</vt:i4>
      </vt:variant>
      <vt:variant>
        <vt:i4>38</vt:i4>
      </vt:variant>
      <vt:variant>
        <vt:i4>0</vt:i4>
      </vt:variant>
      <vt:variant>
        <vt:i4>5</vt:i4>
      </vt:variant>
      <vt:variant>
        <vt:lpwstr/>
      </vt:variant>
      <vt:variant>
        <vt:lpwstr>_Toc145331833</vt:lpwstr>
      </vt:variant>
      <vt:variant>
        <vt:i4>1179711</vt:i4>
      </vt:variant>
      <vt:variant>
        <vt:i4>32</vt:i4>
      </vt:variant>
      <vt:variant>
        <vt:i4>0</vt:i4>
      </vt:variant>
      <vt:variant>
        <vt:i4>5</vt:i4>
      </vt:variant>
      <vt:variant>
        <vt:lpwstr/>
      </vt:variant>
      <vt:variant>
        <vt:lpwstr>_Toc145331832</vt:lpwstr>
      </vt:variant>
      <vt:variant>
        <vt:i4>1179711</vt:i4>
      </vt:variant>
      <vt:variant>
        <vt:i4>26</vt:i4>
      </vt:variant>
      <vt:variant>
        <vt:i4>0</vt:i4>
      </vt:variant>
      <vt:variant>
        <vt:i4>5</vt:i4>
      </vt:variant>
      <vt:variant>
        <vt:lpwstr/>
      </vt:variant>
      <vt:variant>
        <vt:lpwstr>_Toc145331831</vt:lpwstr>
      </vt:variant>
      <vt:variant>
        <vt:i4>1179711</vt:i4>
      </vt:variant>
      <vt:variant>
        <vt:i4>20</vt:i4>
      </vt:variant>
      <vt:variant>
        <vt:i4>0</vt:i4>
      </vt:variant>
      <vt:variant>
        <vt:i4>5</vt:i4>
      </vt:variant>
      <vt:variant>
        <vt:lpwstr/>
      </vt:variant>
      <vt:variant>
        <vt:lpwstr>_Toc145331830</vt:lpwstr>
      </vt:variant>
      <vt:variant>
        <vt:i4>1245247</vt:i4>
      </vt:variant>
      <vt:variant>
        <vt:i4>14</vt:i4>
      </vt:variant>
      <vt:variant>
        <vt:i4>0</vt:i4>
      </vt:variant>
      <vt:variant>
        <vt:i4>5</vt:i4>
      </vt:variant>
      <vt:variant>
        <vt:lpwstr/>
      </vt:variant>
      <vt:variant>
        <vt:lpwstr>_Toc145331829</vt:lpwstr>
      </vt:variant>
      <vt:variant>
        <vt:i4>1245247</vt:i4>
      </vt:variant>
      <vt:variant>
        <vt:i4>8</vt:i4>
      </vt:variant>
      <vt:variant>
        <vt:i4>0</vt:i4>
      </vt:variant>
      <vt:variant>
        <vt:i4>5</vt:i4>
      </vt:variant>
      <vt:variant>
        <vt:lpwstr/>
      </vt:variant>
      <vt:variant>
        <vt:lpwstr>_Toc145331828</vt:lpwstr>
      </vt:variant>
      <vt:variant>
        <vt:i4>1245247</vt:i4>
      </vt:variant>
      <vt:variant>
        <vt:i4>2</vt:i4>
      </vt:variant>
      <vt:variant>
        <vt:i4>0</vt:i4>
      </vt:variant>
      <vt:variant>
        <vt:i4>5</vt:i4>
      </vt:variant>
      <vt:variant>
        <vt:lpwstr/>
      </vt:variant>
      <vt:variant>
        <vt:lpwstr>_Toc145331827</vt:lpwstr>
      </vt:variant>
      <vt:variant>
        <vt:i4>262221</vt:i4>
      </vt:variant>
      <vt:variant>
        <vt:i4>63</vt:i4>
      </vt:variant>
      <vt:variant>
        <vt:i4>0</vt:i4>
      </vt:variant>
      <vt:variant>
        <vt:i4>5</vt:i4>
      </vt:variant>
      <vt:variant>
        <vt:lpwstr>https://view.officeapps.live.com/op/view.aspx?src=https%3A%2F%2Fwww.health.gov.au%2Fsites%2Fdefault%2Ffiles%2F2022-12%2Ftriage-quick-reference-guide-emergency-triage-education-kit.docx&amp;wdOrigin=BROWSELINK</vt:lpwstr>
      </vt:variant>
      <vt:variant>
        <vt:lpwstr/>
      </vt:variant>
      <vt:variant>
        <vt:i4>262221</vt:i4>
      </vt:variant>
      <vt:variant>
        <vt:i4>60</vt:i4>
      </vt:variant>
      <vt:variant>
        <vt:i4>0</vt:i4>
      </vt:variant>
      <vt:variant>
        <vt:i4>5</vt:i4>
      </vt:variant>
      <vt:variant>
        <vt:lpwstr>https://view.officeapps.live.com/op/view.aspx?src=https%3A%2F%2Fwww.health.gov.au%2Fsites%2Fdefault%2Ffiles%2F2022-12%2Ftriage-quick-reference-guide-emergency-triage-education-kit.docx&amp;wdOrigin=BROWSELINK</vt:lpwstr>
      </vt:variant>
      <vt:variant>
        <vt:lpwstr/>
      </vt:variant>
      <vt:variant>
        <vt:i4>7471204</vt:i4>
      </vt:variant>
      <vt:variant>
        <vt:i4>57</vt:i4>
      </vt:variant>
      <vt:variant>
        <vt:i4>0</vt:i4>
      </vt:variant>
      <vt:variant>
        <vt:i4>5</vt:i4>
      </vt:variant>
      <vt:variant>
        <vt:lpwstr>https://mhfa.com.au/mental-health-first-aid-guidelines</vt:lpwstr>
      </vt:variant>
      <vt:variant>
        <vt:lpwstr>mhfaatsi</vt:lpwstr>
      </vt:variant>
      <vt:variant>
        <vt:i4>7471204</vt:i4>
      </vt:variant>
      <vt:variant>
        <vt:i4>54</vt:i4>
      </vt:variant>
      <vt:variant>
        <vt:i4>0</vt:i4>
      </vt:variant>
      <vt:variant>
        <vt:i4>5</vt:i4>
      </vt:variant>
      <vt:variant>
        <vt:lpwstr>https://mhfa.com.au/mental-health-first-aid-guidelines</vt:lpwstr>
      </vt:variant>
      <vt:variant>
        <vt:lpwstr>mhfaatsi</vt:lpwstr>
      </vt:variant>
      <vt:variant>
        <vt:i4>393288</vt:i4>
      </vt:variant>
      <vt:variant>
        <vt:i4>51</vt:i4>
      </vt:variant>
      <vt:variant>
        <vt:i4>0</vt:i4>
      </vt:variant>
      <vt:variant>
        <vt:i4>5</vt:i4>
      </vt:variant>
      <vt:variant>
        <vt:lpwstr>https://indigenouspsychservices.com.au/products-tests/wasc-a/</vt:lpwstr>
      </vt:variant>
      <vt:variant>
        <vt:lpwstr/>
      </vt:variant>
      <vt:variant>
        <vt:i4>393288</vt:i4>
      </vt:variant>
      <vt:variant>
        <vt:i4>48</vt:i4>
      </vt:variant>
      <vt:variant>
        <vt:i4>0</vt:i4>
      </vt:variant>
      <vt:variant>
        <vt:i4>5</vt:i4>
      </vt:variant>
      <vt:variant>
        <vt:lpwstr>https://indigenouspsychservices.com.au/products-tests/wasc-a/</vt:lpwstr>
      </vt:variant>
      <vt:variant>
        <vt:lpwstr/>
      </vt:variant>
      <vt:variant>
        <vt:i4>917586</vt:i4>
      </vt:variant>
      <vt:variant>
        <vt:i4>45</vt:i4>
      </vt:variant>
      <vt:variant>
        <vt:i4>0</vt:i4>
      </vt:variant>
      <vt:variant>
        <vt:i4>5</vt:i4>
      </vt:variant>
      <vt:variant>
        <vt:lpwstr>https://www.ruok.org.au/strongertogether</vt:lpwstr>
      </vt:variant>
      <vt:variant>
        <vt:lpwstr/>
      </vt:variant>
      <vt:variant>
        <vt:i4>917586</vt:i4>
      </vt:variant>
      <vt:variant>
        <vt:i4>42</vt:i4>
      </vt:variant>
      <vt:variant>
        <vt:i4>0</vt:i4>
      </vt:variant>
      <vt:variant>
        <vt:i4>5</vt:i4>
      </vt:variant>
      <vt:variant>
        <vt:lpwstr>https://www.ruok.org.au/strongertogether</vt:lpwstr>
      </vt:variant>
      <vt:variant>
        <vt:lpwstr/>
      </vt:variant>
      <vt:variant>
        <vt:i4>7077949</vt:i4>
      </vt:variant>
      <vt:variant>
        <vt:i4>39</vt:i4>
      </vt:variant>
      <vt:variant>
        <vt:i4>0</vt:i4>
      </vt:variant>
      <vt:variant>
        <vt:i4>5</vt:i4>
      </vt:variant>
      <vt:variant>
        <vt:lpwstr>https://www.abs.gov.au/statistics/people/crime-and-justice/recorded-crime-offenders/2021-22</vt:lpwstr>
      </vt:variant>
      <vt:variant>
        <vt:lpwstr/>
      </vt:variant>
      <vt:variant>
        <vt:i4>4456477</vt:i4>
      </vt:variant>
      <vt:variant>
        <vt:i4>36</vt:i4>
      </vt:variant>
      <vt:variant>
        <vt:i4>0</vt:i4>
      </vt:variant>
      <vt:variant>
        <vt:i4>5</vt:i4>
      </vt:variant>
      <vt:variant>
        <vt:lpwstr>https://www.abs.gov.au/statistics/people/crime-and-justice/prisoners-australia/latest-release</vt:lpwstr>
      </vt:variant>
      <vt:variant>
        <vt:lpwstr/>
      </vt:variant>
      <vt:variant>
        <vt:i4>2162750</vt:i4>
      </vt:variant>
      <vt:variant>
        <vt:i4>33</vt:i4>
      </vt:variant>
      <vt:variant>
        <vt:i4>0</vt:i4>
      </vt:variant>
      <vt:variant>
        <vt:i4>5</vt:i4>
      </vt:variant>
      <vt:variant>
        <vt:lpwstr>https://www.pc.gov.au/closing-the-gap-data</vt:lpwstr>
      </vt:variant>
      <vt:variant>
        <vt:lpwstr/>
      </vt:variant>
      <vt:variant>
        <vt:i4>4128808</vt:i4>
      </vt:variant>
      <vt:variant>
        <vt:i4>30</vt:i4>
      </vt:variant>
      <vt:variant>
        <vt:i4>0</vt:i4>
      </vt:variant>
      <vt:variant>
        <vt:i4>5</vt:i4>
      </vt:variant>
      <vt:variant>
        <vt:lpwstr>https://ministers.ag.gov.au/media-centre/real-time-reporting-deaths-custody-21-06-2023</vt:lpwstr>
      </vt:variant>
      <vt:variant>
        <vt:lpwstr/>
      </vt:variant>
      <vt:variant>
        <vt:i4>5439507</vt:i4>
      </vt:variant>
      <vt:variant>
        <vt:i4>27</vt:i4>
      </vt:variant>
      <vt:variant>
        <vt:i4>0</vt:i4>
      </vt:variant>
      <vt:variant>
        <vt:i4>5</vt:i4>
      </vt:variant>
      <vt:variant>
        <vt:lpwstr>https://www.abs.gov.au/statistics/people/aboriginal-and-torres-strait-islander-peoples/estimates-aboriginal-and-torres-strait-islander-australians/latest-release</vt:lpwstr>
      </vt:variant>
      <vt:variant>
        <vt:lpwstr/>
      </vt:variant>
      <vt:variant>
        <vt:i4>6815866</vt:i4>
      </vt:variant>
      <vt:variant>
        <vt:i4>24</vt:i4>
      </vt:variant>
      <vt:variant>
        <vt:i4>0</vt:i4>
      </vt:variant>
      <vt:variant>
        <vt:i4>5</vt:i4>
      </vt:variant>
      <vt:variant>
        <vt:lpwstr>https://www.abs.gov.au/statistics/people/aboriginal-and-torres-strait-islander-peoples/census-population-and-housing-counts-aboriginal-and-torres-strait-islander-australians/2021</vt:lpwstr>
      </vt:variant>
      <vt:variant>
        <vt:lpwstr/>
      </vt:variant>
      <vt:variant>
        <vt:i4>1572949</vt:i4>
      </vt:variant>
      <vt:variant>
        <vt:i4>21</vt:i4>
      </vt:variant>
      <vt:variant>
        <vt:i4>0</vt:i4>
      </vt:variant>
      <vt:variant>
        <vt:i4>5</vt:i4>
      </vt:variant>
      <vt:variant>
        <vt:lpwstr>https://www.alrc.gov.au/publication/incarceration-rates-of-aboriginal-and-torres-strait-islander-peoples-dp-84/11-access-to-justice-issues/custody-notification-service/</vt:lpwstr>
      </vt:variant>
      <vt:variant>
        <vt:lpwstr/>
      </vt:variant>
      <vt:variant>
        <vt:i4>3539052</vt:i4>
      </vt:variant>
      <vt:variant>
        <vt:i4>12</vt:i4>
      </vt:variant>
      <vt:variant>
        <vt:i4>0</vt:i4>
      </vt:variant>
      <vt:variant>
        <vt:i4>5</vt:i4>
      </vt:variant>
      <vt:variant>
        <vt:lpwstr>https://www.closingthegap.gov.au/national-agreement/targets</vt:lpwstr>
      </vt:variant>
      <vt:variant>
        <vt:lpwstr/>
      </vt:variant>
      <vt:variant>
        <vt:i4>1572949</vt:i4>
      </vt:variant>
      <vt:variant>
        <vt:i4>9</vt:i4>
      </vt:variant>
      <vt:variant>
        <vt:i4>0</vt:i4>
      </vt:variant>
      <vt:variant>
        <vt:i4>5</vt:i4>
      </vt:variant>
      <vt:variant>
        <vt:lpwstr>https://www.alrc.gov.au/publication/incarceration-rates-of-aboriginal-and-torres-strait-islander-peoples-dp-84/11-access-to-justice-issues/custody-notification-service/</vt:lpwstr>
      </vt:variant>
      <vt:variant>
        <vt:lpwstr/>
      </vt:variant>
      <vt:variant>
        <vt:i4>2818104</vt:i4>
      </vt:variant>
      <vt:variant>
        <vt:i4>6</vt:i4>
      </vt:variant>
      <vt:variant>
        <vt:i4>0</vt:i4>
      </vt:variant>
      <vt:variant>
        <vt:i4>5</vt:i4>
      </vt:variant>
      <vt:variant>
        <vt:lpwstr>http://learningforsustainability.net/post/theory-of-change/</vt:lpwstr>
      </vt:variant>
      <vt:variant>
        <vt:lpwstr/>
      </vt:variant>
      <vt:variant>
        <vt:i4>3539052</vt:i4>
      </vt:variant>
      <vt:variant>
        <vt:i4>3</vt:i4>
      </vt:variant>
      <vt:variant>
        <vt:i4>0</vt:i4>
      </vt:variant>
      <vt:variant>
        <vt:i4>5</vt:i4>
      </vt:variant>
      <vt:variant>
        <vt:lpwstr>https://www.closingthegap.gov.au/national-agreement/targets</vt:lpwstr>
      </vt:variant>
      <vt:variant>
        <vt:lpwstr/>
      </vt:variant>
      <vt:variant>
        <vt:i4>3539052</vt:i4>
      </vt:variant>
      <vt:variant>
        <vt:i4>0</vt:i4>
      </vt:variant>
      <vt:variant>
        <vt:i4>0</vt:i4>
      </vt:variant>
      <vt:variant>
        <vt:i4>5</vt:i4>
      </vt:variant>
      <vt:variant>
        <vt:lpwstr>https://www.closingthegap.gov.au/national-agreement/targets</vt:lpwstr>
      </vt:variant>
      <vt:variant>
        <vt:lpwstr/>
      </vt:variant>
      <vt:variant>
        <vt:i4>6160411</vt:i4>
      </vt:variant>
      <vt:variant>
        <vt:i4>3</vt:i4>
      </vt:variant>
      <vt:variant>
        <vt:i4>0</vt:i4>
      </vt:variant>
      <vt:variant>
        <vt:i4>5</vt:i4>
      </vt:variant>
      <vt:variant>
        <vt:lpwstr>https://www.stylemanual.gov.au/structuring-content/tables</vt:lpwstr>
      </vt:variant>
      <vt:variant>
        <vt:lpwstr/>
      </vt:variant>
      <vt:variant>
        <vt:i4>6160411</vt:i4>
      </vt:variant>
      <vt:variant>
        <vt:i4>0</vt:i4>
      </vt:variant>
      <vt:variant>
        <vt:i4>0</vt:i4>
      </vt:variant>
      <vt:variant>
        <vt:i4>5</vt:i4>
      </vt:variant>
      <vt:variant>
        <vt:lpwstr>https://www.stylemanual.gov.au/structuring-content/tables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2024-07-18T04:25:00Z</dcterms:created>
  <dcterms:modified xsi:type="dcterms:W3CDTF">2024-08-05T00:00:00Z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0x010100BBBB0785D7856142A04D95AC2FA1648D</vt:lpwstr>
  </property>
  <property fmtid="{D5CDD505-2E9C-101B-9397-08002B2CF9AE}" pid="3" name="MediaServiceImageTags">
    <vt:lpwstr/>
  </property>
</Properties>
</file>