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8C1A" w14:textId="77777777" w:rsidR="00F16489" w:rsidRPr="005E1F4E" w:rsidRDefault="00F16489" w:rsidP="005E1F4E">
      <w:pPr>
        <w:pStyle w:val="Title"/>
        <w:spacing w:before="360"/>
        <w:rPr>
          <w:sz w:val="44"/>
          <w:szCs w:val="44"/>
        </w:rPr>
      </w:pPr>
      <w:bookmarkStart w:id="0" w:name="_Toc102042518"/>
      <w:bookmarkStart w:id="1" w:name="_Toc115270837"/>
      <w:r w:rsidRPr="005E1F4E">
        <w:rPr>
          <w:sz w:val="44"/>
          <w:szCs w:val="44"/>
        </w:rPr>
        <w:t>Procedures for determining breaches of the A</w:t>
      </w:r>
      <w:r w:rsidR="009F71B4" w:rsidRPr="005E1F4E">
        <w:rPr>
          <w:sz w:val="44"/>
          <w:szCs w:val="44"/>
        </w:rPr>
        <w:t xml:space="preserve">ustralian </w:t>
      </w:r>
      <w:r w:rsidRPr="005E1F4E">
        <w:rPr>
          <w:sz w:val="44"/>
          <w:szCs w:val="44"/>
        </w:rPr>
        <w:t>P</w:t>
      </w:r>
      <w:r w:rsidR="009F71B4" w:rsidRPr="005E1F4E">
        <w:rPr>
          <w:sz w:val="44"/>
          <w:szCs w:val="44"/>
        </w:rPr>
        <w:t xml:space="preserve">ublic </w:t>
      </w:r>
      <w:r w:rsidRPr="005E1F4E">
        <w:rPr>
          <w:sz w:val="44"/>
          <w:szCs w:val="44"/>
        </w:rPr>
        <w:t>S</w:t>
      </w:r>
      <w:r w:rsidR="009F71B4" w:rsidRPr="005E1F4E">
        <w:rPr>
          <w:sz w:val="44"/>
          <w:szCs w:val="44"/>
        </w:rPr>
        <w:t>ervice (APS)</w:t>
      </w:r>
      <w:r w:rsidRPr="005E1F4E">
        <w:rPr>
          <w:sz w:val="44"/>
          <w:szCs w:val="44"/>
        </w:rPr>
        <w:t xml:space="preserve"> Code of Conduct and the imposition of s</w:t>
      </w:r>
      <w:bookmarkStart w:id="2" w:name="_GoBack"/>
      <w:bookmarkEnd w:id="2"/>
      <w:r w:rsidRPr="005E1F4E">
        <w:rPr>
          <w:sz w:val="44"/>
          <w:szCs w:val="44"/>
        </w:rPr>
        <w:t>anctions</w:t>
      </w:r>
    </w:p>
    <w:p w14:paraId="6F7F2B1C" w14:textId="78E09035" w:rsidR="00BD7990" w:rsidRDefault="00641BED" w:rsidP="00641BED">
      <w:pPr>
        <w:pStyle w:val="BodyText"/>
      </w:pPr>
      <w:r>
        <w:t>I, Jody Broun, Chief Executive Officer, National Indigenous Australians Agency (NIAA), have established these procedures in accordance with sub</w:t>
      </w:r>
      <w:r w:rsidR="00B100BB">
        <w:t>s</w:t>
      </w:r>
      <w:r w:rsidR="00E64FF0">
        <w:t xml:space="preserve">ection </w:t>
      </w:r>
      <w:r w:rsidR="00BD7990" w:rsidRPr="00BD7990">
        <w:t>15(3) of the </w:t>
      </w:r>
      <w:r w:rsidR="00BD7990" w:rsidRPr="004853E0">
        <w:rPr>
          <w:i/>
        </w:rPr>
        <w:t>Public Service Act 1999</w:t>
      </w:r>
      <w:r w:rsidR="00BD7990" w:rsidRPr="00BD7990">
        <w:t xml:space="preserve"> (the </w:t>
      </w:r>
      <w:r w:rsidR="00E27288">
        <w:t xml:space="preserve">PS </w:t>
      </w:r>
      <w:r w:rsidR="00BD7990" w:rsidRPr="00BD7990">
        <w:t>Act)</w:t>
      </w:r>
      <w:r>
        <w:t>.</w:t>
      </w:r>
    </w:p>
    <w:p w14:paraId="1A0ACECE" w14:textId="6DB2E1C8" w:rsidR="00641BED" w:rsidRPr="00BD7990" w:rsidRDefault="00641BED" w:rsidP="00F62F62">
      <w:pPr>
        <w:pStyle w:val="BodyText"/>
        <w:spacing w:line="240" w:lineRule="auto"/>
      </w:pPr>
      <w:r>
        <w:t>These procedures supersede</w:t>
      </w:r>
      <w:r w:rsidR="00BD7990" w:rsidRPr="00BD7990">
        <w:t xml:space="preserve"> previous procedures made for the NIAA unde</w:t>
      </w:r>
      <w:r w:rsidR="004853E0">
        <w:t xml:space="preserve">r </w:t>
      </w:r>
      <w:r w:rsidR="009F71B4">
        <w:t>subs</w:t>
      </w:r>
      <w:r w:rsidR="00E64FF0">
        <w:t xml:space="preserve">ection </w:t>
      </w:r>
      <w:r>
        <w:t>15(3) of the Act and will remain</w:t>
      </w:r>
      <w:r w:rsidR="00F62F62">
        <w:t xml:space="preserve"> intact until superseded.</w:t>
      </w:r>
    </w:p>
    <w:p w14:paraId="7CE27C0F" w14:textId="6A3B3B1B" w:rsidR="004853E0" w:rsidRPr="00F16489" w:rsidRDefault="00F62F62" w:rsidP="00F16489">
      <w:pPr>
        <w:pStyle w:val="BodyText"/>
      </w:pPr>
      <w:r>
        <w:rPr>
          <w:noProof/>
          <w:lang w:eastAsia="en-AU"/>
        </w:rPr>
        <w:drawing>
          <wp:inline distT="0" distB="0" distL="0" distR="0" wp14:anchorId="7D576E45" wp14:editId="081246EB">
            <wp:extent cx="2162175" cy="1162050"/>
            <wp:effectExtent l="0" t="0" r="9525" b="0"/>
            <wp:docPr id="1" name="Picture 1" descr="CEO, Jody Brou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175" cy="1162050"/>
                    </a:xfrm>
                    <a:prstGeom prst="rect">
                      <a:avLst/>
                    </a:prstGeom>
                  </pic:spPr>
                </pic:pic>
              </a:graphicData>
            </a:graphic>
          </wp:inline>
        </w:drawing>
      </w:r>
    </w:p>
    <w:p w14:paraId="17BE4164" w14:textId="77777777" w:rsidR="00F16489" w:rsidRPr="00F16489" w:rsidRDefault="00F16489" w:rsidP="00F16489">
      <w:pPr>
        <w:pStyle w:val="BodyText"/>
      </w:pPr>
      <w:r w:rsidRPr="00F16489">
        <w:t>Jody Broun</w:t>
      </w:r>
    </w:p>
    <w:p w14:paraId="78DF4934" w14:textId="77777777" w:rsidR="00F16489" w:rsidRPr="00F16489" w:rsidRDefault="00F16489" w:rsidP="004853E0">
      <w:pPr>
        <w:pStyle w:val="NoSpacing"/>
      </w:pPr>
      <w:r w:rsidRPr="00F16489">
        <w:t>Chief Executive Officer</w:t>
      </w:r>
    </w:p>
    <w:p w14:paraId="290852B8" w14:textId="77777777" w:rsidR="00F16489" w:rsidRPr="00F16489" w:rsidRDefault="00F16489" w:rsidP="004853E0">
      <w:pPr>
        <w:pStyle w:val="NoSpacing"/>
      </w:pPr>
      <w:r w:rsidRPr="00F16489">
        <w:t xml:space="preserve">National Indigenous Australians Agency </w:t>
      </w:r>
    </w:p>
    <w:p w14:paraId="7E0B61A1" w14:textId="27517D5C" w:rsidR="004853E0" w:rsidRPr="00F16489" w:rsidRDefault="005E1F4E" w:rsidP="004853E0">
      <w:pPr>
        <w:pStyle w:val="NoSpacing"/>
      </w:pPr>
      <w:r w:rsidRPr="005E1F4E">
        <w:t>22</w:t>
      </w:r>
      <w:r w:rsidR="00F16489" w:rsidRPr="005E1F4E">
        <w:t xml:space="preserve"> </w:t>
      </w:r>
      <w:r>
        <w:t>April</w:t>
      </w:r>
      <w:r w:rsidR="00EA52C2">
        <w:t xml:space="preserve"> 2024</w:t>
      </w:r>
    </w:p>
    <w:p w14:paraId="15AD56F3" w14:textId="77777777" w:rsidR="00F16489" w:rsidRPr="00111A6B" w:rsidRDefault="00F16489" w:rsidP="00104E2E">
      <w:pPr>
        <w:pStyle w:val="Heading2numbered"/>
        <w:ind w:left="426"/>
      </w:pPr>
      <w:r w:rsidRPr="00111A6B">
        <w:t>Application</w:t>
      </w:r>
    </w:p>
    <w:p w14:paraId="35ED6CB0" w14:textId="3A2C090C" w:rsidR="00BD7011" w:rsidRPr="00FE3751" w:rsidRDefault="00F16489" w:rsidP="005E334F">
      <w:pPr>
        <w:pStyle w:val="Bodytext-Numberedparagraph"/>
        <w:ind w:left="426"/>
      </w:pPr>
      <w:r w:rsidRPr="002C4872">
        <w:t xml:space="preserve">These </w:t>
      </w:r>
      <w:r w:rsidR="005E334F" w:rsidRPr="002C4872">
        <w:t>p</w:t>
      </w:r>
      <w:r w:rsidRPr="002C4872">
        <w:t>rocedures apply in relation to a suspected breach</w:t>
      </w:r>
      <w:r w:rsidR="00104E2E" w:rsidRPr="002C4872">
        <w:t xml:space="preserve"> of</w:t>
      </w:r>
      <w:r w:rsidRPr="002C4872">
        <w:t xml:space="preserve"> </w:t>
      </w:r>
      <w:r w:rsidR="00E27288" w:rsidRPr="002C4872">
        <w:t xml:space="preserve">the APS Code of Conduct </w:t>
      </w:r>
      <w:r w:rsidR="00104E2E" w:rsidRPr="002C4872">
        <w:t>as set out</w:t>
      </w:r>
      <w:r w:rsidR="00E27288" w:rsidRPr="002C4872">
        <w:t xml:space="preserve"> in</w:t>
      </w:r>
      <w:r w:rsidRPr="002C4872">
        <w:t xml:space="preserve"> </w:t>
      </w:r>
      <w:r w:rsidR="00E27288" w:rsidRPr="002C4872">
        <w:t xml:space="preserve">section 13 of the PS Act (the </w:t>
      </w:r>
      <w:r w:rsidRPr="002C4872">
        <w:t>Code</w:t>
      </w:r>
      <w:r w:rsidR="00E27288" w:rsidRPr="002C4872">
        <w:t>)</w:t>
      </w:r>
      <w:r w:rsidR="00D32582">
        <w:t>,</w:t>
      </w:r>
      <w:r w:rsidR="00E27288" w:rsidRPr="002C4872">
        <w:t xml:space="preserve"> </w:t>
      </w:r>
      <w:r w:rsidR="00D32582">
        <w:t xml:space="preserve">at </w:t>
      </w:r>
      <w:r w:rsidR="00D32582">
        <w:rPr>
          <w:b/>
        </w:rPr>
        <w:t>Attachment A</w:t>
      </w:r>
      <w:r w:rsidR="00D32582">
        <w:t>,</w:t>
      </w:r>
      <w:r w:rsidR="00D32582">
        <w:rPr>
          <w:b/>
        </w:rPr>
        <w:t xml:space="preserve"> </w:t>
      </w:r>
      <w:r w:rsidRPr="002C4872">
        <w:t xml:space="preserve">by an </w:t>
      </w:r>
      <w:r w:rsidR="00104E2E" w:rsidRPr="002C4872">
        <w:t xml:space="preserve">Australian Public Service (APS) or Senior Executive Service (SES) </w:t>
      </w:r>
      <w:r w:rsidRPr="002C4872">
        <w:t>employee</w:t>
      </w:r>
      <w:r w:rsidR="00B7445C" w:rsidRPr="002C4872">
        <w:t xml:space="preserve"> in the NIAA</w:t>
      </w:r>
      <w:r w:rsidRPr="002C4872">
        <w:t xml:space="preserve">, a former </w:t>
      </w:r>
      <w:r w:rsidR="00104E2E" w:rsidRPr="002C4872">
        <w:t xml:space="preserve">APS or SES </w:t>
      </w:r>
      <w:r w:rsidRPr="002C4872">
        <w:t>em</w:t>
      </w:r>
      <w:r w:rsidRPr="002C4872">
        <w:lastRenderedPageBreak/>
        <w:t xml:space="preserve">ployee </w:t>
      </w:r>
      <w:r w:rsidR="00B7445C">
        <w:t>who was employed in the NIAA at the time of the suspected misconduct</w:t>
      </w:r>
      <w:r w:rsidR="00B7445C" w:rsidRPr="002C4872">
        <w:t xml:space="preserve">, </w:t>
      </w:r>
      <w:r w:rsidRPr="002C4872">
        <w:t xml:space="preserve">or the actions of an employee prior to commencing with the </w:t>
      </w:r>
      <w:r w:rsidR="0005272B" w:rsidRPr="002C4872">
        <w:t>NIAA</w:t>
      </w:r>
      <w:r w:rsidRPr="002C4872">
        <w:t xml:space="preserve">, in respect of which a determination is to be made. </w:t>
      </w:r>
    </w:p>
    <w:p w14:paraId="706F6F8E" w14:textId="0DACD59E" w:rsidR="00B7445C" w:rsidRPr="00E65308" w:rsidRDefault="00B7445C" w:rsidP="005E334F">
      <w:pPr>
        <w:pStyle w:val="Bodytext-Numberedparagraph"/>
        <w:ind w:left="426"/>
      </w:pPr>
      <w:r>
        <w:t>In these procedures, a reference to a breach of the Code by a person includes a reference to a person engaging in conduct set out in subsection 15(2A) of the</w:t>
      </w:r>
      <w:r w:rsidR="00104E2E">
        <w:t xml:space="preserve"> PS</w:t>
      </w:r>
      <w:r>
        <w:t xml:space="preserve"> Act in connection with their engagement as an APS employee.</w:t>
      </w:r>
    </w:p>
    <w:p w14:paraId="7E178FB2" w14:textId="77777777" w:rsidR="00F16489" w:rsidRPr="00111A6B" w:rsidRDefault="00F16489" w:rsidP="005E334F">
      <w:pPr>
        <w:pStyle w:val="Bodytext-Numberedparagraph"/>
        <w:ind w:left="426"/>
      </w:pPr>
      <w:r w:rsidRPr="002C4872">
        <w:t>Not all suspected breaches of the Code may need to be dealt with by way of a determination</w:t>
      </w:r>
      <w:r w:rsidR="00584F1B" w:rsidRPr="002C4872">
        <w:t xml:space="preserve"> under these procedures</w:t>
      </w:r>
      <w:r w:rsidRPr="002C4872">
        <w:t>. In particular circumstances, another way of dealing with a suspected breach of the Code may be more appropriate.</w:t>
      </w:r>
    </w:p>
    <w:p w14:paraId="58B3236C" w14:textId="77777777" w:rsidR="00104E2E" w:rsidRPr="00F16489" w:rsidRDefault="00104E2E" w:rsidP="00104E2E">
      <w:pPr>
        <w:pStyle w:val="Bodytext-Numberedparagraph"/>
        <w:ind w:left="426"/>
      </w:pPr>
      <w:r w:rsidRPr="002C4872">
        <w:t>These procedures must be complied with in determining:</w:t>
      </w:r>
    </w:p>
    <w:p w14:paraId="6B62C89D" w14:textId="77777777" w:rsidR="00104E2E" w:rsidRPr="002C4872" w:rsidRDefault="00104E2E" w:rsidP="00104E2E">
      <w:pPr>
        <w:pStyle w:val="BodyText"/>
        <w:numPr>
          <w:ilvl w:val="0"/>
          <w:numId w:val="37"/>
        </w:numPr>
        <w:spacing w:before="0" w:after="0" w:line="273" w:lineRule="auto"/>
        <w:ind w:right="810"/>
        <w:rPr>
          <w:rFonts w:eastAsia="Calibri" w:cstheme="minorHAnsi"/>
          <w:color w:val="auto"/>
        </w:rPr>
      </w:pPr>
      <w:proofErr w:type="gramStart"/>
      <w:r w:rsidRPr="002C4872">
        <w:rPr>
          <w:rFonts w:eastAsia="Calibri" w:cstheme="minorHAnsi"/>
          <w:color w:val="auto"/>
        </w:rPr>
        <w:t>whether</w:t>
      </w:r>
      <w:proofErr w:type="gramEnd"/>
      <w:r w:rsidRPr="002C4872">
        <w:rPr>
          <w:rFonts w:eastAsia="Calibri" w:cstheme="minorHAnsi"/>
          <w:color w:val="auto"/>
        </w:rPr>
        <w:t xml:space="preserve"> an employee of the agency, or former employee of the NIAA, has breached the Code as set out in section 13 of the PS Act.</w:t>
      </w:r>
    </w:p>
    <w:p w14:paraId="47B71BD5" w14:textId="77777777" w:rsidR="00104E2E" w:rsidRPr="002C4872" w:rsidRDefault="00104E2E" w:rsidP="00104E2E">
      <w:pPr>
        <w:pStyle w:val="BodyText"/>
        <w:numPr>
          <w:ilvl w:val="0"/>
          <w:numId w:val="37"/>
        </w:numPr>
        <w:tabs>
          <w:tab w:val="left" w:pos="1759"/>
        </w:tabs>
        <w:spacing w:before="0" w:after="0" w:line="290" w:lineRule="auto"/>
        <w:ind w:right="346"/>
        <w:rPr>
          <w:rFonts w:eastAsia="Calibri" w:cstheme="minorHAnsi"/>
          <w:color w:val="auto"/>
        </w:rPr>
      </w:pPr>
      <w:proofErr w:type="gramStart"/>
      <w:r w:rsidRPr="002C4872">
        <w:rPr>
          <w:rFonts w:eastAsia="Calibri" w:cstheme="minorHAnsi"/>
          <w:color w:val="auto"/>
        </w:rPr>
        <w:t>the</w:t>
      </w:r>
      <w:proofErr w:type="gramEnd"/>
      <w:r w:rsidRPr="002C4872">
        <w:rPr>
          <w:rFonts w:eastAsia="Calibri" w:cstheme="minorHAnsi"/>
          <w:color w:val="auto"/>
        </w:rPr>
        <w:t xml:space="preserve"> sanction/s, if any, that should be imposed on a current APS employee in accordance with subsection 15(1) of the PS Act, where a breach of the Code has been determined.</w:t>
      </w:r>
    </w:p>
    <w:p w14:paraId="5039FD4C" w14:textId="4F5048DC" w:rsidR="00F16489" w:rsidRPr="00104E2E" w:rsidRDefault="00104E2E" w:rsidP="00104E2E">
      <w:pPr>
        <w:pStyle w:val="Bodytext-Numberedparagraph"/>
        <w:ind w:left="426"/>
      </w:pPr>
      <w:r>
        <w:t xml:space="preserve">These procedures should be read in conjunction with the NIAA Workplace Respect Policy and Internal Complaints Management Framework. </w:t>
      </w:r>
    </w:p>
    <w:p w14:paraId="5BB72B3E" w14:textId="77777777" w:rsidR="00F16489" w:rsidRPr="00F16489" w:rsidRDefault="00F16489" w:rsidP="00104E2E">
      <w:pPr>
        <w:pStyle w:val="Heading2numbered"/>
        <w:ind w:left="426"/>
      </w:pPr>
      <w:r w:rsidRPr="00111A6B">
        <w:t>Availability of</w:t>
      </w:r>
      <w:r w:rsidRPr="00111A6B">
        <w:rPr>
          <w:spacing w:val="13"/>
        </w:rPr>
        <w:t xml:space="preserve"> </w:t>
      </w:r>
      <w:r w:rsidRPr="00111A6B">
        <w:t>procedures</w:t>
      </w:r>
    </w:p>
    <w:p w14:paraId="1D02D32D" w14:textId="7A1F9DE2" w:rsidR="00F16489" w:rsidRPr="00FE3751" w:rsidRDefault="00F16489" w:rsidP="005E334F">
      <w:pPr>
        <w:pStyle w:val="Bodytext-Numberedparagraph"/>
        <w:ind w:left="426"/>
      </w:pPr>
      <w:r w:rsidRPr="002C4872">
        <w:t xml:space="preserve">These procedures are made publicly available on </w:t>
      </w:r>
      <w:r w:rsidR="00584F1B" w:rsidRPr="002C4872">
        <w:t>the</w:t>
      </w:r>
      <w:r w:rsidR="00853FA0" w:rsidRPr="002C4872">
        <w:t xml:space="preserve"> </w:t>
      </w:r>
      <w:r w:rsidR="00E65308" w:rsidRPr="002C4872">
        <w:t>NIAA’s</w:t>
      </w:r>
      <w:r w:rsidRPr="002C4872">
        <w:t xml:space="preserve"> website</w:t>
      </w:r>
      <w:r w:rsidR="00DA77D1">
        <w:t xml:space="preserve"> </w:t>
      </w:r>
      <w:r w:rsidRPr="002C4872">
        <w:t xml:space="preserve">in accordance with </w:t>
      </w:r>
      <w:r w:rsidR="008A2D2A" w:rsidRPr="002C4872">
        <w:t>subs</w:t>
      </w:r>
      <w:r w:rsidR="00E64FF0" w:rsidRPr="002C4872">
        <w:t xml:space="preserve">ection </w:t>
      </w:r>
      <w:r w:rsidRPr="002C4872">
        <w:t xml:space="preserve">15(7) of the </w:t>
      </w:r>
      <w:r w:rsidR="00104E2E" w:rsidRPr="002C4872">
        <w:t xml:space="preserve">PS </w:t>
      </w:r>
      <w:r w:rsidRPr="002C4872">
        <w:t>Act.</w:t>
      </w:r>
      <w:bookmarkStart w:id="3" w:name="_Toc147757706"/>
    </w:p>
    <w:p w14:paraId="106C1D2C" w14:textId="5DC99E36" w:rsidR="00853FA0" w:rsidRDefault="00DB1000" w:rsidP="00104E2E">
      <w:pPr>
        <w:pStyle w:val="Heading2numbered"/>
        <w:ind w:left="426"/>
      </w:pPr>
      <w:r>
        <w:t xml:space="preserve">Key Appointments </w:t>
      </w:r>
    </w:p>
    <w:p w14:paraId="75B28E92" w14:textId="66BA0577" w:rsidR="00DB1000" w:rsidRDefault="00853FA0" w:rsidP="00853FA0">
      <w:pPr>
        <w:pStyle w:val="Bodytext-Numberedparagraph"/>
        <w:ind w:left="426" w:hanging="426"/>
      </w:pPr>
      <w:r w:rsidRPr="004126D0">
        <w:t>As soon as practicable after a suspected breach of the Code has been identified</w:t>
      </w:r>
      <w:r w:rsidR="00397645">
        <w:t>,</w:t>
      </w:r>
      <w:r w:rsidRPr="004126D0">
        <w:t xml:space="preserve"> and the </w:t>
      </w:r>
      <w:r w:rsidR="00397645">
        <w:t xml:space="preserve">NIAA </w:t>
      </w:r>
      <w:r w:rsidRPr="004126D0">
        <w:t xml:space="preserve">has </w:t>
      </w:r>
      <w:r w:rsidR="00397645">
        <w:t>determined it appropriate</w:t>
      </w:r>
      <w:r w:rsidRPr="004126D0">
        <w:t xml:space="preserve"> to deal with the suspected breach under these procedures, </w:t>
      </w:r>
      <w:r w:rsidR="00397645">
        <w:t>an investigator will conduct an investigation.</w:t>
      </w:r>
    </w:p>
    <w:p w14:paraId="5568B69B" w14:textId="1A2B35B0" w:rsidR="00DB1000" w:rsidRDefault="00DB1000" w:rsidP="00853FA0">
      <w:pPr>
        <w:pStyle w:val="Bodytext-Numberedparagraph"/>
        <w:ind w:left="426" w:hanging="426"/>
      </w:pPr>
      <w:r w:rsidRPr="004126D0">
        <w:t>The investig</w:t>
      </w:r>
      <w:r>
        <w:t xml:space="preserve">ator </w:t>
      </w:r>
      <w:r w:rsidR="00397645">
        <w:t xml:space="preserve">may be an NIAA employee or an appointed external investigator and </w:t>
      </w:r>
      <w:r>
        <w:t>will</w:t>
      </w:r>
      <w:r w:rsidRPr="004126D0">
        <w:t xml:space="preserve"> investigate the </w:t>
      </w:r>
      <w:r w:rsidR="002C4872">
        <w:t>suspect</w:t>
      </w:r>
      <w:r w:rsidRPr="004126D0">
        <w:t>ed breach, gather evidence and make a report of recommended findings of fact to the breach decision-maker.</w:t>
      </w:r>
    </w:p>
    <w:p w14:paraId="1EA7E0D3" w14:textId="326DADF9" w:rsidR="00853FA0" w:rsidRPr="004126D0" w:rsidRDefault="00DB1000" w:rsidP="00853FA0">
      <w:pPr>
        <w:pStyle w:val="Bodytext-Numberedparagraph"/>
        <w:ind w:left="426" w:hanging="426"/>
      </w:pPr>
      <w:r>
        <w:lastRenderedPageBreak/>
        <w:t xml:space="preserve">If the investigator makes recommendations that a suspected breach has occurred, the Agency Head, or an authorised delegate, will appoint a </w:t>
      </w:r>
      <w:r w:rsidR="002C4872">
        <w:t xml:space="preserve">breach </w:t>
      </w:r>
      <w:r w:rsidR="00853FA0" w:rsidRPr="004126D0">
        <w:t>decision-maker to make a determination under these procedures</w:t>
      </w:r>
      <w:r w:rsidR="002A6041">
        <w:t xml:space="preserve"> and in accordance with the</w:t>
      </w:r>
      <w:r w:rsidR="002A6041" w:rsidRPr="004126D0">
        <w:t xml:space="preserve"> </w:t>
      </w:r>
      <w:r w:rsidR="002A6041" w:rsidRPr="00E65308">
        <w:rPr>
          <w:i/>
        </w:rPr>
        <w:t>NIAA HR Delegations</w:t>
      </w:r>
      <w:r w:rsidR="00853FA0" w:rsidRPr="004126D0">
        <w:t>.</w:t>
      </w:r>
    </w:p>
    <w:p w14:paraId="2968CF34" w14:textId="10F732EE" w:rsidR="00853FA0" w:rsidRPr="004126D0" w:rsidRDefault="00853FA0" w:rsidP="00853FA0">
      <w:pPr>
        <w:pStyle w:val="Bodytext-Numberedparagraph"/>
        <w:ind w:left="426" w:hanging="426"/>
      </w:pPr>
      <w:r w:rsidRPr="004126D0">
        <w:t xml:space="preserve">The role of the breach decision-maker is to </w:t>
      </w:r>
      <w:r w:rsidR="00E21ADF" w:rsidRPr="0005651E">
        <w:t xml:space="preserve">form an independent view of the evidence and </w:t>
      </w:r>
      <w:r w:rsidR="00E21ADF">
        <w:t>is</w:t>
      </w:r>
      <w:r w:rsidR="00E21ADF" w:rsidRPr="0005651E">
        <w:t xml:space="preserve"> responsible for</w:t>
      </w:r>
      <w:r w:rsidR="00397645">
        <w:t>, based on</w:t>
      </w:r>
      <w:r w:rsidR="00E21ADF" w:rsidRPr="0005651E">
        <w:t xml:space="preserve"> findings of fact</w:t>
      </w:r>
      <w:r w:rsidR="00397645">
        <w:t>,</w:t>
      </w:r>
      <w:r w:rsidR="00E21ADF" w:rsidRPr="0005651E">
        <w:t xml:space="preserve"> for any determination of breach of the Code</w:t>
      </w:r>
      <w:r w:rsidR="00E21ADF" w:rsidRPr="004126D0">
        <w:t xml:space="preserve"> </w:t>
      </w:r>
      <w:r w:rsidR="00E21ADF">
        <w:t xml:space="preserve">and will </w:t>
      </w:r>
      <w:r w:rsidRPr="004126D0">
        <w:t>determine in writing whether a breach of the Code has occurred.</w:t>
      </w:r>
    </w:p>
    <w:p w14:paraId="52E2435C" w14:textId="3FF75B38" w:rsidR="00853FA0" w:rsidRDefault="00397645" w:rsidP="00853FA0">
      <w:pPr>
        <w:pStyle w:val="Bodytext-Numberedparagraph"/>
        <w:ind w:left="426" w:hanging="426"/>
      </w:pPr>
      <w:r>
        <w:t xml:space="preserve">After a breach of the Code has been determined, the Agency Head, or an authorised delegate, will appoint a sanction delegate </w:t>
      </w:r>
      <w:r w:rsidR="00853FA0" w:rsidRPr="004126D0">
        <w:t xml:space="preserve">to decide what, if any, </w:t>
      </w:r>
      <w:r w:rsidR="00853FA0">
        <w:t xml:space="preserve">sanction/s is to be imposed on a person </w:t>
      </w:r>
      <w:r w:rsidR="00853FA0" w:rsidRPr="004126D0">
        <w:t>who is found to have breached the Code</w:t>
      </w:r>
      <w:r w:rsidR="00853FA0">
        <w:t xml:space="preserve">. </w:t>
      </w:r>
    </w:p>
    <w:p w14:paraId="4D3F0CEB" w14:textId="525798E1" w:rsidR="00853FA0" w:rsidRPr="004126D0" w:rsidRDefault="00853FA0" w:rsidP="00853FA0">
      <w:pPr>
        <w:pStyle w:val="Bodytext-Numberedparagraph"/>
        <w:ind w:left="426" w:hanging="426"/>
      </w:pPr>
      <w:r>
        <w:t xml:space="preserve">The </w:t>
      </w:r>
      <w:r w:rsidR="002C4872">
        <w:t xml:space="preserve">breach decision-maker and </w:t>
      </w:r>
      <w:r>
        <w:t>sanction delegate</w:t>
      </w:r>
      <w:r w:rsidRPr="004126D0">
        <w:t xml:space="preserve"> will be a person holding a delegation of the powers under the</w:t>
      </w:r>
      <w:r>
        <w:t xml:space="preserve"> </w:t>
      </w:r>
      <w:r w:rsidR="002C4872">
        <w:t xml:space="preserve">PS </w:t>
      </w:r>
      <w:r>
        <w:t>Act and the</w:t>
      </w:r>
      <w:r w:rsidRPr="004126D0">
        <w:t xml:space="preserve"> </w:t>
      </w:r>
      <w:r w:rsidRPr="00E65308">
        <w:rPr>
          <w:i/>
        </w:rPr>
        <w:t>NIAA HR Delegations</w:t>
      </w:r>
      <w:r w:rsidRPr="004126D0">
        <w:t>.</w:t>
      </w:r>
    </w:p>
    <w:p w14:paraId="44848141" w14:textId="008CEF8B" w:rsidR="00276431" w:rsidRDefault="00564080" w:rsidP="00104E2E">
      <w:pPr>
        <w:pStyle w:val="Heading2numbered"/>
        <w:ind w:left="426"/>
      </w:pPr>
      <w:r>
        <w:t>Procedural f</w:t>
      </w:r>
      <w:r w:rsidR="00B84826" w:rsidRPr="00111A6B">
        <w:t xml:space="preserve">airness </w:t>
      </w:r>
    </w:p>
    <w:p w14:paraId="2A5F7966" w14:textId="77777777" w:rsidR="00E04D58" w:rsidRPr="00111A6B" w:rsidRDefault="00E04D58" w:rsidP="005E334F">
      <w:pPr>
        <w:pStyle w:val="Bodytext-Numberedparagraph"/>
        <w:ind w:left="426"/>
      </w:pPr>
      <w:r w:rsidRPr="00111A6B">
        <w:t xml:space="preserve">The process </w:t>
      </w:r>
      <w:r w:rsidR="006740ED" w:rsidRPr="0005651E">
        <w:t>for determining whether a breach has occurred and what, if any, sanctions are appropriate</w:t>
      </w:r>
      <w:r w:rsidR="006740ED">
        <w:t xml:space="preserve"> </w:t>
      </w:r>
      <w:r w:rsidRPr="00111A6B">
        <w:t>must be consistent with the principles of procedural fairness. Procedural fairness generally requires that:</w:t>
      </w:r>
    </w:p>
    <w:p w14:paraId="2BC10F47" w14:textId="022205F8" w:rsidR="00E04D58" w:rsidRPr="00111A6B" w:rsidRDefault="00E04D58" w:rsidP="005E334F">
      <w:pPr>
        <w:pStyle w:val="NumberedListlevel3"/>
        <w:numPr>
          <w:ilvl w:val="2"/>
          <w:numId w:val="43"/>
        </w:numPr>
        <w:ind w:left="851"/>
      </w:pPr>
      <w:r w:rsidRPr="00111A6B">
        <w:t xml:space="preserve">The </w:t>
      </w:r>
      <w:r>
        <w:t xml:space="preserve">breach </w:t>
      </w:r>
      <w:r w:rsidRPr="00111A6B">
        <w:t>decision</w:t>
      </w:r>
      <w:r>
        <w:t>-</w:t>
      </w:r>
      <w:r w:rsidRPr="00111A6B">
        <w:t>maker and the sanction delegate must be</w:t>
      </w:r>
      <w:r w:rsidR="00247E8B" w:rsidRPr="0005651E">
        <w:t>, and must be perceived to be,</w:t>
      </w:r>
      <w:r w:rsidRPr="00111A6B">
        <w:t xml:space="preserve"> independent and unbiased</w:t>
      </w:r>
      <w:r>
        <w:t xml:space="preserve">. </w:t>
      </w:r>
      <w:r w:rsidRPr="00B84826">
        <w:t xml:space="preserve">The </w:t>
      </w:r>
      <w:r>
        <w:t xml:space="preserve">proposed </w:t>
      </w:r>
      <w:r w:rsidRPr="00B84826">
        <w:t xml:space="preserve">breach decision-maker and the sanction delegate must advise the </w:t>
      </w:r>
      <w:r w:rsidR="002C4872">
        <w:t>Agency H</w:t>
      </w:r>
      <w:r w:rsidR="008F0D2D">
        <w:t>ead</w:t>
      </w:r>
      <w:r w:rsidR="008F0D2D" w:rsidRPr="00B84826">
        <w:t xml:space="preserve"> </w:t>
      </w:r>
      <w:r w:rsidRPr="00B84826">
        <w:t>in writing if they consider that they may not be independent and unbiased or if they consider that they may reasonably be perceived not to be independent and unbiased; for example, if t</w:t>
      </w:r>
      <w:r>
        <w:t>hey are a witness in the matter</w:t>
      </w:r>
      <w:r w:rsidRPr="00111A6B">
        <w:t>;</w:t>
      </w:r>
      <w:r>
        <w:t xml:space="preserve"> </w:t>
      </w:r>
    </w:p>
    <w:p w14:paraId="2873ECBD" w14:textId="77777777" w:rsidR="00E04D58" w:rsidRPr="00111A6B" w:rsidRDefault="00E04D58" w:rsidP="005E334F">
      <w:pPr>
        <w:pStyle w:val="NumberedListlevel3"/>
        <w:numPr>
          <w:ilvl w:val="2"/>
          <w:numId w:val="43"/>
        </w:numPr>
        <w:ind w:left="851"/>
      </w:pPr>
      <w:r w:rsidRPr="00111A6B">
        <w:t>The person suspected of breaching the Code is informed of the case against them;</w:t>
      </w:r>
    </w:p>
    <w:p w14:paraId="024DCF41" w14:textId="77777777" w:rsidR="005510B7" w:rsidRDefault="00E04D58" w:rsidP="005E334F">
      <w:pPr>
        <w:pStyle w:val="NumberedListlevel3"/>
        <w:numPr>
          <w:ilvl w:val="2"/>
          <w:numId w:val="43"/>
        </w:numPr>
        <w:ind w:left="851"/>
      </w:pPr>
      <w:r w:rsidRPr="00111A6B">
        <w:t xml:space="preserve">The person is provided with a reasonable opportunity to respond </w:t>
      </w:r>
      <w:r w:rsidR="002F420C">
        <w:t xml:space="preserve">to any adverse material that could influence the decision </w:t>
      </w:r>
      <w:r w:rsidRPr="00111A6B">
        <w:t xml:space="preserve">and put </w:t>
      </w:r>
      <w:r w:rsidR="00CE7C03">
        <w:t xml:space="preserve">forward </w:t>
      </w:r>
      <w:r w:rsidRPr="00111A6B">
        <w:t>their case</w:t>
      </w:r>
      <w:r w:rsidR="002F420C">
        <w:t>,</w:t>
      </w:r>
      <w:r w:rsidRPr="00111A6B">
        <w:t xml:space="preserve"> before any decision is made on breach or sanction</w:t>
      </w:r>
      <w:r w:rsidR="005510B7">
        <w:t>; and</w:t>
      </w:r>
    </w:p>
    <w:p w14:paraId="7E1493C0" w14:textId="77777777" w:rsidR="00E04D58" w:rsidRPr="00111A6B" w:rsidRDefault="005510B7" w:rsidP="005E334F">
      <w:pPr>
        <w:pStyle w:val="NumberedListlevel3"/>
        <w:numPr>
          <w:ilvl w:val="2"/>
          <w:numId w:val="43"/>
        </w:numPr>
        <w:ind w:left="851"/>
      </w:pPr>
      <w:r>
        <w:t>Findings are based on evidence that is relevant and logically capable of supporting the findings made</w:t>
      </w:r>
      <w:r w:rsidR="00E04D58" w:rsidRPr="00111A6B">
        <w:t>.</w:t>
      </w:r>
    </w:p>
    <w:p w14:paraId="76753438" w14:textId="08ADD301" w:rsidR="00B84826" w:rsidRPr="00111A6B" w:rsidRDefault="00B84826" w:rsidP="005E334F">
      <w:pPr>
        <w:pStyle w:val="Bodytext-Numberedparagraph"/>
        <w:ind w:left="426"/>
      </w:pPr>
      <w:r w:rsidRPr="00111A6B">
        <w:t>The process for determining whether a person who is, or was, an APS</w:t>
      </w:r>
      <w:r w:rsidR="002C4872">
        <w:t xml:space="preserve"> or SES</w:t>
      </w:r>
      <w:r w:rsidRPr="00111A6B">
        <w:t xml:space="preserve"> employee within NIAA has breached the Code must be carried out with as little formality, and with as much expedition, as a proper consideration of the matter allows. </w:t>
      </w:r>
    </w:p>
    <w:p w14:paraId="096148D9" w14:textId="3534E52F" w:rsidR="00B84826" w:rsidRPr="00111A6B" w:rsidRDefault="005510B7" w:rsidP="005E334F">
      <w:pPr>
        <w:pStyle w:val="Bodytext-Numberedparagraph"/>
        <w:ind w:left="426"/>
      </w:pPr>
      <w:r w:rsidRPr="0005651E">
        <w:lastRenderedPageBreak/>
        <w:t>The right to procedural fairness arises only in relation to a person whose rights or interests may be adversely affected by a decision. Usually this will only be the</w:t>
      </w:r>
      <w:r w:rsidR="002C4872">
        <w:t xml:space="preserve"> person</w:t>
      </w:r>
      <w:r w:rsidRPr="0005651E">
        <w:t xml:space="preserve"> whose conduct is in question rather than, for example, witnesses or complainants.</w:t>
      </w:r>
    </w:p>
    <w:bookmarkEnd w:id="3"/>
    <w:p w14:paraId="74347416" w14:textId="77777777" w:rsidR="00F16489" w:rsidRPr="00F16489" w:rsidRDefault="002A02D0" w:rsidP="00104E2E">
      <w:pPr>
        <w:pStyle w:val="Heading2numbered"/>
        <w:ind w:left="426"/>
      </w:pPr>
      <w:r>
        <w:t>The determination process</w:t>
      </w:r>
    </w:p>
    <w:p w14:paraId="1B56663B" w14:textId="28CB0F6C" w:rsidR="00F16489" w:rsidRPr="002C4872" w:rsidRDefault="00F16489" w:rsidP="00CE7C03">
      <w:pPr>
        <w:pStyle w:val="Bodytext-Numberedparagraph"/>
        <w:ind w:left="426"/>
      </w:pPr>
      <w:r w:rsidRPr="002C4872">
        <w:t>A determination may only be made in relation to a suspected breach of the Code by a</w:t>
      </w:r>
      <w:r w:rsidR="003B3CBB" w:rsidRPr="002C4872">
        <w:t xml:space="preserve"> person </w:t>
      </w:r>
      <w:r w:rsidR="00B84826" w:rsidRPr="002C4872">
        <w:t>who is, or was, an APS</w:t>
      </w:r>
      <w:r w:rsidR="002C4872">
        <w:t xml:space="preserve"> or SES</w:t>
      </w:r>
      <w:r w:rsidR="00B84826" w:rsidRPr="002C4872">
        <w:t xml:space="preserve"> employee</w:t>
      </w:r>
      <w:r w:rsidR="00A567EA" w:rsidRPr="002C4872">
        <w:t xml:space="preserve"> in the NIAA</w:t>
      </w:r>
      <w:r w:rsidR="009035DD" w:rsidRPr="002C4872">
        <w:t xml:space="preserve"> at the time </w:t>
      </w:r>
      <w:r w:rsidR="009035DD">
        <w:t>of the suspected misconduct</w:t>
      </w:r>
      <w:r w:rsidR="00DC4D1A" w:rsidRPr="002C4872">
        <w:t>,</w:t>
      </w:r>
      <w:r w:rsidR="00B84826" w:rsidRPr="002C4872">
        <w:t xml:space="preserve"> </w:t>
      </w:r>
      <w:r w:rsidRPr="002C4872">
        <w:t>if reasonable steps have been taken to:</w:t>
      </w:r>
    </w:p>
    <w:p w14:paraId="5C9CB12F" w14:textId="77777777" w:rsidR="00F16489" w:rsidRPr="002C4872" w:rsidRDefault="00F16489" w:rsidP="00CE7C03">
      <w:pPr>
        <w:pStyle w:val="NumberedListlevel3"/>
        <w:numPr>
          <w:ilvl w:val="2"/>
          <w:numId w:val="49"/>
        </w:numPr>
        <w:ind w:left="851"/>
        <w:rPr>
          <w:rFonts w:eastAsia="Calibri" w:cstheme="minorHAnsi"/>
          <w:color w:val="auto"/>
        </w:rPr>
      </w:pPr>
      <w:r w:rsidRPr="002C4872">
        <w:rPr>
          <w:rFonts w:eastAsia="Calibri" w:cstheme="minorHAnsi"/>
          <w:color w:val="auto"/>
        </w:rPr>
        <w:t xml:space="preserve">Inform the </w:t>
      </w:r>
      <w:r w:rsidR="003B3CBB" w:rsidRPr="002C4872">
        <w:rPr>
          <w:rFonts w:eastAsia="Calibri" w:cstheme="minorHAnsi"/>
          <w:color w:val="auto"/>
        </w:rPr>
        <w:t xml:space="preserve">person </w:t>
      </w:r>
      <w:r w:rsidRPr="002C4872">
        <w:rPr>
          <w:rFonts w:eastAsia="Calibri" w:cstheme="minorHAnsi"/>
          <w:color w:val="auto"/>
        </w:rPr>
        <w:t>of:</w:t>
      </w:r>
    </w:p>
    <w:p w14:paraId="02464A6B" w14:textId="17BEB297" w:rsidR="00F16489" w:rsidRPr="002C4872" w:rsidRDefault="00F16489" w:rsidP="00CE7C03">
      <w:pPr>
        <w:pStyle w:val="BulletedListlvl1"/>
        <w:numPr>
          <w:ilvl w:val="0"/>
          <w:numId w:val="39"/>
        </w:numPr>
        <w:ind w:left="1276"/>
        <w:rPr>
          <w:rFonts w:eastAsia="Calibri" w:cstheme="minorHAnsi"/>
          <w:color w:val="auto"/>
        </w:rPr>
      </w:pPr>
      <w:r w:rsidRPr="002C4872">
        <w:rPr>
          <w:rFonts w:eastAsia="Calibri" w:cstheme="minorHAnsi"/>
          <w:color w:val="auto"/>
        </w:rPr>
        <w:t>The details of the suspected breach of the Code</w:t>
      </w:r>
      <w:r w:rsidR="00125B37" w:rsidRPr="002C4872">
        <w:rPr>
          <w:rFonts w:eastAsia="Calibri" w:cstheme="minorHAnsi"/>
          <w:color w:val="auto"/>
        </w:rPr>
        <w:t>,</w:t>
      </w:r>
      <w:r w:rsidRPr="002C4872">
        <w:rPr>
          <w:rFonts w:eastAsia="Calibri" w:cstheme="minorHAnsi"/>
          <w:color w:val="auto"/>
        </w:rPr>
        <w:t xml:space="preserve"> </w:t>
      </w:r>
      <w:r w:rsidR="00125B37" w:rsidRPr="002C4872">
        <w:rPr>
          <w:rFonts w:eastAsia="Calibri" w:cstheme="minorHAnsi"/>
          <w:color w:val="auto"/>
        </w:rPr>
        <w:t>including</w:t>
      </w:r>
      <w:r w:rsidR="00B100BB" w:rsidRPr="002C4872">
        <w:rPr>
          <w:rFonts w:eastAsia="Calibri" w:cstheme="minorHAnsi"/>
          <w:color w:val="auto"/>
        </w:rPr>
        <w:t xml:space="preserve"> what elements of the Code they are</w:t>
      </w:r>
      <w:r w:rsidR="002C4872" w:rsidRPr="002C4872">
        <w:rPr>
          <w:rFonts w:eastAsia="Calibri" w:cstheme="minorHAnsi"/>
          <w:color w:val="auto"/>
        </w:rPr>
        <w:t xml:space="preserve"> suspect</w:t>
      </w:r>
      <w:r w:rsidR="00B100BB" w:rsidRPr="002C4872">
        <w:rPr>
          <w:rFonts w:eastAsia="Calibri" w:cstheme="minorHAnsi"/>
          <w:color w:val="auto"/>
        </w:rPr>
        <w:t xml:space="preserve">ed to have breached, </w:t>
      </w:r>
      <w:r w:rsidR="00125B37" w:rsidRPr="002C4872">
        <w:rPr>
          <w:rFonts w:eastAsia="Calibri" w:cstheme="minorHAnsi"/>
          <w:color w:val="auto"/>
        </w:rPr>
        <w:t>and</w:t>
      </w:r>
      <w:r w:rsidRPr="002C4872">
        <w:rPr>
          <w:rFonts w:eastAsia="Calibri" w:cstheme="minorHAnsi"/>
          <w:color w:val="auto"/>
        </w:rPr>
        <w:t xml:space="preserve"> any subsequent variation of those details</w:t>
      </w:r>
      <w:r w:rsidR="00B100BB" w:rsidRPr="002C4872">
        <w:rPr>
          <w:rFonts w:eastAsia="Calibri" w:cstheme="minorHAnsi"/>
          <w:color w:val="auto"/>
        </w:rPr>
        <w:t xml:space="preserve"> such as additional evidence or new allegations</w:t>
      </w:r>
      <w:r w:rsidRPr="002C4872">
        <w:rPr>
          <w:rFonts w:eastAsia="Calibri" w:cstheme="minorHAnsi"/>
          <w:color w:val="auto"/>
        </w:rPr>
        <w:t>; and</w:t>
      </w:r>
    </w:p>
    <w:p w14:paraId="5DA1A563" w14:textId="1B4A038E" w:rsidR="00F16489" w:rsidRPr="002C4872" w:rsidRDefault="00F16489" w:rsidP="00CE7C03">
      <w:pPr>
        <w:pStyle w:val="BulletedListlvl1"/>
        <w:numPr>
          <w:ilvl w:val="0"/>
          <w:numId w:val="39"/>
        </w:numPr>
        <w:ind w:left="1276"/>
        <w:rPr>
          <w:rFonts w:eastAsia="Calibri" w:cstheme="minorHAnsi"/>
          <w:color w:val="auto"/>
        </w:rPr>
      </w:pPr>
      <w:r w:rsidRPr="002C4872">
        <w:rPr>
          <w:rFonts w:eastAsia="Calibri" w:cstheme="minorHAnsi"/>
          <w:color w:val="auto"/>
        </w:rPr>
        <w:t xml:space="preserve">Where the person is a current APS </w:t>
      </w:r>
      <w:r w:rsidR="002C4872">
        <w:rPr>
          <w:rFonts w:eastAsia="Calibri" w:cstheme="minorHAnsi"/>
          <w:color w:val="auto"/>
        </w:rPr>
        <w:t xml:space="preserve">or SES </w:t>
      </w:r>
      <w:r w:rsidRPr="002C4872">
        <w:rPr>
          <w:rFonts w:eastAsia="Calibri" w:cstheme="minorHAnsi"/>
          <w:color w:val="auto"/>
        </w:rPr>
        <w:t>employee, the current sanctions that may be imposed on them under subsection 15(1) of the Act; and</w:t>
      </w:r>
    </w:p>
    <w:p w14:paraId="1D52C1DA" w14:textId="15561655" w:rsidR="00F16489" w:rsidRPr="002C4872" w:rsidRDefault="00F16489" w:rsidP="00CE7C03">
      <w:pPr>
        <w:pStyle w:val="NumberedListlevel3"/>
        <w:ind w:left="851"/>
        <w:rPr>
          <w:rFonts w:eastAsia="Calibri" w:cstheme="minorHAnsi"/>
          <w:color w:val="auto"/>
        </w:rPr>
      </w:pPr>
      <w:r w:rsidRPr="002C4872">
        <w:rPr>
          <w:rFonts w:eastAsia="Calibri" w:cstheme="minorHAnsi"/>
          <w:color w:val="auto"/>
        </w:rPr>
        <w:t xml:space="preserve">Give the </w:t>
      </w:r>
      <w:r w:rsidR="000A1264" w:rsidRPr="002C4872">
        <w:rPr>
          <w:rFonts w:eastAsia="Calibri" w:cstheme="minorHAnsi"/>
          <w:color w:val="auto"/>
        </w:rPr>
        <w:t xml:space="preserve">person </w:t>
      </w:r>
      <w:r w:rsidRPr="002C4872">
        <w:rPr>
          <w:rFonts w:eastAsia="Calibri" w:cstheme="minorHAnsi"/>
          <w:color w:val="auto"/>
        </w:rPr>
        <w:t>a reasonable opportunity to make a statement, or provide further evidence in relation to the suspected breach, within a minimum period of</w:t>
      </w:r>
      <w:r w:rsidR="002C4872">
        <w:rPr>
          <w:rFonts w:eastAsia="Calibri" w:cstheme="minorHAnsi"/>
          <w:color w:val="auto"/>
        </w:rPr>
        <w:t xml:space="preserve"> 7</w:t>
      </w:r>
      <w:r w:rsidRPr="002C4872">
        <w:rPr>
          <w:rFonts w:eastAsia="Calibri" w:cstheme="minorHAnsi"/>
          <w:color w:val="auto"/>
        </w:rPr>
        <w:t xml:space="preserve"> calendar days or any longer period that is </w:t>
      </w:r>
      <w:r w:rsidR="006740ED" w:rsidRPr="002C4872">
        <w:rPr>
          <w:rFonts w:eastAsia="Calibri" w:cstheme="minorHAnsi"/>
          <w:color w:val="auto"/>
        </w:rPr>
        <w:t>considered reasonable</w:t>
      </w:r>
      <w:r w:rsidRPr="002C4872">
        <w:rPr>
          <w:rFonts w:eastAsia="Calibri" w:cstheme="minorHAnsi"/>
          <w:color w:val="auto"/>
        </w:rPr>
        <w:t xml:space="preserve"> by the </w:t>
      </w:r>
      <w:r w:rsidR="009035DD" w:rsidRPr="002C4872">
        <w:rPr>
          <w:rFonts w:eastAsia="Calibri" w:cstheme="minorHAnsi"/>
          <w:color w:val="auto"/>
        </w:rPr>
        <w:t xml:space="preserve">breach </w:t>
      </w:r>
      <w:r w:rsidRPr="002C4872">
        <w:rPr>
          <w:rFonts w:eastAsia="Calibri" w:cstheme="minorHAnsi"/>
          <w:color w:val="auto"/>
        </w:rPr>
        <w:t>decision</w:t>
      </w:r>
      <w:r w:rsidR="002C4872">
        <w:rPr>
          <w:rFonts w:eastAsia="Calibri" w:cstheme="minorHAnsi"/>
          <w:color w:val="auto"/>
        </w:rPr>
        <w:t>-</w:t>
      </w:r>
      <w:r w:rsidRPr="002C4872">
        <w:rPr>
          <w:rFonts w:eastAsia="Calibri" w:cstheme="minorHAnsi"/>
          <w:color w:val="auto"/>
        </w:rPr>
        <w:t>maker.</w:t>
      </w:r>
    </w:p>
    <w:p w14:paraId="0AE38E7B" w14:textId="073538EE" w:rsidR="002A02D0" w:rsidRPr="00FE3751" w:rsidRDefault="00F16489" w:rsidP="002A02D0">
      <w:pPr>
        <w:pStyle w:val="Bodytext-Numberedparagraph"/>
        <w:ind w:left="426"/>
      </w:pPr>
      <w:r w:rsidRPr="002C4872">
        <w:t>A</w:t>
      </w:r>
      <w:r w:rsidR="003B3CBB" w:rsidRPr="002C4872">
        <w:t xml:space="preserve"> person </w:t>
      </w:r>
      <w:r w:rsidRPr="002C4872">
        <w:t xml:space="preserve">who chooses not to submit a statement in relation to the suspected breach is not assumed to have admitted to committing the suspected breach. </w:t>
      </w:r>
      <w:bookmarkStart w:id="4" w:name="_Toc147757707"/>
    </w:p>
    <w:p w14:paraId="56DDC6B2" w14:textId="0025057A" w:rsidR="009D1F99" w:rsidRPr="007773C7" w:rsidRDefault="009D1F99" w:rsidP="00853FA0">
      <w:pPr>
        <w:pStyle w:val="Bodytext-Numberedparagraph"/>
        <w:ind w:left="426"/>
      </w:pPr>
      <w:r>
        <w:t xml:space="preserve">The breach decision-maker or an investigator must agree to a request made by the person who is suspected of breaching the Code to have a support </w:t>
      </w:r>
      <w:r w:rsidRPr="007773C7">
        <w:t xml:space="preserve">person </w:t>
      </w:r>
      <w:r w:rsidR="00963B55" w:rsidRPr="007773C7">
        <w:t xml:space="preserve">at any stage in the misconduct process e.g. during </w:t>
      </w:r>
      <w:r w:rsidRPr="007773C7">
        <w:t>a meeting or interview they conduct</w:t>
      </w:r>
      <w:r>
        <w:t>.</w:t>
      </w:r>
      <w:r w:rsidR="00A067DF">
        <w:t xml:space="preserve"> </w:t>
      </w:r>
      <w:r w:rsidR="00A067DF" w:rsidRPr="002C4872">
        <w:t xml:space="preserve">The support person </w:t>
      </w:r>
      <w:r w:rsidR="008D42E7" w:rsidRPr="002C4872">
        <w:t>should not</w:t>
      </w:r>
      <w:r w:rsidR="00A067DF" w:rsidRPr="002C4872">
        <w:t xml:space="preserve"> be a person who is or may be either a potential witness, or is otherwise involved, in any of the matter/s </w:t>
      </w:r>
      <w:r w:rsidR="00556E05" w:rsidRPr="002C4872">
        <w:t xml:space="preserve">relating to </w:t>
      </w:r>
      <w:r w:rsidR="00963B55" w:rsidRPr="002C4872">
        <w:t xml:space="preserve">the </w:t>
      </w:r>
      <w:r w:rsidR="00A067DF" w:rsidRPr="002C4872">
        <w:t>subject of the interview.</w:t>
      </w:r>
    </w:p>
    <w:p w14:paraId="151C757B" w14:textId="77777777" w:rsidR="00B100BB" w:rsidRPr="007773C7" w:rsidRDefault="00B100BB" w:rsidP="00853FA0">
      <w:pPr>
        <w:pStyle w:val="Bodytext-Numberedparagraph"/>
        <w:ind w:left="426"/>
      </w:pPr>
      <w:r w:rsidRPr="007773C7">
        <w:t>The breach decision-maker must give proper considera</w:t>
      </w:r>
      <w:r w:rsidR="001A48DF">
        <w:t>tion to the person’s statement, if any,</w:t>
      </w:r>
      <w:r w:rsidRPr="007773C7">
        <w:t xml:space="preserve"> and response to the evidence before making a determination.</w:t>
      </w:r>
    </w:p>
    <w:p w14:paraId="7FD3A8DA" w14:textId="77777777" w:rsidR="00F16489" w:rsidRPr="00111A6B" w:rsidRDefault="00F16489" w:rsidP="00104E2E">
      <w:pPr>
        <w:pStyle w:val="Heading2numbered"/>
        <w:ind w:left="426"/>
      </w:pPr>
      <w:r w:rsidRPr="00111A6B">
        <w:t>Sanctions</w:t>
      </w:r>
      <w:bookmarkEnd w:id="4"/>
    </w:p>
    <w:p w14:paraId="7601A3BC" w14:textId="77777777" w:rsidR="00F16489" w:rsidRPr="00111A6B" w:rsidRDefault="00F16489" w:rsidP="00E64FF0">
      <w:pPr>
        <w:pStyle w:val="Bodytext-Numberedparagraph"/>
        <w:ind w:left="426"/>
      </w:pPr>
      <w:r w:rsidRPr="00111A6B">
        <w:t xml:space="preserve">Under </w:t>
      </w:r>
      <w:r w:rsidR="002E0640">
        <w:t>subs</w:t>
      </w:r>
      <w:r w:rsidRPr="00111A6B">
        <w:t xml:space="preserve">ection 15(1) of the Act, the </w:t>
      </w:r>
      <w:r w:rsidR="000A1264">
        <w:t>s</w:t>
      </w:r>
      <w:r w:rsidRPr="00111A6B">
        <w:t xml:space="preserve">anction </w:t>
      </w:r>
      <w:r w:rsidR="000A1264">
        <w:t>d</w:t>
      </w:r>
      <w:r w:rsidRPr="00111A6B">
        <w:t>elegate may impose one or more of the following sanctions:</w:t>
      </w:r>
    </w:p>
    <w:p w14:paraId="37F35CE8" w14:textId="77777777" w:rsidR="00F16489" w:rsidRPr="00111A6B" w:rsidRDefault="00F16489" w:rsidP="00E64FF0">
      <w:pPr>
        <w:pStyle w:val="NumberedListlevel3"/>
        <w:numPr>
          <w:ilvl w:val="2"/>
          <w:numId w:val="40"/>
        </w:numPr>
        <w:ind w:left="851"/>
      </w:pPr>
      <w:r w:rsidRPr="00111A6B">
        <w:lastRenderedPageBreak/>
        <w:t>termination of employment</w:t>
      </w:r>
    </w:p>
    <w:p w14:paraId="0E4002A1" w14:textId="77777777" w:rsidR="00F16489" w:rsidRPr="00111A6B" w:rsidRDefault="00F16489" w:rsidP="00E64FF0">
      <w:pPr>
        <w:pStyle w:val="NumberedListlevel3"/>
        <w:numPr>
          <w:ilvl w:val="2"/>
          <w:numId w:val="40"/>
        </w:numPr>
        <w:ind w:left="851"/>
      </w:pPr>
      <w:r w:rsidRPr="00111A6B">
        <w:t>reduction in classification</w:t>
      </w:r>
    </w:p>
    <w:p w14:paraId="48B1A5DE" w14:textId="77777777" w:rsidR="00F16489" w:rsidRPr="00111A6B" w:rsidRDefault="00F16489" w:rsidP="00E64FF0">
      <w:pPr>
        <w:pStyle w:val="NumberedListlevel3"/>
        <w:numPr>
          <w:ilvl w:val="2"/>
          <w:numId w:val="40"/>
        </w:numPr>
        <w:ind w:left="851"/>
      </w:pPr>
      <w:r w:rsidRPr="00111A6B">
        <w:t>re-assignment of duties</w:t>
      </w:r>
    </w:p>
    <w:p w14:paraId="62350525" w14:textId="77777777" w:rsidR="00F16489" w:rsidRPr="00111A6B" w:rsidRDefault="00F16489" w:rsidP="00E64FF0">
      <w:pPr>
        <w:pStyle w:val="NumberedListlevel3"/>
        <w:numPr>
          <w:ilvl w:val="2"/>
          <w:numId w:val="40"/>
        </w:numPr>
        <w:ind w:left="851"/>
      </w:pPr>
      <w:r w:rsidRPr="00111A6B">
        <w:t>reduction in salary</w:t>
      </w:r>
    </w:p>
    <w:p w14:paraId="271351EE" w14:textId="77777777" w:rsidR="00F16489" w:rsidRPr="00AF3148" w:rsidRDefault="00F16489" w:rsidP="00E64FF0">
      <w:pPr>
        <w:pStyle w:val="NumberedListlevel3"/>
        <w:numPr>
          <w:ilvl w:val="2"/>
          <w:numId w:val="40"/>
        </w:numPr>
        <w:ind w:left="851"/>
      </w:pPr>
      <w:r w:rsidRPr="00111A6B">
        <w:t xml:space="preserve">deductions from salary, by way of fine </w:t>
      </w:r>
      <w:r w:rsidRPr="00AF3148">
        <w:t xml:space="preserve">(maximum 2% of the employee's total </w:t>
      </w:r>
      <w:r w:rsidR="00AF3148" w:rsidRPr="00AF3148">
        <w:t xml:space="preserve">annual </w:t>
      </w:r>
      <w:r w:rsidRPr="00AF3148">
        <w:t>salary)</w:t>
      </w:r>
    </w:p>
    <w:p w14:paraId="2B3AEA1C" w14:textId="77777777" w:rsidR="00F16489" w:rsidRPr="00111A6B" w:rsidRDefault="00F16489" w:rsidP="00E64FF0">
      <w:pPr>
        <w:pStyle w:val="NumberedListlevel3"/>
        <w:numPr>
          <w:ilvl w:val="2"/>
          <w:numId w:val="40"/>
        </w:numPr>
        <w:ind w:left="851"/>
      </w:pPr>
      <w:proofErr w:type="gramStart"/>
      <w:r w:rsidRPr="00111A6B">
        <w:t>a</w:t>
      </w:r>
      <w:proofErr w:type="gramEnd"/>
      <w:r w:rsidRPr="00111A6B">
        <w:t xml:space="preserve"> reprimand. </w:t>
      </w:r>
    </w:p>
    <w:p w14:paraId="0E33F510" w14:textId="10D63F87" w:rsidR="005875AC" w:rsidRPr="007773C7" w:rsidRDefault="005875AC" w:rsidP="00E64FF0">
      <w:pPr>
        <w:pStyle w:val="Bodytext-Numberedparagraph"/>
        <w:ind w:left="426"/>
      </w:pPr>
      <w:r w:rsidRPr="007773C7">
        <w:t xml:space="preserve">A determination that </w:t>
      </w:r>
      <w:r w:rsidR="002C4872">
        <w:t>a person</w:t>
      </w:r>
      <w:r w:rsidRPr="007773C7">
        <w:t xml:space="preserve"> has breached the Code does not </w:t>
      </w:r>
      <w:r w:rsidR="00DA77D1">
        <w:t>require a sanction to</w:t>
      </w:r>
      <w:r w:rsidRPr="007773C7">
        <w:t xml:space="preserve"> be imposed. </w:t>
      </w:r>
    </w:p>
    <w:p w14:paraId="7A4D25D3" w14:textId="3BF36468" w:rsidR="00F16489" w:rsidRPr="00111A6B" w:rsidRDefault="00F16489" w:rsidP="00E64FF0">
      <w:pPr>
        <w:pStyle w:val="Bodytext-Numberedparagraph"/>
        <w:ind w:left="426"/>
      </w:pPr>
      <w:r w:rsidRPr="00111A6B">
        <w:t xml:space="preserve">If a determination has been made that an APS </w:t>
      </w:r>
      <w:r w:rsidR="00643E3C">
        <w:t xml:space="preserve">or SES </w:t>
      </w:r>
      <w:r w:rsidRPr="00111A6B">
        <w:t>employee</w:t>
      </w:r>
      <w:r w:rsidR="00A567EA">
        <w:t xml:space="preserve"> in the NIAA</w:t>
      </w:r>
      <w:r w:rsidRPr="00111A6B">
        <w:t xml:space="preserve"> has breached the Code, a sanction can only be imposed on the employee if reasonable steps have been taken to:</w:t>
      </w:r>
    </w:p>
    <w:p w14:paraId="7CB106A3" w14:textId="77777777" w:rsidR="00F16489" w:rsidRPr="002C4872" w:rsidRDefault="00F16489" w:rsidP="00E64FF0">
      <w:pPr>
        <w:pStyle w:val="NumberedListlevel3"/>
        <w:numPr>
          <w:ilvl w:val="2"/>
          <w:numId w:val="41"/>
        </w:numPr>
        <w:ind w:left="851"/>
        <w:rPr>
          <w:rFonts w:eastAsia="Calibri" w:cstheme="minorHAnsi"/>
          <w:color w:val="auto"/>
        </w:rPr>
      </w:pPr>
      <w:r w:rsidRPr="002C4872">
        <w:rPr>
          <w:rFonts w:eastAsia="Calibri" w:cstheme="minorHAnsi"/>
          <w:color w:val="auto"/>
        </w:rPr>
        <w:t xml:space="preserve">Inform the </w:t>
      </w:r>
      <w:r w:rsidR="003B3CBB" w:rsidRPr="002C4872">
        <w:rPr>
          <w:rFonts w:eastAsia="Calibri" w:cstheme="minorHAnsi"/>
          <w:color w:val="auto"/>
        </w:rPr>
        <w:t xml:space="preserve">person </w:t>
      </w:r>
      <w:r w:rsidRPr="002C4872">
        <w:rPr>
          <w:rFonts w:eastAsia="Calibri" w:cstheme="minorHAnsi"/>
          <w:color w:val="auto"/>
        </w:rPr>
        <w:t>of:</w:t>
      </w:r>
    </w:p>
    <w:p w14:paraId="2E588624" w14:textId="77777777" w:rsidR="00F16489" w:rsidRPr="002C4872" w:rsidRDefault="00F16489" w:rsidP="00E64FF0">
      <w:pPr>
        <w:pStyle w:val="BulletedListlvl1"/>
        <w:numPr>
          <w:ilvl w:val="0"/>
          <w:numId w:val="42"/>
        </w:numPr>
        <w:ind w:left="1134"/>
        <w:rPr>
          <w:rFonts w:eastAsia="Calibri" w:cstheme="minorHAnsi"/>
          <w:color w:val="auto"/>
        </w:rPr>
      </w:pPr>
      <w:r w:rsidRPr="002C4872">
        <w:rPr>
          <w:rFonts w:eastAsia="Calibri" w:cstheme="minorHAnsi"/>
          <w:color w:val="auto"/>
        </w:rPr>
        <w:t>The determination that has been made;</w:t>
      </w:r>
    </w:p>
    <w:p w14:paraId="151ECE59" w14:textId="77777777" w:rsidR="00F16489" w:rsidRPr="002C4872" w:rsidRDefault="00F16489" w:rsidP="00E64FF0">
      <w:pPr>
        <w:pStyle w:val="BulletedListlvl1"/>
        <w:numPr>
          <w:ilvl w:val="0"/>
          <w:numId w:val="42"/>
        </w:numPr>
        <w:ind w:left="1134"/>
        <w:rPr>
          <w:rFonts w:eastAsia="Calibri" w:cstheme="minorHAnsi"/>
          <w:color w:val="auto"/>
        </w:rPr>
      </w:pPr>
      <w:r w:rsidRPr="002C4872">
        <w:rPr>
          <w:rFonts w:eastAsia="Calibri" w:cstheme="minorHAnsi"/>
          <w:color w:val="auto"/>
        </w:rPr>
        <w:t>The sanction/s that are under consideration;</w:t>
      </w:r>
      <w:r w:rsidR="000A1264" w:rsidRPr="002C4872">
        <w:rPr>
          <w:rFonts w:eastAsia="Calibri" w:cstheme="minorHAnsi"/>
          <w:color w:val="auto"/>
        </w:rPr>
        <w:t xml:space="preserve"> and</w:t>
      </w:r>
    </w:p>
    <w:p w14:paraId="59DEF9CE" w14:textId="77777777" w:rsidR="00F16489" w:rsidRPr="002C4872" w:rsidRDefault="00F16489" w:rsidP="00E64FF0">
      <w:pPr>
        <w:pStyle w:val="BulletedListlvl1"/>
        <w:numPr>
          <w:ilvl w:val="0"/>
          <w:numId w:val="42"/>
        </w:numPr>
        <w:ind w:left="1134"/>
        <w:rPr>
          <w:rFonts w:eastAsia="Calibri" w:cstheme="minorHAnsi"/>
          <w:color w:val="auto"/>
        </w:rPr>
      </w:pPr>
      <w:r w:rsidRPr="002C4872">
        <w:rPr>
          <w:rFonts w:eastAsia="Calibri" w:cstheme="minorHAnsi"/>
          <w:color w:val="auto"/>
        </w:rPr>
        <w:t xml:space="preserve">The factors that are </w:t>
      </w:r>
      <w:r w:rsidR="00B100BB" w:rsidRPr="002C4872">
        <w:rPr>
          <w:rFonts w:eastAsia="Calibri" w:cstheme="minorHAnsi"/>
          <w:color w:val="auto"/>
        </w:rPr>
        <w:t>being considered</w:t>
      </w:r>
      <w:r w:rsidRPr="002C4872">
        <w:rPr>
          <w:rFonts w:eastAsia="Calibri" w:cstheme="minorHAnsi"/>
          <w:color w:val="auto"/>
        </w:rPr>
        <w:t xml:space="preserve"> in </w:t>
      </w:r>
      <w:r w:rsidR="00B100BB" w:rsidRPr="002C4872">
        <w:rPr>
          <w:rFonts w:eastAsia="Calibri" w:cstheme="minorHAnsi"/>
          <w:color w:val="auto"/>
        </w:rPr>
        <w:t>deciding on</w:t>
      </w:r>
      <w:r w:rsidR="00556E05" w:rsidRPr="002C4872">
        <w:rPr>
          <w:rFonts w:eastAsia="Calibri" w:cstheme="minorHAnsi"/>
          <w:color w:val="auto"/>
        </w:rPr>
        <w:t xml:space="preserve"> any sanction</w:t>
      </w:r>
      <w:r w:rsidRPr="002C4872">
        <w:rPr>
          <w:rFonts w:eastAsia="Calibri" w:cstheme="minorHAnsi"/>
          <w:color w:val="auto"/>
        </w:rPr>
        <w:t>; and</w:t>
      </w:r>
    </w:p>
    <w:p w14:paraId="5A224CFE" w14:textId="3342A42B" w:rsidR="00A567EA" w:rsidRPr="002C4872" w:rsidRDefault="00F16489" w:rsidP="00A80E67">
      <w:pPr>
        <w:pStyle w:val="NumberedListlevel3"/>
        <w:numPr>
          <w:ilvl w:val="2"/>
          <w:numId w:val="41"/>
        </w:numPr>
        <w:ind w:left="851"/>
        <w:rPr>
          <w:rFonts w:eastAsia="Calibri" w:cstheme="minorHAnsi"/>
          <w:color w:val="auto"/>
        </w:rPr>
      </w:pPr>
      <w:r w:rsidRPr="002C4872">
        <w:rPr>
          <w:rFonts w:eastAsia="Calibri" w:cstheme="minorHAnsi"/>
          <w:color w:val="auto"/>
        </w:rPr>
        <w:t xml:space="preserve">Give the employee a reasonable opportunity to make a statement in relation to the sanction/s under consideration, </w:t>
      </w:r>
      <w:r w:rsidR="00643E3C">
        <w:rPr>
          <w:rFonts w:eastAsia="Calibri" w:cstheme="minorHAnsi"/>
          <w:color w:val="auto"/>
        </w:rPr>
        <w:t>within a minimum period of 7</w:t>
      </w:r>
      <w:r w:rsidRPr="002C4872">
        <w:rPr>
          <w:rFonts w:eastAsia="Calibri" w:cstheme="minorHAnsi"/>
          <w:color w:val="auto"/>
        </w:rPr>
        <w:t xml:space="preserve"> calendar days or any longer period that is </w:t>
      </w:r>
      <w:r w:rsidR="00B100BB" w:rsidRPr="002C4872">
        <w:rPr>
          <w:rFonts w:eastAsia="Calibri" w:cstheme="minorHAnsi"/>
          <w:color w:val="auto"/>
        </w:rPr>
        <w:t>considered reasonable</w:t>
      </w:r>
      <w:r w:rsidR="00214617" w:rsidRPr="002C4872">
        <w:rPr>
          <w:rFonts w:eastAsia="Calibri" w:cstheme="minorHAnsi"/>
          <w:color w:val="auto"/>
        </w:rPr>
        <w:t xml:space="preserve"> </w:t>
      </w:r>
      <w:r w:rsidRPr="002C4872">
        <w:rPr>
          <w:rFonts w:eastAsia="Calibri" w:cstheme="minorHAnsi"/>
          <w:color w:val="auto"/>
        </w:rPr>
        <w:t>by the sanction delegate</w:t>
      </w:r>
      <w:r w:rsidR="00E65308" w:rsidRPr="002C4872">
        <w:rPr>
          <w:rFonts w:eastAsia="Calibri" w:cstheme="minorHAnsi"/>
          <w:color w:val="auto"/>
        </w:rPr>
        <w:t>.</w:t>
      </w:r>
    </w:p>
    <w:p w14:paraId="70F0A175" w14:textId="77777777" w:rsidR="00A80E67" w:rsidRDefault="00A80E67" w:rsidP="00A80E67">
      <w:pPr>
        <w:pStyle w:val="Bodytext-Numberedparagraph"/>
        <w:ind w:left="426"/>
      </w:pPr>
      <w:r>
        <w:t xml:space="preserve">The </w:t>
      </w:r>
      <w:r w:rsidRPr="007773C7">
        <w:t>sanction delegate must give proper considera</w:t>
      </w:r>
      <w:r w:rsidR="005010F8">
        <w:t>tion to the person’s statement, if any,</w:t>
      </w:r>
      <w:r w:rsidRPr="007773C7">
        <w:t xml:space="preserve"> before making a determinatio</w:t>
      </w:r>
      <w:r>
        <w:t>n</w:t>
      </w:r>
      <w:r w:rsidRPr="007773C7">
        <w:t>.</w:t>
      </w:r>
    </w:p>
    <w:p w14:paraId="5A6F0900" w14:textId="77777777" w:rsidR="00A80E67" w:rsidRPr="00556E05" w:rsidRDefault="00A80E67" w:rsidP="00A80E67">
      <w:pPr>
        <w:pStyle w:val="Bodytext-Numberedparagraph"/>
        <w:ind w:left="426"/>
      </w:pPr>
      <w:r w:rsidRPr="00556E05">
        <w:t xml:space="preserve">Sanctions are intended to be proportionate to the nature of the breach, to be a deterrent to the employee and others, and to demonstrate that misconduct is not tolerated in the </w:t>
      </w:r>
      <w:r w:rsidR="005010F8" w:rsidRPr="00556E05">
        <w:t>NIAA</w:t>
      </w:r>
      <w:r w:rsidRPr="00556E05">
        <w:t>.</w:t>
      </w:r>
    </w:p>
    <w:p w14:paraId="70B93CCF" w14:textId="77777777" w:rsidR="00F16489" w:rsidRPr="00111A6B" w:rsidRDefault="00F16489" w:rsidP="00104E2E">
      <w:pPr>
        <w:pStyle w:val="Heading2numbered"/>
        <w:ind w:left="426"/>
      </w:pPr>
      <w:bookmarkStart w:id="5" w:name="_Toc147757708"/>
      <w:r w:rsidRPr="00111A6B">
        <w:t>Senior Executive Services (SES)</w:t>
      </w:r>
    </w:p>
    <w:p w14:paraId="0D5EBC0D" w14:textId="2581A1D5" w:rsidR="00F16489" w:rsidRPr="00111A6B" w:rsidRDefault="00F16489" w:rsidP="00E64FF0">
      <w:pPr>
        <w:pStyle w:val="Bodytext-Numberedparagraph"/>
        <w:ind w:left="426"/>
      </w:pPr>
      <w:r w:rsidRPr="00111A6B">
        <w:t>The</w:t>
      </w:r>
      <w:r w:rsidRPr="00B22702">
        <w:rPr>
          <w:i/>
        </w:rPr>
        <w:t xml:space="preserve"> </w:t>
      </w:r>
      <w:hyperlink r:id="rId13" w:anchor="suspected-breaches-of-the-code-of-conduct-by-ses-employees&quot; " w:history="1">
        <w:r w:rsidRPr="00B22702">
          <w:rPr>
            <w:rStyle w:val="Hyperlink"/>
            <w:i/>
          </w:rPr>
          <w:t>APS Commissioner’s Directions 2022</w:t>
        </w:r>
      </w:hyperlink>
      <w:r w:rsidR="00643E3C">
        <w:t xml:space="preserve"> require an Agency H</w:t>
      </w:r>
      <w:r w:rsidRPr="00111A6B">
        <w:t>ead to consult with the Commissioner on the process for handling matter</w:t>
      </w:r>
      <w:r w:rsidR="00FF4A22">
        <w:t>s involving suspected breaches of the Code by SES employees</w:t>
      </w:r>
      <w:r w:rsidRPr="00111A6B">
        <w:t>, including the decision on whether to start misconduct action and when considering to impose a sanction.</w:t>
      </w:r>
    </w:p>
    <w:p w14:paraId="0660F31A" w14:textId="08034527" w:rsidR="00F16489" w:rsidRPr="00111A6B" w:rsidRDefault="00564080" w:rsidP="00104E2E">
      <w:pPr>
        <w:pStyle w:val="Heading2numbered"/>
        <w:ind w:left="426"/>
      </w:pPr>
      <w:r>
        <w:lastRenderedPageBreak/>
        <w:t>Considering suspension or reassignment of d</w:t>
      </w:r>
      <w:r w:rsidR="00F16489" w:rsidRPr="00111A6B">
        <w:t>uties</w:t>
      </w:r>
      <w:bookmarkEnd w:id="5"/>
    </w:p>
    <w:p w14:paraId="505ADEA6" w14:textId="29ECA601" w:rsidR="00F16489" w:rsidRDefault="00F16489" w:rsidP="00E64FF0">
      <w:pPr>
        <w:pStyle w:val="Bodytext-Numberedparagraph"/>
        <w:ind w:left="426"/>
      </w:pPr>
      <w:r w:rsidRPr="00111A6B">
        <w:t xml:space="preserve">Under </w:t>
      </w:r>
      <w:r w:rsidR="009452C4">
        <w:t>s</w:t>
      </w:r>
      <w:r w:rsidR="00E64FF0">
        <w:t xml:space="preserve">ection </w:t>
      </w:r>
      <w:r w:rsidRPr="00111A6B">
        <w:t xml:space="preserve">25 and </w:t>
      </w:r>
      <w:r w:rsidR="009452C4">
        <w:t>s</w:t>
      </w:r>
      <w:r w:rsidR="00E64FF0">
        <w:t xml:space="preserve">ection </w:t>
      </w:r>
      <w:r w:rsidRPr="00111A6B">
        <w:t xml:space="preserve">28 of the </w:t>
      </w:r>
      <w:r w:rsidR="00DA77D1">
        <w:t xml:space="preserve">PS </w:t>
      </w:r>
      <w:r w:rsidRPr="00111A6B">
        <w:t xml:space="preserve">Act, an employee can be </w:t>
      </w:r>
      <w:r w:rsidR="009452C4" w:rsidRPr="00A80E67">
        <w:t>assigned</w:t>
      </w:r>
      <w:r w:rsidR="009452C4" w:rsidRPr="00111A6B">
        <w:t xml:space="preserve"> alternative duties </w:t>
      </w:r>
      <w:r w:rsidR="009452C4">
        <w:t xml:space="preserve">or </w:t>
      </w:r>
      <w:r w:rsidR="00B8201B">
        <w:t>suspended from duties</w:t>
      </w:r>
      <w:r w:rsidRPr="00111A6B">
        <w:t xml:space="preserve">. The provisions relating to suspension from duties are set out in </w:t>
      </w:r>
      <w:r w:rsidR="009452C4">
        <w:t>s</w:t>
      </w:r>
      <w:r w:rsidR="00963AD3">
        <w:t xml:space="preserve">ection </w:t>
      </w:r>
      <w:r w:rsidRPr="00111A6B">
        <w:t xml:space="preserve">14 of the </w:t>
      </w:r>
      <w:r w:rsidRPr="00111A6B">
        <w:rPr>
          <w:i/>
        </w:rPr>
        <w:t>Public Service Regulations 2023</w:t>
      </w:r>
      <w:r w:rsidR="00A067DF">
        <w:rPr>
          <w:i/>
        </w:rPr>
        <w:t xml:space="preserve"> </w:t>
      </w:r>
      <w:r w:rsidR="00A067DF">
        <w:t>(the Regulations)</w:t>
      </w:r>
      <w:r w:rsidRPr="00111A6B">
        <w:rPr>
          <w:i/>
        </w:rPr>
        <w:t>.</w:t>
      </w:r>
      <w:r w:rsidRPr="00111A6B">
        <w:t xml:space="preserve"> </w:t>
      </w:r>
    </w:p>
    <w:p w14:paraId="491C549B" w14:textId="051AE25A" w:rsidR="008360E9" w:rsidRDefault="00DA77D1" w:rsidP="00E64FF0">
      <w:pPr>
        <w:pStyle w:val="Bodytext-Numberedparagraph"/>
        <w:ind w:left="426"/>
      </w:pPr>
      <w:r>
        <w:t>The A</w:t>
      </w:r>
      <w:r w:rsidR="008360E9">
        <w:t xml:space="preserve">gency </w:t>
      </w:r>
      <w:r>
        <w:t>H</w:t>
      </w:r>
      <w:r w:rsidR="008360E9">
        <w:t>ead</w:t>
      </w:r>
      <w:r>
        <w:t>,</w:t>
      </w:r>
      <w:r w:rsidR="008360E9">
        <w:t xml:space="preserve"> or delegate</w:t>
      </w:r>
      <w:r>
        <w:t xml:space="preserve"> as per the </w:t>
      </w:r>
      <w:r>
        <w:rPr>
          <w:i/>
        </w:rPr>
        <w:t>NIAA HR Delegation</w:t>
      </w:r>
      <w:r>
        <w:t xml:space="preserve">, may suspend an </w:t>
      </w:r>
      <w:r w:rsidR="008360E9">
        <w:t>employee in the NIAA if, on reasonable grounds, they believe:</w:t>
      </w:r>
    </w:p>
    <w:p w14:paraId="5EE69107" w14:textId="77777777" w:rsidR="008360E9" w:rsidRDefault="008360E9" w:rsidP="00DA77D1">
      <w:pPr>
        <w:pStyle w:val="Bodytext-Numberedparagraph"/>
        <w:numPr>
          <w:ilvl w:val="2"/>
          <w:numId w:val="28"/>
        </w:numPr>
        <w:ind w:left="851" w:hanging="142"/>
      </w:pPr>
      <w:r>
        <w:t>the employee has, or may have breached the Code; and,</w:t>
      </w:r>
    </w:p>
    <w:p w14:paraId="4E56A7C3" w14:textId="77777777" w:rsidR="008360E9" w:rsidRPr="00A80E67" w:rsidRDefault="00C914C4" w:rsidP="00DA77D1">
      <w:pPr>
        <w:pStyle w:val="Bodytext-Numberedparagraph"/>
        <w:numPr>
          <w:ilvl w:val="2"/>
          <w:numId w:val="28"/>
        </w:numPr>
        <w:ind w:left="851" w:hanging="142"/>
      </w:pPr>
      <w:proofErr w:type="gramStart"/>
      <w:r w:rsidRPr="00A80E67">
        <w:t>the</w:t>
      </w:r>
      <w:proofErr w:type="gramEnd"/>
      <w:r w:rsidRPr="00A80E67">
        <w:t xml:space="preserve"> employee’s</w:t>
      </w:r>
      <w:r w:rsidR="008360E9" w:rsidRPr="00A80E67">
        <w:t xml:space="preserve"> suspension is in the public, or the NIAA’s, interest.</w:t>
      </w:r>
    </w:p>
    <w:p w14:paraId="6D6EC518" w14:textId="77777777" w:rsidR="00A80E67" w:rsidRPr="00A80E67" w:rsidRDefault="00963AD3" w:rsidP="00E64FF0">
      <w:pPr>
        <w:pStyle w:val="Bodytext-Numberedparagraph"/>
        <w:ind w:left="426"/>
      </w:pPr>
      <w:r w:rsidRPr="00A80E67">
        <w:t xml:space="preserve">Actions to </w:t>
      </w:r>
      <w:r w:rsidR="008360E9" w:rsidRPr="00A80E67">
        <w:t xml:space="preserve">re-assign or </w:t>
      </w:r>
      <w:r w:rsidRPr="00A80E67">
        <w:t>suspend an employee may be made at the same time as the decision to commence an investigation or at any stage during the process of determining whether a breach of the Code has occurred</w:t>
      </w:r>
      <w:r w:rsidR="00B8201B">
        <w:t xml:space="preserve">, or </w:t>
      </w:r>
      <w:r w:rsidR="009D4B67">
        <w:t xml:space="preserve">where new </w:t>
      </w:r>
      <w:r w:rsidR="00897632">
        <w:t xml:space="preserve">adverse </w:t>
      </w:r>
      <w:r w:rsidR="009D4B67">
        <w:t>information has been identified</w:t>
      </w:r>
      <w:r w:rsidRPr="00A80E67">
        <w:t xml:space="preserve">. </w:t>
      </w:r>
    </w:p>
    <w:p w14:paraId="4D8C2114" w14:textId="34A8B91A" w:rsidR="00F16489" w:rsidRPr="00111A6B" w:rsidRDefault="00F16489" w:rsidP="00E64FF0">
      <w:pPr>
        <w:pStyle w:val="Bodytext-Numberedparagraph"/>
        <w:ind w:left="426"/>
      </w:pPr>
      <w:r w:rsidRPr="00111A6B">
        <w:t>Suspension</w:t>
      </w:r>
      <w:r w:rsidR="00963AD3">
        <w:t xml:space="preserve"> from duties</w:t>
      </w:r>
      <w:r w:rsidRPr="00111A6B">
        <w:t xml:space="preserve"> must end immediately when the </w:t>
      </w:r>
      <w:r w:rsidR="00DA77D1">
        <w:t>A</w:t>
      </w:r>
      <w:r w:rsidR="008F0D2D">
        <w:t xml:space="preserve">gency </w:t>
      </w:r>
      <w:r w:rsidR="00DA77D1">
        <w:t>H</w:t>
      </w:r>
      <w:r w:rsidR="008F0D2D">
        <w:t>ead</w:t>
      </w:r>
      <w:r w:rsidRPr="00111A6B">
        <w:t xml:space="preserve"> or delegate no longer believes on reasonable grounds that the employee may have breached the Code</w:t>
      </w:r>
      <w:r w:rsidR="00C914C4">
        <w:t xml:space="preserve"> </w:t>
      </w:r>
      <w:r w:rsidR="00C914C4" w:rsidRPr="00A80E67">
        <w:t xml:space="preserve">or that the employee’s suspension is in the public, or </w:t>
      </w:r>
      <w:r w:rsidR="00C96AB0">
        <w:t xml:space="preserve">the </w:t>
      </w:r>
      <w:r w:rsidR="00C914C4" w:rsidRPr="00A80E67">
        <w:t>NIAA’s, interest</w:t>
      </w:r>
      <w:r w:rsidRPr="00A80E67">
        <w:t>.</w:t>
      </w:r>
    </w:p>
    <w:p w14:paraId="13DDE3BF" w14:textId="77777777" w:rsidR="00D353AD" w:rsidRDefault="00D353AD" w:rsidP="00E64FF0">
      <w:pPr>
        <w:pStyle w:val="Bodytext-Numberedparagraph"/>
        <w:ind w:left="426"/>
      </w:pPr>
      <w:r>
        <w:t>The NIAA will review any suspension at reasonable intervals.</w:t>
      </w:r>
    </w:p>
    <w:p w14:paraId="4276C3F1" w14:textId="77777777" w:rsidR="00F16489" w:rsidRPr="00111A6B" w:rsidRDefault="00F16489" w:rsidP="00E64FF0">
      <w:pPr>
        <w:pStyle w:val="Bodytext-Numberedparagraph"/>
        <w:ind w:left="426"/>
      </w:pPr>
      <w:r w:rsidRPr="00111A6B">
        <w:t>A period of suspension on full remuneration will count as service for all purposes.</w:t>
      </w:r>
    </w:p>
    <w:p w14:paraId="6147DF2C" w14:textId="06C8898C" w:rsidR="00F16489" w:rsidRPr="00111A6B" w:rsidRDefault="00F16489" w:rsidP="00E64FF0">
      <w:pPr>
        <w:pStyle w:val="Bodytext-Numberedparagraph"/>
        <w:ind w:left="426"/>
      </w:pPr>
      <w:r w:rsidRPr="00815B09">
        <w:t>Suspension without remuneration is limited to 30 days before being subject to a review unless exceptional circumstances apply. Suspension without remuneration will ordinarily not count as service for any purpose</w:t>
      </w:r>
      <w:r w:rsidR="00564080">
        <w:t xml:space="preserve"> </w:t>
      </w:r>
      <w:r w:rsidR="00D353AD" w:rsidRPr="00815B09">
        <w:t xml:space="preserve">but generally it will not constitute a break in an employee’s </w:t>
      </w:r>
      <w:r w:rsidR="00564080">
        <w:t>continuous employment</w:t>
      </w:r>
      <w:r w:rsidRPr="00815B09">
        <w:t>. An employee</w:t>
      </w:r>
      <w:r w:rsidRPr="00111A6B">
        <w:t xml:space="preserve"> who is suspended without remuneration may access their accrued paid leave credits. These leave credits are confined to the entitlements that would usually be paid to an employee on separation from NIAA, specifically annual and long service leave. Where this occurs, the duration of the leave will count as service.</w:t>
      </w:r>
    </w:p>
    <w:p w14:paraId="1D498709" w14:textId="77777777" w:rsidR="00F16489" w:rsidRPr="00111A6B" w:rsidRDefault="00F16489" w:rsidP="00E64FF0">
      <w:pPr>
        <w:pStyle w:val="Bodytext-Numberedparagraph"/>
        <w:ind w:left="426"/>
      </w:pPr>
      <w:r w:rsidRPr="00111A6B">
        <w:t xml:space="preserve">Employees cannot use personal leave or miscellaneous leave while suspended from duties as they are not obliged to attend work. </w:t>
      </w:r>
    </w:p>
    <w:p w14:paraId="28CE14E6" w14:textId="77777777" w:rsidR="00F16489" w:rsidRPr="00111A6B" w:rsidRDefault="00F16489" w:rsidP="00E64FF0">
      <w:pPr>
        <w:pStyle w:val="Bodytext-Numberedparagraph"/>
        <w:ind w:left="426"/>
      </w:pPr>
      <w:r w:rsidRPr="00111A6B">
        <w:lastRenderedPageBreak/>
        <w:t xml:space="preserve">Employees should contact their superannuation fund directly for advice on the impact of suspension without pay. </w:t>
      </w:r>
    </w:p>
    <w:p w14:paraId="050490FA" w14:textId="77777777" w:rsidR="00F16489" w:rsidRPr="00111A6B" w:rsidRDefault="00F16489" w:rsidP="00104E2E">
      <w:pPr>
        <w:pStyle w:val="Heading2numbered"/>
        <w:ind w:left="426"/>
      </w:pPr>
      <w:r w:rsidRPr="00111A6B">
        <w:t xml:space="preserve">Procedure when an employee seeks to move to another </w:t>
      </w:r>
      <w:r w:rsidR="008360E9">
        <w:t xml:space="preserve">APS </w:t>
      </w:r>
      <w:r w:rsidRPr="00111A6B">
        <w:t>Agency during an investigation</w:t>
      </w:r>
    </w:p>
    <w:p w14:paraId="1B3A7CFF" w14:textId="77777777" w:rsidR="00F16489" w:rsidRPr="00DA77D1" w:rsidRDefault="00F16489" w:rsidP="00E64FF0">
      <w:pPr>
        <w:pStyle w:val="Bodytext-Numberedparagraph"/>
        <w:ind w:left="426"/>
      </w:pPr>
      <w:r w:rsidRPr="00111A6B">
        <w:t>This clause applies</w:t>
      </w:r>
      <w:r w:rsidRPr="00DA77D1">
        <w:t xml:space="preserve"> </w:t>
      </w:r>
      <w:r w:rsidRPr="00111A6B">
        <w:t>if:</w:t>
      </w:r>
    </w:p>
    <w:p w14:paraId="2DDA02A0" w14:textId="5439F492" w:rsidR="00F16489" w:rsidRPr="00DA77D1" w:rsidRDefault="00DA77D1" w:rsidP="00E64FF0">
      <w:pPr>
        <w:pStyle w:val="Bodytext-Numberedparagraph"/>
        <w:numPr>
          <w:ilvl w:val="2"/>
          <w:numId w:val="50"/>
        </w:numPr>
        <w:spacing w:before="0" w:after="0"/>
        <w:ind w:left="851" w:hanging="284"/>
      </w:pPr>
      <w:r>
        <w:t>an</w:t>
      </w:r>
      <w:r w:rsidR="00F16489" w:rsidRPr="00DA77D1">
        <w:t xml:space="preserve"> employee in the </w:t>
      </w:r>
      <w:r w:rsidR="008360E9" w:rsidRPr="00DA77D1">
        <w:t xml:space="preserve">NIAA </w:t>
      </w:r>
      <w:r w:rsidR="00F16489" w:rsidRPr="00DA77D1">
        <w:t>is suspected of having breached the Code; and</w:t>
      </w:r>
    </w:p>
    <w:p w14:paraId="1FA3929D" w14:textId="3D5716DD" w:rsidR="00F16489" w:rsidRPr="00DA77D1" w:rsidRDefault="00F16489" w:rsidP="00E64FF0">
      <w:pPr>
        <w:pStyle w:val="Bodytext-Numberedparagraph"/>
        <w:numPr>
          <w:ilvl w:val="2"/>
          <w:numId w:val="50"/>
        </w:numPr>
        <w:spacing w:before="0" w:after="0"/>
        <w:ind w:left="851" w:hanging="284"/>
      </w:pPr>
      <w:r w:rsidRPr="00DA77D1">
        <w:t>reasonable steps have been t</w:t>
      </w:r>
      <w:r w:rsidR="00DA77D1">
        <w:t xml:space="preserve">aken to formally advise the </w:t>
      </w:r>
      <w:r w:rsidRPr="00DA77D1">
        <w:t>employee of the suspected breach in</w:t>
      </w:r>
      <w:r w:rsidR="00E64FF0" w:rsidRPr="00DA77D1">
        <w:t xml:space="preserve"> accordance with clause </w:t>
      </w:r>
      <w:r w:rsidR="009873D5" w:rsidRPr="00DA77D1">
        <w:t>5.1</w:t>
      </w:r>
      <w:r w:rsidRPr="00DA77D1">
        <w:t>; and</w:t>
      </w:r>
    </w:p>
    <w:p w14:paraId="613C4662" w14:textId="65562111" w:rsidR="00F16489" w:rsidRPr="00DA77D1" w:rsidRDefault="00F16489" w:rsidP="00E64FF0">
      <w:pPr>
        <w:pStyle w:val="Bodytext-Numberedparagraph"/>
        <w:numPr>
          <w:ilvl w:val="2"/>
          <w:numId w:val="50"/>
        </w:numPr>
        <w:spacing w:before="0" w:after="0"/>
        <w:ind w:left="851" w:hanging="284"/>
      </w:pPr>
      <w:r w:rsidRPr="00DA77D1">
        <w:t>a dec</w:t>
      </w:r>
      <w:r w:rsidR="00560809">
        <w:t xml:space="preserve">ision is made to promote an </w:t>
      </w:r>
      <w:r w:rsidRPr="00DA77D1">
        <w:t xml:space="preserve">employee and the matter to which the suspected breach relates has not yet been resolved before the </w:t>
      </w:r>
      <w:r w:rsidR="00E64FF0" w:rsidRPr="00DA77D1">
        <w:t xml:space="preserve">employee </w:t>
      </w:r>
      <w:r w:rsidRPr="00DA77D1">
        <w:t>moves to take up the promotion; or</w:t>
      </w:r>
    </w:p>
    <w:p w14:paraId="60650407" w14:textId="02B80F4C" w:rsidR="00F16489" w:rsidRPr="00111A6B" w:rsidRDefault="00F16489" w:rsidP="00E64FF0">
      <w:pPr>
        <w:pStyle w:val="Bodytext-Numberedparagraph"/>
        <w:numPr>
          <w:ilvl w:val="2"/>
          <w:numId w:val="50"/>
        </w:numPr>
        <w:spacing w:before="0" w:after="0"/>
        <w:ind w:left="851" w:hanging="284"/>
      </w:pPr>
      <w:proofErr w:type="gramStart"/>
      <w:r w:rsidRPr="00DA77D1">
        <w:t>a</w:t>
      </w:r>
      <w:proofErr w:type="gramEnd"/>
      <w:r w:rsidRPr="00DA77D1">
        <w:t xml:space="preserve"> decision has been made, apart from these procedures, that would result in the movement of the employee under section 26 of the </w:t>
      </w:r>
      <w:r w:rsidR="00560809">
        <w:t xml:space="preserve">PS </w:t>
      </w:r>
      <w:r w:rsidRPr="00DA77D1">
        <w:t>Act to another A</w:t>
      </w:r>
      <w:r w:rsidR="008360E9" w:rsidRPr="00DA77D1">
        <w:t>PS A</w:t>
      </w:r>
      <w:r w:rsidRPr="00DA77D1">
        <w:t>gency.</w:t>
      </w:r>
    </w:p>
    <w:p w14:paraId="1E586600" w14:textId="24000A42" w:rsidR="00F16489" w:rsidRPr="00111A6B" w:rsidRDefault="00F16489" w:rsidP="00E64FF0">
      <w:pPr>
        <w:pStyle w:val="Bodytext-Numberedparagraph"/>
        <w:ind w:left="426"/>
      </w:pPr>
      <w:r w:rsidRPr="00DA77D1">
        <w:t xml:space="preserve">Unless the original </w:t>
      </w:r>
      <w:r w:rsidR="00560809">
        <w:t>A</w:t>
      </w:r>
      <w:r w:rsidRPr="00DA77D1">
        <w:t xml:space="preserve">gency </w:t>
      </w:r>
      <w:r w:rsidR="00560809">
        <w:t>H</w:t>
      </w:r>
      <w:r w:rsidRPr="00DA77D1">
        <w:t xml:space="preserve">ead and the new </w:t>
      </w:r>
      <w:r w:rsidR="00560809">
        <w:t>A</w:t>
      </w:r>
      <w:r w:rsidRPr="00DA77D1">
        <w:t xml:space="preserve">gency </w:t>
      </w:r>
      <w:r w:rsidR="00560809">
        <w:t>H</w:t>
      </w:r>
      <w:r w:rsidRPr="00DA77D1">
        <w:t>ead agree otherwise, the moveme</w:t>
      </w:r>
      <w:r w:rsidR="00560809">
        <w:t>nt (including on promotion) will</w:t>
      </w:r>
      <w:r w:rsidRPr="00DA77D1">
        <w:t xml:space="preserve"> not take effect until the matter is</w:t>
      </w:r>
      <w:r w:rsidR="00E43CF7" w:rsidRPr="00DA77D1">
        <w:t xml:space="preserve"> </w:t>
      </w:r>
      <w:r w:rsidRPr="00DA77D1">
        <w:t>resolved.</w:t>
      </w:r>
    </w:p>
    <w:p w14:paraId="404DBF3A" w14:textId="77777777" w:rsidR="00F16489" w:rsidRPr="00111A6B" w:rsidRDefault="00F16489" w:rsidP="00E64FF0">
      <w:pPr>
        <w:pStyle w:val="Bodytext-Numberedparagraph"/>
        <w:ind w:left="426"/>
      </w:pPr>
      <w:r w:rsidRPr="00DA77D1">
        <w:t>For this clause, the matter is taken to be resolved when:</w:t>
      </w:r>
    </w:p>
    <w:p w14:paraId="01ADFAE0" w14:textId="1167585E" w:rsidR="00F16489" w:rsidRPr="00DA77D1" w:rsidRDefault="00F16489" w:rsidP="00E64FF0">
      <w:pPr>
        <w:pStyle w:val="Bodytext-Numberedparagraph"/>
        <w:numPr>
          <w:ilvl w:val="2"/>
          <w:numId w:val="51"/>
        </w:numPr>
        <w:spacing w:before="0" w:after="0"/>
        <w:ind w:left="851" w:hanging="284"/>
      </w:pPr>
      <w:r w:rsidRPr="00DA77D1">
        <w:t>a determinati</w:t>
      </w:r>
      <w:r w:rsidR="00560809">
        <w:t>on is made as to whether the</w:t>
      </w:r>
      <w:r w:rsidRPr="00DA77D1">
        <w:t xml:space="preserve"> employee has breached the Code; or</w:t>
      </w:r>
    </w:p>
    <w:p w14:paraId="0A7E1EF2" w14:textId="77777777" w:rsidR="00F16489" w:rsidRPr="00DA77D1" w:rsidRDefault="00F16489" w:rsidP="00E64FF0">
      <w:pPr>
        <w:pStyle w:val="Bodytext-Numberedparagraph"/>
        <w:numPr>
          <w:ilvl w:val="2"/>
          <w:numId w:val="51"/>
        </w:numPr>
        <w:spacing w:before="0" w:after="0"/>
        <w:ind w:left="851" w:hanging="284"/>
      </w:pPr>
      <w:proofErr w:type="gramStart"/>
      <w:r w:rsidRPr="00DA77D1">
        <w:t>it</w:t>
      </w:r>
      <w:proofErr w:type="gramEnd"/>
      <w:r w:rsidRPr="00DA77D1">
        <w:t xml:space="preserve"> is decided that such a determination is not necessary.</w:t>
      </w:r>
    </w:p>
    <w:p w14:paraId="503A3003" w14:textId="77777777" w:rsidR="00560809" w:rsidRDefault="00560809" w:rsidP="00C449CC">
      <w:pPr>
        <w:pStyle w:val="Heading2numbered"/>
        <w:ind w:left="284" w:hanging="284"/>
      </w:pPr>
      <w:bookmarkStart w:id="6" w:name="_Toc147757715"/>
      <w:bookmarkStart w:id="7" w:name="_Toc147757713"/>
      <w:r>
        <w:t>Performance progression and the Code</w:t>
      </w:r>
      <w:bookmarkEnd w:id="6"/>
    </w:p>
    <w:p w14:paraId="6350CC36" w14:textId="77777777" w:rsidR="00560809" w:rsidRDefault="00560809" w:rsidP="00560809">
      <w:pPr>
        <w:pStyle w:val="Bodytext-Numberedparagraph"/>
        <w:ind w:left="567" w:hanging="567"/>
      </w:pPr>
      <w:r>
        <w:t>Where an employee in the NIAA is found to have breached the Code, their supervisor should consider a number of factors before deciding on how much bearing the incident or behaviour should have on the annual performance progression decision These include:</w:t>
      </w:r>
    </w:p>
    <w:p w14:paraId="2DB72DC0" w14:textId="77777777" w:rsidR="00560809" w:rsidRDefault="00560809" w:rsidP="00560809">
      <w:pPr>
        <w:pStyle w:val="NumberedListlevel3"/>
        <w:numPr>
          <w:ilvl w:val="2"/>
          <w:numId w:val="48"/>
        </w:numPr>
        <w:ind w:left="851"/>
      </w:pPr>
      <w:r>
        <w:t>The nature and seriousness of the breach;</w:t>
      </w:r>
    </w:p>
    <w:p w14:paraId="6762FB6F" w14:textId="77777777" w:rsidR="00560809" w:rsidRDefault="00560809" w:rsidP="00560809">
      <w:pPr>
        <w:pStyle w:val="NumberedListlevel3"/>
        <w:ind w:left="851"/>
      </w:pPr>
      <w:r>
        <w:t>Whether the employee is currently performing to a standard that warrants progression;</w:t>
      </w:r>
    </w:p>
    <w:p w14:paraId="5B54C59D" w14:textId="77777777" w:rsidR="00560809" w:rsidRDefault="00560809" w:rsidP="00560809">
      <w:pPr>
        <w:pStyle w:val="NumberedListlevel3"/>
        <w:ind w:left="851"/>
      </w:pPr>
      <w:r>
        <w:t>The time elapsed since the breach;</w:t>
      </w:r>
    </w:p>
    <w:p w14:paraId="5E2DEE47" w14:textId="77777777" w:rsidR="00560809" w:rsidRDefault="00560809" w:rsidP="00560809">
      <w:pPr>
        <w:pStyle w:val="NumberedListlevel3"/>
        <w:ind w:left="851"/>
      </w:pPr>
      <w:r>
        <w:t>The severity of any sanction imposed; and</w:t>
      </w:r>
    </w:p>
    <w:p w14:paraId="231AF642" w14:textId="77777777" w:rsidR="00560809" w:rsidRDefault="00560809" w:rsidP="00560809">
      <w:pPr>
        <w:pStyle w:val="NumberedListlevel3"/>
        <w:ind w:left="851"/>
      </w:pPr>
      <w:r>
        <w:t>Whether the employee has made an effort to improve their behaviour.</w:t>
      </w:r>
    </w:p>
    <w:p w14:paraId="5C65FAFF" w14:textId="77777777" w:rsidR="00560809" w:rsidRDefault="00560809" w:rsidP="00560809">
      <w:pPr>
        <w:pStyle w:val="Bodytext-Numberedparagraph"/>
        <w:ind w:left="567" w:hanging="567"/>
      </w:pPr>
      <w:r>
        <w:lastRenderedPageBreak/>
        <w:t xml:space="preserve">The decision to approve performance progression rests with </w:t>
      </w:r>
      <w:r w:rsidRPr="00BA3574">
        <w:t xml:space="preserve">the </w:t>
      </w:r>
      <w:r>
        <w:t xml:space="preserve">SES </w:t>
      </w:r>
      <w:r w:rsidRPr="00BA3574">
        <w:t>Band One in</w:t>
      </w:r>
      <w:r>
        <w:t xml:space="preserve"> the employee’s line of management.</w:t>
      </w:r>
    </w:p>
    <w:p w14:paraId="4F5AEB3E" w14:textId="77777777" w:rsidR="00560809" w:rsidRDefault="00560809" w:rsidP="00560809">
      <w:pPr>
        <w:pStyle w:val="Bodytext-Numberedparagraph"/>
        <w:ind w:left="567" w:hanging="567"/>
      </w:pPr>
      <w:r>
        <w:t>If a Code investigation is underway during the annual performance review, please contact the Integrity, Performance and Employment Policy team prior to making a decision in relation to performance progression.</w:t>
      </w:r>
    </w:p>
    <w:p w14:paraId="2375ECE8" w14:textId="7FDCA965" w:rsidR="00F16489" w:rsidRPr="00111A6B" w:rsidRDefault="00564080" w:rsidP="00C449CC">
      <w:pPr>
        <w:pStyle w:val="Heading2numbered"/>
        <w:ind w:left="426" w:hanging="426"/>
      </w:pPr>
      <w:r>
        <w:t>Rights of r</w:t>
      </w:r>
      <w:r w:rsidR="00F16489" w:rsidRPr="00111A6B">
        <w:t>eview</w:t>
      </w:r>
      <w:bookmarkEnd w:id="7"/>
    </w:p>
    <w:p w14:paraId="7E0E3338" w14:textId="296F2D78" w:rsidR="00A067DF" w:rsidRDefault="00F16489" w:rsidP="00E64FF0">
      <w:pPr>
        <w:pStyle w:val="Bodytext-Numberedparagraph"/>
        <w:ind w:left="567" w:hanging="567"/>
      </w:pPr>
      <w:r w:rsidRPr="00E64FF0">
        <w:t xml:space="preserve">Under </w:t>
      </w:r>
      <w:r w:rsidR="008360E9">
        <w:t>s</w:t>
      </w:r>
      <w:r w:rsidR="00E64FF0" w:rsidRPr="00E64FF0">
        <w:t xml:space="preserve">ection </w:t>
      </w:r>
      <w:r w:rsidRPr="00E64FF0">
        <w:t xml:space="preserve">33 of the </w:t>
      </w:r>
      <w:r w:rsidR="00560809">
        <w:t xml:space="preserve">PS </w:t>
      </w:r>
      <w:r w:rsidRPr="00E64FF0">
        <w:t xml:space="preserve">Act, non-SES employees </w:t>
      </w:r>
      <w:r w:rsidR="00A067DF">
        <w:rPr>
          <w:rFonts w:ascii="Calibri" w:hAnsi="Calibri" w:cs="Calibri"/>
          <w:color w:val="3E3941"/>
        </w:rPr>
        <w:t xml:space="preserve">who have been found to have breached the Code and who wish to challenge either the determination that a breach has occurred, or the sanction imposed (except in the case of termination) may lodge an application to the Merit Protection </w:t>
      </w:r>
      <w:r w:rsidR="00A067DF" w:rsidRPr="00815B09">
        <w:rPr>
          <w:rFonts w:ascii="Calibri" w:hAnsi="Calibri" w:cs="Calibri"/>
          <w:color w:val="3E3941"/>
        </w:rPr>
        <w:t>Commissioner</w:t>
      </w:r>
      <w:r w:rsidR="00815B09">
        <w:rPr>
          <w:rFonts w:ascii="Calibri" w:hAnsi="Calibri" w:cs="Calibri"/>
          <w:color w:val="3E3941"/>
        </w:rPr>
        <w:t xml:space="preserve"> under section 36 of the Regulations. </w:t>
      </w:r>
    </w:p>
    <w:p w14:paraId="01CFF015" w14:textId="77777777" w:rsidR="00A067DF" w:rsidRDefault="00A067DF" w:rsidP="00E64FF0">
      <w:pPr>
        <w:pStyle w:val="Bodytext-Numberedparagraph"/>
        <w:ind w:left="567" w:hanging="567"/>
      </w:pPr>
      <w:r>
        <w:t>Making an application for review does not prevent the NIAA</w:t>
      </w:r>
      <w:r w:rsidR="00BB79CB">
        <w:t xml:space="preserve"> from proceeding with an</w:t>
      </w:r>
      <w:r>
        <w:t xml:space="preserve"> action, or implementing a decision, that is subject to a review application.</w:t>
      </w:r>
    </w:p>
    <w:p w14:paraId="213A13BF" w14:textId="2DF35EA8" w:rsidR="00F16489" w:rsidRDefault="00A067DF" w:rsidP="00E64FF0">
      <w:pPr>
        <w:pStyle w:val="Bodytext-Numberedparagraph"/>
        <w:ind w:left="567" w:hanging="567"/>
      </w:pPr>
      <w:r>
        <w:t>A</w:t>
      </w:r>
      <w:r w:rsidR="00C449CC">
        <w:t>n employee who has been terminate</w:t>
      </w:r>
      <w:r>
        <w:t xml:space="preserve">d may have remedies under the </w:t>
      </w:r>
      <w:r w:rsidRPr="00815B09">
        <w:rPr>
          <w:i/>
        </w:rPr>
        <w:t>Fair Work Act 2009</w:t>
      </w:r>
      <w:r>
        <w:t>, or other Commonwealth laws</w:t>
      </w:r>
      <w:r w:rsidR="00F16489" w:rsidRPr="00E64FF0">
        <w:t>.</w:t>
      </w:r>
    </w:p>
    <w:p w14:paraId="4C14501E" w14:textId="34B9926F" w:rsidR="00F16489" w:rsidRPr="00111A6B" w:rsidRDefault="00564080" w:rsidP="00C449CC">
      <w:pPr>
        <w:pStyle w:val="Heading2numbered"/>
        <w:ind w:left="426" w:hanging="426"/>
      </w:pPr>
      <w:bookmarkStart w:id="8" w:name="_Toc147757714"/>
      <w:r>
        <w:t>Privacy and record k</w:t>
      </w:r>
      <w:r w:rsidR="00F16489" w:rsidRPr="00111A6B">
        <w:t>eeping</w:t>
      </w:r>
      <w:bookmarkEnd w:id="8"/>
    </w:p>
    <w:p w14:paraId="4252758D" w14:textId="77777777" w:rsidR="00F16489" w:rsidRPr="00111A6B" w:rsidRDefault="00F16489" w:rsidP="00E64FF0">
      <w:pPr>
        <w:pStyle w:val="Bodytext-Numberedparagraph"/>
        <w:ind w:left="567" w:hanging="567"/>
      </w:pPr>
      <w:r w:rsidRPr="00111A6B">
        <w:t xml:space="preserve">All parties are obliged to comply with the </w:t>
      </w:r>
      <w:r w:rsidRPr="00111A6B">
        <w:rPr>
          <w:i/>
        </w:rPr>
        <w:t>Privacy Act 1988</w:t>
      </w:r>
      <w:r w:rsidRPr="00111A6B">
        <w:t xml:space="preserve">. This applies to any personal information whether it relates to the complainant, the respondent or any witnesses. </w:t>
      </w:r>
    </w:p>
    <w:p w14:paraId="70747637" w14:textId="5D75C383" w:rsidR="00F16489" w:rsidRPr="00111A6B" w:rsidRDefault="00F16489" w:rsidP="00E64FF0">
      <w:pPr>
        <w:pStyle w:val="Bodytext-Numberedparagraph"/>
        <w:ind w:left="567" w:hanging="567"/>
      </w:pPr>
      <w:r w:rsidRPr="00111A6B">
        <w:t>Personal information is collected in the course of reporting, assessing and investigating complaints and/or suspected misconduct. This information will be used in</w:t>
      </w:r>
      <w:r w:rsidR="00C449CC">
        <w:t xml:space="preserve"> order to deal with the suspect</w:t>
      </w:r>
      <w:r w:rsidRPr="00111A6B">
        <w:t xml:space="preserve">ed breach, including investigating the matter, determining whether there has been a breach of the Code and any appropriate sanctions. </w:t>
      </w:r>
    </w:p>
    <w:p w14:paraId="3EE80D92" w14:textId="7645A145" w:rsidR="00F16489" w:rsidRPr="00E64FF0" w:rsidRDefault="00C449CC" w:rsidP="00E64FF0">
      <w:pPr>
        <w:pStyle w:val="Bodytext-Numberedparagraph"/>
        <w:ind w:left="567" w:hanging="567"/>
      </w:pPr>
      <w:r>
        <w:t>The</w:t>
      </w:r>
      <w:r w:rsidR="00F16489" w:rsidRPr="00E64FF0">
        <w:t xml:space="preserve"> Code </w:t>
      </w:r>
      <w:r w:rsidR="00511C6A" w:rsidRPr="00E64FF0">
        <w:t xml:space="preserve">process </w:t>
      </w:r>
      <w:r w:rsidR="00F16489" w:rsidRPr="00E64FF0">
        <w:t>may be made known to:</w:t>
      </w:r>
    </w:p>
    <w:p w14:paraId="675D81F6" w14:textId="77777777" w:rsidR="00F16489" w:rsidRPr="00C449CC" w:rsidRDefault="00A067DF" w:rsidP="00E64FF0">
      <w:pPr>
        <w:pStyle w:val="NumberedListlevel2"/>
        <w:numPr>
          <w:ilvl w:val="1"/>
          <w:numId w:val="47"/>
        </w:numPr>
        <w:ind w:left="851" w:hanging="284"/>
        <w:rPr>
          <w:rFonts w:eastAsia="Calibri" w:cstheme="minorHAnsi"/>
          <w:color w:val="auto"/>
        </w:rPr>
      </w:pPr>
      <w:r w:rsidRPr="00C449CC">
        <w:rPr>
          <w:rFonts w:eastAsia="Calibri" w:cstheme="minorHAnsi"/>
          <w:color w:val="auto"/>
        </w:rPr>
        <w:t>Another APS agency to which the employee has moved or seeks to move in the future</w:t>
      </w:r>
      <w:r w:rsidR="00F16489" w:rsidRPr="00C449CC">
        <w:rPr>
          <w:rFonts w:eastAsia="Calibri" w:cstheme="minorHAnsi"/>
          <w:color w:val="auto"/>
        </w:rPr>
        <w:t>;</w:t>
      </w:r>
    </w:p>
    <w:p w14:paraId="094FB81A" w14:textId="77777777" w:rsidR="00F16489" w:rsidRPr="00C449CC" w:rsidRDefault="00F16489" w:rsidP="00E64FF0">
      <w:pPr>
        <w:pStyle w:val="NumberedListlevel2"/>
        <w:numPr>
          <w:ilvl w:val="1"/>
          <w:numId w:val="47"/>
        </w:numPr>
        <w:ind w:left="851" w:hanging="284"/>
        <w:rPr>
          <w:rFonts w:eastAsia="Calibri" w:cstheme="minorHAnsi"/>
          <w:color w:val="auto"/>
        </w:rPr>
      </w:pPr>
      <w:r w:rsidRPr="00C449CC">
        <w:rPr>
          <w:rFonts w:eastAsia="Calibri" w:cstheme="minorHAnsi"/>
          <w:color w:val="auto"/>
        </w:rPr>
        <w:t>NIAA management, including the employee’s line management;</w:t>
      </w:r>
      <w:r w:rsidR="00E43CF7" w:rsidRPr="00C449CC">
        <w:rPr>
          <w:rFonts w:eastAsia="Calibri" w:cstheme="minorHAnsi"/>
          <w:color w:val="auto"/>
        </w:rPr>
        <w:t xml:space="preserve"> and/or</w:t>
      </w:r>
    </w:p>
    <w:p w14:paraId="525668FA" w14:textId="77777777" w:rsidR="00F16489" w:rsidRPr="00C449CC" w:rsidRDefault="00F16489" w:rsidP="00E64FF0">
      <w:pPr>
        <w:pStyle w:val="NumberedListlevel2"/>
        <w:numPr>
          <w:ilvl w:val="1"/>
          <w:numId w:val="47"/>
        </w:numPr>
        <w:ind w:left="851" w:hanging="284"/>
        <w:rPr>
          <w:rFonts w:eastAsia="Calibri" w:cstheme="minorHAnsi"/>
          <w:color w:val="auto"/>
        </w:rPr>
      </w:pPr>
      <w:r w:rsidRPr="00C449CC">
        <w:rPr>
          <w:rFonts w:eastAsia="Calibri" w:cstheme="minorHAnsi"/>
          <w:color w:val="auto"/>
        </w:rPr>
        <w:t>Other parties on a ‘need-to-know’ basis, as determined by NIAA</w:t>
      </w:r>
      <w:r w:rsidR="00A067DF" w:rsidRPr="00C449CC">
        <w:rPr>
          <w:rFonts w:eastAsia="Calibri" w:cstheme="minorHAnsi"/>
          <w:color w:val="auto"/>
        </w:rPr>
        <w:t xml:space="preserve"> </w:t>
      </w:r>
      <w:r w:rsidR="00BB79CB" w:rsidRPr="00C449CC">
        <w:rPr>
          <w:rFonts w:eastAsia="Calibri" w:cstheme="minorHAnsi"/>
          <w:color w:val="auto"/>
        </w:rPr>
        <w:t>or</w:t>
      </w:r>
      <w:r w:rsidR="00A067DF" w:rsidRPr="00C449CC">
        <w:rPr>
          <w:rFonts w:eastAsia="Calibri" w:cstheme="minorHAnsi"/>
          <w:color w:val="auto"/>
        </w:rPr>
        <w:t xml:space="preserve"> authorised by law</w:t>
      </w:r>
      <w:r w:rsidRPr="00C449CC">
        <w:rPr>
          <w:rFonts w:eastAsia="Calibri" w:cstheme="minorHAnsi"/>
          <w:color w:val="auto"/>
        </w:rPr>
        <w:t>.</w:t>
      </w:r>
    </w:p>
    <w:p w14:paraId="58062D1D" w14:textId="77777777" w:rsidR="00C526E0" w:rsidRPr="00E64FF0" w:rsidRDefault="00C526E0" w:rsidP="005E334F">
      <w:pPr>
        <w:pStyle w:val="Bodytext-Numberedparagraph"/>
        <w:tabs>
          <w:tab w:val="num" w:pos="567"/>
        </w:tabs>
        <w:ind w:left="567" w:hanging="567"/>
      </w:pPr>
      <w:r w:rsidRPr="00E64FF0">
        <w:t>Complainants will be given sufficient information to provide assurance that NIAA:</w:t>
      </w:r>
    </w:p>
    <w:p w14:paraId="7FFD99C2" w14:textId="77777777" w:rsidR="00C526E0" w:rsidRPr="00E64FF0" w:rsidRDefault="00C526E0" w:rsidP="00E64FF0">
      <w:pPr>
        <w:pStyle w:val="Bodytext-Numberedparagraph"/>
        <w:numPr>
          <w:ilvl w:val="2"/>
          <w:numId w:val="28"/>
        </w:numPr>
        <w:spacing w:before="0" w:after="0"/>
        <w:ind w:left="851" w:hanging="284"/>
      </w:pPr>
      <w:r w:rsidRPr="00E64FF0">
        <w:t>does not tolerate behaviour that is inconsistent with Code;</w:t>
      </w:r>
    </w:p>
    <w:p w14:paraId="3F009AB7" w14:textId="77777777" w:rsidR="00C526E0" w:rsidRPr="00E64FF0" w:rsidRDefault="00C526E0" w:rsidP="00E64FF0">
      <w:pPr>
        <w:pStyle w:val="Bodytext-Numberedparagraph"/>
        <w:numPr>
          <w:ilvl w:val="2"/>
          <w:numId w:val="28"/>
        </w:numPr>
        <w:spacing w:before="0" w:after="0"/>
        <w:ind w:left="851" w:hanging="284"/>
      </w:pPr>
      <w:r w:rsidRPr="00E64FF0">
        <w:lastRenderedPageBreak/>
        <w:t>has taken the allegation</w:t>
      </w:r>
      <w:r w:rsidR="00777DE8">
        <w:t>/s</w:t>
      </w:r>
      <w:r w:rsidRPr="00E64FF0">
        <w:t xml:space="preserve"> seriously;</w:t>
      </w:r>
    </w:p>
    <w:p w14:paraId="153C4669" w14:textId="77777777" w:rsidR="00C526E0" w:rsidRPr="00E64FF0" w:rsidRDefault="00C526E0" w:rsidP="00E64FF0">
      <w:pPr>
        <w:pStyle w:val="Bodytext-Numberedparagraph"/>
        <w:numPr>
          <w:ilvl w:val="2"/>
          <w:numId w:val="28"/>
        </w:numPr>
        <w:spacing w:before="0" w:after="0"/>
        <w:ind w:left="851" w:hanging="284"/>
      </w:pPr>
      <w:r w:rsidRPr="00E64FF0">
        <w:t>has taken appropriate steps to ensure the problem will not recur; and</w:t>
      </w:r>
    </w:p>
    <w:p w14:paraId="4465DB26" w14:textId="77777777" w:rsidR="00C526E0" w:rsidRPr="00E64FF0" w:rsidRDefault="00C526E0" w:rsidP="00E64FF0">
      <w:pPr>
        <w:pStyle w:val="Bodytext-Numberedparagraph"/>
        <w:numPr>
          <w:ilvl w:val="2"/>
          <w:numId w:val="28"/>
        </w:numPr>
        <w:spacing w:before="0" w:after="0"/>
        <w:ind w:left="851" w:hanging="284"/>
      </w:pPr>
      <w:proofErr w:type="gramStart"/>
      <w:r w:rsidRPr="00E64FF0">
        <w:t>has</w:t>
      </w:r>
      <w:proofErr w:type="gramEnd"/>
      <w:r w:rsidRPr="00E64FF0">
        <w:t xml:space="preserve"> imposed an appropriate sanction where a breach has been found.</w:t>
      </w:r>
    </w:p>
    <w:p w14:paraId="129512B4" w14:textId="77777777" w:rsidR="00F16489" w:rsidRPr="00111A6B" w:rsidRDefault="00A56CEF" w:rsidP="00E64FF0">
      <w:pPr>
        <w:pStyle w:val="Bodytext-Numberedparagraph"/>
        <w:ind w:left="567" w:hanging="567"/>
      </w:pPr>
      <w:r w:rsidRPr="00815B09">
        <w:t>Documents relating to</w:t>
      </w:r>
      <w:r>
        <w:t xml:space="preserve"> c</w:t>
      </w:r>
      <w:r w:rsidR="00F16489" w:rsidRPr="00111A6B">
        <w:t xml:space="preserve">omplaints and/or any Code action are to be treated as </w:t>
      </w:r>
      <w:r w:rsidR="00E43CF7">
        <w:t xml:space="preserve">OFFICIAL: </w:t>
      </w:r>
      <w:r w:rsidR="00E64FF0">
        <w:t>Sensitive: and are</w:t>
      </w:r>
      <w:r w:rsidR="00F16489" w:rsidRPr="00111A6B">
        <w:t xml:space="preserve"> to only be discussed on a ‘need-to-know’ basis. Any employee who discloses </w:t>
      </w:r>
      <w:r w:rsidR="00E43CF7">
        <w:t>p</w:t>
      </w:r>
      <w:r w:rsidR="00F16489" w:rsidRPr="00111A6B">
        <w:t>ersonal information other than on a ‘need-to-know’ basis could be in breach of the Code.</w:t>
      </w:r>
    </w:p>
    <w:p w14:paraId="7BFB4B52" w14:textId="77777777" w:rsidR="00F16489" w:rsidRPr="00111A6B" w:rsidRDefault="00F16489" w:rsidP="00777DE8">
      <w:pPr>
        <w:pStyle w:val="Bodytext-Numberedparagraph"/>
        <w:ind w:left="567" w:hanging="567"/>
      </w:pPr>
      <w:r w:rsidRPr="00111A6B">
        <w:t xml:space="preserve">Records will be maintained and retained in accordance with the </w:t>
      </w:r>
      <w:r w:rsidRPr="00111A6B">
        <w:rPr>
          <w:i/>
        </w:rPr>
        <w:t xml:space="preserve">Archives Act 1983 </w:t>
      </w:r>
      <w:r w:rsidRPr="00111A6B">
        <w:t xml:space="preserve">and the </w:t>
      </w:r>
      <w:r w:rsidRPr="00111A6B">
        <w:rPr>
          <w:i/>
        </w:rPr>
        <w:t xml:space="preserve">Privacy Act 1988. </w:t>
      </w:r>
    </w:p>
    <w:p w14:paraId="72857103" w14:textId="77777777" w:rsidR="00F16489" w:rsidRPr="00111A6B" w:rsidRDefault="00F16489" w:rsidP="00777DE8">
      <w:pPr>
        <w:pStyle w:val="Bodytext-Numberedparagraph"/>
        <w:ind w:left="567" w:hanging="567"/>
      </w:pPr>
      <w:r w:rsidRPr="00111A6B">
        <w:t>If a determination is made in relation to a suspected breach of the Code, a written record must be made</w:t>
      </w:r>
      <w:r w:rsidRPr="00111A6B">
        <w:rPr>
          <w:spacing w:val="-29"/>
        </w:rPr>
        <w:t xml:space="preserve"> </w:t>
      </w:r>
      <w:r w:rsidRPr="00111A6B">
        <w:t>of:</w:t>
      </w:r>
    </w:p>
    <w:p w14:paraId="044D7369" w14:textId="77777777" w:rsidR="00F16489" w:rsidRPr="00F16489" w:rsidRDefault="00F16489" w:rsidP="00777DE8">
      <w:pPr>
        <w:pStyle w:val="NumberedListlevel3"/>
        <w:ind w:left="851"/>
        <w:rPr>
          <w:sz w:val="20"/>
        </w:rPr>
      </w:pPr>
      <w:r w:rsidRPr="00111A6B">
        <w:t>the suspected breach;</w:t>
      </w:r>
      <w:r w:rsidRPr="00111A6B">
        <w:rPr>
          <w:spacing w:val="5"/>
        </w:rPr>
        <w:t xml:space="preserve"> </w:t>
      </w:r>
    </w:p>
    <w:p w14:paraId="2A51253D" w14:textId="77777777" w:rsidR="00F16489" w:rsidRDefault="00F16489" w:rsidP="00777DE8">
      <w:pPr>
        <w:pStyle w:val="NumberedListlevel3"/>
        <w:ind w:left="851"/>
      </w:pPr>
      <w:r w:rsidRPr="00111A6B">
        <w:rPr>
          <w:w w:val="105"/>
        </w:rPr>
        <w:t>the determination;</w:t>
      </w:r>
      <w:r w:rsidRPr="00111A6B">
        <w:rPr>
          <w:spacing w:val="10"/>
          <w:w w:val="105"/>
        </w:rPr>
        <w:t xml:space="preserve"> </w:t>
      </w:r>
    </w:p>
    <w:p w14:paraId="060E6171" w14:textId="77777777" w:rsidR="00F16489" w:rsidRPr="00F16489" w:rsidRDefault="00F16489" w:rsidP="00777DE8">
      <w:pPr>
        <w:pStyle w:val="NumberedListlevel3"/>
        <w:ind w:left="851"/>
        <w:rPr>
          <w:sz w:val="20"/>
        </w:rPr>
      </w:pPr>
      <w:r w:rsidRPr="00111A6B">
        <w:t xml:space="preserve">any sanctions imposed as a result of the determination that the </w:t>
      </w:r>
      <w:r w:rsidR="00E43CF7">
        <w:t>person</w:t>
      </w:r>
      <w:r w:rsidRPr="00111A6B">
        <w:t xml:space="preserve"> breached the Code;</w:t>
      </w:r>
      <w:r w:rsidRPr="00CB72F8">
        <w:rPr>
          <w:spacing w:val="16"/>
        </w:rPr>
        <w:t xml:space="preserve">  and </w:t>
      </w:r>
    </w:p>
    <w:p w14:paraId="70BCDC14" w14:textId="77777777" w:rsidR="00F16489" w:rsidRDefault="00F16489" w:rsidP="00777DE8">
      <w:pPr>
        <w:pStyle w:val="NumberedListlevel3"/>
        <w:ind w:left="851"/>
      </w:pPr>
      <w:proofErr w:type="gramStart"/>
      <w:r w:rsidRPr="00CB72F8">
        <w:rPr>
          <w:w w:val="105"/>
        </w:rPr>
        <w:t>any</w:t>
      </w:r>
      <w:proofErr w:type="gramEnd"/>
      <w:r w:rsidRPr="00CB72F8">
        <w:rPr>
          <w:w w:val="105"/>
        </w:rPr>
        <w:t xml:space="preserve"> statement of reasons provided to the</w:t>
      </w:r>
      <w:r w:rsidRPr="00CB72F8">
        <w:rPr>
          <w:spacing w:val="30"/>
          <w:w w:val="105"/>
        </w:rPr>
        <w:t xml:space="preserve"> </w:t>
      </w:r>
      <w:r w:rsidRPr="00CB72F8">
        <w:rPr>
          <w:w w:val="105"/>
        </w:rPr>
        <w:t>employee.</w:t>
      </w:r>
    </w:p>
    <w:p w14:paraId="10361FEE" w14:textId="77777777" w:rsidR="00F16489" w:rsidRDefault="00F16489" w:rsidP="00C449CC">
      <w:pPr>
        <w:pStyle w:val="Heading2numbered"/>
        <w:ind w:left="284" w:hanging="284"/>
      </w:pPr>
      <w:r>
        <w:t>Revision history</w:t>
      </w:r>
      <w:bookmarkEnd w:id="0"/>
      <w:bookmarkEnd w:id="1"/>
    </w:p>
    <w:tbl>
      <w:tblPr>
        <w:tblStyle w:val="NIAATable-bandedrows"/>
        <w:tblW w:w="9781" w:type="dxa"/>
        <w:tblLook w:val="0420" w:firstRow="1" w:lastRow="0" w:firstColumn="0" w:lastColumn="0" w:noHBand="0" w:noVBand="1"/>
      </w:tblPr>
      <w:tblGrid>
        <w:gridCol w:w="1985"/>
        <w:gridCol w:w="1701"/>
        <w:gridCol w:w="2693"/>
        <w:gridCol w:w="3402"/>
      </w:tblGrid>
      <w:tr w:rsidR="00F16489" w:rsidRPr="00AA4D84" w14:paraId="039062E0" w14:textId="77777777" w:rsidTr="0038030F">
        <w:trPr>
          <w:cnfStyle w:val="100000000000" w:firstRow="1" w:lastRow="0" w:firstColumn="0" w:lastColumn="0" w:oddVBand="0" w:evenVBand="0" w:oddHBand="0" w:evenHBand="0" w:firstRowFirstColumn="0" w:firstRowLastColumn="0" w:lastRowFirstColumn="0" w:lastRowLastColumn="0"/>
          <w:trHeight w:val="350"/>
        </w:trPr>
        <w:tc>
          <w:tcPr>
            <w:tcW w:w="1985" w:type="dxa"/>
          </w:tcPr>
          <w:p w14:paraId="07739A46" w14:textId="77777777" w:rsidR="00F16489" w:rsidRPr="001912A0" w:rsidRDefault="00F16489" w:rsidP="0038030F">
            <w:pPr>
              <w:pStyle w:val="Tableheading"/>
              <w:rPr>
                <w:b/>
              </w:rPr>
            </w:pPr>
            <w:r>
              <w:rPr>
                <w:b/>
              </w:rPr>
              <w:t>Version</w:t>
            </w:r>
          </w:p>
        </w:tc>
        <w:tc>
          <w:tcPr>
            <w:tcW w:w="1701" w:type="dxa"/>
          </w:tcPr>
          <w:p w14:paraId="78F2145E" w14:textId="77777777" w:rsidR="00F16489" w:rsidRPr="001912A0" w:rsidRDefault="00F16489" w:rsidP="0038030F">
            <w:pPr>
              <w:pStyle w:val="Tableheading"/>
              <w:rPr>
                <w:b/>
              </w:rPr>
            </w:pPr>
            <w:r>
              <w:rPr>
                <w:b/>
              </w:rPr>
              <w:t>Date</w:t>
            </w:r>
          </w:p>
        </w:tc>
        <w:tc>
          <w:tcPr>
            <w:tcW w:w="2693" w:type="dxa"/>
          </w:tcPr>
          <w:p w14:paraId="7A04490A" w14:textId="77777777" w:rsidR="00F16489" w:rsidRPr="001912A0" w:rsidRDefault="00F16489" w:rsidP="0038030F">
            <w:pPr>
              <w:pStyle w:val="Tableheading"/>
              <w:rPr>
                <w:b/>
              </w:rPr>
            </w:pPr>
            <w:r>
              <w:rPr>
                <w:b/>
              </w:rPr>
              <w:t>Author</w:t>
            </w:r>
          </w:p>
        </w:tc>
        <w:tc>
          <w:tcPr>
            <w:tcW w:w="3402" w:type="dxa"/>
          </w:tcPr>
          <w:p w14:paraId="1172FE3F" w14:textId="77777777" w:rsidR="00F16489" w:rsidRPr="001912A0" w:rsidRDefault="00F16489" w:rsidP="0038030F">
            <w:pPr>
              <w:pStyle w:val="Tableheading"/>
              <w:rPr>
                <w:b/>
              </w:rPr>
            </w:pPr>
            <w:r>
              <w:rPr>
                <w:b/>
              </w:rPr>
              <w:t>Approved by</w:t>
            </w:r>
          </w:p>
        </w:tc>
      </w:tr>
      <w:tr w:rsidR="00F16489" w:rsidRPr="00FF5459" w14:paraId="586E9688" w14:textId="77777777" w:rsidTr="0038030F">
        <w:trPr>
          <w:cnfStyle w:val="000000100000" w:firstRow="0" w:lastRow="0" w:firstColumn="0" w:lastColumn="0" w:oddVBand="0" w:evenVBand="0" w:oddHBand="1" w:evenHBand="0" w:firstRowFirstColumn="0" w:firstRowLastColumn="0" w:lastRowFirstColumn="0" w:lastRowLastColumn="0"/>
          <w:trHeight w:val="350"/>
        </w:trPr>
        <w:tc>
          <w:tcPr>
            <w:tcW w:w="1985" w:type="dxa"/>
          </w:tcPr>
          <w:p w14:paraId="552DD063" w14:textId="77777777" w:rsidR="00F16489" w:rsidRPr="00FF5459" w:rsidRDefault="00F16489" w:rsidP="0038030F">
            <w:pPr>
              <w:pStyle w:val="Tablebody"/>
            </w:pPr>
            <w:r>
              <w:t>1.0</w:t>
            </w:r>
          </w:p>
        </w:tc>
        <w:tc>
          <w:tcPr>
            <w:tcW w:w="1701" w:type="dxa"/>
          </w:tcPr>
          <w:p w14:paraId="59A05BD3" w14:textId="77777777" w:rsidR="00F16489" w:rsidRPr="00FF5459" w:rsidRDefault="00F16489" w:rsidP="0038030F">
            <w:pPr>
              <w:pStyle w:val="Tablebody"/>
            </w:pPr>
            <w:r>
              <w:t>July 2019</w:t>
            </w:r>
          </w:p>
        </w:tc>
        <w:tc>
          <w:tcPr>
            <w:tcW w:w="2693" w:type="dxa"/>
          </w:tcPr>
          <w:p w14:paraId="77EFA323" w14:textId="77777777" w:rsidR="00F16489" w:rsidRPr="00FF5459" w:rsidRDefault="00F16489" w:rsidP="0038030F">
            <w:pPr>
              <w:pStyle w:val="Tablebody"/>
            </w:pPr>
          </w:p>
        </w:tc>
        <w:tc>
          <w:tcPr>
            <w:tcW w:w="3402" w:type="dxa"/>
          </w:tcPr>
          <w:p w14:paraId="3F526EB9" w14:textId="77777777" w:rsidR="00F16489" w:rsidRPr="00FF5459" w:rsidRDefault="00F16489" w:rsidP="0038030F">
            <w:pPr>
              <w:pStyle w:val="Tablebody"/>
            </w:pPr>
            <w:r>
              <w:t>Raymond James Griggs. AO, CSC</w:t>
            </w:r>
          </w:p>
        </w:tc>
      </w:tr>
      <w:tr w:rsidR="00F16489" w:rsidRPr="00FF5459" w14:paraId="0264B047" w14:textId="77777777" w:rsidTr="0038030F">
        <w:trPr>
          <w:cnfStyle w:val="000000010000" w:firstRow="0" w:lastRow="0" w:firstColumn="0" w:lastColumn="0" w:oddVBand="0" w:evenVBand="0" w:oddHBand="0" w:evenHBand="1" w:firstRowFirstColumn="0" w:firstRowLastColumn="0" w:lastRowFirstColumn="0" w:lastRowLastColumn="0"/>
          <w:trHeight w:val="350"/>
        </w:trPr>
        <w:tc>
          <w:tcPr>
            <w:tcW w:w="1985" w:type="dxa"/>
          </w:tcPr>
          <w:p w14:paraId="2591CBC1" w14:textId="77777777" w:rsidR="00F16489" w:rsidRPr="00FF5459" w:rsidRDefault="00F16489" w:rsidP="0038030F">
            <w:r>
              <w:t>1.1</w:t>
            </w:r>
          </w:p>
        </w:tc>
        <w:tc>
          <w:tcPr>
            <w:tcW w:w="1701" w:type="dxa"/>
          </w:tcPr>
          <w:p w14:paraId="6542779D" w14:textId="53756952" w:rsidR="00F16489" w:rsidRPr="00FF5459" w:rsidRDefault="00564080" w:rsidP="00564080">
            <w:r>
              <w:t>January 2024</w:t>
            </w:r>
          </w:p>
        </w:tc>
        <w:tc>
          <w:tcPr>
            <w:tcW w:w="2693" w:type="dxa"/>
          </w:tcPr>
          <w:p w14:paraId="41F3AD55" w14:textId="77777777" w:rsidR="00F16489" w:rsidRPr="00FF5459" w:rsidRDefault="00F16489" w:rsidP="0038030F">
            <w:pPr>
              <w:pStyle w:val="Tablebody"/>
            </w:pPr>
            <w:r>
              <w:t>Integrity, Performance and Employment Policy</w:t>
            </w:r>
          </w:p>
        </w:tc>
        <w:tc>
          <w:tcPr>
            <w:tcW w:w="3402" w:type="dxa"/>
          </w:tcPr>
          <w:p w14:paraId="3C4D73EA" w14:textId="77777777" w:rsidR="00F16489" w:rsidRPr="00FF5459" w:rsidRDefault="00366702" w:rsidP="0038030F">
            <w:pPr>
              <w:pStyle w:val="Tablebody"/>
            </w:pPr>
            <w:r>
              <w:t>Jody Broun</w:t>
            </w:r>
          </w:p>
        </w:tc>
      </w:tr>
    </w:tbl>
    <w:p w14:paraId="74629DE1" w14:textId="497739AB" w:rsidR="00C449CC" w:rsidRDefault="00C449CC" w:rsidP="00C449CC">
      <w:pPr>
        <w:pStyle w:val="Heading2numbered"/>
        <w:ind w:left="426"/>
      </w:pPr>
      <w:r>
        <w:t>Attachment A – APS Code of Conduct</w:t>
      </w:r>
    </w:p>
    <w:p w14:paraId="7DEC2A03" w14:textId="192BEDEE" w:rsidR="00D32582" w:rsidRDefault="00D32582" w:rsidP="00D32582">
      <w:pPr>
        <w:pStyle w:val="Bodytext-Numberedparagraph"/>
        <w:ind w:left="426" w:hanging="284"/>
      </w:pPr>
      <w:r>
        <w:t>As outlined is section 13 of the PS Act, the Code requires that an APS employee must:</w:t>
      </w:r>
    </w:p>
    <w:p w14:paraId="11A8EF77" w14:textId="7B77304A" w:rsidR="00D32582" w:rsidRDefault="00D32582" w:rsidP="00D32582">
      <w:pPr>
        <w:pStyle w:val="BodyText"/>
        <w:numPr>
          <w:ilvl w:val="0"/>
          <w:numId w:val="60"/>
        </w:numPr>
      </w:pPr>
      <w:r>
        <w:t>An APS employee must behave honestly and with integrity in connection with APS employment.</w:t>
      </w:r>
    </w:p>
    <w:p w14:paraId="65BF5254" w14:textId="4D1836A1" w:rsidR="00D32582" w:rsidRDefault="00D32582" w:rsidP="00D32582">
      <w:pPr>
        <w:pStyle w:val="BodyText"/>
        <w:numPr>
          <w:ilvl w:val="0"/>
          <w:numId w:val="60"/>
        </w:numPr>
      </w:pPr>
      <w:r>
        <w:lastRenderedPageBreak/>
        <w:t>An APS employee must act with care and diligence in connection with APS employment.</w:t>
      </w:r>
    </w:p>
    <w:p w14:paraId="0C54943E" w14:textId="34F4ADC2" w:rsidR="00D32582" w:rsidRDefault="00D32582" w:rsidP="00D32582">
      <w:pPr>
        <w:pStyle w:val="BodyText"/>
        <w:numPr>
          <w:ilvl w:val="0"/>
          <w:numId w:val="60"/>
        </w:numPr>
      </w:pPr>
      <w:r>
        <w:t>An APS employee, when acting in connection with APS employment, must treat everyone with respect and courtesy, and without harassment.</w:t>
      </w:r>
    </w:p>
    <w:p w14:paraId="3F48243E" w14:textId="29BAC6AA" w:rsidR="00D32582" w:rsidRDefault="00D32582" w:rsidP="00D32582">
      <w:pPr>
        <w:pStyle w:val="BodyText"/>
        <w:numPr>
          <w:ilvl w:val="0"/>
          <w:numId w:val="60"/>
        </w:numPr>
      </w:pPr>
      <w:r>
        <w:t>An APS employee, when acting in connection with APS employment, must comply with all applicable Australian laws. For this purpose, Australian law means:</w:t>
      </w:r>
    </w:p>
    <w:p w14:paraId="0C007F14" w14:textId="7D6443C4" w:rsidR="00D32582" w:rsidRDefault="00D32582" w:rsidP="00D32582">
      <w:pPr>
        <w:pStyle w:val="BodyText"/>
        <w:numPr>
          <w:ilvl w:val="1"/>
          <w:numId w:val="60"/>
        </w:numPr>
      </w:pPr>
      <w:r>
        <w:t>any Act (including this Act), or any instrument made under an Act; or</w:t>
      </w:r>
    </w:p>
    <w:p w14:paraId="4FDCE6C8" w14:textId="3938F024" w:rsidR="00D32582" w:rsidRDefault="00D32582" w:rsidP="00D32582">
      <w:pPr>
        <w:pStyle w:val="BodyText"/>
        <w:numPr>
          <w:ilvl w:val="1"/>
          <w:numId w:val="60"/>
        </w:numPr>
      </w:pPr>
      <w:proofErr w:type="gramStart"/>
      <w:r>
        <w:t>any</w:t>
      </w:r>
      <w:proofErr w:type="gramEnd"/>
      <w:r>
        <w:t xml:space="preserve"> law of a State or Territory, including any instrument made under such a law.</w:t>
      </w:r>
    </w:p>
    <w:p w14:paraId="388EC004" w14:textId="58615C09" w:rsidR="00D32582" w:rsidRDefault="00D32582" w:rsidP="00D32582">
      <w:pPr>
        <w:pStyle w:val="BodyText"/>
        <w:numPr>
          <w:ilvl w:val="0"/>
          <w:numId w:val="60"/>
        </w:numPr>
      </w:pPr>
      <w:r>
        <w:t>An APS employee must comply with any lawful and reasonable direction given by someone in the employee’s Agency who has authority to give the direction.</w:t>
      </w:r>
    </w:p>
    <w:p w14:paraId="7AB64C58" w14:textId="2A149FA2" w:rsidR="00D32582" w:rsidRDefault="00D32582" w:rsidP="00D32582">
      <w:pPr>
        <w:pStyle w:val="BodyText"/>
        <w:numPr>
          <w:ilvl w:val="0"/>
          <w:numId w:val="60"/>
        </w:numPr>
      </w:pPr>
      <w:r>
        <w:t>An APS employee must maintain appropriate confidentiality about dealings that the employee has with any Minister or Minister’s member of staff.</w:t>
      </w:r>
    </w:p>
    <w:p w14:paraId="7A2E0324" w14:textId="743CE5F0" w:rsidR="00D32582" w:rsidRDefault="00D32582" w:rsidP="00D32582">
      <w:pPr>
        <w:pStyle w:val="BodyText"/>
        <w:numPr>
          <w:ilvl w:val="0"/>
          <w:numId w:val="60"/>
        </w:numPr>
      </w:pPr>
      <w:r>
        <w:t>An APS employee must:</w:t>
      </w:r>
    </w:p>
    <w:p w14:paraId="4F3B468E" w14:textId="5F4E0B17" w:rsidR="00D32582" w:rsidRDefault="00D32582" w:rsidP="00D32582">
      <w:pPr>
        <w:pStyle w:val="BodyText"/>
        <w:numPr>
          <w:ilvl w:val="1"/>
          <w:numId w:val="60"/>
        </w:numPr>
      </w:pPr>
      <w:r>
        <w:t>take reasonable steps to avoid any conflict of interest (real or apparent) in connection with the employee’s APS employment; and</w:t>
      </w:r>
    </w:p>
    <w:p w14:paraId="3A9B2F05" w14:textId="500C6891" w:rsidR="00D32582" w:rsidRDefault="00D32582" w:rsidP="00D32582">
      <w:pPr>
        <w:pStyle w:val="BodyText"/>
        <w:numPr>
          <w:ilvl w:val="1"/>
          <w:numId w:val="60"/>
        </w:numPr>
      </w:pPr>
      <w:proofErr w:type="gramStart"/>
      <w:r>
        <w:t>disclose</w:t>
      </w:r>
      <w:proofErr w:type="gramEnd"/>
      <w:r>
        <w:t xml:space="preserve"> details of any material personal interest of the employee in connection with the employee’s APS employment.</w:t>
      </w:r>
    </w:p>
    <w:p w14:paraId="1849725F" w14:textId="07145C25" w:rsidR="00D32582" w:rsidRDefault="00D32582" w:rsidP="00D32582">
      <w:pPr>
        <w:pStyle w:val="BodyText"/>
        <w:numPr>
          <w:ilvl w:val="0"/>
          <w:numId w:val="60"/>
        </w:numPr>
      </w:pPr>
      <w:r>
        <w:t>An APS employee must use Commonwealth resources in a proper manner and for a proper purpose.</w:t>
      </w:r>
    </w:p>
    <w:p w14:paraId="500465A5" w14:textId="331FA646" w:rsidR="00D32582" w:rsidRDefault="00D32582" w:rsidP="00D32582">
      <w:pPr>
        <w:pStyle w:val="BodyText"/>
        <w:numPr>
          <w:ilvl w:val="0"/>
          <w:numId w:val="60"/>
        </w:numPr>
      </w:pPr>
      <w:r>
        <w:t>An APS employee must not provide false or misleading information in response to a request for information that is made for official purposes in connection with the employee’s APS employment.</w:t>
      </w:r>
    </w:p>
    <w:p w14:paraId="7A84A8DB" w14:textId="603A930F" w:rsidR="00D32582" w:rsidRDefault="00D32582" w:rsidP="00D32582">
      <w:pPr>
        <w:pStyle w:val="BodyText"/>
        <w:numPr>
          <w:ilvl w:val="0"/>
          <w:numId w:val="60"/>
        </w:numPr>
      </w:pPr>
      <w:r>
        <w:t>An APS employee must not improperly use inside information or the employee’s duties, status, power or authority:</w:t>
      </w:r>
    </w:p>
    <w:p w14:paraId="42EAD53E" w14:textId="4228992A" w:rsidR="00D32582" w:rsidRDefault="00D32582" w:rsidP="00D32582">
      <w:pPr>
        <w:pStyle w:val="BodyText"/>
        <w:numPr>
          <w:ilvl w:val="1"/>
          <w:numId w:val="60"/>
        </w:numPr>
      </w:pPr>
      <w:r>
        <w:t>to gain, or seek to gain, a benefit or an advantage for the employee or any other person; or</w:t>
      </w:r>
    </w:p>
    <w:p w14:paraId="0DB04E86" w14:textId="2A88BD9F" w:rsidR="00D32582" w:rsidRDefault="00D32582" w:rsidP="00D32582">
      <w:pPr>
        <w:pStyle w:val="BodyText"/>
        <w:numPr>
          <w:ilvl w:val="1"/>
          <w:numId w:val="60"/>
        </w:numPr>
      </w:pPr>
      <w:proofErr w:type="gramStart"/>
      <w:r>
        <w:lastRenderedPageBreak/>
        <w:t>to</w:t>
      </w:r>
      <w:proofErr w:type="gramEnd"/>
      <w:r>
        <w:t xml:space="preserve"> cause, or seek to cause, detriment to the employee’s Agency, the Commonwealth or any other person.</w:t>
      </w:r>
    </w:p>
    <w:p w14:paraId="7066826A" w14:textId="5ADF3CAD" w:rsidR="00D32582" w:rsidRDefault="00D32582" w:rsidP="00D32582">
      <w:pPr>
        <w:pStyle w:val="BodyText"/>
        <w:numPr>
          <w:ilvl w:val="0"/>
          <w:numId w:val="60"/>
        </w:numPr>
      </w:pPr>
      <w:r>
        <w:t>An APS employee must at all times behave in a way that upholds:</w:t>
      </w:r>
    </w:p>
    <w:p w14:paraId="2816018E" w14:textId="4127905D" w:rsidR="00D32582" w:rsidRDefault="00D32582" w:rsidP="00D32582">
      <w:pPr>
        <w:pStyle w:val="BodyText"/>
        <w:numPr>
          <w:ilvl w:val="1"/>
          <w:numId w:val="60"/>
        </w:numPr>
      </w:pPr>
      <w:r>
        <w:t>the APS Values and APS Employment Principles; and</w:t>
      </w:r>
    </w:p>
    <w:p w14:paraId="7E251080" w14:textId="25DA1F9F" w:rsidR="00D32582" w:rsidRDefault="00D32582" w:rsidP="00D32582">
      <w:pPr>
        <w:pStyle w:val="BodyText"/>
        <w:numPr>
          <w:ilvl w:val="1"/>
          <w:numId w:val="60"/>
        </w:numPr>
      </w:pPr>
      <w:proofErr w:type="gramStart"/>
      <w:r>
        <w:t>the</w:t>
      </w:r>
      <w:proofErr w:type="gramEnd"/>
      <w:r>
        <w:t xml:space="preserve"> integrity and good reputation of the employee’s Agency and the APS.</w:t>
      </w:r>
    </w:p>
    <w:p w14:paraId="74206629" w14:textId="77777777" w:rsidR="00D32582" w:rsidRDefault="00D32582" w:rsidP="00D32582">
      <w:pPr>
        <w:pStyle w:val="BodyText"/>
        <w:numPr>
          <w:ilvl w:val="0"/>
          <w:numId w:val="60"/>
        </w:numPr>
      </w:pPr>
      <w:r>
        <w:t>An APS employee on duty overseas must at all times behave in a way that upholds the good reputation of Australia.</w:t>
      </w:r>
    </w:p>
    <w:p w14:paraId="1A474E04" w14:textId="47787B56" w:rsidR="00D32582" w:rsidRPr="00F16489" w:rsidRDefault="00D32582" w:rsidP="00D32582">
      <w:pPr>
        <w:pStyle w:val="BodyText"/>
        <w:numPr>
          <w:ilvl w:val="0"/>
          <w:numId w:val="60"/>
        </w:numPr>
      </w:pPr>
      <w:r>
        <w:t>An APS employee must comply with any other conduct requirement that is prescribed by the regulations.</w:t>
      </w:r>
    </w:p>
    <w:sectPr w:rsidR="00D32582" w:rsidRPr="00F16489" w:rsidSect="00E65308">
      <w:headerReference w:type="default" r:id="rId14"/>
      <w:footerReference w:type="default" r:id="rId15"/>
      <w:headerReference w:type="first" r:id="rId16"/>
      <w:footerReference w:type="first" r:id="rId17"/>
      <w:pgSz w:w="11906" w:h="16838"/>
      <w:pgMar w:top="2836" w:right="851" w:bottom="1701" w:left="851" w:header="567"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B3F0" w14:textId="77777777" w:rsidR="00EF5ABC" w:rsidRDefault="00EF5ABC" w:rsidP="00B95533">
      <w:pPr>
        <w:spacing w:after="0" w:line="240" w:lineRule="auto"/>
      </w:pPr>
      <w:r>
        <w:separator/>
      </w:r>
    </w:p>
  </w:endnote>
  <w:endnote w:type="continuationSeparator" w:id="0">
    <w:p w14:paraId="7883CA63" w14:textId="77777777" w:rsidR="00EF5ABC" w:rsidRDefault="00EF5AB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9916" w14:textId="476DD9F8" w:rsidR="0038030F" w:rsidRPr="0040648D" w:rsidRDefault="0038030F" w:rsidP="00B333DE">
    <w:pPr>
      <w:pStyle w:val="Footerline"/>
      <w:pBdr>
        <w:top w:val="single" w:sz="24" w:space="7" w:color="2A4055" w:themeColor="accent1"/>
      </w:pBdr>
      <w:tabs>
        <w:tab w:val="right" w:pos="10204"/>
      </w:tabs>
    </w:pPr>
    <w:r>
      <w:rPr>
        <w:lang w:eastAsia="en-AU"/>
      </w:rPr>
      <w:drawing>
        <wp:anchor distT="0" distB="0" distL="114300" distR="114300" simplePos="0" relativeHeight="251731967" behindDoc="1" locked="1" layoutInCell="1" allowOverlap="1" wp14:anchorId="0E49EF2B" wp14:editId="45690369">
          <wp:simplePos x="0" y="0"/>
          <wp:positionH relativeFrom="page">
            <wp:posOffset>25400</wp:posOffset>
          </wp:positionH>
          <wp:positionV relativeFrom="page">
            <wp:posOffset>9966325</wp:posOffset>
          </wp:positionV>
          <wp:extent cx="7524000" cy="716400"/>
          <wp:effectExtent l="0" t="0" r="1270" b="7620"/>
          <wp:wrapNone/>
          <wp:docPr id="54" name="Picture 5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sidRPr="0040648D">
      <w:t xml:space="preserve">NIAA | </w:t>
    </w:r>
    <w:r>
      <w:rPr>
        <w:caps w:val="0"/>
      </w:rPr>
      <w:t>Section 15 (3) Procedures</w:t>
    </w:r>
    <w:r>
      <w:tab/>
    </w:r>
    <w:r w:rsidRPr="00DE351C">
      <w:rPr>
        <w:noProof w:val="0"/>
      </w:rPr>
      <w:fldChar w:fldCharType="begin"/>
    </w:r>
    <w:r w:rsidRPr="00DE351C">
      <w:instrText xml:space="preserve"> PAGE   \* MERGEFORMAT </w:instrText>
    </w:r>
    <w:r w:rsidRPr="00DE351C">
      <w:rPr>
        <w:noProof w:val="0"/>
      </w:rPr>
      <w:fldChar w:fldCharType="separate"/>
    </w:r>
    <w:r w:rsidR="005E1F4E">
      <w:t>9</w:t>
    </w:r>
    <w:r w:rsidRPr="00DE35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CAAE" w14:textId="22366736" w:rsidR="0038030F" w:rsidRPr="00F651C4" w:rsidRDefault="0038030F" w:rsidP="00F16489">
    <w:pPr>
      <w:pStyle w:val="Footerline"/>
      <w:pBdr>
        <w:top w:val="single" w:sz="24" w:space="7" w:color="2A4055" w:themeColor="accent1"/>
      </w:pBdr>
      <w:tabs>
        <w:tab w:val="right" w:pos="10204"/>
      </w:tabs>
    </w:pPr>
    <w:r>
      <w:rPr>
        <w:lang w:eastAsia="en-AU"/>
      </w:rPr>
      <w:drawing>
        <wp:anchor distT="0" distB="0" distL="114300" distR="114300" simplePos="0" relativeHeight="251734015" behindDoc="1" locked="1" layoutInCell="1" allowOverlap="1" wp14:anchorId="4DABEAB5" wp14:editId="5757F2E6">
          <wp:simplePos x="0" y="0"/>
          <wp:positionH relativeFrom="page">
            <wp:posOffset>25400</wp:posOffset>
          </wp:positionH>
          <wp:positionV relativeFrom="page">
            <wp:posOffset>9966325</wp:posOffset>
          </wp:positionV>
          <wp:extent cx="7524000" cy="716400"/>
          <wp:effectExtent l="0" t="0" r="1270" b="7620"/>
          <wp:wrapNone/>
          <wp:docPr id="56" name="Picture 5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sidRPr="0040648D">
      <w:t xml:space="preserve">NIAA | </w:t>
    </w:r>
    <w:r>
      <w:rPr>
        <w:caps w:val="0"/>
      </w:rPr>
      <w:t>Section 15 (3) Procedures</w:t>
    </w:r>
    <w:r>
      <w:tab/>
    </w:r>
    <w:r w:rsidRPr="00DE351C">
      <w:rPr>
        <w:noProof w:val="0"/>
      </w:rPr>
      <w:fldChar w:fldCharType="begin"/>
    </w:r>
    <w:r w:rsidRPr="00DE351C">
      <w:instrText xml:space="preserve"> PAGE   \* MERGEFORMAT </w:instrText>
    </w:r>
    <w:r w:rsidRPr="00DE351C">
      <w:rPr>
        <w:noProof w:val="0"/>
      </w:rPr>
      <w:fldChar w:fldCharType="separate"/>
    </w:r>
    <w:r w:rsidR="005E1F4E">
      <w:t>1</w:t>
    </w:r>
    <w:r w:rsidRPr="00DE35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F91A" w14:textId="77777777" w:rsidR="00EF5ABC" w:rsidRPr="007A6FC6" w:rsidRDefault="00EF5ABC" w:rsidP="00B95533">
      <w:pPr>
        <w:spacing w:after="0" w:line="240" w:lineRule="auto"/>
        <w:rPr>
          <w:color w:val="00948D" w:themeColor="accent2"/>
        </w:rPr>
      </w:pPr>
      <w:r w:rsidRPr="007A6FC6">
        <w:rPr>
          <w:color w:val="00948D" w:themeColor="accent2"/>
        </w:rPr>
        <w:separator/>
      </w:r>
    </w:p>
  </w:footnote>
  <w:footnote w:type="continuationSeparator" w:id="0">
    <w:p w14:paraId="4406B3A4" w14:textId="77777777" w:rsidR="00EF5ABC" w:rsidRPr="007A6FC6" w:rsidRDefault="00EF5ABC"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1374" w14:textId="56CD1A49" w:rsidR="0038030F" w:rsidRPr="00F16489" w:rsidRDefault="0038030F" w:rsidP="00F16489">
    <w:pPr>
      <w:pStyle w:val="ProtectiveMarking"/>
    </w:pPr>
    <w:r>
      <w:rPr>
        <w:lang w:eastAsia="en-AU"/>
      </w:rPr>
      <w:drawing>
        <wp:anchor distT="0" distB="0" distL="114300" distR="114300" simplePos="0" relativeHeight="251738111" behindDoc="1" locked="0" layoutInCell="1" allowOverlap="1" wp14:anchorId="6B70D35F" wp14:editId="6269C225">
          <wp:simplePos x="0" y="0"/>
          <wp:positionH relativeFrom="page">
            <wp:align>left</wp:align>
          </wp:positionH>
          <wp:positionV relativeFrom="paragraph">
            <wp:posOffset>-357505</wp:posOffset>
          </wp:positionV>
          <wp:extent cx="7555654" cy="1331347"/>
          <wp:effectExtent l="0" t="0" r="7620" b="2540"/>
          <wp:wrapNone/>
          <wp:docPr id="53" name="Picture 53"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1D63" w14:textId="77777777" w:rsidR="0038030F" w:rsidRDefault="0038030F" w:rsidP="00F16489">
    <w:pPr>
      <w:pStyle w:val="ProtectiveMarking"/>
    </w:pPr>
    <w:r>
      <w:rPr>
        <w:lang w:eastAsia="en-AU"/>
      </w:rPr>
      <w:drawing>
        <wp:anchor distT="0" distB="0" distL="114300" distR="114300" simplePos="0" relativeHeight="251736063" behindDoc="1" locked="0" layoutInCell="1" allowOverlap="1" wp14:anchorId="68B4B539" wp14:editId="6B04C6EA">
          <wp:simplePos x="0" y="0"/>
          <wp:positionH relativeFrom="page">
            <wp:align>left</wp:align>
          </wp:positionH>
          <wp:positionV relativeFrom="paragraph">
            <wp:posOffset>-357505</wp:posOffset>
          </wp:positionV>
          <wp:extent cx="7555654" cy="1331347"/>
          <wp:effectExtent l="0" t="0" r="7620" b="2540"/>
          <wp:wrapNone/>
          <wp:docPr id="55" name="Picture 55" descr="Australian Government coat of arms.&#10;National indigenous Australians Agency logo.&#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p w14:paraId="7EF45520" w14:textId="77777777" w:rsidR="0038030F" w:rsidRDefault="0038030F" w:rsidP="00F16489">
    <w:pPr>
      <w:pStyle w:val="ProtectiveMarking"/>
    </w:pPr>
  </w:p>
  <w:p w14:paraId="7E72979E" w14:textId="77777777" w:rsidR="0038030F" w:rsidRDefault="0038030F" w:rsidP="00F16489">
    <w:pPr>
      <w:pStyle w:val="ProtectiveMarking"/>
    </w:pPr>
  </w:p>
  <w:p w14:paraId="0D2F974A" w14:textId="77777777" w:rsidR="0038030F" w:rsidRDefault="0038030F" w:rsidP="00F16489">
    <w:pPr>
      <w:pStyle w:val="ProtectiveMarking"/>
    </w:pPr>
  </w:p>
  <w:p w14:paraId="75CBB457" w14:textId="77777777" w:rsidR="0038030F" w:rsidRDefault="0038030F" w:rsidP="00F16489">
    <w:pPr>
      <w:pStyle w:val="ProtectiveMarking"/>
    </w:pPr>
  </w:p>
  <w:p w14:paraId="22D2723B" w14:textId="77777777" w:rsidR="0038030F" w:rsidRDefault="0038030F" w:rsidP="00F16489">
    <w:pPr>
      <w:pStyle w:val="ProtectiveMarking"/>
    </w:pPr>
  </w:p>
  <w:p w14:paraId="7E750863" w14:textId="77777777" w:rsidR="0038030F" w:rsidRDefault="0038030F" w:rsidP="00F16489">
    <w:pPr>
      <w:pStyle w:val="ProtectiveMarking"/>
    </w:pPr>
  </w:p>
  <w:p w14:paraId="6ACFBEB0" w14:textId="77777777" w:rsidR="0038030F" w:rsidRDefault="0038030F" w:rsidP="00F16489">
    <w:pPr>
      <w:pStyle w:val="ProtectiveMarking"/>
    </w:pPr>
  </w:p>
  <w:p w14:paraId="3ED3688A" w14:textId="0E598564" w:rsidR="0038030F" w:rsidRDefault="0038030F" w:rsidP="00F16489">
    <w:pPr>
      <w:pStyle w:val="ProtectiveMark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CBF"/>
    <w:multiLevelType w:val="multilevel"/>
    <w:tmpl w:val="936C3DB2"/>
    <w:lvl w:ilvl="0">
      <w:start w:val="1"/>
      <w:numFmt w:val="decimal"/>
      <w:lvlText w:val="%1."/>
      <w:lvlJc w:val="left"/>
      <w:pPr>
        <w:ind w:left="1268" w:hanging="360"/>
      </w:pPr>
    </w:lvl>
    <w:lvl w:ilvl="1">
      <w:start w:val="1"/>
      <w:numFmt w:val="decimal"/>
      <w:lvlText w:val="%1.%2."/>
      <w:lvlJc w:val="left"/>
      <w:pPr>
        <w:ind w:left="990" w:hanging="432"/>
      </w:pPr>
    </w:lvl>
    <w:lvl w:ilvl="2">
      <w:start w:val="1"/>
      <w:numFmt w:val="lowerLetter"/>
      <w:lvlText w:val="%3."/>
      <w:lvlJc w:val="left"/>
      <w:pPr>
        <w:ind w:left="1422" w:hanging="504"/>
      </w:pPr>
      <w:rPr>
        <w:rFonts w:hint="default"/>
      </w:rPr>
    </w:lvl>
    <w:lvl w:ilvl="3">
      <w:start w:val="1"/>
      <w:numFmt w:val="decimal"/>
      <w:lvlText w:val="%1.%2.%3.%4."/>
      <w:lvlJc w:val="left"/>
      <w:pPr>
        <w:ind w:left="1926" w:hanging="648"/>
      </w:pPr>
    </w:lvl>
    <w:lvl w:ilvl="4">
      <w:start w:val="1"/>
      <w:numFmt w:val="decimal"/>
      <w:lvlText w:val="%1.%2.%3.%4.%5."/>
      <w:lvlJc w:val="left"/>
      <w:pPr>
        <w:ind w:left="2430" w:hanging="792"/>
      </w:pPr>
    </w:lvl>
    <w:lvl w:ilvl="5">
      <w:start w:val="1"/>
      <w:numFmt w:val="decimal"/>
      <w:lvlText w:val="%1.%2.%3.%4.%5.%6."/>
      <w:lvlJc w:val="left"/>
      <w:pPr>
        <w:ind w:left="2934" w:hanging="936"/>
      </w:pPr>
    </w:lvl>
    <w:lvl w:ilvl="6">
      <w:start w:val="1"/>
      <w:numFmt w:val="decimal"/>
      <w:lvlText w:val="%1.%2.%3.%4.%5.%6.%7."/>
      <w:lvlJc w:val="left"/>
      <w:pPr>
        <w:ind w:left="3438" w:hanging="1080"/>
      </w:pPr>
    </w:lvl>
    <w:lvl w:ilvl="7">
      <w:start w:val="1"/>
      <w:numFmt w:val="decimal"/>
      <w:lvlText w:val="%1.%2.%3.%4.%5.%6.%7.%8."/>
      <w:lvlJc w:val="left"/>
      <w:pPr>
        <w:ind w:left="3942" w:hanging="1224"/>
      </w:pPr>
    </w:lvl>
    <w:lvl w:ilvl="8">
      <w:start w:val="1"/>
      <w:numFmt w:val="decimal"/>
      <w:lvlText w:val="%1.%2.%3.%4.%5.%6.%7.%8.%9."/>
      <w:lvlJc w:val="left"/>
      <w:pPr>
        <w:ind w:left="4518" w:hanging="1440"/>
      </w:p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4E3384F"/>
    <w:multiLevelType w:val="hybridMultilevel"/>
    <w:tmpl w:val="DF92A084"/>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3" w15:restartNumberingAfterBreak="0">
    <w:nsid w:val="0C095848"/>
    <w:multiLevelType w:val="multilevel"/>
    <w:tmpl w:val="CB80909C"/>
    <w:lvl w:ilvl="0">
      <w:start w:val="1"/>
      <w:numFmt w:val="decimal"/>
      <w:pStyle w:val="Heading2numbered"/>
      <w:lvlText w:val="%1."/>
      <w:lvlJc w:val="left"/>
      <w:pPr>
        <w:ind w:left="1270" w:hanging="363"/>
      </w:pPr>
      <w:rPr>
        <w:rFonts w:hint="default"/>
      </w:rPr>
    </w:lvl>
    <w:lvl w:ilvl="1">
      <w:start w:val="1"/>
      <w:numFmt w:val="decimal"/>
      <w:pStyle w:val="Bodytext-Numberedparagraph"/>
      <w:lvlText w:val="%1.%2."/>
      <w:lvlJc w:val="left"/>
      <w:pPr>
        <w:ind w:left="1554" w:hanging="363"/>
      </w:pPr>
      <w:rPr>
        <w:rFonts w:hint="default"/>
        <w:sz w:val="22"/>
        <w:szCs w:val="22"/>
      </w:rPr>
    </w:lvl>
    <w:lvl w:ilvl="2">
      <w:start w:val="1"/>
      <w:numFmt w:val="lowerRoman"/>
      <w:lvlText w:val="%3."/>
      <w:lvlJc w:val="right"/>
      <w:pPr>
        <w:ind w:left="1838" w:hanging="363"/>
      </w:pPr>
      <w:rPr>
        <w:rFonts w:hint="default"/>
        <w:spacing w:val="-1"/>
        <w:w w:val="93"/>
        <w:sz w:val="21"/>
        <w:szCs w:val="21"/>
      </w:rPr>
    </w:lvl>
    <w:lvl w:ilvl="3">
      <w:start w:val="1"/>
      <w:numFmt w:val="decimal"/>
      <w:lvlText w:val="%1.%2.%3.%4."/>
      <w:lvlJc w:val="left"/>
      <w:pPr>
        <w:ind w:left="2122" w:hanging="363"/>
      </w:pPr>
      <w:rPr>
        <w:rFonts w:hint="default"/>
      </w:rPr>
    </w:lvl>
    <w:lvl w:ilvl="4">
      <w:start w:val="1"/>
      <w:numFmt w:val="decimal"/>
      <w:lvlText w:val="%1.%2.%3.%4.%5."/>
      <w:lvlJc w:val="left"/>
      <w:pPr>
        <w:ind w:left="2406" w:hanging="363"/>
      </w:pPr>
      <w:rPr>
        <w:rFonts w:hint="default"/>
      </w:rPr>
    </w:lvl>
    <w:lvl w:ilvl="5">
      <w:start w:val="1"/>
      <w:numFmt w:val="decimal"/>
      <w:lvlText w:val="%1.%2.%3.%4.%5.%6."/>
      <w:lvlJc w:val="left"/>
      <w:pPr>
        <w:ind w:left="2690" w:hanging="363"/>
      </w:pPr>
      <w:rPr>
        <w:rFonts w:hint="default"/>
      </w:rPr>
    </w:lvl>
    <w:lvl w:ilvl="6">
      <w:start w:val="1"/>
      <w:numFmt w:val="decimal"/>
      <w:lvlText w:val="%1.%2.%3.%4.%5.%6.%7."/>
      <w:lvlJc w:val="left"/>
      <w:pPr>
        <w:ind w:left="2974" w:hanging="363"/>
      </w:pPr>
      <w:rPr>
        <w:rFonts w:hint="default"/>
      </w:rPr>
    </w:lvl>
    <w:lvl w:ilvl="7">
      <w:start w:val="1"/>
      <w:numFmt w:val="decimal"/>
      <w:lvlText w:val="%1.%2.%3.%4.%5.%6.%7.%8."/>
      <w:lvlJc w:val="left"/>
      <w:pPr>
        <w:ind w:left="3258" w:hanging="363"/>
      </w:pPr>
      <w:rPr>
        <w:rFonts w:hint="default"/>
      </w:rPr>
    </w:lvl>
    <w:lvl w:ilvl="8">
      <w:start w:val="1"/>
      <w:numFmt w:val="decimal"/>
      <w:lvlText w:val="%1.%2.%3.%4.%5.%6.%7.%8.%9."/>
      <w:lvlJc w:val="left"/>
      <w:pPr>
        <w:ind w:left="3542" w:hanging="363"/>
      </w:pPr>
      <w:rPr>
        <w:rFonts w:hint="default"/>
      </w:r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144722FB"/>
    <w:multiLevelType w:val="hybridMultilevel"/>
    <w:tmpl w:val="725229D6"/>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A3A5359"/>
    <w:multiLevelType w:val="hybridMultilevel"/>
    <w:tmpl w:val="A4389612"/>
    <w:lvl w:ilvl="0" w:tplc="0C09001B">
      <w:start w:val="1"/>
      <w:numFmt w:val="lowerRoman"/>
      <w:lvlText w:val="%1."/>
      <w:lvlJc w:val="right"/>
      <w:pPr>
        <w:ind w:left="1884" w:hanging="418"/>
      </w:pPr>
      <w:rPr>
        <w:rFonts w:hint="default"/>
        <w:spacing w:val="-1"/>
        <w:w w:val="93"/>
        <w:sz w:val="21"/>
        <w:szCs w:val="21"/>
      </w:rPr>
    </w:lvl>
    <w:lvl w:ilvl="1" w:tplc="0758FD54">
      <w:numFmt w:val="bullet"/>
      <w:lvlText w:val="•"/>
      <w:lvlJc w:val="left"/>
      <w:pPr>
        <w:ind w:left="2690" w:hanging="418"/>
      </w:pPr>
      <w:rPr>
        <w:rFonts w:hint="default"/>
      </w:rPr>
    </w:lvl>
    <w:lvl w:ilvl="2" w:tplc="44E2E90E">
      <w:numFmt w:val="bullet"/>
      <w:lvlText w:val="•"/>
      <w:lvlJc w:val="left"/>
      <w:pPr>
        <w:ind w:left="3501" w:hanging="418"/>
      </w:pPr>
      <w:rPr>
        <w:rFonts w:hint="default"/>
      </w:rPr>
    </w:lvl>
    <w:lvl w:ilvl="3" w:tplc="7FF455CA">
      <w:numFmt w:val="bullet"/>
      <w:lvlText w:val="•"/>
      <w:lvlJc w:val="left"/>
      <w:pPr>
        <w:ind w:left="4311" w:hanging="418"/>
      </w:pPr>
      <w:rPr>
        <w:rFonts w:hint="default"/>
      </w:rPr>
    </w:lvl>
    <w:lvl w:ilvl="4" w:tplc="82EC0610">
      <w:numFmt w:val="bullet"/>
      <w:lvlText w:val="•"/>
      <w:lvlJc w:val="left"/>
      <w:pPr>
        <w:ind w:left="5122" w:hanging="418"/>
      </w:pPr>
      <w:rPr>
        <w:rFonts w:hint="default"/>
      </w:rPr>
    </w:lvl>
    <w:lvl w:ilvl="5" w:tplc="F618BD18">
      <w:numFmt w:val="bullet"/>
      <w:lvlText w:val="•"/>
      <w:lvlJc w:val="left"/>
      <w:pPr>
        <w:ind w:left="5932" w:hanging="418"/>
      </w:pPr>
      <w:rPr>
        <w:rFonts w:hint="default"/>
      </w:rPr>
    </w:lvl>
    <w:lvl w:ilvl="6" w:tplc="B07E78D2">
      <w:numFmt w:val="bullet"/>
      <w:lvlText w:val="•"/>
      <w:lvlJc w:val="left"/>
      <w:pPr>
        <w:ind w:left="6743" w:hanging="418"/>
      </w:pPr>
      <w:rPr>
        <w:rFonts w:hint="default"/>
      </w:rPr>
    </w:lvl>
    <w:lvl w:ilvl="7" w:tplc="8F6CAF12">
      <w:numFmt w:val="bullet"/>
      <w:lvlText w:val="•"/>
      <w:lvlJc w:val="left"/>
      <w:pPr>
        <w:ind w:left="7553" w:hanging="418"/>
      </w:pPr>
      <w:rPr>
        <w:rFonts w:hint="default"/>
      </w:rPr>
    </w:lvl>
    <w:lvl w:ilvl="8" w:tplc="CCC2D0FA">
      <w:numFmt w:val="bullet"/>
      <w:lvlText w:val="•"/>
      <w:lvlJc w:val="left"/>
      <w:pPr>
        <w:ind w:left="8364" w:hanging="418"/>
      </w:pPr>
      <w:rPr>
        <w:rFonts w:hint="default"/>
      </w:rPr>
    </w:lvl>
  </w:abstractNum>
  <w:abstractNum w:abstractNumId="7" w15:restartNumberingAfterBreak="0">
    <w:nsid w:val="1B135C62"/>
    <w:multiLevelType w:val="hybridMultilevel"/>
    <w:tmpl w:val="D8E46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72230"/>
    <w:multiLevelType w:val="hybridMultilevel"/>
    <w:tmpl w:val="5A5021A8"/>
    <w:lvl w:ilvl="0" w:tplc="9B626858">
      <w:start w:val="1"/>
      <w:numFmt w:val="lowerLetter"/>
      <w:lvlText w:val="%1)"/>
      <w:lvlJc w:val="left"/>
      <w:pPr>
        <w:ind w:left="1765" w:hanging="510"/>
      </w:pPr>
      <w:rPr>
        <w:rFonts w:hint="default"/>
        <w:i w:val="0"/>
      </w:rPr>
    </w:lvl>
    <w:lvl w:ilvl="1" w:tplc="0C090019" w:tentative="1">
      <w:start w:val="1"/>
      <w:numFmt w:val="lowerLetter"/>
      <w:lvlText w:val="%2."/>
      <w:lvlJc w:val="left"/>
      <w:pPr>
        <w:ind w:left="2335" w:hanging="360"/>
      </w:pPr>
    </w:lvl>
    <w:lvl w:ilvl="2" w:tplc="0C09001B" w:tentative="1">
      <w:start w:val="1"/>
      <w:numFmt w:val="lowerRoman"/>
      <w:lvlText w:val="%3."/>
      <w:lvlJc w:val="right"/>
      <w:pPr>
        <w:ind w:left="3055" w:hanging="180"/>
      </w:pPr>
    </w:lvl>
    <w:lvl w:ilvl="3" w:tplc="0C09000F" w:tentative="1">
      <w:start w:val="1"/>
      <w:numFmt w:val="decimal"/>
      <w:lvlText w:val="%4."/>
      <w:lvlJc w:val="left"/>
      <w:pPr>
        <w:ind w:left="3775" w:hanging="360"/>
      </w:pPr>
    </w:lvl>
    <w:lvl w:ilvl="4" w:tplc="0C090019" w:tentative="1">
      <w:start w:val="1"/>
      <w:numFmt w:val="lowerLetter"/>
      <w:lvlText w:val="%5."/>
      <w:lvlJc w:val="left"/>
      <w:pPr>
        <w:ind w:left="4495" w:hanging="360"/>
      </w:pPr>
    </w:lvl>
    <w:lvl w:ilvl="5" w:tplc="0C09001B" w:tentative="1">
      <w:start w:val="1"/>
      <w:numFmt w:val="lowerRoman"/>
      <w:lvlText w:val="%6."/>
      <w:lvlJc w:val="right"/>
      <w:pPr>
        <w:ind w:left="5215" w:hanging="180"/>
      </w:pPr>
    </w:lvl>
    <w:lvl w:ilvl="6" w:tplc="0C09000F" w:tentative="1">
      <w:start w:val="1"/>
      <w:numFmt w:val="decimal"/>
      <w:lvlText w:val="%7."/>
      <w:lvlJc w:val="left"/>
      <w:pPr>
        <w:ind w:left="5935" w:hanging="360"/>
      </w:pPr>
    </w:lvl>
    <w:lvl w:ilvl="7" w:tplc="0C090019" w:tentative="1">
      <w:start w:val="1"/>
      <w:numFmt w:val="lowerLetter"/>
      <w:lvlText w:val="%8."/>
      <w:lvlJc w:val="left"/>
      <w:pPr>
        <w:ind w:left="6655" w:hanging="360"/>
      </w:pPr>
    </w:lvl>
    <w:lvl w:ilvl="8" w:tplc="0C09001B" w:tentative="1">
      <w:start w:val="1"/>
      <w:numFmt w:val="lowerRoman"/>
      <w:lvlText w:val="%9."/>
      <w:lvlJc w:val="right"/>
      <w:pPr>
        <w:ind w:left="7375" w:hanging="180"/>
      </w:pPr>
    </w:lvl>
  </w:abstractNum>
  <w:abstractNum w:abstractNumId="9"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D72EB"/>
    <w:multiLevelType w:val="hybridMultilevel"/>
    <w:tmpl w:val="DB96C692"/>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1" w15:restartNumberingAfterBreak="0">
    <w:nsid w:val="268444FF"/>
    <w:multiLevelType w:val="hybridMultilevel"/>
    <w:tmpl w:val="15107434"/>
    <w:lvl w:ilvl="0" w:tplc="A8321C18">
      <w:start w:val="1"/>
      <w:numFmt w:val="decimal"/>
      <w:lvlText w:val="(%1)"/>
      <w:lvlJc w:val="left"/>
      <w:pPr>
        <w:ind w:left="720" w:hanging="360"/>
      </w:pPr>
      <w:rPr>
        <w:rFonts w:hint="default"/>
      </w:rPr>
    </w:lvl>
    <w:lvl w:ilvl="1" w:tplc="7248B76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0E0B0A"/>
    <w:multiLevelType w:val="hybridMultilevel"/>
    <w:tmpl w:val="9CD2AAEE"/>
    <w:lvl w:ilvl="0" w:tplc="0C09001B">
      <w:start w:val="1"/>
      <w:numFmt w:val="lowerRoman"/>
      <w:lvlText w:val="%1."/>
      <w:lvlJc w:val="right"/>
      <w:pPr>
        <w:ind w:left="1874" w:hanging="423"/>
      </w:pPr>
      <w:rPr>
        <w:rFonts w:hint="default"/>
        <w:spacing w:val="-1"/>
        <w:w w:val="93"/>
        <w:sz w:val="21"/>
        <w:szCs w:val="21"/>
      </w:rPr>
    </w:lvl>
    <w:lvl w:ilvl="1" w:tplc="8338891C">
      <w:numFmt w:val="bullet"/>
      <w:lvlText w:val="•"/>
      <w:lvlJc w:val="left"/>
      <w:pPr>
        <w:ind w:left="2690" w:hanging="423"/>
      </w:pPr>
      <w:rPr>
        <w:rFonts w:hint="default"/>
      </w:rPr>
    </w:lvl>
    <w:lvl w:ilvl="2" w:tplc="89E8F9B8">
      <w:numFmt w:val="bullet"/>
      <w:lvlText w:val="•"/>
      <w:lvlJc w:val="left"/>
      <w:pPr>
        <w:ind w:left="3501" w:hanging="423"/>
      </w:pPr>
      <w:rPr>
        <w:rFonts w:hint="default"/>
      </w:rPr>
    </w:lvl>
    <w:lvl w:ilvl="3" w:tplc="D18A50A0">
      <w:numFmt w:val="bullet"/>
      <w:lvlText w:val="•"/>
      <w:lvlJc w:val="left"/>
      <w:pPr>
        <w:ind w:left="4311" w:hanging="423"/>
      </w:pPr>
      <w:rPr>
        <w:rFonts w:hint="default"/>
      </w:rPr>
    </w:lvl>
    <w:lvl w:ilvl="4" w:tplc="794AA1D6">
      <w:numFmt w:val="bullet"/>
      <w:lvlText w:val="•"/>
      <w:lvlJc w:val="left"/>
      <w:pPr>
        <w:ind w:left="5122" w:hanging="423"/>
      </w:pPr>
      <w:rPr>
        <w:rFonts w:hint="default"/>
      </w:rPr>
    </w:lvl>
    <w:lvl w:ilvl="5" w:tplc="3126E9D4">
      <w:numFmt w:val="bullet"/>
      <w:lvlText w:val="•"/>
      <w:lvlJc w:val="left"/>
      <w:pPr>
        <w:ind w:left="5932" w:hanging="423"/>
      </w:pPr>
      <w:rPr>
        <w:rFonts w:hint="default"/>
      </w:rPr>
    </w:lvl>
    <w:lvl w:ilvl="6" w:tplc="05B4483E">
      <w:numFmt w:val="bullet"/>
      <w:lvlText w:val="•"/>
      <w:lvlJc w:val="left"/>
      <w:pPr>
        <w:ind w:left="6743" w:hanging="423"/>
      </w:pPr>
      <w:rPr>
        <w:rFonts w:hint="default"/>
      </w:rPr>
    </w:lvl>
    <w:lvl w:ilvl="7" w:tplc="F5E4C83E">
      <w:numFmt w:val="bullet"/>
      <w:lvlText w:val="•"/>
      <w:lvlJc w:val="left"/>
      <w:pPr>
        <w:ind w:left="7553" w:hanging="423"/>
      </w:pPr>
      <w:rPr>
        <w:rFonts w:hint="default"/>
      </w:rPr>
    </w:lvl>
    <w:lvl w:ilvl="8" w:tplc="70281DB6">
      <w:numFmt w:val="bullet"/>
      <w:lvlText w:val="•"/>
      <w:lvlJc w:val="left"/>
      <w:pPr>
        <w:ind w:left="8364" w:hanging="423"/>
      </w:pPr>
      <w:rPr>
        <w:rFonts w:hint="default"/>
      </w:rPr>
    </w:lvl>
  </w:abstractNum>
  <w:abstractNum w:abstractNumId="13" w15:restartNumberingAfterBreak="0">
    <w:nsid w:val="31025E19"/>
    <w:multiLevelType w:val="hybridMultilevel"/>
    <w:tmpl w:val="A4389612"/>
    <w:lvl w:ilvl="0" w:tplc="0C09001B">
      <w:start w:val="1"/>
      <w:numFmt w:val="lowerRoman"/>
      <w:lvlText w:val="%1."/>
      <w:lvlJc w:val="right"/>
      <w:pPr>
        <w:ind w:left="1884" w:hanging="418"/>
      </w:pPr>
      <w:rPr>
        <w:rFonts w:hint="default"/>
        <w:spacing w:val="-1"/>
        <w:w w:val="93"/>
        <w:sz w:val="21"/>
        <w:szCs w:val="21"/>
      </w:rPr>
    </w:lvl>
    <w:lvl w:ilvl="1" w:tplc="0758FD54">
      <w:numFmt w:val="bullet"/>
      <w:lvlText w:val="•"/>
      <w:lvlJc w:val="left"/>
      <w:pPr>
        <w:ind w:left="2690" w:hanging="418"/>
      </w:pPr>
      <w:rPr>
        <w:rFonts w:hint="default"/>
      </w:rPr>
    </w:lvl>
    <w:lvl w:ilvl="2" w:tplc="44E2E90E">
      <w:numFmt w:val="bullet"/>
      <w:lvlText w:val="•"/>
      <w:lvlJc w:val="left"/>
      <w:pPr>
        <w:ind w:left="3501" w:hanging="418"/>
      </w:pPr>
      <w:rPr>
        <w:rFonts w:hint="default"/>
      </w:rPr>
    </w:lvl>
    <w:lvl w:ilvl="3" w:tplc="7FF455CA">
      <w:numFmt w:val="bullet"/>
      <w:lvlText w:val="•"/>
      <w:lvlJc w:val="left"/>
      <w:pPr>
        <w:ind w:left="4311" w:hanging="418"/>
      </w:pPr>
      <w:rPr>
        <w:rFonts w:hint="default"/>
      </w:rPr>
    </w:lvl>
    <w:lvl w:ilvl="4" w:tplc="82EC0610">
      <w:numFmt w:val="bullet"/>
      <w:lvlText w:val="•"/>
      <w:lvlJc w:val="left"/>
      <w:pPr>
        <w:ind w:left="5122" w:hanging="418"/>
      </w:pPr>
      <w:rPr>
        <w:rFonts w:hint="default"/>
      </w:rPr>
    </w:lvl>
    <w:lvl w:ilvl="5" w:tplc="F618BD18">
      <w:numFmt w:val="bullet"/>
      <w:lvlText w:val="•"/>
      <w:lvlJc w:val="left"/>
      <w:pPr>
        <w:ind w:left="5932" w:hanging="418"/>
      </w:pPr>
      <w:rPr>
        <w:rFonts w:hint="default"/>
      </w:rPr>
    </w:lvl>
    <w:lvl w:ilvl="6" w:tplc="B07E78D2">
      <w:numFmt w:val="bullet"/>
      <w:lvlText w:val="•"/>
      <w:lvlJc w:val="left"/>
      <w:pPr>
        <w:ind w:left="6743" w:hanging="418"/>
      </w:pPr>
      <w:rPr>
        <w:rFonts w:hint="default"/>
      </w:rPr>
    </w:lvl>
    <w:lvl w:ilvl="7" w:tplc="8F6CAF12">
      <w:numFmt w:val="bullet"/>
      <w:lvlText w:val="•"/>
      <w:lvlJc w:val="left"/>
      <w:pPr>
        <w:ind w:left="7553" w:hanging="418"/>
      </w:pPr>
      <w:rPr>
        <w:rFonts w:hint="default"/>
      </w:rPr>
    </w:lvl>
    <w:lvl w:ilvl="8" w:tplc="CCC2D0FA">
      <w:numFmt w:val="bullet"/>
      <w:lvlText w:val="•"/>
      <w:lvlJc w:val="left"/>
      <w:pPr>
        <w:ind w:left="8364" w:hanging="418"/>
      </w:pPr>
      <w:rPr>
        <w:rFonts w:hint="default"/>
      </w:rPr>
    </w:lvl>
  </w:abstractNum>
  <w:abstractNum w:abstractNumId="14" w15:restartNumberingAfterBreak="0">
    <w:nsid w:val="34B00007"/>
    <w:multiLevelType w:val="multilevel"/>
    <w:tmpl w:val="75607C94"/>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B4E592C"/>
    <w:multiLevelType w:val="hybridMultilevel"/>
    <w:tmpl w:val="725229D6"/>
    <w:lvl w:ilvl="0" w:tplc="0C09001B">
      <w:start w:val="1"/>
      <w:numFmt w:val="low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45B04071"/>
    <w:multiLevelType w:val="hybridMultilevel"/>
    <w:tmpl w:val="2FAE7486"/>
    <w:lvl w:ilvl="0" w:tplc="E5E656E8">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D96CABD2">
      <w:numFmt w:val="bullet"/>
      <w:lvlText w:val="•"/>
      <w:lvlJc w:val="left"/>
      <w:pPr>
        <w:ind w:left="1353" w:hanging="360"/>
      </w:pPr>
      <w:rPr>
        <w:rFonts w:ascii="Calibri" w:eastAsiaTheme="minorHAnsi" w:hAnsi="Calibri" w:cstheme="minorBid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9"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60170CB1"/>
    <w:multiLevelType w:val="multilevel"/>
    <w:tmpl w:val="336AC35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608F21F8"/>
    <w:multiLevelType w:val="multilevel"/>
    <w:tmpl w:val="D92E6BEA"/>
    <w:lvl w:ilvl="0">
      <w:start w:val="1"/>
      <w:numFmt w:val="bullet"/>
      <w:pStyle w:val="BulletedListlvl1"/>
      <w:lvlText w:val=""/>
      <w:lvlJc w:val="left"/>
      <w:pPr>
        <w:ind w:left="3407" w:hanging="283"/>
      </w:pPr>
      <w:rPr>
        <w:rFonts w:ascii="Symbol" w:hAnsi="Symbol" w:hint="default"/>
        <w:color w:val="404040" w:themeColor="text1" w:themeTint="BF"/>
      </w:rPr>
    </w:lvl>
    <w:lvl w:ilvl="1">
      <w:start w:val="1"/>
      <w:numFmt w:val="bullet"/>
      <w:pStyle w:val="BulletedListlevel2"/>
      <w:lvlText w:val="‒"/>
      <w:lvlJc w:val="left"/>
      <w:pPr>
        <w:ind w:left="397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4541" w:hanging="283"/>
      </w:pPr>
      <w:rPr>
        <w:rFonts w:ascii="Wingdings" w:hAnsi="Wingdings" w:hint="default"/>
      </w:rPr>
    </w:lvl>
    <w:lvl w:ilvl="3">
      <w:start w:val="1"/>
      <w:numFmt w:val="bullet"/>
      <w:lvlText w:val=""/>
      <w:lvlJc w:val="left"/>
      <w:pPr>
        <w:ind w:left="5108" w:hanging="283"/>
      </w:pPr>
      <w:rPr>
        <w:rFonts w:ascii="Symbol" w:hAnsi="Symbol" w:hint="default"/>
      </w:rPr>
    </w:lvl>
    <w:lvl w:ilvl="4">
      <w:start w:val="1"/>
      <w:numFmt w:val="bullet"/>
      <w:lvlText w:val="o"/>
      <w:lvlJc w:val="left"/>
      <w:pPr>
        <w:ind w:left="5675" w:hanging="283"/>
      </w:pPr>
      <w:rPr>
        <w:rFonts w:ascii="Courier New" w:hAnsi="Courier New" w:cs="Courier New" w:hint="default"/>
      </w:rPr>
    </w:lvl>
    <w:lvl w:ilvl="5">
      <w:start w:val="1"/>
      <w:numFmt w:val="bullet"/>
      <w:lvlText w:val=""/>
      <w:lvlJc w:val="left"/>
      <w:pPr>
        <w:ind w:left="6242" w:hanging="283"/>
      </w:pPr>
      <w:rPr>
        <w:rFonts w:ascii="Wingdings" w:hAnsi="Wingdings" w:hint="default"/>
      </w:rPr>
    </w:lvl>
    <w:lvl w:ilvl="6">
      <w:start w:val="1"/>
      <w:numFmt w:val="bullet"/>
      <w:lvlText w:val=""/>
      <w:lvlJc w:val="left"/>
      <w:pPr>
        <w:ind w:left="6809" w:hanging="283"/>
      </w:pPr>
      <w:rPr>
        <w:rFonts w:ascii="Symbol" w:hAnsi="Symbol" w:hint="default"/>
      </w:rPr>
    </w:lvl>
    <w:lvl w:ilvl="7">
      <w:start w:val="1"/>
      <w:numFmt w:val="bullet"/>
      <w:lvlText w:val="o"/>
      <w:lvlJc w:val="left"/>
      <w:pPr>
        <w:ind w:left="7376" w:hanging="283"/>
      </w:pPr>
      <w:rPr>
        <w:rFonts w:ascii="Courier New" w:hAnsi="Courier New" w:cs="Courier New" w:hint="default"/>
      </w:rPr>
    </w:lvl>
    <w:lvl w:ilvl="8">
      <w:start w:val="1"/>
      <w:numFmt w:val="bullet"/>
      <w:lvlText w:val=""/>
      <w:lvlJc w:val="left"/>
      <w:pPr>
        <w:ind w:left="7943" w:hanging="283"/>
      </w:pPr>
      <w:rPr>
        <w:rFonts w:ascii="Wingdings" w:hAnsi="Wingdings" w:hint="default"/>
      </w:rPr>
    </w:lvl>
  </w:abstractNum>
  <w:abstractNum w:abstractNumId="22" w15:restartNumberingAfterBreak="0">
    <w:nsid w:val="60E61468"/>
    <w:multiLevelType w:val="hybridMultilevel"/>
    <w:tmpl w:val="8B84CA2A"/>
    <w:lvl w:ilvl="0" w:tplc="20D4A71A">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B92882"/>
    <w:multiLevelType w:val="multilevel"/>
    <w:tmpl w:val="C2BC5C5A"/>
    <w:lvl w:ilvl="0">
      <w:start w:val="1"/>
      <w:numFmt w:val="decimal"/>
      <w:lvlText w:val="%1."/>
      <w:lvlJc w:val="left"/>
      <w:pPr>
        <w:ind w:left="1268" w:hanging="360"/>
      </w:pPr>
    </w:lvl>
    <w:lvl w:ilvl="1">
      <w:start w:val="1"/>
      <w:numFmt w:val="decimal"/>
      <w:lvlText w:val="%1.%2."/>
      <w:lvlJc w:val="left"/>
      <w:pPr>
        <w:ind w:left="990" w:hanging="432"/>
      </w:pPr>
    </w:lvl>
    <w:lvl w:ilvl="2">
      <w:start w:val="1"/>
      <w:numFmt w:val="lowerLetter"/>
      <w:lvlText w:val="%3."/>
      <w:lvlJc w:val="left"/>
      <w:pPr>
        <w:ind w:left="1422" w:hanging="504"/>
      </w:pPr>
      <w:rPr>
        <w:rFonts w:hint="default"/>
      </w:rPr>
    </w:lvl>
    <w:lvl w:ilvl="3">
      <w:start w:val="1"/>
      <w:numFmt w:val="decimal"/>
      <w:lvlText w:val="%1.%2.%3.%4."/>
      <w:lvlJc w:val="left"/>
      <w:pPr>
        <w:ind w:left="1926" w:hanging="648"/>
      </w:pPr>
    </w:lvl>
    <w:lvl w:ilvl="4">
      <w:start w:val="1"/>
      <w:numFmt w:val="decimal"/>
      <w:lvlText w:val="%1.%2.%3.%4.%5."/>
      <w:lvlJc w:val="left"/>
      <w:pPr>
        <w:ind w:left="2430" w:hanging="792"/>
      </w:pPr>
    </w:lvl>
    <w:lvl w:ilvl="5">
      <w:start w:val="1"/>
      <w:numFmt w:val="decimal"/>
      <w:lvlText w:val="%1.%2.%3.%4.%5.%6."/>
      <w:lvlJc w:val="left"/>
      <w:pPr>
        <w:ind w:left="2934" w:hanging="936"/>
      </w:pPr>
    </w:lvl>
    <w:lvl w:ilvl="6">
      <w:start w:val="1"/>
      <w:numFmt w:val="decimal"/>
      <w:lvlText w:val="%1.%2.%3.%4.%5.%6.%7."/>
      <w:lvlJc w:val="left"/>
      <w:pPr>
        <w:ind w:left="3438" w:hanging="1080"/>
      </w:pPr>
    </w:lvl>
    <w:lvl w:ilvl="7">
      <w:start w:val="1"/>
      <w:numFmt w:val="decimal"/>
      <w:lvlText w:val="%1.%2.%3.%4.%5.%6.%7.%8."/>
      <w:lvlJc w:val="left"/>
      <w:pPr>
        <w:ind w:left="3942" w:hanging="1224"/>
      </w:pPr>
    </w:lvl>
    <w:lvl w:ilvl="8">
      <w:start w:val="1"/>
      <w:numFmt w:val="decimal"/>
      <w:lvlText w:val="%1.%2.%3.%4.%5.%6.%7.%8.%9."/>
      <w:lvlJc w:val="left"/>
      <w:pPr>
        <w:ind w:left="4518" w:hanging="1440"/>
      </w:pPr>
    </w:lvl>
  </w:abstractNum>
  <w:abstractNum w:abstractNumId="24" w15:restartNumberingAfterBreak="0">
    <w:nsid w:val="63394A98"/>
    <w:multiLevelType w:val="hybridMultilevel"/>
    <w:tmpl w:val="DD1CF4E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EF1E09"/>
    <w:multiLevelType w:val="multilevel"/>
    <w:tmpl w:val="8B5E139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8" w15:restartNumberingAfterBreak="0">
    <w:nsid w:val="7BDF73D5"/>
    <w:multiLevelType w:val="multilevel"/>
    <w:tmpl w:val="F6105082"/>
    <w:lvl w:ilvl="0">
      <w:start w:val="1"/>
      <w:numFmt w:val="decimal"/>
      <w:lvlText w:val="%1"/>
      <w:lvlJc w:val="left"/>
      <w:pPr>
        <w:ind w:left="672" w:hanging="566"/>
        <w:jc w:val="right"/>
      </w:pPr>
      <w:rPr>
        <w:rFonts w:hint="default"/>
        <w:b/>
        <w:bCs/>
        <w:w w:val="101"/>
      </w:rPr>
    </w:lvl>
    <w:lvl w:ilvl="1">
      <w:start w:val="1"/>
      <w:numFmt w:val="decimal"/>
      <w:lvlText w:val="%1.%2"/>
      <w:lvlJc w:val="left"/>
      <w:pPr>
        <w:ind w:left="702" w:hanging="533"/>
      </w:pPr>
      <w:rPr>
        <w:rFonts w:hint="default"/>
        <w:spacing w:val="-1"/>
        <w:w w:val="101"/>
      </w:rPr>
    </w:lvl>
    <w:lvl w:ilvl="2">
      <w:start w:val="1"/>
      <w:numFmt w:val="lowerRoman"/>
      <w:lvlText w:val="%3."/>
      <w:lvlJc w:val="left"/>
      <w:pPr>
        <w:ind w:left="1242" w:hanging="533"/>
      </w:pPr>
      <w:rPr>
        <w:rFonts w:ascii="Arial" w:eastAsia="Arial" w:hAnsi="Arial" w:cs="Arial" w:hint="default"/>
        <w:spacing w:val="-1"/>
        <w:w w:val="103"/>
        <w:sz w:val="21"/>
        <w:szCs w:val="21"/>
      </w:rPr>
    </w:lvl>
    <w:lvl w:ilvl="3">
      <w:numFmt w:val="bullet"/>
      <w:lvlText w:val="•"/>
      <w:lvlJc w:val="left"/>
      <w:pPr>
        <w:ind w:left="700" w:hanging="533"/>
      </w:pPr>
      <w:rPr>
        <w:rFonts w:hint="default"/>
      </w:rPr>
    </w:lvl>
    <w:lvl w:ilvl="4">
      <w:numFmt w:val="bullet"/>
      <w:lvlText w:val="•"/>
      <w:lvlJc w:val="left"/>
      <w:pPr>
        <w:ind w:left="720" w:hanging="533"/>
      </w:pPr>
      <w:rPr>
        <w:rFonts w:hint="default"/>
      </w:rPr>
    </w:lvl>
    <w:lvl w:ilvl="5">
      <w:numFmt w:val="bullet"/>
      <w:lvlText w:val="•"/>
      <w:lvlJc w:val="left"/>
      <w:pPr>
        <w:ind w:left="740" w:hanging="533"/>
      </w:pPr>
      <w:rPr>
        <w:rFonts w:hint="default"/>
      </w:rPr>
    </w:lvl>
    <w:lvl w:ilvl="6">
      <w:numFmt w:val="bullet"/>
      <w:lvlText w:val="•"/>
      <w:lvlJc w:val="left"/>
      <w:pPr>
        <w:ind w:left="2340" w:hanging="533"/>
      </w:pPr>
      <w:rPr>
        <w:rFonts w:hint="default"/>
      </w:rPr>
    </w:lvl>
    <w:lvl w:ilvl="7">
      <w:numFmt w:val="bullet"/>
      <w:lvlText w:val="•"/>
      <w:lvlJc w:val="left"/>
      <w:pPr>
        <w:ind w:left="4251" w:hanging="533"/>
      </w:pPr>
      <w:rPr>
        <w:rFonts w:hint="default"/>
      </w:rPr>
    </w:lvl>
    <w:lvl w:ilvl="8">
      <w:numFmt w:val="bullet"/>
      <w:lvlText w:val="•"/>
      <w:lvlJc w:val="left"/>
      <w:pPr>
        <w:ind w:left="6162" w:hanging="533"/>
      </w:pPr>
      <w:rPr>
        <w:rFonts w:hint="default"/>
      </w:rPr>
    </w:lvl>
  </w:abstractNum>
  <w:num w:numId="1">
    <w:abstractNumId w:val="9"/>
  </w:num>
  <w:num w:numId="2">
    <w:abstractNumId w:val="19"/>
  </w:num>
  <w:num w:numId="3">
    <w:abstractNumId w:val="15"/>
  </w:num>
  <w:num w:numId="4">
    <w:abstractNumId w:val="26"/>
  </w:num>
  <w:num w:numId="5">
    <w:abstractNumId w:val="21"/>
  </w:num>
  <w:num w:numId="6">
    <w:abstractNumId w:val="1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5"/>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eve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4"/>
  </w:num>
  <w:num w:numId="18">
    <w:abstractNumId w:val="4"/>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8"/>
  </w:num>
  <w:num w:numId="20">
    <w:abstractNumId w:val="27"/>
  </w:num>
  <w:num w:numId="21">
    <w:abstractNumId w:val="1"/>
  </w:num>
  <w:num w:numId="22">
    <w:abstractNumId w:val="25"/>
  </w:num>
  <w:num w:numId="23">
    <w:abstractNumId w:val="25"/>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7"/>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6"/>
  </w:num>
  <w:num w:numId="32">
    <w:abstractNumId w:val="28"/>
  </w:num>
  <w:num w:numId="33">
    <w:abstractNumId w:val="17"/>
  </w:num>
  <w:num w:numId="34">
    <w:abstractNumId w:val="16"/>
  </w:num>
  <w:num w:numId="35">
    <w:abstractNumId w:val="5"/>
  </w:num>
  <w:num w:numId="36">
    <w:abstractNumId w:val="13"/>
  </w:num>
  <w:num w:numId="37">
    <w:abstractNumId w:val="22"/>
  </w:num>
  <w:num w:numId="38">
    <w:abstractNumId w:val="8"/>
  </w:num>
  <w:num w:numId="39">
    <w:abstractNumId w:val="1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20"/>
  </w:num>
  <w:num w:numId="56">
    <w:abstractNumId w:val="25"/>
  </w:num>
  <w:num w:numId="57">
    <w:abstractNumId w:val="25"/>
  </w:num>
  <w:num w:numId="58">
    <w:abstractNumId w:val="25"/>
  </w:num>
  <w:num w:numId="59">
    <w:abstractNumId w:val="25"/>
  </w:num>
  <w:num w:numId="60">
    <w:abstractNumId w:val="24"/>
  </w:num>
  <w:num w:numId="6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89"/>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272B"/>
    <w:rsid w:val="00053CD9"/>
    <w:rsid w:val="000550FE"/>
    <w:rsid w:val="0005651E"/>
    <w:rsid w:val="00057B46"/>
    <w:rsid w:val="00063034"/>
    <w:rsid w:val="00073D52"/>
    <w:rsid w:val="00076AD1"/>
    <w:rsid w:val="000803CA"/>
    <w:rsid w:val="000835A1"/>
    <w:rsid w:val="00091BCD"/>
    <w:rsid w:val="0009265A"/>
    <w:rsid w:val="00093EEF"/>
    <w:rsid w:val="0009427C"/>
    <w:rsid w:val="00094B02"/>
    <w:rsid w:val="0009590F"/>
    <w:rsid w:val="00095BF3"/>
    <w:rsid w:val="000A041E"/>
    <w:rsid w:val="000A08CA"/>
    <w:rsid w:val="000A0E4C"/>
    <w:rsid w:val="000A1264"/>
    <w:rsid w:val="000B679F"/>
    <w:rsid w:val="000C0327"/>
    <w:rsid w:val="000C29C5"/>
    <w:rsid w:val="000D106A"/>
    <w:rsid w:val="000D113F"/>
    <w:rsid w:val="000D2E56"/>
    <w:rsid w:val="000E351D"/>
    <w:rsid w:val="000E60F7"/>
    <w:rsid w:val="000F1B86"/>
    <w:rsid w:val="000F23B0"/>
    <w:rsid w:val="000F4D62"/>
    <w:rsid w:val="000F5917"/>
    <w:rsid w:val="001007B9"/>
    <w:rsid w:val="00102D6B"/>
    <w:rsid w:val="00104E2E"/>
    <w:rsid w:val="00105ECB"/>
    <w:rsid w:val="001117D8"/>
    <w:rsid w:val="001249EF"/>
    <w:rsid w:val="001251E9"/>
    <w:rsid w:val="00125B37"/>
    <w:rsid w:val="00131315"/>
    <w:rsid w:val="00132268"/>
    <w:rsid w:val="001336CF"/>
    <w:rsid w:val="00137246"/>
    <w:rsid w:val="00141540"/>
    <w:rsid w:val="00143288"/>
    <w:rsid w:val="00145162"/>
    <w:rsid w:val="0015537B"/>
    <w:rsid w:val="001649F3"/>
    <w:rsid w:val="0016781C"/>
    <w:rsid w:val="001727AF"/>
    <w:rsid w:val="00176EA5"/>
    <w:rsid w:val="00177611"/>
    <w:rsid w:val="0017798C"/>
    <w:rsid w:val="00177CEF"/>
    <w:rsid w:val="001809C6"/>
    <w:rsid w:val="00180C0E"/>
    <w:rsid w:val="00181C56"/>
    <w:rsid w:val="00183755"/>
    <w:rsid w:val="00183F00"/>
    <w:rsid w:val="00183FA2"/>
    <w:rsid w:val="001850CB"/>
    <w:rsid w:val="001912A0"/>
    <w:rsid w:val="00193036"/>
    <w:rsid w:val="00193FC4"/>
    <w:rsid w:val="00194E96"/>
    <w:rsid w:val="001953CF"/>
    <w:rsid w:val="00195BA8"/>
    <w:rsid w:val="001A1957"/>
    <w:rsid w:val="001A2BC3"/>
    <w:rsid w:val="001A2F86"/>
    <w:rsid w:val="001A48DF"/>
    <w:rsid w:val="001B0144"/>
    <w:rsid w:val="001B10ED"/>
    <w:rsid w:val="001C2FC8"/>
    <w:rsid w:val="001C63DF"/>
    <w:rsid w:val="001D283B"/>
    <w:rsid w:val="001E4245"/>
    <w:rsid w:val="001F0654"/>
    <w:rsid w:val="001F1E26"/>
    <w:rsid w:val="001F3722"/>
    <w:rsid w:val="001F539F"/>
    <w:rsid w:val="001F738E"/>
    <w:rsid w:val="0020007C"/>
    <w:rsid w:val="002079D3"/>
    <w:rsid w:val="0021247A"/>
    <w:rsid w:val="00214617"/>
    <w:rsid w:val="00215259"/>
    <w:rsid w:val="00221BC2"/>
    <w:rsid w:val="002229A5"/>
    <w:rsid w:val="002317BD"/>
    <w:rsid w:val="00231B22"/>
    <w:rsid w:val="002323D2"/>
    <w:rsid w:val="00234705"/>
    <w:rsid w:val="00237365"/>
    <w:rsid w:val="00247E8B"/>
    <w:rsid w:val="00250BE6"/>
    <w:rsid w:val="00251836"/>
    <w:rsid w:val="00252F38"/>
    <w:rsid w:val="00260C56"/>
    <w:rsid w:val="00264A5E"/>
    <w:rsid w:val="00266433"/>
    <w:rsid w:val="00271572"/>
    <w:rsid w:val="00276431"/>
    <w:rsid w:val="00277016"/>
    <w:rsid w:val="0027769C"/>
    <w:rsid w:val="00281E3E"/>
    <w:rsid w:val="00284710"/>
    <w:rsid w:val="00287B83"/>
    <w:rsid w:val="00294D1D"/>
    <w:rsid w:val="002952F9"/>
    <w:rsid w:val="002955DD"/>
    <w:rsid w:val="002A0289"/>
    <w:rsid w:val="002A02D0"/>
    <w:rsid w:val="002A371E"/>
    <w:rsid w:val="002A6041"/>
    <w:rsid w:val="002B4B0A"/>
    <w:rsid w:val="002C0866"/>
    <w:rsid w:val="002C0B0E"/>
    <w:rsid w:val="002C4872"/>
    <w:rsid w:val="002C5434"/>
    <w:rsid w:val="002C5F5B"/>
    <w:rsid w:val="002C777D"/>
    <w:rsid w:val="002D40B1"/>
    <w:rsid w:val="002D45CD"/>
    <w:rsid w:val="002D75F9"/>
    <w:rsid w:val="002E0640"/>
    <w:rsid w:val="002E07AC"/>
    <w:rsid w:val="002E5230"/>
    <w:rsid w:val="002E6AA1"/>
    <w:rsid w:val="002F1EC7"/>
    <w:rsid w:val="002F420C"/>
    <w:rsid w:val="002F57C6"/>
    <w:rsid w:val="00307A69"/>
    <w:rsid w:val="00312E4A"/>
    <w:rsid w:val="0031546F"/>
    <w:rsid w:val="00316B0D"/>
    <w:rsid w:val="00317427"/>
    <w:rsid w:val="003300DB"/>
    <w:rsid w:val="0033088D"/>
    <w:rsid w:val="00333C39"/>
    <w:rsid w:val="00335425"/>
    <w:rsid w:val="003371F0"/>
    <w:rsid w:val="00337DA9"/>
    <w:rsid w:val="00345B55"/>
    <w:rsid w:val="003500C6"/>
    <w:rsid w:val="00357154"/>
    <w:rsid w:val="0036008A"/>
    <w:rsid w:val="00363AE5"/>
    <w:rsid w:val="00366702"/>
    <w:rsid w:val="00374A03"/>
    <w:rsid w:val="0038030F"/>
    <w:rsid w:val="003848EF"/>
    <w:rsid w:val="00385B65"/>
    <w:rsid w:val="00391929"/>
    <w:rsid w:val="00391CEF"/>
    <w:rsid w:val="00394E93"/>
    <w:rsid w:val="00397645"/>
    <w:rsid w:val="003A3E57"/>
    <w:rsid w:val="003B0951"/>
    <w:rsid w:val="003B3CBB"/>
    <w:rsid w:val="003C6961"/>
    <w:rsid w:val="003D21A3"/>
    <w:rsid w:val="003D33F7"/>
    <w:rsid w:val="003E6B8B"/>
    <w:rsid w:val="003F017E"/>
    <w:rsid w:val="003F17BC"/>
    <w:rsid w:val="003F1A1E"/>
    <w:rsid w:val="003F29B9"/>
    <w:rsid w:val="003F5F4B"/>
    <w:rsid w:val="003F7E70"/>
    <w:rsid w:val="0040648D"/>
    <w:rsid w:val="00406711"/>
    <w:rsid w:val="00406EC6"/>
    <w:rsid w:val="004126D0"/>
    <w:rsid w:val="00414CEB"/>
    <w:rsid w:val="004163FA"/>
    <w:rsid w:val="00423E92"/>
    <w:rsid w:val="004257F1"/>
    <w:rsid w:val="00431B00"/>
    <w:rsid w:val="004366AE"/>
    <w:rsid w:val="00437572"/>
    <w:rsid w:val="0044371A"/>
    <w:rsid w:val="0044581E"/>
    <w:rsid w:val="00451804"/>
    <w:rsid w:val="00452FE9"/>
    <w:rsid w:val="00453D4E"/>
    <w:rsid w:val="00454696"/>
    <w:rsid w:val="004616FF"/>
    <w:rsid w:val="004759ED"/>
    <w:rsid w:val="004853E0"/>
    <w:rsid w:val="004945F7"/>
    <w:rsid w:val="004957BB"/>
    <w:rsid w:val="00497593"/>
    <w:rsid w:val="00497F14"/>
    <w:rsid w:val="004B199A"/>
    <w:rsid w:val="004B2CB0"/>
    <w:rsid w:val="004B7B8B"/>
    <w:rsid w:val="004C18F6"/>
    <w:rsid w:val="004C6518"/>
    <w:rsid w:val="004D0B40"/>
    <w:rsid w:val="004D1065"/>
    <w:rsid w:val="004D24EB"/>
    <w:rsid w:val="004D2779"/>
    <w:rsid w:val="004D688C"/>
    <w:rsid w:val="004E192B"/>
    <w:rsid w:val="004E58AE"/>
    <w:rsid w:val="004F0BD7"/>
    <w:rsid w:val="004F20A9"/>
    <w:rsid w:val="004F73E8"/>
    <w:rsid w:val="005010F8"/>
    <w:rsid w:val="00511C6A"/>
    <w:rsid w:val="0051316F"/>
    <w:rsid w:val="00517C00"/>
    <w:rsid w:val="00523958"/>
    <w:rsid w:val="0053301E"/>
    <w:rsid w:val="005350C9"/>
    <w:rsid w:val="005370B2"/>
    <w:rsid w:val="00537B7C"/>
    <w:rsid w:val="005400C8"/>
    <w:rsid w:val="00540BDA"/>
    <w:rsid w:val="00543E44"/>
    <w:rsid w:val="00543FDE"/>
    <w:rsid w:val="00550C1A"/>
    <w:rsid w:val="005510B7"/>
    <w:rsid w:val="00552F1C"/>
    <w:rsid w:val="00556E05"/>
    <w:rsid w:val="00560809"/>
    <w:rsid w:val="00561B18"/>
    <w:rsid w:val="00562166"/>
    <w:rsid w:val="00564080"/>
    <w:rsid w:val="0057315D"/>
    <w:rsid w:val="00574F28"/>
    <w:rsid w:val="00576C8D"/>
    <w:rsid w:val="00584F1B"/>
    <w:rsid w:val="005875AC"/>
    <w:rsid w:val="0058793B"/>
    <w:rsid w:val="005917FA"/>
    <w:rsid w:val="00596D03"/>
    <w:rsid w:val="005A0614"/>
    <w:rsid w:val="005A0DE7"/>
    <w:rsid w:val="005A355D"/>
    <w:rsid w:val="005B210C"/>
    <w:rsid w:val="005B241C"/>
    <w:rsid w:val="005B27D0"/>
    <w:rsid w:val="005B4715"/>
    <w:rsid w:val="005B4FED"/>
    <w:rsid w:val="005B5DE5"/>
    <w:rsid w:val="005C7655"/>
    <w:rsid w:val="005C7C79"/>
    <w:rsid w:val="005D1BC5"/>
    <w:rsid w:val="005D1F28"/>
    <w:rsid w:val="005D2D7A"/>
    <w:rsid w:val="005D5F91"/>
    <w:rsid w:val="005D7026"/>
    <w:rsid w:val="005E1F4E"/>
    <w:rsid w:val="005E334F"/>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1BED"/>
    <w:rsid w:val="006427AA"/>
    <w:rsid w:val="006429D7"/>
    <w:rsid w:val="00643E3C"/>
    <w:rsid w:val="00644D97"/>
    <w:rsid w:val="006454DC"/>
    <w:rsid w:val="006564EA"/>
    <w:rsid w:val="00657D2D"/>
    <w:rsid w:val="00661E36"/>
    <w:rsid w:val="00663EAD"/>
    <w:rsid w:val="006674FC"/>
    <w:rsid w:val="006719C9"/>
    <w:rsid w:val="006740ED"/>
    <w:rsid w:val="006757AA"/>
    <w:rsid w:val="00675B34"/>
    <w:rsid w:val="00675EDF"/>
    <w:rsid w:val="00682080"/>
    <w:rsid w:val="00684ABF"/>
    <w:rsid w:val="0068575D"/>
    <w:rsid w:val="00685BF1"/>
    <w:rsid w:val="00692AE7"/>
    <w:rsid w:val="00696E9D"/>
    <w:rsid w:val="00697A16"/>
    <w:rsid w:val="00697F67"/>
    <w:rsid w:val="006A131D"/>
    <w:rsid w:val="006A2795"/>
    <w:rsid w:val="006A39D8"/>
    <w:rsid w:val="006A60B1"/>
    <w:rsid w:val="006A72D0"/>
    <w:rsid w:val="006B0488"/>
    <w:rsid w:val="006B07AC"/>
    <w:rsid w:val="006B089B"/>
    <w:rsid w:val="006B3301"/>
    <w:rsid w:val="006B42F6"/>
    <w:rsid w:val="006B56FC"/>
    <w:rsid w:val="006C0869"/>
    <w:rsid w:val="006C7B63"/>
    <w:rsid w:val="006D11F3"/>
    <w:rsid w:val="006D42E1"/>
    <w:rsid w:val="006E086B"/>
    <w:rsid w:val="006E2EA3"/>
    <w:rsid w:val="006E350F"/>
    <w:rsid w:val="006E553A"/>
    <w:rsid w:val="006E55ED"/>
    <w:rsid w:val="006E5CB8"/>
    <w:rsid w:val="006E612C"/>
    <w:rsid w:val="006E70FF"/>
    <w:rsid w:val="006F173B"/>
    <w:rsid w:val="007107B2"/>
    <w:rsid w:val="00710CB1"/>
    <w:rsid w:val="00711110"/>
    <w:rsid w:val="00714E79"/>
    <w:rsid w:val="007239F8"/>
    <w:rsid w:val="00733BDA"/>
    <w:rsid w:val="00751479"/>
    <w:rsid w:val="00753B4D"/>
    <w:rsid w:val="00754949"/>
    <w:rsid w:val="007550E9"/>
    <w:rsid w:val="007660B9"/>
    <w:rsid w:val="007773C7"/>
    <w:rsid w:val="00777DE8"/>
    <w:rsid w:val="00780AC4"/>
    <w:rsid w:val="00781479"/>
    <w:rsid w:val="00781797"/>
    <w:rsid w:val="007836C4"/>
    <w:rsid w:val="0078689C"/>
    <w:rsid w:val="007956C4"/>
    <w:rsid w:val="007A27C5"/>
    <w:rsid w:val="007A4A63"/>
    <w:rsid w:val="007A52E1"/>
    <w:rsid w:val="007A6297"/>
    <w:rsid w:val="007A6FC6"/>
    <w:rsid w:val="007C3F60"/>
    <w:rsid w:val="007D2EC6"/>
    <w:rsid w:val="007D680C"/>
    <w:rsid w:val="007E1222"/>
    <w:rsid w:val="007E24B7"/>
    <w:rsid w:val="007F7FED"/>
    <w:rsid w:val="0080350B"/>
    <w:rsid w:val="0080402F"/>
    <w:rsid w:val="008051C4"/>
    <w:rsid w:val="00805B42"/>
    <w:rsid w:val="00805D17"/>
    <w:rsid w:val="00806393"/>
    <w:rsid w:val="0080660C"/>
    <w:rsid w:val="0080697E"/>
    <w:rsid w:val="00811CB0"/>
    <w:rsid w:val="0081512D"/>
    <w:rsid w:val="00815B09"/>
    <w:rsid w:val="00817B50"/>
    <w:rsid w:val="00820E0F"/>
    <w:rsid w:val="00825410"/>
    <w:rsid w:val="00825715"/>
    <w:rsid w:val="008275B9"/>
    <w:rsid w:val="0083261D"/>
    <w:rsid w:val="00832D89"/>
    <w:rsid w:val="0083503B"/>
    <w:rsid w:val="008360E9"/>
    <w:rsid w:val="00840865"/>
    <w:rsid w:val="00841D41"/>
    <w:rsid w:val="0084242D"/>
    <w:rsid w:val="008436AB"/>
    <w:rsid w:val="00844739"/>
    <w:rsid w:val="0084486B"/>
    <w:rsid w:val="0084521D"/>
    <w:rsid w:val="00853CDF"/>
    <w:rsid w:val="00853FA0"/>
    <w:rsid w:val="0086151D"/>
    <w:rsid w:val="008626F4"/>
    <w:rsid w:val="0086672B"/>
    <w:rsid w:val="008668C0"/>
    <w:rsid w:val="008678C1"/>
    <w:rsid w:val="008727AF"/>
    <w:rsid w:val="00873D65"/>
    <w:rsid w:val="00873DED"/>
    <w:rsid w:val="00874FF1"/>
    <w:rsid w:val="00877425"/>
    <w:rsid w:val="008777F4"/>
    <w:rsid w:val="00880786"/>
    <w:rsid w:val="00897632"/>
    <w:rsid w:val="008A2626"/>
    <w:rsid w:val="008A2D2A"/>
    <w:rsid w:val="008A6759"/>
    <w:rsid w:val="008B13B1"/>
    <w:rsid w:val="008B493F"/>
    <w:rsid w:val="008C115E"/>
    <w:rsid w:val="008C5D4E"/>
    <w:rsid w:val="008D0504"/>
    <w:rsid w:val="008D1256"/>
    <w:rsid w:val="008D275A"/>
    <w:rsid w:val="008D42E7"/>
    <w:rsid w:val="008E109E"/>
    <w:rsid w:val="008E66E6"/>
    <w:rsid w:val="008F0D2D"/>
    <w:rsid w:val="008F112A"/>
    <w:rsid w:val="008F75F3"/>
    <w:rsid w:val="00900D4B"/>
    <w:rsid w:val="009014BC"/>
    <w:rsid w:val="00902CAC"/>
    <w:rsid w:val="009035DD"/>
    <w:rsid w:val="009036CA"/>
    <w:rsid w:val="009062C2"/>
    <w:rsid w:val="00917F95"/>
    <w:rsid w:val="00923EDF"/>
    <w:rsid w:val="0093142F"/>
    <w:rsid w:val="0093383C"/>
    <w:rsid w:val="00935AD4"/>
    <w:rsid w:val="00937CE1"/>
    <w:rsid w:val="0094513B"/>
    <w:rsid w:val="009452C4"/>
    <w:rsid w:val="0094688C"/>
    <w:rsid w:val="00955BC4"/>
    <w:rsid w:val="0096039F"/>
    <w:rsid w:val="00963AD3"/>
    <w:rsid w:val="00963B55"/>
    <w:rsid w:val="00963FB3"/>
    <w:rsid w:val="009672EB"/>
    <w:rsid w:val="00973090"/>
    <w:rsid w:val="00973973"/>
    <w:rsid w:val="009873D5"/>
    <w:rsid w:val="00993ADB"/>
    <w:rsid w:val="0099436F"/>
    <w:rsid w:val="00995136"/>
    <w:rsid w:val="009956DE"/>
    <w:rsid w:val="009959E0"/>
    <w:rsid w:val="00996BEA"/>
    <w:rsid w:val="00997252"/>
    <w:rsid w:val="009A0BCA"/>
    <w:rsid w:val="009A0C0C"/>
    <w:rsid w:val="009A33FB"/>
    <w:rsid w:val="009A5056"/>
    <w:rsid w:val="009B1A44"/>
    <w:rsid w:val="009B300F"/>
    <w:rsid w:val="009B4379"/>
    <w:rsid w:val="009C4D8A"/>
    <w:rsid w:val="009C580F"/>
    <w:rsid w:val="009D161E"/>
    <w:rsid w:val="009D1F99"/>
    <w:rsid w:val="009D4B67"/>
    <w:rsid w:val="009E1B26"/>
    <w:rsid w:val="009E402C"/>
    <w:rsid w:val="009F026F"/>
    <w:rsid w:val="009F71B4"/>
    <w:rsid w:val="009F751D"/>
    <w:rsid w:val="00A00EF2"/>
    <w:rsid w:val="00A018DD"/>
    <w:rsid w:val="00A037D6"/>
    <w:rsid w:val="00A067DF"/>
    <w:rsid w:val="00A069F9"/>
    <w:rsid w:val="00A07F0E"/>
    <w:rsid w:val="00A10AC2"/>
    <w:rsid w:val="00A1737A"/>
    <w:rsid w:val="00A173EC"/>
    <w:rsid w:val="00A17F9A"/>
    <w:rsid w:val="00A240A4"/>
    <w:rsid w:val="00A3076D"/>
    <w:rsid w:val="00A316E1"/>
    <w:rsid w:val="00A346CA"/>
    <w:rsid w:val="00A36112"/>
    <w:rsid w:val="00A477A0"/>
    <w:rsid w:val="00A47C07"/>
    <w:rsid w:val="00A50BDE"/>
    <w:rsid w:val="00A5297F"/>
    <w:rsid w:val="00A5524F"/>
    <w:rsid w:val="00A567EA"/>
    <w:rsid w:val="00A56CEF"/>
    <w:rsid w:val="00A61711"/>
    <w:rsid w:val="00A62C59"/>
    <w:rsid w:val="00A62F19"/>
    <w:rsid w:val="00A63A3E"/>
    <w:rsid w:val="00A66C34"/>
    <w:rsid w:val="00A73CFD"/>
    <w:rsid w:val="00A77E87"/>
    <w:rsid w:val="00A80863"/>
    <w:rsid w:val="00A80E67"/>
    <w:rsid w:val="00A81616"/>
    <w:rsid w:val="00A8365E"/>
    <w:rsid w:val="00A9488D"/>
    <w:rsid w:val="00A94E35"/>
    <w:rsid w:val="00A95355"/>
    <w:rsid w:val="00AA4D84"/>
    <w:rsid w:val="00AA683D"/>
    <w:rsid w:val="00AB350C"/>
    <w:rsid w:val="00AB3C78"/>
    <w:rsid w:val="00AC1AA3"/>
    <w:rsid w:val="00AC4EB2"/>
    <w:rsid w:val="00AC7F21"/>
    <w:rsid w:val="00AD0F94"/>
    <w:rsid w:val="00AE0609"/>
    <w:rsid w:val="00AE0E38"/>
    <w:rsid w:val="00AE11C4"/>
    <w:rsid w:val="00AE1640"/>
    <w:rsid w:val="00AE297B"/>
    <w:rsid w:val="00AE58D5"/>
    <w:rsid w:val="00AE6686"/>
    <w:rsid w:val="00AF3148"/>
    <w:rsid w:val="00AF4D3D"/>
    <w:rsid w:val="00AF7794"/>
    <w:rsid w:val="00B0259B"/>
    <w:rsid w:val="00B04DFE"/>
    <w:rsid w:val="00B06546"/>
    <w:rsid w:val="00B100BB"/>
    <w:rsid w:val="00B13055"/>
    <w:rsid w:val="00B151CC"/>
    <w:rsid w:val="00B1743A"/>
    <w:rsid w:val="00B22702"/>
    <w:rsid w:val="00B24D0A"/>
    <w:rsid w:val="00B3317D"/>
    <w:rsid w:val="00B333DE"/>
    <w:rsid w:val="00B36583"/>
    <w:rsid w:val="00B37705"/>
    <w:rsid w:val="00B44A2F"/>
    <w:rsid w:val="00B455C1"/>
    <w:rsid w:val="00B45D3D"/>
    <w:rsid w:val="00B53058"/>
    <w:rsid w:val="00B54DEF"/>
    <w:rsid w:val="00B651F8"/>
    <w:rsid w:val="00B7445C"/>
    <w:rsid w:val="00B8201B"/>
    <w:rsid w:val="00B83B2F"/>
    <w:rsid w:val="00B84826"/>
    <w:rsid w:val="00B87E45"/>
    <w:rsid w:val="00B95533"/>
    <w:rsid w:val="00BA1C73"/>
    <w:rsid w:val="00BA651A"/>
    <w:rsid w:val="00BB0F68"/>
    <w:rsid w:val="00BB1FFF"/>
    <w:rsid w:val="00BB2567"/>
    <w:rsid w:val="00BB662C"/>
    <w:rsid w:val="00BB79CB"/>
    <w:rsid w:val="00BC24CA"/>
    <w:rsid w:val="00BD113A"/>
    <w:rsid w:val="00BD2B9F"/>
    <w:rsid w:val="00BD2D27"/>
    <w:rsid w:val="00BD35B3"/>
    <w:rsid w:val="00BD3DA8"/>
    <w:rsid w:val="00BD45D5"/>
    <w:rsid w:val="00BD6CFF"/>
    <w:rsid w:val="00BD6EDB"/>
    <w:rsid w:val="00BD7011"/>
    <w:rsid w:val="00BD7990"/>
    <w:rsid w:val="00BE2BF0"/>
    <w:rsid w:val="00BE446D"/>
    <w:rsid w:val="00BE45C4"/>
    <w:rsid w:val="00BE568E"/>
    <w:rsid w:val="00BE64F3"/>
    <w:rsid w:val="00BF5183"/>
    <w:rsid w:val="00C00697"/>
    <w:rsid w:val="00C0095A"/>
    <w:rsid w:val="00C10C00"/>
    <w:rsid w:val="00C17CE9"/>
    <w:rsid w:val="00C17E23"/>
    <w:rsid w:val="00C449CC"/>
    <w:rsid w:val="00C464A7"/>
    <w:rsid w:val="00C511C3"/>
    <w:rsid w:val="00C51C42"/>
    <w:rsid w:val="00C52329"/>
    <w:rsid w:val="00C526E0"/>
    <w:rsid w:val="00C57F4E"/>
    <w:rsid w:val="00C608B8"/>
    <w:rsid w:val="00C66165"/>
    <w:rsid w:val="00C66A73"/>
    <w:rsid w:val="00C67AA6"/>
    <w:rsid w:val="00C7519B"/>
    <w:rsid w:val="00C76497"/>
    <w:rsid w:val="00C80CAE"/>
    <w:rsid w:val="00C856C9"/>
    <w:rsid w:val="00C86AD9"/>
    <w:rsid w:val="00C86F22"/>
    <w:rsid w:val="00C914C4"/>
    <w:rsid w:val="00C91A83"/>
    <w:rsid w:val="00C9533E"/>
    <w:rsid w:val="00C9650F"/>
    <w:rsid w:val="00C96AB0"/>
    <w:rsid w:val="00C9741E"/>
    <w:rsid w:val="00CA33C7"/>
    <w:rsid w:val="00CB2C58"/>
    <w:rsid w:val="00CB38A3"/>
    <w:rsid w:val="00CB3B70"/>
    <w:rsid w:val="00CC1475"/>
    <w:rsid w:val="00CC1CCB"/>
    <w:rsid w:val="00CC6B7E"/>
    <w:rsid w:val="00CC70B0"/>
    <w:rsid w:val="00CD730D"/>
    <w:rsid w:val="00CE0654"/>
    <w:rsid w:val="00CE1635"/>
    <w:rsid w:val="00CE7C03"/>
    <w:rsid w:val="00CF0D33"/>
    <w:rsid w:val="00CF68E9"/>
    <w:rsid w:val="00CF7819"/>
    <w:rsid w:val="00D171A8"/>
    <w:rsid w:val="00D20989"/>
    <w:rsid w:val="00D303B7"/>
    <w:rsid w:val="00D32582"/>
    <w:rsid w:val="00D353AD"/>
    <w:rsid w:val="00D4602A"/>
    <w:rsid w:val="00D4643A"/>
    <w:rsid w:val="00D46EB7"/>
    <w:rsid w:val="00D475BD"/>
    <w:rsid w:val="00D52159"/>
    <w:rsid w:val="00D54C52"/>
    <w:rsid w:val="00D54CE5"/>
    <w:rsid w:val="00D55E22"/>
    <w:rsid w:val="00D57A4C"/>
    <w:rsid w:val="00D57A5B"/>
    <w:rsid w:val="00D611A9"/>
    <w:rsid w:val="00D620F7"/>
    <w:rsid w:val="00D621F3"/>
    <w:rsid w:val="00D645BA"/>
    <w:rsid w:val="00D9012E"/>
    <w:rsid w:val="00D90897"/>
    <w:rsid w:val="00D93BE5"/>
    <w:rsid w:val="00DA0568"/>
    <w:rsid w:val="00DA3036"/>
    <w:rsid w:val="00DA77D1"/>
    <w:rsid w:val="00DB015B"/>
    <w:rsid w:val="00DB1000"/>
    <w:rsid w:val="00DB20CE"/>
    <w:rsid w:val="00DB2201"/>
    <w:rsid w:val="00DB24D3"/>
    <w:rsid w:val="00DB35E7"/>
    <w:rsid w:val="00DB5E67"/>
    <w:rsid w:val="00DB6F16"/>
    <w:rsid w:val="00DC3380"/>
    <w:rsid w:val="00DC4D1A"/>
    <w:rsid w:val="00DC5719"/>
    <w:rsid w:val="00DD1B53"/>
    <w:rsid w:val="00DD6C35"/>
    <w:rsid w:val="00DE193D"/>
    <w:rsid w:val="00DE351C"/>
    <w:rsid w:val="00DE710F"/>
    <w:rsid w:val="00DE7EED"/>
    <w:rsid w:val="00E02E5D"/>
    <w:rsid w:val="00E04D58"/>
    <w:rsid w:val="00E05E36"/>
    <w:rsid w:val="00E14B90"/>
    <w:rsid w:val="00E21ADF"/>
    <w:rsid w:val="00E23B18"/>
    <w:rsid w:val="00E27288"/>
    <w:rsid w:val="00E32876"/>
    <w:rsid w:val="00E35FAC"/>
    <w:rsid w:val="00E401B3"/>
    <w:rsid w:val="00E43CF7"/>
    <w:rsid w:val="00E46F31"/>
    <w:rsid w:val="00E50185"/>
    <w:rsid w:val="00E578B7"/>
    <w:rsid w:val="00E62B5B"/>
    <w:rsid w:val="00E63231"/>
    <w:rsid w:val="00E637B0"/>
    <w:rsid w:val="00E64FF0"/>
    <w:rsid w:val="00E65308"/>
    <w:rsid w:val="00E710CB"/>
    <w:rsid w:val="00E7329A"/>
    <w:rsid w:val="00E73F85"/>
    <w:rsid w:val="00E74DBF"/>
    <w:rsid w:val="00E754DF"/>
    <w:rsid w:val="00E76451"/>
    <w:rsid w:val="00E8016F"/>
    <w:rsid w:val="00E80E52"/>
    <w:rsid w:val="00E816CE"/>
    <w:rsid w:val="00E85DC0"/>
    <w:rsid w:val="00E90908"/>
    <w:rsid w:val="00E90FB5"/>
    <w:rsid w:val="00EA0688"/>
    <w:rsid w:val="00EA19B4"/>
    <w:rsid w:val="00EA3C33"/>
    <w:rsid w:val="00EA52C2"/>
    <w:rsid w:val="00EB25EA"/>
    <w:rsid w:val="00EC0059"/>
    <w:rsid w:val="00EC68DB"/>
    <w:rsid w:val="00ED0CB2"/>
    <w:rsid w:val="00ED334F"/>
    <w:rsid w:val="00EE08F2"/>
    <w:rsid w:val="00EE1DD7"/>
    <w:rsid w:val="00EE76B9"/>
    <w:rsid w:val="00EF125F"/>
    <w:rsid w:val="00EF2497"/>
    <w:rsid w:val="00EF38A6"/>
    <w:rsid w:val="00EF53E7"/>
    <w:rsid w:val="00EF5ABC"/>
    <w:rsid w:val="00F017E0"/>
    <w:rsid w:val="00F01B39"/>
    <w:rsid w:val="00F03B20"/>
    <w:rsid w:val="00F065A0"/>
    <w:rsid w:val="00F07FF2"/>
    <w:rsid w:val="00F124F8"/>
    <w:rsid w:val="00F16396"/>
    <w:rsid w:val="00F16489"/>
    <w:rsid w:val="00F21C70"/>
    <w:rsid w:val="00F25F2A"/>
    <w:rsid w:val="00F26D11"/>
    <w:rsid w:val="00F27CBE"/>
    <w:rsid w:val="00F4121E"/>
    <w:rsid w:val="00F4212B"/>
    <w:rsid w:val="00F468E5"/>
    <w:rsid w:val="00F46D66"/>
    <w:rsid w:val="00F4704F"/>
    <w:rsid w:val="00F50EE3"/>
    <w:rsid w:val="00F5596D"/>
    <w:rsid w:val="00F62DB9"/>
    <w:rsid w:val="00F62F62"/>
    <w:rsid w:val="00F651C4"/>
    <w:rsid w:val="00F65A3A"/>
    <w:rsid w:val="00F703A5"/>
    <w:rsid w:val="00F7682E"/>
    <w:rsid w:val="00F92C57"/>
    <w:rsid w:val="00F9344F"/>
    <w:rsid w:val="00F97B14"/>
    <w:rsid w:val="00FB20C4"/>
    <w:rsid w:val="00FB3C96"/>
    <w:rsid w:val="00FB4BCE"/>
    <w:rsid w:val="00FB55EF"/>
    <w:rsid w:val="00FB60EF"/>
    <w:rsid w:val="00FC3D4F"/>
    <w:rsid w:val="00FC49FB"/>
    <w:rsid w:val="00FC5756"/>
    <w:rsid w:val="00FD228D"/>
    <w:rsid w:val="00FD659E"/>
    <w:rsid w:val="00FE3751"/>
    <w:rsid w:val="00FE46B9"/>
    <w:rsid w:val="00FE6A0D"/>
    <w:rsid w:val="00FE7253"/>
    <w:rsid w:val="00FF2D86"/>
    <w:rsid w:val="00FF4A22"/>
    <w:rsid w:val="00FF5459"/>
    <w:rsid w:val="00FF6000"/>
    <w:rsid w:val="00FF6161"/>
    <w:rsid w:val="00FF723C"/>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65C6C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F16489"/>
  </w:style>
  <w:style w:type="paragraph" w:styleId="Heading1">
    <w:name w:val="heading 1"/>
    <w:basedOn w:val="Normal"/>
    <w:next w:val="BodyText"/>
    <w:link w:val="Heading1Char"/>
    <w:uiPriority w:val="9"/>
    <w:qFormat/>
    <w:rsid w:val="0080660C"/>
    <w:pPr>
      <w:keepNext/>
      <w:keepLines/>
      <w:pageBreakBefore/>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0660C"/>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Bullets"/>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7A4A63"/>
    <w:pPr>
      <w:numPr>
        <w:numId w:val="22"/>
      </w:numPr>
      <w:spacing w:before="120" w:after="0"/>
    </w:pPr>
    <w:rPr>
      <w:sz w:val="22"/>
    </w:rPr>
  </w:style>
  <w:style w:type="paragraph" w:customStyle="1" w:styleId="BulletedListlvl1">
    <w:name w:val="Bulleted List lvl1"/>
    <w:uiPriority w:val="10"/>
    <w:qFormat/>
    <w:rsid w:val="007A4A63"/>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qFormat/>
    <w:rsid w:val="00E35FAC"/>
    <w:pPr>
      <w:numPr>
        <w:ilvl w:val="1"/>
      </w:numPr>
      <w:spacing w:before="0"/>
    </w:pPr>
  </w:style>
  <w:style w:type="paragraph" w:styleId="BodyText">
    <w:name w:val="Body Text"/>
    <w:basedOn w:val="Normal"/>
    <w:link w:val="BodyTextChar"/>
    <w:qFormat/>
    <w:rsid w:val="007A4A63"/>
    <w:pPr>
      <w:spacing w:before="120" w:line="288" w:lineRule="auto"/>
    </w:pPr>
    <w:rPr>
      <w:sz w:val="22"/>
    </w:rPr>
  </w:style>
  <w:style w:type="character" w:customStyle="1" w:styleId="BodyTextChar">
    <w:name w:val="Body Text Char"/>
    <w:basedOn w:val="DefaultParagraphFont"/>
    <w:link w:val="BodyText"/>
    <w:rsid w:val="007A4A63"/>
    <w:rPr>
      <w:sz w:val="22"/>
    </w:rPr>
  </w:style>
  <w:style w:type="paragraph" w:customStyle="1" w:styleId="BulletedListlevel2">
    <w:name w:val="Bulleted List level 2"/>
    <w:basedOn w:val="BulletedListlvl1"/>
    <w:uiPriority w:val="10"/>
    <w:qFormat/>
    <w:rsid w:val="00E35FAC"/>
    <w:pPr>
      <w:numPr>
        <w:ilvl w:val="1"/>
        <w:numId w:val="14"/>
      </w:numPr>
      <w:spacing w:before="0"/>
      <w:ind w:left="851"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rsid w:val="00805D17"/>
    <w:pPr>
      <w:spacing w:before="40" w:after="560" w:line="216" w:lineRule="auto"/>
    </w:pPr>
    <w:rPr>
      <w:rFonts w:ascii="Century Gothic" w:hAnsi="Century Gothic"/>
      <w:b/>
      <w:color w:val="2A4055" w:themeColor="accent1"/>
      <w:sz w:val="120"/>
      <w:szCs w:val="72"/>
    </w:rPr>
  </w:style>
  <w:style w:type="paragraph" w:customStyle="1" w:styleId="CoverByline">
    <w:name w:val="Cover Byline"/>
    <w:basedOn w:val="NoSpacing"/>
    <w:uiPriority w:val="11"/>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7A4A6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7A4A6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7A4A63"/>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eve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CoverTitle"/>
    <w:next w:val="Normal"/>
    <w:link w:val="TitleChar"/>
    <w:qFormat/>
    <w:rsid w:val="00973973"/>
    <w:pPr>
      <w:spacing w:before="1560"/>
    </w:pPr>
    <w:rPr>
      <w:sz w:val="100"/>
    </w:rPr>
  </w:style>
  <w:style w:type="character" w:customStyle="1" w:styleId="TitleChar">
    <w:name w:val="Title Char"/>
    <w:basedOn w:val="DefaultParagraphFont"/>
    <w:link w:val="Title"/>
    <w:rsid w:val="00973973"/>
    <w:rPr>
      <w:rFonts w:ascii="Century Gothic" w:hAnsi="Century Gothic"/>
      <w:b/>
      <w:color w:val="2A4055" w:themeColor="accent1"/>
      <w:sz w:val="100"/>
      <w:szCs w:val="72"/>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F5596D"/>
    <w:pPr>
      <w:ind w:left="567"/>
    </w:pPr>
  </w:style>
  <w:style w:type="character" w:customStyle="1" w:styleId="BlockquoteChar">
    <w:name w:val="Blockquote Char"/>
    <w:basedOn w:val="BodyTextChar"/>
    <w:link w:val="Blockquote"/>
    <w:uiPriority w:val="11"/>
    <w:rsid w:val="00F5596D"/>
    <w:rPr>
      <w:sz w:val="22"/>
    </w:rPr>
  </w:style>
  <w:style w:type="paragraph" w:styleId="TOCHeading">
    <w:name w:val="TOC Heading"/>
    <w:basedOn w:val="Heading1"/>
    <w:next w:val="Normal"/>
    <w:uiPriority w:val="39"/>
    <w:unhideWhenUsed/>
    <w:qFormat/>
    <w:rsid w:val="002C5434"/>
    <w:pPr>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2C5434"/>
    <w:pPr>
      <w:spacing w:after="100"/>
    </w:pPr>
  </w:style>
  <w:style w:type="paragraph" w:styleId="TOC2">
    <w:name w:val="toc 2"/>
    <w:basedOn w:val="Normal"/>
    <w:next w:val="Normal"/>
    <w:autoRedefine/>
    <w:uiPriority w:val="39"/>
    <w:unhideWhenUsed/>
    <w:rsid w:val="002C5434"/>
    <w:pPr>
      <w:spacing w:after="100"/>
      <w:ind w:left="200"/>
    </w:pPr>
  </w:style>
  <w:style w:type="paragraph" w:styleId="TOC3">
    <w:name w:val="toc 3"/>
    <w:basedOn w:val="Normal"/>
    <w:next w:val="Normal"/>
    <w:autoRedefine/>
    <w:uiPriority w:val="39"/>
    <w:unhideWhenUsed/>
    <w:rsid w:val="002C5434"/>
    <w:pPr>
      <w:spacing w:after="100"/>
      <w:ind w:left="400"/>
    </w:pPr>
  </w:style>
  <w:style w:type="character" w:styleId="Hyperlink">
    <w:name w:val="Hyperlink"/>
    <w:basedOn w:val="DefaultParagraphFont"/>
    <w:uiPriority w:val="99"/>
    <w:unhideWhenUsed/>
    <w:rsid w:val="002C5434"/>
    <w:rPr>
      <w:color w:val="0289C8" w:themeColor="hyperlink"/>
      <w:u w:val="single"/>
    </w:rPr>
  </w:style>
  <w:style w:type="paragraph" w:customStyle="1" w:styleId="Heading2numbered">
    <w:name w:val="Heading 2 numbered"/>
    <w:basedOn w:val="Heading2"/>
    <w:link w:val="Heading2numberedChar"/>
    <w:uiPriority w:val="11"/>
    <w:qFormat/>
    <w:rsid w:val="00B04DFE"/>
    <w:pPr>
      <w:numPr>
        <w:numId w:val="28"/>
      </w:numPr>
    </w:pPr>
    <w:rPr>
      <w:rFonts w:eastAsia="Times New Roman"/>
    </w:rPr>
  </w:style>
  <w:style w:type="paragraph" w:customStyle="1" w:styleId="Bodytext-Numberedparagraph">
    <w:name w:val="Body text - Numbered paragraph"/>
    <w:basedOn w:val="Heading2numbered"/>
    <w:uiPriority w:val="11"/>
    <w:qFormat/>
    <w:rsid w:val="001A2BC3"/>
    <w:pPr>
      <w:keepNext w:val="0"/>
      <w:keepLines w:val="0"/>
      <w:numPr>
        <w:ilvl w:val="1"/>
      </w:numPr>
      <w:spacing w:before="120"/>
      <w:outlineLvl w:val="9"/>
    </w:pPr>
    <w:rPr>
      <w:rFonts w:asciiTheme="minorHAnsi" w:eastAsia="Calibri" w:hAnsiTheme="minorHAnsi" w:cstheme="minorHAnsi"/>
      <w:color w:val="auto"/>
      <w:sz w:val="22"/>
      <w:szCs w:val="20"/>
    </w:rPr>
  </w:style>
  <w:style w:type="character" w:customStyle="1" w:styleId="Heading2numberedChar">
    <w:name w:val="Heading 2 numbered Char"/>
    <w:basedOn w:val="Heading2Char"/>
    <w:link w:val="Heading2numbered"/>
    <w:uiPriority w:val="11"/>
    <w:rsid w:val="00B04DFE"/>
    <w:rPr>
      <w:rFonts w:asciiTheme="majorHAnsi" w:eastAsia="Times New Roman" w:hAnsiTheme="majorHAnsi" w:cstheme="majorBidi"/>
      <w:color w:val="2A4055" w:themeColor="accent1"/>
      <w:sz w:val="36"/>
      <w:szCs w:val="36"/>
    </w:rPr>
  </w:style>
  <w:style w:type="character" w:customStyle="1" w:styleId="ListParagraphChar">
    <w:name w:val="List Paragraph Char"/>
    <w:aliases w:val="Bullets Char"/>
    <w:basedOn w:val="DefaultParagraphFont"/>
    <w:link w:val="ListParagraph"/>
    <w:uiPriority w:val="34"/>
    <w:rsid w:val="00F16489"/>
  </w:style>
  <w:style w:type="character" w:styleId="CommentReference">
    <w:name w:val="annotation reference"/>
    <w:basedOn w:val="DefaultParagraphFont"/>
    <w:uiPriority w:val="99"/>
    <w:semiHidden/>
    <w:unhideWhenUsed/>
    <w:rsid w:val="004853E0"/>
    <w:rPr>
      <w:sz w:val="16"/>
      <w:szCs w:val="16"/>
    </w:rPr>
  </w:style>
  <w:style w:type="paragraph" w:styleId="CommentText">
    <w:name w:val="annotation text"/>
    <w:basedOn w:val="Normal"/>
    <w:link w:val="CommentTextChar"/>
    <w:uiPriority w:val="99"/>
    <w:semiHidden/>
    <w:unhideWhenUsed/>
    <w:rsid w:val="004853E0"/>
    <w:pPr>
      <w:spacing w:line="240" w:lineRule="auto"/>
    </w:pPr>
  </w:style>
  <w:style w:type="character" w:customStyle="1" w:styleId="CommentTextChar">
    <w:name w:val="Comment Text Char"/>
    <w:basedOn w:val="DefaultParagraphFont"/>
    <w:link w:val="CommentText"/>
    <w:uiPriority w:val="99"/>
    <w:semiHidden/>
    <w:rsid w:val="004853E0"/>
  </w:style>
  <w:style w:type="paragraph" w:styleId="CommentSubject">
    <w:name w:val="annotation subject"/>
    <w:basedOn w:val="CommentText"/>
    <w:next w:val="CommentText"/>
    <w:link w:val="CommentSubjectChar"/>
    <w:uiPriority w:val="99"/>
    <w:semiHidden/>
    <w:unhideWhenUsed/>
    <w:rsid w:val="004853E0"/>
    <w:rPr>
      <w:b/>
      <w:bCs/>
    </w:rPr>
  </w:style>
  <w:style w:type="character" w:customStyle="1" w:styleId="CommentSubjectChar">
    <w:name w:val="Comment Subject Char"/>
    <w:basedOn w:val="CommentTextChar"/>
    <w:link w:val="CommentSubject"/>
    <w:uiPriority w:val="99"/>
    <w:semiHidden/>
    <w:rsid w:val="004853E0"/>
    <w:rPr>
      <w:b/>
      <w:bCs/>
    </w:rPr>
  </w:style>
  <w:style w:type="character" w:styleId="FollowedHyperlink">
    <w:name w:val="FollowedHyperlink"/>
    <w:basedOn w:val="DefaultParagraphFont"/>
    <w:uiPriority w:val="99"/>
    <w:semiHidden/>
    <w:unhideWhenUsed/>
    <w:rsid w:val="00963AD3"/>
    <w:rPr>
      <w:color w:val="0289C8" w:themeColor="followedHyperlink"/>
      <w:u w:val="single"/>
    </w:rPr>
  </w:style>
  <w:style w:type="paragraph" w:styleId="Revision">
    <w:name w:val="Revision"/>
    <w:hidden/>
    <w:uiPriority w:val="99"/>
    <w:semiHidden/>
    <w:rsid w:val="00D3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2675">
      <w:bodyDiv w:val="1"/>
      <w:marLeft w:val="0"/>
      <w:marRight w:val="0"/>
      <w:marTop w:val="0"/>
      <w:marBottom w:val="0"/>
      <w:divBdr>
        <w:top w:val="none" w:sz="0" w:space="0" w:color="auto"/>
        <w:left w:val="none" w:sz="0" w:space="0" w:color="auto"/>
        <w:bottom w:val="none" w:sz="0" w:space="0" w:color="auto"/>
        <w:right w:val="none" w:sz="0" w:space="0" w:color="auto"/>
      </w:divBdr>
    </w:div>
    <w:div w:id="236090576">
      <w:bodyDiv w:val="1"/>
      <w:marLeft w:val="0"/>
      <w:marRight w:val="0"/>
      <w:marTop w:val="0"/>
      <w:marBottom w:val="0"/>
      <w:divBdr>
        <w:top w:val="none" w:sz="0" w:space="0" w:color="auto"/>
        <w:left w:val="none" w:sz="0" w:space="0" w:color="auto"/>
        <w:bottom w:val="none" w:sz="0" w:space="0" w:color="auto"/>
        <w:right w:val="none" w:sz="0" w:space="0" w:color="auto"/>
      </w:divBdr>
    </w:div>
    <w:div w:id="559750257">
      <w:bodyDiv w:val="1"/>
      <w:marLeft w:val="0"/>
      <w:marRight w:val="0"/>
      <w:marTop w:val="0"/>
      <w:marBottom w:val="0"/>
      <w:divBdr>
        <w:top w:val="none" w:sz="0" w:space="0" w:color="auto"/>
        <w:left w:val="none" w:sz="0" w:space="0" w:color="auto"/>
        <w:bottom w:val="none" w:sz="0" w:space="0" w:color="auto"/>
        <w:right w:val="none" w:sz="0" w:space="0" w:color="auto"/>
      </w:divBdr>
    </w:div>
    <w:div w:id="651449398">
      <w:bodyDiv w:val="1"/>
      <w:marLeft w:val="0"/>
      <w:marRight w:val="0"/>
      <w:marTop w:val="0"/>
      <w:marBottom w:val="0"/>
      <w:divBdr>
        <w:top w:val="none" w:sz="0" w:space="0" w:color="auto"/>
        <w:left w:val="none" w:sz="0" w:space="0" w:color="auto"/>
        <w:bottom w:val="none" w:sz="0" w:space="0" w:color="auto"/>
        <w:right w:val="none" w:sz="0" w:space="0" w:color="auto"/>
      </w:divBdr>
    </w:div>
    <w:div w:id="1237085758">
      <w:bodyDiv w:val="1"/>
      <w:marLeft w:val="0"/>
      <w:marRight w:val="0"/>
      <w:marTop w:val="0"/>
      <w:marBottom w:val="0"/>
      <w:divBdr>
        <w:top w:val="none" w:sz="0" w:space="0" w:color="auto"/>
        <w:left w:val="none" w:sz="0" w:space="0" w:color="auto"/>
        <w:bottom w:val="none" w:sz="0" w:space="0" w:color="auto"/>
        <w:right w:val="none" w:sz="0" w:space="0" w:color="auto"/>
      </w:divBdr>
    </w:div>
    <w:div w:id="1268075518">
      <w:bodyDiv w:val="1"/>
      <w:marLeft w:val="0"/>
      <w:marRight w:val="0"/>
      <w:marTop w:val="0"/>
      <w:marBottom w:val="0"/>
      <w:divBdr>
        <w:top w:val="none" w:sz="0" w:space="0" w:color="auto"/>
        <w:left w:val="none" w:sz="0" w:space="0" w:color="auto"/>
        <w:bottom w:val="none" w:sz="0" w:space="0" w:color="auto"/>
        <w:right w:val="none" w:sz="0" w:space="0" w:color="auto"/>
      </w:divBdr>
    </w:div>
    <w:div w:id="1617903115">
      <w:bodyDiv w:val="1"/>
      <w:marLeft w:val="0"/>
      <w:marRight w:val="0"/>
      <w:marTop w:val="0"/>
      <w:marBottom w:val="0"/>
      <w:divBdr>
        <w:top w:val="none" w:sz="0" w:space="0" w:color="auto"/>
        <w:left w:val="none" w:sz="0" w:space="0" w:color="auto"/>
        <w:bottom w:val="none" w:sz="0" w:space="0" w:color="auto"/>
        <w:right w:val="none" w:sz="0" w:space="0" w:color="auto"/>
      </w:divBdr>
    </w:div>
    <w:div w:id="1659652204">
      <w:bodyDiv w:val="1"/>
      <w:marLeft w:val="0"/>
      <w:marRight w:val="0"/>
      <w:marTop w:val="0"/>
      <w:marBottom w:val="0"/>
      <w:divBdr>
        <w:top w:val="none" w:sz="0" w:space="0" w:color="auto"/>
        <w:left w:val="none" w:sz="0" w:space="0" w:color="auto"/>
        <w:bottom w:val="none" w:sz="0" w:space="0" w:color="auto"/>
        <w:right w:val="none" w:sz="0" w:space="0" w:color="auto"/>
      </w:divBdr>
    </w:div>
    <w:div w:id="2055998768">
      <w:bodyDiv w:val="1"/>
      <w:marLeft w:val="0"/>
      <w:marRight w:val="0"/>
      <w:marTop w:val="0"/>
      <w:marBottom w:val="0"/>
      <w:divBdr>
        <w:top w:val="none" w:sz="0" w:space="0" w:color="auto"/>
        <w:left w:val="none" w:sz="0" w:space="0" w:color="auto"/>
        <w:bottom w:val="none" w:sz="0" w:space="0" w:color="auto"/>
        <w:right w:val="none" w:sz="0" w:space="0" w:color="auto"/>
      </w:divBdr>
    </w:div>
    <w:div w:id="20668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psc.gov.au/circulars-guidance-and-advice/circular-20222-commencement-australian-public-service-commissioners-directions-2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710a584d-b494-4e90-bb0e-8d2ba517c0e5" xsi:nil="true"/>
    <NonRecordJustification xmlns="685f9fda-bd71-4433-b331-92feb9553089">None</NonRecordJustification>
    <ShareHubID xmlns="710a584d-b494-4e90-bb0e-8d2ba517c0e5">PDOC24-76509</ShareHubID>
    <TaxCatchAll xmlns="710a584d-b494-4e90-bb0e-8d2ba517c0e5">
      <Value>1</Value>
    </TaxCatchAll>
    <jd1c641577414dfdab1686c9d5d0dbd0 xmlns="710a584d-b494-4e90-bb0e-8d2ba517c0e5">
      <Terms xmlns="http://schemas.microsoft.com/office/infopath/2007/PartnerControls"/>
    </jd1c641577414dfdab1686c9d5d0db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11B6ADEC-A0B9-4F25-9275-43F7576B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B5E95-748C-46D9-925E-0020FAF8E61E}">
  <ds:schemaRefs>
    <ds:schemaRef ds:uri="http://schemas.microsoft.com/sharepoint/v3/contenttype/forms"/>
  </ds:schemaRefs>
</ds:datastoreItem>
</file>

<file path=customXml/itemProps4.xml><?xml version="1.0" encoding="utf-8"?>
<ds:datastoreItem xmlns:ds="http://schemas.openxmlformats.org/officeDocument/2006/customXml" ds:itemID="{C1F5D540-4C66-48AD-B4A8-B0A87781836D}">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85f9fda-bd71-4433-b331-92feb9553089"/>
    <ds:schemaRef ds:uri="710a584d-b494-4e90-bb0e-8d2ba517c0e5"/>
    <ds:schemaRef ds:uri="http://www.w3.org/XML/1998/namespace"/>
    <ds:schemaRef ds:uri="http://purl.org/dc/dcmitype/"/>
  </ds:schemaRefs>
</ds:datastoreItem>
</file>

<file path=customXml/itemProps5.xml><?xml version="1.0" encoding="utf-8"?>
<ds:datastoreItem xmlns:ds="http://schemas.openxmlformats.org/officeDocument/2006/customXml" ds:itemID="{1C2B0B48-3DA2-4670-9FF2-7282722C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14734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2024-05-10T02:55:00Z</dcterms:created>
  <dcterms:modified xsi:type="dcterms:W3CDTF">2024-05-10T02:55:00Z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Caveat">
    <vt:lpwstr/>
  </property>
  <property fmtid="{D5CDD505-2E9C-101B-9397-08002B2CF9AE}" pid="4" name="HPRMSecurityLevel">
    <vt:lpwstr>1;#OFFICIAL|11463c70-78df-4e3b-b0ff-f66cd3cb26ec</vt:lpwstr>
  </property>
</Properties>
</file>