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75F9" w14:textId="77777777" w:rsidR="004163FA" w:rsidRDefault="00782324" w:rsidP="0061255F">
      <w:pPr>
        <w:pStyle w:val="ProtectiveMarking"/>
        <w:spacing w:before="600" w:after="240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C2697C">
            <w:t xml:space="preserve">     </w:t>
          </w:r>
        </w:sdtContent>
      </w:sdt>
    </w:p>
    <w:p w14:paraId="446FCD50" w14:textId="77777777" w:rsidR="00E578B7" w:rsidRPr="00C2697C" w:rsidRDefault="00C2697C" w:rsidP="00C2697C">
      <w:pPr>
        <w:pStyle w:val="Heading1"/>
      </w:pPr>
      <w:r w:rsidRPr="00C2697C">
        <w:t>NIAA non-SES salary and allowance rates</w:t>
      </w:r>
    </w:p>
    <w:p w14:paraId="102459A5" w14:textId="77777777" w:rsidR="00D20387" w:rsidRDefault="00C2697C" w:rsidP="00D20387">
      <w:pPr>
        <w:pStyle w:val="Heading2"/>
      </w:pPr>
      <w:r>
        <w:t>Current Rates</w:t>
      </w:r>
    </w:p>
    <w:p w14:paraId="5D8FD1C7" w14:textId="77777777" w:rsidR="008D0D08" w:rsidRPr="008D0D08" w:rsidRDefault="0024439F" w:rsidP="008D0D08">
      <w:pPr>
        <w:shd w:val="clear" w:color="auto" w:fill="FFFFFF"/>
        <w:spacing w:after="100" w:afterAutospacing="1" w:line="240" w:lineRule="auto"/>
        <w:rPr>
          <w:sz w:val="22"/>
        </w:rPr>
      </w:pPr>
      <w:r>
        <w:rPr>
          <w:sz w:val="22"/>
        </w:rPr>
        <w:t>14 March 2024</w:t>
      </w:r>
      <w:r w:rsidR="008D0D08" w:rsidRPr="00855A84">
        <w:rPr>
          <w:sz w:val="22"/>
        </w:rPr>
        <w:t xml:space="preserve"> – Salary and allowance rates reflecting </w:t>
      </w:r>
      <w:r w:rsidR="008D0D08" w:rsidRPr="008D0D08">
        <w:rPr>
          <w:sz w:val="22"/>
        </w:rPr>
        <w:t>the NIAA</w:t>
      </w:r>
      <w:r w:rsidR="008D0D08" w:rsidRPr="00855A84">
        <w:rPr>
          <w:sz w:val="22"/>
        </w:rPr>
        <w:t xml:space="preserve"> Enterprise Agreement 202</w:t>
      </w:r>
      <w:r>
        <w:rPr>
          <w:sz w:val="22"/>
        </w:rPr>
        <w:t>4</w:t>
      </w:r>
      <w:r w:rsidR="008D0D08" w:rsidRPr="00855A84">
        <w:rPr>
          <w:sz w:val="22"/>
        </w:rPr>
        <w:t>–202</w:t>
      </w:r>
      <w:r>
        <w:rPr>
          <w:sz w:val="22"/>
        </w:rPr>
        <w:t>7</w:t>
      </w:r>
      <w:r w:rsidR="008D0D08" w:rsidRPr="00855A84">
        <w:rPr>
          <w:sz w:val="22"/>
        </w:rPr>
        <w:t xml:space="preserve"> are set out below.</w:t>
      </w:r>
      <w:bookmarkStart w:id="0" w:name="_GoBack"/>
      <w:bookmarkEnd w:id="0"/>
    </w:p>
    <w:tbl>
      <w:tblPr>
        <w:tblStyle w:val="ListTable3-Accent1"/>
        <w:tblW w:w="10345" w:type="dxa"/>
        <w:tblLook w:val="04A0" w:firstRow="1" w:lastRow="0" w:firstColumn="1" w:lastColumn="0" w:noHBand="0" w:noVBand="1"/>
      </w:tblPr>
      <w:tblGrid>
        <w:gridCol w:w="1557"/>
        <w:gridCol w:w="992"/>
        <w:gridCol w:w="992"/>
        <w:gridCol w:w="992"/>
        <w:gridCol w:w="1134"/>
        <w:gridCol w:w="993"/>
        <w:gridCol w:w="1134"/>
        <w:gridCol w:w="1275"/>
        <w:gridCol w:w="1276"/>
      </w:tblGrid>
      <w:tr w:rsidR="00D20387" w:rsidRPr="00855A84" w14:paraId="0731A3B9" w14:textId="77777777" w:rsidTr="00B1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7" w:type="dxa"/>
            <w:hideMark/>
          </w:tcPr>
          <w:p w14:paraId="716F9A07" w14:textId="77777777" w:rsidR="00D20387" w:rsidRPr="00855A84" w:rsidRDefault="00D20387" w:rsidP="004264D1">
            <w:pPr>
              <w:spacing w:before="144" w:after="144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992" w:type="dxa"/>
            <w:hideMark/>
          </w:tcPr>
          <w:p w14:paraId="6174FD78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APS 1</w:t>
            </w:r>
          </w:p>
        </w:tc>
        <w:tc>
          <w:tcPr>
            <w:tcW w:w="992" w:type="dxa"/>
            <w:hideMark/>
          </w:tcPr>
          <w:p w14:paraId="602CD968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APS 2</w:t>
            </w:r>
          </w:p>
        </w:tc>
        <w:tc>
          <w:tcPr>
            <w:tcW w:w="992" w:type="dxa"/>
            <w:hideMark/>
          </w:tcPr>
          <w:p w14:paraId="339D4B71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APS 3</w:t>
            </w:r>
          </w:p>
        </w:tc>
        <w:tc>
          <w:tcPr>
            <w:tcW w:w="1134" w:type="dxa"/>
            <w:hideMark/>
          </w:tcPr>
          <w:p w14:paraId="3463EDAA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APS 4</w:t>
            </w:r>
          </w:p>
        </w:tc>
        <w:tc>
          <w:tcPr>
            <w:tcW w:w="993" w:type="dxa"/>
            <w:hideMark/>
          </w:tcPr>
          <w:p w14:paraId="78A174C3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APS 5</w:t>
            </w:r>
          </w:p>
        </w:tc>
        <w:tc>
          <w:tcPr>
            <w:tcW w:w="1134" w:type="dxa"/>
            <w:hideMark/>
          </w:tcPr>
          <w:p w14:paraId="65094D28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APS 6</w:t>
            </w:r>
          </w:p>
        </w:tc>
        <w:tc>
          <w:tcPr>
            <w:tcW w:w="1275" w:type="dxa"/>
            <w:hideMark/>
          </w:tcPr>
          <w:p w14:paraId="30E1DC29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EL 1</w:t>
            </w:r>
          </w:p>
        </w:tc>
        <w:tc>
          <w:tcPr>
            <w:tcW w:w="1276" w:type="dxa"/>
            <w:hideMark/>
          </w:tcPr>
          <w:p w14:paraId="63C7E88F" w14:textId="77777777" w:rsidR="00D20387" w:rsidRPr="00855A84" w:rsidRDefault="00D20387" w:rsidP="004264D1">
            <w:pPr>
              <w:spacing w:before="144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EL 2</w:t>
            </w:r>
          </w:p>
        </w:tc>
      </w:tr>
      <w:tr w:rsidR="00D20387" w:rsidRPr="00855A84" w14:paraId="5CC15E31" w14:textId="77777777" w:rsidTr="00106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hideMark/>
          </w:tcPr>
          <w:p w14:paraId="1662A7A8" w14:textId="77777777" w:rsidR="00D20387" w:rsidRPr="00855A84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1st pay point</w:t>
            </w:r>
          </w:p>
        </w:tc>
        <w:tc>
          <w:tcPr>
            <w:tcW w:w="992" w:type="dxa"/>
            <w:vAlign w:val="center"/>
            <w:hideMark/>
          </w:tcPr>
          <w:p w14:paraId="61C69B64" w14:textId="77777777" w:rsidR="00D20387" w:rsidRPr="00855A84" w:rsidRDefault="0056091B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54,446</w:t>
            </w:r>
          </w:p>
        </w:tc>
        <w:tc>
          <w:tcPr>
            <w:tcW w:w="992" w:type="dxa"/>
            <w:vAlign w:val="center"/>
            <w:hideMark/>
          </w:tcPr>
          <w:p w14:paraId="1B44307C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63,845</w:t>
            </w:r>
          </w:p>
        </w:tc>
        <w:tc>
          <w:tcPr>
            <w:tcW w:w="992" w:type="dxa"/>
            <w:vAlign w:val="center"/>
            <w:hideMark/>
          </w:tcPr>
          <w:p w14:paraId="2204C0C4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71,298</w:t>
            </w:r>
          </w:p>
        </w:tc>
        <w:tc>
          <w:tcPr>
            <w:tcW w:w="1134" w:type="dxa"/>
            <w:vAlign w:val="center"/>
            <w:hideMark/>
          </w:tcPr>
          <w:p w14:paraId="2B63F021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77,558</w:t>
            </w:r>
          </w:p>
        </w:tc>
        <w:tc>
          <w:tcPr>
            <w:tcW w:w="993" w:type="dxa"/>
            <w:vAlign w:val="center"/>
            <w:hideMark/>
          </w:tcPr>
          <w:p w14:paraId="33FFDC0F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85,633</w:t>
            </w:r>
          </w:p>
        </w:tc>
        <w:tc>
          <w:tcPr>
            <w:tcW w:w="1134" w:type="dxa"/>
            <w:vAlign w:val="center"/>
            <w:hideMark/>
          </w:tcPr>
          <w:p w14:paraId="79A9FC85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94,715</w:t>
            </w:r>
          </w:p>
        </w:tc>
        <w:tc>
          <w:tcPr>
            <w:tcW w:w="1275" w:type="dxa"/>
            <w:vAlign w:val="center"/>
            <w:hideMark/>
          </w:tcPr>
          <w:p w14:paraId="094968B0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121,717</w:t>
            </w:r>
          </w:p>
        </w:tc>
        <w:tc>
          <w:tcPr>
            <w:tcW w:w="1276" w:type="dxa"/>
            <w:vAlign w:val="center"/>
            <w:hideMark/>
          </w:tcPr>
          <w:p w14:paraId="6041F0D7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141,669</w:t>
            </w:r>
          </w:p>
        </w:tc>
      </w:tr>
      <w:tr w:rsidR="00D20387" w:rsidRPr="00855A84" w14:paraId="0A0FC3CF" w14:textId="77777777" w:rsidTr="00106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hideMark/>
          </w:tcPr>
          <w:p w14:paraId="014761D6" w14:textId="77777777" w:rsidR="00D20387" w:rsidRPr="00855A84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2nd pay point</w:t>
            </w:r>
          </w:p>
        </w:tc>
        <w:tc>
          <w:tcPr>
            <w:tcW w:w="992" w:type="dxa"/>
            <w:vAlign w:val="center"/>
            <w:hideMark/>
          </w:tcPr>
          <w:p w14:paraId="2A80EEAA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57,464</w:t>
            </w:r>
          </w:p>
        </w:tc>
        <w:tc>
          <w:tcPr>
            <w:tcW w:w="992" w:type="dxa"/>
            <w:vAlign w:val="center"/>
            <w:hideMark/>
          </w:tcPr>
          <w:p w14:paraId="2F50B1C6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65,399</w:t>
            </w:r>
          </w:p>
        </w:tc>
        <w:tc>
          <w:tcPr>
            <w:tcW w:w="992" w:type="dxa"/>
            <w:vAlign w:val="center"/>
            <w:hideMark/>
          </w:tcPr>
          <w:p w14:paraId="45C0B8E2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73,050</w:t>
            </w:r>
          </w:p>
        </w:tc>
        <w:tc>
          <w:tcPr>
            <w:tcW w:w="1134" w:type="dxa"/>
            <w:vAlign w:val="center"/>
            <w:hideMark/>
          </w:tcPr>
          <w:p w14:paraId="0D817DEC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79,722</w:t>
            </w:r>
          </w:p>
        </w:tc>
        <w:tc>
          <w:tcPr>
            <w:tcW w:w="993" w:type="dxa"/>
            <w:vAlign w:val="center"/>
            <w:hideMark/>
          </w:tcPr>
          <w:p w14:paraId="3BC8915D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87,457</w:t>
            </w:r>
          </w:p>
        </w:tc>
        <w:tc>
          <w:tcPr>
            <w:tcW w:w="1134" w:type="dxa"/>
            <w:vAlign w:val="center"/>
            <w:hideMark/>
          </w:tcPr>
          <w:p w14:paraId="187D7354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99,405</w:t>
            </w:r>
          </w:p>
        </w:tc>
        <w:tc>
          <w:tcPr>
            <w:tcW w:w="1275" w:type="dxa"/>
            <w:vAlign w:val="center"/>
            <w:hideMark/>
          </w:tcPr>
          <w:p w14:paraId="1FBE2F7D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127,385</w:t>
            </w:r>
          </w:p>
        </w:tc>
        <w:tc>
          <w:tcPr>
            <w:tcW w:w="1276" w:type="dxa"/>
            <w:vAlign w:val="center"/>
            <w:hideMark/>
          </w:tcPr>
          <w:p w14:paraId="5E309D4F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150,648</w:t>
            </w:r>
          </w:p>
        </w:tc>
      </w:tr>
      <w:tr w:rsidR="00D20387" w:rsidRPr="00855A84" w14:paraId="781A0756" w14:textId="77777777" w:rsidTr="00106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hideMark/>
          </w:tcPr>
          <w:p w14:paraId="19D78317" w14:textId="77777777" w:rsidR="00D20387" w:rsidRPr="00855A84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3rd pay point</w:t>
            </w:r>
          </w:p>
        </w:tc>
        <w:tc>
          <w:tcPr>
            <w:tcW w:w="992" w:type="dxa"/>
            <w:vAlign w:val="center"/>
            <w:hideMark/>
          </w:tcPr>
          <w:p w14:paraId="7BCCC73E" w14:textId="77777777" w:rsidR="00D20387" w:rsidRPr="00855A84" w:rsidRDefault="0024439F" w:rsidP="00D20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$59,436</w:t>
            </w:r>
          </w:p>
        </w:tc>
        <w:tc>
          <w:tcPr>
            <w:tcW w:w="992" w:type="dxa"/>
            <w:vAlign w:val="center"/>
            <w:hideMark/>
          </w:tcPr>
          <w:p w14:paraId="7A049712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66,778</w:t>
            </w:r>
          </w:p>
        </w:tc>
        <w:tc>
          <w:tcPr>
            <w:tcW w:w="992" w:type="dxa"/>
            <w:vAlign w:val="center"/>
            <w:hideMark/>
          </w:tcPr>
          <w:p w14:paraId="1D248FFE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74,264</w:t>
            </w:r>
          </w:p>
        </w:tc>
        <w:tc>
          <w:tcPr>
            <w:tcW w:w="1134" w:type="dxa"/>
            <w:vAlign w:val="center"/>
            <w:hideMark/>
          </w:tcPr>
          <w:p w14:paraId="1EB4BFE5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81,153</w:t>
            </w:r>
          </w:p>
        </w:tc>
        <w:tc>
          <w:tcPr>
            <w:tcW w:w="993" w:type="dxa"/>
            <w:vAlign w:val="center"/>
            <w:hideMark/>
          </w:tcPr>
          <w:p w14:paraId="173265A6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89,503</w:t>
            </w:r>
          </w:p>
        </w:tc>
        <w:tc>
          <w:tcPr>
            <w:tcW w:w="1134" w:type="dxa"/>
            <w:vAlign w:val="center"/>
            <w:hideMark/>
          </w:tcPr>
          <w:p w14:paraId="0372404A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103,157</w:t>
            </w:r>
          </w:p>
        </w:tc>
        <w:tc>
          <w:tcPr>
            <w:tcW w:w="1275" w:type="dxa"/>
            <w:vAlign w:val="center"/>
            <w:hideMark/>
          </w:tcPr>
          <w:p w14:paraId="51190616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133,053</w:t>
            </w:r>
          </w:p>
        </w:tc>
        <w:tc>
          <w:tcPr>
            <w:tcW w:w="1276" w:type="dxa"/>
            <w:vAlign w:val="center"/>
            <w:hideMark/>
          </w:tcPr>
          <w:p w14:paraId="480B6477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159,632</w:t>
            </w:r>
          </w:p>
        </w:tc>
      </w:tr>
      <w:tr w:rsidR="00D20387" w:rsidRPr="00855A84" w14:paraId="5700AA92" w14:textId="77777777" w:rsidTr="00106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hideMark/>
          </w:tcPr>
          <w:p w14:paraId="199873D8" w14:textId="77777777" w:rsidR="00D20387" w:rsidRPr="00855A84" w:rsidRDefault="0024439F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4th</w:t>
            </w:r>
            <w:r w:rsidR="00D20387"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 xml:space="preserve"> pay point</w:t>
            </w:r>
          </w:p>
        </w:tc>
        <w:tc>
          <w:tcPr>
            <w:tcW w:w="992" w:type="dxa"/>
            <w:vAlign w:val="center"/>
            <w:hideMark/>
          </w:tcPr>
          <w:p w14:paraId="08A0D3DA" w14:textId="77777777" w:rsidR="00D20387" w:rsidRPr="00855A84" w:rsidRDefault="00D20387" w:rsidP="00D2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992" w:type="dxa"/>
            <w:vAlign w:val="center"/>
            <w:hideMark/>
          </w:tcPr>
          <w:p w14:paraId="1CEC1662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68,034</w:t>
            </w:r>
          </w:p>
        </w:tc>
        <w:tc>
          <w:tcPr>
            <w:tcW w:w="992" w:type="dxa"/>
            <w:vAlign w:val="center"/>
            <w:hideMark/>
          </w:tcPr>
          <w:p w14:paraId="28236C51" w14:textId="77777777" w:rsidR="00D20387" w:rsidRPr="00855A84" w:rsidRDefault="00D20387" w:rsidP="00D2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14:paraId="71FF3A89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82,945</w:t>
            </w:r>
          </w:p>
        </w:tc>
        <w:tc>
          <w:tcPr>
            <w:tcW w:w="993" w:type="dxa"/>
            <w:vAlign w:val="center"/>
            <w:hideMark/>
          </w:tcPr>
          <w:p w14:paraId="6775952D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91,549</w:t>
            </w:r>
          </w:p>
        </w:tc>
        <w:tc>
          <w:tcPr>
            <w:tcW w:w="1134" w:type="dxa"/>
            <w:vAlign w:val="center"/>
            <w:hideMark/>
          </w:tcPr>
          <w:p w14:paraId="24E8BF7C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106,438</w:t>
            </w:r>
          </w:p>
        </w:tc>
        <w:tc>
          <w:tcPr>
            <w:tcW w:w="1275" w:type="dxa"/>
            <w:vAlign w:val="center"/>
            <w:hideMark/>
          </w:tcPr>
          <w:p w14:paraId="1006AD40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138,722</w:t>
            </w:r>
          </w:p>
        </w:tc>
        <w:tc>
          <w:tcPr>
            <w:tcW w:w="1276" w:type="dxa"/>
            <w:vAlign w:val="center"/>
            <w:hideMark/>
          </w:tcPr>
          <w:p w14:paraId="6B312260" w14:textId="77777777" w:rsidR="00D20387" w:rsidRPr="00855A84" w:rsidRDefault="00D20387" w:rsidP="0024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168,609</w:t>
            </w:r>
          </w:p>
        </w:tc>
      </w:tr>
      <w:tr w:rsidR="00D20387" w:rsidRPr="00855A84" w14:paraId="7CBFF398" w14:textId="77777777" w:rsidTr="0099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hideMark/>
          </w:tcPr>
          <w:p w14:paraId="4F9C79E1" w14:textId="77777777" w:rsidR="00D20387" w:rsidRPr="00855A84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Zone of discretion</w:t>
            </w:r>
          </w:p>
        </w:tc>
        <w:tc>
          <w:tcPr>
            <w:tcW w:w="992" w:type="dxa"/>
            <w:hideMark/>
          </w:tcPr>
          <w:p w14:paraId="40FC9A95" w14:textId="77777777" w:rsidR="00D20387" w:rsidRPr="00855A84" w:rsidRDefault="00D20387" w:rsidP="00D20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992" w:type="dxa"/>
            <w:hideMark/>
          </w:tcPr>
          <w:p w14:paraId="35C32AE9" w14:textId="77777777" w:rsidR="00D20387" w:rsidRPr="00855A84" w:rsidRDefault="00D20387" w:rsidP="00D20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992" w:type="dxa"/>
            <w:hideMark/>
          </w:tcPr>
          <w:p w14:paraId="1B51EBE3" w14:textId="77777777" w:rsidR="00D20387" w:rsidRPr="00855A84" w:rsidRDefault="00D20387" w:rsidP="00D20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1134" w:type="dxa"/>
            <w:hideMark/>
          </w:tcPr>
          <w:p w14:paraId="30D322A1" w14:textId="77777777" w:rsidR="00D20387" w:rsidRPr="00855A84" w:rsidRDefault="00D20387" w:rsidP="00D20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993" w:type="dxa"/>
            <w:hideMark/>
          </w:tcPr>
          <w:p w14:paraId="2EE4590D" w14:textId="77777777" w:rsidR="00D20387" w:rsidRPr="00855A84" w:rsidRDefault="00D20387" w:rsidP="00D20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14:paraId="0939040B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106,439</w:t>
            </w: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br/>
              <w:t>to 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116,595</w:t>
            </w:r>
          </w:p>
        </w:tc>
        <w:tc>
          <w:tcPr>
            <w:tcW w:w="1275" w:type="dxa"/>
            <w:vAlign w:val="center"/>
            <w:hideMark/>
          </w:tcPr>
          <w:p w14:paraId="6B5CD5F0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138,723</w:t>
            </w: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br/>
              <w:t>to 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148,362</w:t>
            </w:r>
          </w:p>
        </w:tc>
        <w:tc>
          <w:tcPr>
            <w:tcW w:w="1276" w:type="dxa"/>
            <w:vAlign w:val="center"/>
            <w:hideMark/>
          </w:tcPr>
          <w:p w14:paraId="63883E03" w14:textId="77777777" w:rsidR="00D20387" w:rsidRPr="00855A84" w:rsidRDefault="00D20387" w:rsidP="0024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168,610</w:t>
            </w:r>
            <w:r w:rsidRPr="00855A84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br/>
              <w:t>to $</w:t>
            </w:r>
            <w:r w:rsidR="0024439F">
              <w:rPr>
                <w:rFonts w:ascii="Times New Roman" w:eastAsia="Times New Roman" w:hAnsi="Times New Roman" w:cs="Times New Roman"/>
                <w:bCs/>
                <w:color w:val="343A40"/>
                <w:lang w:eastAsia="en-AU"/>
              </w:rPr>
              <w:t>178,558</w:t>
            </w:r>
          </w:p>
        </w:tc>
      </w:tr>
    </w:tbl>
    <w:p w14:paraId="6AF10DBF" w14:textId="77777777" w:rsidR="00D20387" w:rsidRDefault="00D20387" w:rsidP="00D20387">
      <w:pPr>
        <w:pStyle w:val="BodyText"/>
      </w:pPr>
    </w:p>
    <w:tbl>
      <w:tblPr>
        <w:tblStyle w:val="ListTable3-Accent1"/>
        <w:tblW w:w="10345" w:type="dxa"/>
        <w:tblLook w:val="04A0" w:firstRow="1" w:lastRow="0" w:firstColumn="1" w:lastColumn="0" w:noHBand="0" w:noVBand="1"/>
      </w:tblPr>
      <w:tblGrid>
        <w:gridCol w:w="7794"/>
        <w:gridCol w:w="2551"/>
      </w:tblGrid>
      <w:tr w:rsidR="00D20387" w:rsidRPr="00855A84" w14:paraId="720BC589" w14:textId="77777777" w:rsidTr="00B1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4" w:type="dxa"/>
            <w:hideMark/>
          </w:tcPr>
          <w:p w14:paraId="3CA93838" w14:textId="77777777" w:rsidR="00D20387" w:rsidRPr="00855A84" w:rsidRDefault="00D20387" w:rsidP="004264D1">
            <w:pPr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Allowance</w:t>
            </w:r>
          </w:p>
        </w:tc>
        <w:tc>
          <w:tcPr>
            <w:tcW w:w="2551" w:type="dxa"/>
            <w:hideMark/>
          </w:tcPr>
          <w:p w14:paraId="42DEA279" w14:textId="77777777" w:rsidR="00D20387" w:rsidRPr="00855A84" w:rsidRDefault="00D20387" w:rsidP="00426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lang w:eastAsia="en-AU"/>
              </w:rPr>
              <w:t>Rate</w:t>
            </w:r>
          </w:p>
        </w:tc>
      </w:tr>
      <w:tr w:rsidR="00D20387" w:rsidRPr="00855A84" w14:paraId="4AE6AC74" w14:textId="77777777" w:rsidTr="00B3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hideMark/>
          </w:tcPr>
          <w:p w14:paraId="48A600D8" w14:textId="77777777" w:rsidR="00D20387" w:rsidRPr="00855A84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On call</w:t>
            </w:r>
          </w:p>
        </w:tc>
        <w:tc>
          <w:tcPr>
            <w:tcW w:w="2551" w:type="dxa"/>
            <w:vAlign w:val="center"/>
            <w:hideMark/>
          </w:tcPr>
          <w:p w14:paraId="237B43D9" w14:textId="77777777" w:rsidR="00D20387" w:rsidRPr="00855A84" w:rsidRDefault="00D20387" w:rsidP="00244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441.60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per week</w:t>
            </w:r>
          </w:p>
        </w:tc>
      </w:tr>
      <w:tr w:rsidR="00D20387" w:rsidRPr="00855A84" w14:paraId="41B69F05" w14:textId="77777777" w:rsidTr="00B3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hideMark/>
          </w:tcPr>
          <w:p w14:paraId="0E72C911" w14:textId="77777777" w:rsidR="00D20387" w:rsidRPr="00855A84" w:rsidRDefault="00D20387" w:rsidP="0024439F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 xml:space="preserve">Workplace responsibility (First Aid Officer, </w:t>
            </w:r>
            <w:r w:rsidR="0024439F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Emergency</w:t>
            </w: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 xml:space="preserve"> Warden, Health and Safety Representative, Harassment Contact Officer</w:t>
            </w:r>
            <w:r w:rsidR="0024439F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, Mental Health First Aid Officer</w:t>
            </w: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14:paraId="64984C5E" w14:textId="77777777" w:rsidR="00D20387" w:rsidRPr="00855A84" w:rsidRDefault="00D20387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35.31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per fortnight</w:t>
            </w:r>
          </w:p>
        </w:tc>
      </w:tr>
      <w:tr w:rsidR="00D20387" w:rsidRPr="00855A84" w14:paraId="3F5A330B" w14:textId="77777777" w:rsidTr="00B3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hideMark/>
          </w:tcPr>
          <w:p w14:paraId="15FF59BC" w14:textId="77777777" w:rsidR="00D20387" w:rsidRPr="00855A84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855A84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Departmental Liaison Officer and Cabinet Liaison Officer</w:t>
            </w:r>
          </w:p>
        </w:tc>
        <w:tc>
          <w:tcPr>
            <w:tcW w:w="2551" w:type="dxa"/>
            <w:vAlign w:val="center"/>
            <w:hideMark/>
          </w:tcPr>
          <w:p w14:paraId="00224FC0" w14:textId="77777777" w:rsidR="00D20387" w:rsidRPr="00855A84" w:rsidRDefault="00D20387" w:rsidP="00244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22,743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per annum</w:t>
            </w:r>
          </w:p>
        </w:tc>
      </w:tr>
      <w:tr w:rsidR="00D20387" w:rsidRPr="00C2697C" w14:paraId="3EC5E66A" w14:textId="77777777" w:rsidTr="00B3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026512FB" w14:textId="77777777" w:rsidR="00D20387" w:rsidRDefault="0024439F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Community Language Allowance Rate 1</w:t>
            </w:r>
          </w:p>
          <w:p w14:paraId="7A95CAD9" w14:textId="77777777" w:rsidR="0024439F" w:rsidRPr="00D20387" w:rsidRDefault="0024439F" w:rsidP="0024439F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Community Language Allowance Rate 2</w:t>
            </w:r>
          </w:p>
        </w:tc>
        <w:tc>
          <w:tcPr>
            <w:tcW w:w="2551" w:type="dxa"/>
            <w:vAlign w:val="center"/>
          </w:tcPr>
          <w:p w14:paraId="5F93D25B" w14:textId="77777777" w:rsidR="00D20387" w:rsidRDefault="0024439F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$1,920.50 </w:t>
            </w:r>
            <w:r w:rsidR="00D20387"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  <w:p w14:paraId="44F9D0A3" w14:textId="77777777" w:rsidR="0024439F" w:rsidRPr="00D20387" w:rsidRDefault="0024439F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$2,870 per annum</w:t>
            </w:r>
          </w:p>
        </w:tc>
      </w:tr>
      <w:tr w:rsidR="00D20387" w:rsidRPr="00C2697C" w14:paraId="2CB39871" w14:textId="77777777" w:rsidTr="00B3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49254B3F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Remote locality allowance (with dependents) – Grade 1</w:t>
            </w:r>
          </w:p>
        </w:tc>
        <w:tc>
          <w:tcPr>
            <w:tcW w:w="2551" w:type="dxa"/>
            <w:vAlign w:val="center"/>
          </w:tcPr>
          <w:p w14:paraId="36C48874" w14:textId="77777777" w:rsidR="00D20387" w:rsidRPr="00D20387" w:rsidRDefault="00D20387" w:rsidP="00244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4,806.11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7DC44846" w14:textId="77777777" w:rsidTr="00B3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00EBF9C7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 xml:space="preserve">Remote locality allowance (with dependents) – Grade 2 </w:t>
            </w:r>
          </w:p>
        </w:tc>
        <w:tc>
          <w:tcPr>
            <w:tcW w:w="2551" w:type="dxa"/>
            <w:vAlign w:val="center"/>
          </w:tcPr>
          <w:p w14:paraId="77D9E8C8" w14:textId="77777777" w:rsidR="00D20387" w:rsidRPr="00D20387" w:rsidRDefault="00D20387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9,092.64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7FE3F713" w14:textId="77777777" w:rsidTr="00B3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6E15A854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 xml:space="preserve">Remote locality allowance (with dependents) – Grade 3 </w:t>
            </w:r>
          </w:p>
        </w:tc>
        <w:tc>
          <w:tcPr>
            <w:tcW w:w="2551" w:type="dxa"/>
            <w:vAlign w:val="center"/>
          </w:tcPr>
          <w:p w14:paraId="4FE784F1" w14:textId="77777777" w:rsidR="00D20387" w:rsidRPr="00D20387" w:rsidRDefault="00D20387" w:rsidP="00244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14,028.64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1B7993EE" w14:textId="77777777" w:rsidTr="00B3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678A98D3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Remote locality allowance (with dependents) – Grade 4</w:t>
            </w:r>
          </w:p>
        </w:tc>
        <w:tc>
          <w:tcPr>
            <w:tcW w:w="2551" w:type="dxa"/>
            <w:vAlign w:val="center"/>
          </w:tcPr>
          <w:p w14:paraId="4B15B97B" w14:textId="77777777" w:rsidR="00D20387" w:rsidRPr="00D20387" w:rsidRDefault="00D20387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18,572.78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61310BD8" w14:textId="77777777" w:rsidTr="00B3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222CC8AF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Remote locality allowance (without dependents) – Grade 1</w:t>
            </w:r>
            <w:r w:rsidRPr="00D20387">
              <w:rPr>
                <w:b w:val="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B1BB665" w14:textId="77777777" w:rsidR="00D20387" w:rsidRPr="00D20387" w:rsidRDefault="00D20387" w:rsidP="00244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3,636.71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50879883" w14:textId="77777777" w:rsidTr="00B3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31A03E6D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Remote locality allowance (without dependents) – Grade 2</w:t>
            </w:r>
          </w:p>
        </w:tc>
        <w:tc>
          <w:tcPr>
            <w:tcW w:w="2551" w:type="dxa"/>
            <w:vAlign w:val="center"/>
          </w:tcPr>
          <w:p w14:paraId="6B87B715" w14:textId="77777777" w:rsidR="00D20387" w:rsidRPr="00D20387" w:rsidRDefault="00D20387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7,792.97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7BF20166" w14:textId="77777777" w:rsidTr="00B3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7CF2CB67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Remote locality allowance (without dependents) – Grade 3</w:t>
            </w:r>
          </w:p>
        </w:tc>
        <w:tc>
          <w:tcPr>
            <w:tcW w:w="2551" w:type="dxa"/>
            <w:vAlign w:val="center"/>
          </w:tcPr>
          <w:p w14:paraId="09722B41" w14:textId="77777777" w:rsidR="00D20387" w:rsidRPr="00D20387" w:rsidRDefault="00D20387" w:rsidP="00244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9,481.45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  <w:tr w:rsidR="00D20387" w:rsidRPr="00C2697C" w14:paraId="2F06DC0D" w14:textId="77777777" w:rsidTr="00B36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</w:tcPr>
          <w:p w14:paraId="0E2CAD61" w14:textId="77777777" w:rsidR="00D20387" w:rsidRPr="00D20387" w:rsidRDefault="00D20387" w:rsidP="00D20387">
            <w:pPr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b w:val="0"/>
                <w:color w:val="343A40"/>
                <w:lang w:eastAsia="en-AU"/>
              </w:rPr>
              <w:t>Remote locality allowance (without dependents) – Grade 4</w:t>
            </w:r>
          </w:p>
        </w:tc>
        <w:tc>
          <w:tcPr>
            <w:tcW w:w="2551" w:type="dxa"/>
            <w:vAlign w:val="center"/>
          </w:tcPr>
          <w:p w14:paraId="63041783" w14:textId="77777777" w:rsidR="00D20387" w:rsidRPr="00D20387" w:rsidRDefault="00D20387" w:rsidP="00244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43A40"/>
                <w:lang w:eastAsia="en-AU"/>
              </w:rPr>
            </w:pP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$</w:t>
            </w:r>
            <w:r w:rsidR="0024439F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12,729.63</w:t>
            </w:r>
            <w:r w:rsidRPr="00D20387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 xml:space="preserve"> </w:t>
            </w:r>
            <w:r w:rsidRPr="00855A84">
              <w:rPr>
                <w:rFonts w:ascii="Times New Roman" w:eastAsia="Times New Roman" w:hAnsi="Times New Roman" w:cs="Times New Roman"/>
                <w:color w:val="343A40"/>
                <w:lang w:eastAsia="en-AU"/>
              </w:rPr>
              <w:t>per annum</w:t>
            </w:r>
          </w:p>
        </w:tc>
      </w:tr>
    </w:tbl>
    <w:p w14:paraId="3534A1EF" w14:textId="77777777" w:rsidR="00D20387" w:rsidRDefault="00D20387" w:rsidP="006A3962">
      <w:pPr>
        <w:pStyle w:val="BodyText"/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</w:pPr>
    </w:p>
    <w:sectPr w:rsidR="00D20387" w:rsidSect="00BD2EA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3373" w14:textId="77777777" w:rsidR="000F6EE3" w:rsidRDefault="000F6EE3" w:rsidP="00B95533">
      <w:pPr>
        <w:spacing w:after="0" w:line="240" w:lineRule="auto"/>
      </w:pPr>
      <w:r>
        <w:separator/>
      </w:r>
    </w:p>
  </w:endnote>
  <w:endnote w:type="continuationSeparator" w:id="0">
    <w:p w14:paraId="49A9CEA7" w14:textId="77777777" w:rsidR="000F6EE3" w:rsidRDefault="000F6EE3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458B" w14:textId="77777777" w:rsidR="009672EB" w:rsidRPr="00B663B0" w:rsidRDefault="00A26D78" w:rsidP="00B663B0">
    <w:pPr>
      <w:pStyle w:val="ProtectiveMarking"/>
      <w:spacing w:after="240"/>
    </w:pPr>
    <w:r>
      <w:rPr>
        <w:lang w:eastAsia="en-AU"/>
      </w:rPr>
      <w:drawing>
        <wp:anchor distT="0" distB="0" distL="114300" distR="114300" simplePos="0" relativeHeight="251754496" behindDoc="1" locked="1" layoutInCell="1" allowOverlap="1" wp14:anchorId="7BA58635" wp14:editId="181A9E7C">
          <wp:simplePos x="0" y="0"/>
          <wp:positionH relativeFrom="page">
            <wp:posOffset>13335</wp:posOffset>
          </wp:positionH>
          <wp:positionV relativeFrom="page">
            <wp:posOffset>9962515</wp:posOffset>
          </wp:positionV>
          <wp:extent cx="7524000" cy="716400"/>
          <wp:effectExtent l="0" t="0" r="1270" b="7620"/>
          <wp:wrapNone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Classification"/>
        <w:tag w:val="Classification"/>
        <w:id w:val="1995604460"/>
        <w:showingPlcHdr/>
        <w:dataBinding w:xpath="/root[1]/Classification[1]" w:storeItemID="{F533AE62-A212-4B26-92DA-A3B336E8AE06}"/>
        <w:text/>
      </w:sdtPr>
      <w:sdtEndPr/>
      <w:sdtContent>
        <w:r w:rsidR="00C2697C">
          <w:t xml:space="preserve">     </w:t>
        </w:r>
      </w:sdtContent>
    </w:sdt>
    <w:r>
      <w:rPr>
        <w:lang w:eastAsia="en-AU"/>
      </w:rPr>
      <w:t xml:space="preserve"> </w:t>
    </w:r>
  </w:p>
  <w:p w14:paraId="6A91AFAC" w14:textId="77777777" w:rsidR="009672EB" w:rsidRPr="0040648D" w:rsidRDefault="004F085F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color w:val="2A4055" w:themeColor="accent1"/>
      </w:rPr>
      <w:t xml:space="preserve">NIAA | </w:t>
    </w:r>
    <w:r w:rsidR="0071176A">
      <w:rPr>
        <w:color w:val="2A4055" w:themeColor="accent1"/>
      </w:rPr>
      <w:t>Corporate Support | NIAA non-SES salary and allowance rates</w:t>
    </w:r>
    <w:r w:rsidR="00E92954">
      <w:rPr>
        <w:color w:val="2A4055" w:themeColor="accent1"/>
      </w:rPr>
      <w:tab/>
    </w:r>
    <w:r w:rsidR="00E92954" w:rsidRPr="00E92954">
      <w:rPr>
        <w:color w:val="2A4055" w:themeColor="accent1"/>
      </w:rPr>
      <w:fldChar w:fldCharType="begin"/>
    </w:r>
    <w:r w:rsidR="00E92954" w:rsidRPr="00E92954">
      <w:rPr>
        <w:color w:val="2A4055" w:themeColor="accent1"/>
      </w:rPr>
      <w:instrText xml:space="preserve"> PAGE   \* MERGEFORMAT </w:instrText>
    </w:r>
    <w:r w:rsidR="00E92954" w:rsidRPr="00E92954">
      <w:rPr>
        <w:color w:val="2A4055" w:themeColor="accent1"/>
      </w:rPr>
      <w:fldChar w:fldCharType="separate"/>
    </w:r>
    <w:r w:rsidR="00EC628D">
      <w:rPr>
        <w:noProof/>
        <w:color w:val="2A4055" w:themeColor="accent1"/>
      </w:rPr>
      <w:t>2</w:t>
    </w:r>
    <w:r w:rsidR="00E92954" w:rsidRPr="00E92954">
      <w:rPr>
        <w:noProof/>
        <w:color w:val="2A4055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01BD49CB" w14:textId="77777777" w:rsidR="009672EB" w:rsidRPr="00B87E45" w:rsidRDefault="00C2697C" w:rsidP="00730910">
        <w:pPr>
          <w:pStyle w:val="ProtectiveMarking"/>
          <w:spacing w:after="240"/>
        </w:pPr>
        <w:r>
          <w:t xml:space="preserve">     </w:t>
        </w:r>
      </w:p>
    </w:sdtContent>
  </w:sdt>
  <w:p w14:paraId="55C4A02D" w14:textId="77777777" w:rsidR="009672EB" w:rsidRPr="0040648D" w:rsidRDefault="00A451DD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noProof/>
        <w:lang w:eastAsia="en-AU"/>
      </w:rPr>
      <w:drawing>
        <wp:anchor distT="0" distB="0" distL="114300" distR="114300" simplePos="0" relativeHeight="251751424" behindDoc="1" locked="0" layoutInCell="1" allowOverlap="1" wp14:anchorId="36618208" wp14:editId="55C640D3">
          <wp:simplePos x="0" y="0"/>
          <wp:positionH relativeFrom="page">
            <wp:align>right</wp:align>
          </wp:positionH>
          <wp:positionV relativeFrom="paragraph">
            <wp:posOffset>-131264</wp:posOffset>
          </wp:positionV>
          <wp:extent cx="7524568" cy="715292"/>
          <wp:effectExtent l="0" t="0" r="635" b="8890"/>
          <wp:wrapNone/>
          <wp:docPr id="13" name="Picture 1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68" cy="71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976">
      <w:rPr>
        <w:noProof/>
        <w:color w:val="2A4055" w:themeColor="accent1"/>
        <w:lang w:eastAsia="en-AU"/>
      </w:rPr>
      <w:drawing>
        <wp:anchor distT="0" distB="0" distL="114300" distR="114300" simplePos="0" relativeHeight="251742208" behindDoc="1" locked="0" layoutInCell="1" allowOverlap="1" wp14:anchorId="31B1C947" wp14:editId="5BA086E8">
          <wp:simplePos x="0" y="0"/>
          <wp:positionH relativeFrom="page">
            <wp:posOffset>1</wp:posOffset>
          </wp:positionH>
          <wp:positionV relativeFrom="paragraph">
            <wp:posOffset>-134477</wp:posOffset>
          </wp:positionV>
          <wp:extent cx="10674000" cy="717542"/>
          <wp:effectExtent l="0" t="0" r="0" b="6985"/>
          <wp:wrapNone/>
          <wp:docPr id="265" name="Picture 265" descr="NIAA - Corporate Support | NIAA non-SES salary and allowance rat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2-023_Word_Template_Footer_A4_Portrai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11"/>
                  <a:stretch/>
                </pic:blipFill>
                <pic:spPr bwMode="auto">
                  <a:xfrm>
                    <a:off x="0" y="0"/>
                    <a:ext cx="10674120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EE">
      <w:rPr>
        <w:color w:val="2A4055" w:themeColor="accent1"/>
      </w:rPr>
      <w:t>NIAA | Corporate Support | NIAA non-SES salary and allowance rates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DAF4" w14:textId="77777777" w:rsidR="000F6EE3" w:rsidRPr="007A6FC6" w:rsidRDefault="000F6EE3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4EE2DAF9" w14:textId="77777777" w:rsidR="000F6EE3" w:rsidRPr="007A6FC6" w:rsidRDefault="000F6EE3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4AC4" w14:textId="77777777" w:rsidR="006564EA" w:rsidRDefault="00782324" w:rsidP="00510499">
    <w:pPr>
      <w:pStyle w:val="ProtectiveMarking"/>
    </w:pP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00C2697C">
          <w:t xml:space="preserve">     </w:t>
        </w:r>
      </w:sdtContent>
    </w:sdt>
  </w:p>
  <w:p w14:paraId="79D73CD5" w14:textId="77777777" w:rsidR="006564EA" w:rsidRDefault="006564EA">
    <w:pPr>
      <w:pStyle w:val="Header"/>
    </w:pPr>
  </w:p>
  <w:p w14:paraId="5145AC7E" w14:textId="77777777" w:rsidR="006564EA" w:rsidRDefault="006564EA">
    <w:pPr>
      <w:pStyle w:val="Header"/>
    </w:pPr>
  </w:p>
  <w:p w14:paraId="78F73403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D241" w14:textId="77777777" w:rsidR="009672EB" w:rsidRDefault="00A451DD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752448" behindDoc="1" locked="0" layoutInCell="1" allowOverlap="1" wp14:anchorId="503EBF02" wp14:editId="12327FE7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6" name="Picture 6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1A9C3E20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E3"/>
    <w:rsid w:val="00002F73"/>
    <w:rsid w:val="00007EB1"/>
    <w:rsid w:val="00010FC5"/>
    <w:rsid w:val="00014206"/>
    <w:rsid w:val="00017066"/>
    <w:rsid w:val="00017332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835A1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15A4"/>
    <w:rsid w:val="000C29C5"/>
    <w:rsid w:val="000D106A"/>
    <w:rsid w:val="000D113F"/>
    <w:rsid w:val="000D2E56"/>
    <w:rsid w:val="000E351D"/>
    <w:rsid w:val="000E60F7"/>
    <w:rsid w:val="000F1B86"/>
    <w:rsid w:val="000F23B0"/>
    <w:rsid w:val="000F4D62"/>
    <w:rsid w:val="000F5917"/>
    <w:rsid w:val="000F6EE3"/>
    <w:rsid w:val="001007B9"/>
    <w:rsid w:val="0010143D"/>
    <w:rsid w:val="00105ECB"/>
    <w:rsid w:val="001249EF"/>
    <w:rsid w:val="00131315"/>
    <w:rsid w:val="00132268"/>
    <w:rsid w:val="001336CF"/>
    <w:rsid w:val="00137246"/>
    <w:rsid w:val="00143288"/>
    <w:rsid w:val="0015537B"/>
    <w:rsid w:val="0016463D"/>
    <w:rsid w:val="0016781C"/>
    <w:rsid w:val="001727AF"/>
    <w:rsid w:val="00176EA5"/>
    <w:rsid w:val="00177611"/>
    <w:rsid w:val="0017798C"/>
    <w:rsid w:val="001809C6"/>
    <w:rsid w:val="00181C56"/>
    <w:rsid w:val="00183FA2"/>
    <w:rsid w:val="001850CB"/>
    <w:rsid w:val="001912A0"/>
    <w:rsid w:val="00193036"/>
    <w:rsid w:val="001953CF"/>
    <w:rsid w:val="00195BA8"/>
    <w:rsid w:val="001A1957"/>
    <w:rsid w:val="001A2F86"/>
    <w:rsid w:val="001B0144"/>
    <w:rsid w:val="001B10ED"/>
    <w:rsid w:val="001B6E60"/>
    <w:rsid w:val="001C2FC8"/>
    <w:rsid w:val="001C63DF"/>
    <w:rsid w:val="001D283B"/>
    <w:rsid w:val="001E4245"/>
    <w:rsid w:val="001F0654"/>
    <w:rsid w:val="001F3722"/>
    <w:rsid w:val="001F738E"/>
    <w:rsid w:val="001F7942"/>
    <w:rsid w:val="0020007C"/>
    <w:rsid w:val="00206976"/>
    <w:rsid w:val="0021247A"/>
    <w:rsid w:val="002229A5"/>
    <w:rsid w:val="002317BD"/>
    <w:rsid w:val="00231B22"/>
    <w:rsid w:val="00234705"/>
    <w:rsid w:val="00237365"/>
    <w:rsid w:val="0024439F"/>
    <w:rsid w:val="00250BE6"/>
    <w:rsid w:val="00252F38"/>
    <w:rsid w:val="00260C56"/>
    <w:rsid w:val="00264A5E"/>
    <w:rsid w:val="00271572"/>
    <w:rsid w:val="00277016"/>
    <w:rsid w:val="0027769C"/>
    <w:rsid w:val="00281E3E"/>
    <w:rsid w:val="00284131"/>
    <w:rsid w:val="00284710"/>
    <w:rsid w:val="00294D1D"/>
    <w:rsid w:val="002952F9"/>
    <w:rsid w:val="002955DD"/>
    <w:rsid w:val="002A0289"/>
    <w:rsid w:val="002A371E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17427"/>
    <w:rsid w:val="003224FE"/>
    <w:rsid w:val="003300DB"/>
    <w:rsid w:val="0033088D"/>
    <w:rsid w:val="00335425"/>
    <w:rsid w:val="003371F0"/>
    <w:rsid w:val="00345B55"/>
    <w:rsid w:val="003500C6"/>
    <w:rsid w:val="00357154"/>
    <w:rsid w:val="00363AE5"/>
    <w:rsid w:val="003848EF"/>
    <w:rsid w:val="00385B65"/>
    <w:rsid w:val="00391929"/>
    <w:rsid w:val="00391CEF"/>
    <w:rsid w:val="003A3E57"/>
    <w:rsid w:val="003A77F5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06711"/>
    <w:rsid w:val="00414CEB"/>
    <w:rsid w:val="004163FA"/>
    <w:rsid w:val="00423E92"/>
    <w:rsid w:val="004257F1"/>
    <w:rsid w:val="00431B00"/>
    <w:rsid w:val="004366AE"/>
    <w:rsid w:val="00437572"/>
    <w:rsid w:val="0044371A"/>
    <w:rsid w:val="00451804"/>
    <w:rsid w:val="00452FE9"/>
    <w:rsid w:val="00454696"/>
    <w:rsid w:val="00461132"/>
    <w:rsid w:val="004616FF"/>
    <w:rsid w:val="004759ED"/>
    <w:rsid w:val="00486059"/>
    <w:rsid w:val="004945F7"/>
    <w:rsid w:val="004957BB"/>
    <w:rsid w:val="00497F14"/>
    <w:rsid w:val="004B199A"/>
    <w:rsid w:val="004B2CB0"/>
    <w:rsid w:val="004B7B8B"/>
    <w:rsid w:val="004C18F6"/>
    <w:rsid w:val="004C6518"/>
    <w:rsid w:val="004D0B40"/>
    <w:rsid w:val="004D1065"/>
    <w:rsid w:val="004D24EB"/>
    <w:rsid w:val="004D688C"/>
    <w:rsid w:val="004E192B"/>
    <w:rsid w:val="004E513C"/>
    <w:rsid w:val="004E55E2"/>
    <w:rsid w:val="004E58AE"/>
    <w:rsid w:val="004F085F"/>
    <w:rsid w:val="004F0BD7"/>
    <w:rsid w:val="004F20A9"/>
    <w:rsid w:val="004F73E8"/>
    <w:rsid w:val="00503B0C"/>
    <w:rsid w:val="0050562E"/>
    <w:rsid w:val="0051316F"/>
    <w:rsid w:val="00523958"/>
    <w:rsid w:val="0053301E"/>
    <w:rsid w:val="005350C9"/>
    <w:rsid w:val="005370B2"/>
    <w:rsid w:val="005400C8"/>
    <w:rsid w:val="00543E44"/>
    <w:rsid w:val="00543FDE"/>
    <w:rsid w:val="00552F1C"/>
    <w:rsid w:val="0056091B"/>
    <w:rsid w:val="00562166"/>
    <w:rsid w:val="0057315D"/>
    <w:rsid w:val="00574F28"/>
    <w:rsid w:val="00576C8D"/>
    <w:rsid w:val="0058793B"/>
    <w:rsid w:val="005917FA"/>
    <w:rsid w:val="00596D03"/>
    <w:rsid w:val="005A0614"/>
    <w:rsid w:val="005A0DE7"/>
    <w:rsid w:val="005A355D"/>
    <w:rsid w:val="005A6271"/>
    <w:rsid w:val="005B210C"/>
    <w:rsid w:val="005B241C"/>
    <w:rsid w:val="005B27D0"/>
    <w:rsid w:val="005B4715"/>
    <w:rsid w:val="005B4FED"/>
    <w:rsid w:val="005C7655"/>
    <w:rsid w:val="005C7C79"/>
    <w:rsid w:val="005D1BC5"/>
    <w:rsid w:val="005D2D7A"/>
    <w:rsid w:val="005D7026"/>
    <w:rsid w:val="005E40D4"/>
    <w:rsid w:val="005F3D48"/>
    <w:rsid w:val="005F79CC"/>
    <w:rsid w:val="00602577"/>
    <w:rsid w:val="00603EA6"/>
    <w:rsid w:val="00603FC1"/>
    <w:rsid w:val="006066AC"/>
    <w:rsid w:val="00607805"/>
    <w:rsid w:val="0061255F"/>
    <w:rsid w:val="0061381E"/>
    <w:rsid w:val="006159CC"/>
    <w:rsid w:val="006173D0"/>
    <w:rsid w:val="006201D7"/>
    <w:rsid w:val="006208C6"/>
    <w:rsid w:val="006267BF"/>
    <w:rsid w:val="00626CA4"/>
    <w:rsid w:val="0062796C"/>
    <w:rsid w:val="0063451F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719C9"/>
    <w:rsid w:val="00671B6A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3962"/>
    <w:rsid w:val="006A39D8"/>
    <w:rsid w:val="006A72D0"/>
    <w:rsid w:val="006B0488"/>
    <w:rsid w:val="006B089B"/>
    <w:rsid w:val="006B3301"/>
    <w:rsid w:val="006B56FC"/>
    <w:rsid w:val="006C0869"/>
    <w:rsid w:val="006C7B63"/>
    <w:rsid w:val="006D16B9"/>
    <w:rsid w:val="006E086B"/>
    <w:rsid w:val="006E0D17"/>
    <w:rsid w:val="006E2EA3"/>
    <w:rsid w:val="006E350F"/>
    <w:rsid w:val="006E55ED"/>
    <w:rsid w:val="006E70FF"/>
    <w:rsid w:val="006F173B"/>
    <w:rsid w:val="00711110"/>
    <w:rsid w:val="0071176A"/>
    <w:rsid w:val="00714E79"/>
    <w:rsid w:val="007239F8"/>
    <w:rsid w:val="00727A8E"/>
    <w:rsid w:val="00730910"/>
    <w:rsid w:val="00733BDA"/>
    <w:rsid w:val="00744CB1"/>
    <w:rsid w:val="00753B4D"/>
    <w:rsid w:val="00754949"/>
    <w:rsid w:val="007550E9"/>
    <w:rsid w:val="007660B9"/>
    <w:rsid w:val="00772CF2"/>
    <w:rsid w:val="00780AC4"/>
    <w:rsid w:val="00781479"/>
    <w:rsid w:val="00781797"/>
    <w:rsid w:val="00782324"/>
    <w:rsid w:val="007836C4"/>
    <w:rsid w:val="0078689C"/>
    <w:rsid w:val="007956C4"/>
    <w:rsid w:val="007A27C5"/>
    <w:rsid w:val="007A52E1"/>
    <w:rsid w:val="007A6297"/>
    <w:rsid w:val="007A6FC6"/>
    <w:rsid w:val="007C3F60"/>
    <w:rsid w:val="007C544A"/>
    <w:rsid w:val="007D680C"/>
    <w:rsid w:val="007E24B7"/>
    <w:rsid w:val="007F7FED"/>
    <w:rsid w:val="00803395"/>
    <w:rsid w:val="0080402F"/>
    <w:rsid w:val="008051C4"/>
    <w:rsid w:val="00805B42"/>
    <w:rsid w:val="00806393"/>
    <w:rsid w:val="0080697E"/>
    <w:rsid w:val="0081512D"/>
    <w:rsid w:val="00817B50"/>
    <w:rsid w:val="00820E0F"/>
    <w:rsid w:val="00825410"/>
    <w:rsid w:val="00825715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53CDF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A2626"/>
    <w:rsid w:val="008A6759"/>
    <w:rsid w:val="008A67E3"/>
    <w:rsid w:val="008B13B1"/>
    <w:rsid w:val="008B493F"/>
    <w:rsid w:val="008C115E"/>
    <w:rsid w:val="008C5D4E"/>
    <w:rsid w:val="008D0504"/>
    <w:rsid w:val="008D0D08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6DE"/>
    <w:rsid w:val="009959E0"/>
    <w:rsid w:val="00996BEA"/>
    <w:rsid w:val="009A33FB"/>
    <w:rsid w:val="009A5056"/>
    <w:rsid w:val="009B1A44"/>
    <w:rsid w:val="009B300F"/>
    <w:rsid w:val="009B4379"/>
    <w:rsid w:val="009C4D8A"/>
    <w:rsid w:val="009C580F"/>
    <w:rsid w:val="009D161E"/>
    <w:rsid w:val="009E1B26"/>
    <w:rsid w:val="009F751D"/>
    <w:rsid w:val="00A00EF2"/>
    <w:rsid w:val="00A018DD"/>
    <w:rsid w:val="00A069F9"/>
    <w:rsid w:val="00A07F0E"/>
    <w:rsid w:val="00A10AC2"/>
    <w:rsid w:val="00A173EC"/>
    <w:rsid w:val="00A17F9A"/>
    <w:rsid w:val="00A26D78"/>
    <w:rsid w:val="00A3076D"/>
    <w:rsid w:val="00A316E1"/>
    <w:rsid w:val="00A346CA"/>
    <w:rsid w:val="00A451DD"/>
    <w:rsid w:val="00A477A0"/>
    <w:rsid w:val="00A47C07"/>
    <w:rsid w:val="00A50BDE"/>
    <w:rsid w:val="00A5524F"/>
    <w:rsid w:val="00A61711"/>
    <w:rsid w:val="00A62C59"/>
    <w:rsid w:val="00A62F19"/>
    <w:rsid w:val="00A63A3E"/>
    <w:rsid w:val="00A66C34"/>
    <w:rsid w:val="00A72CC9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B350C"/>
    <w:rsid w:val="00AB3C78"/>
    <w:rsid w:val="00AC1AA3"/>
    <w:rsid w:val="00AC4EB2"/>
    <w:rsid w:val="00AC7F21"/>
    <w:rsid w:val="00AD0F94"/>
    <w:rsid w:val="00AD7918"/>
    <w:rsid w:val="00AE0E38"/>
    <w:rsid w:val="00AE11C4"/>
    <w:rsid w:val="00AE1640"/>
    <w:rsid w:val="00AE297B"/>
    <w:rsid w:val="00AE58D5"/>
    <w:rsid w:val="00AE6686"/>
    <w:rsid w:val="00AF7794"/>
    <w:rsid w:val="00B0259B"/>
    <w:rsid w:val="00B06546"/>
    <w:rsid w:val="00B13055"/>
    <w:rsid w:val="00B151CC"/>
    <w:rsid w:val="00B161E2"/>
    <w:rsid w:val="00B24D0A"/>
    <w:rsid w:val="00B3317D"/>
    <w:rsid w:val="00B36583"/>
    <w:rsid w:val="00B37705"/>
    <w:rsid w:val="00B455C1"/>
    <w:rsid w:val="00B53058"/>
    <w:rsid w:val="00B663B0"/>
    <w:rsid w:val="00B815EE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E446D"/>
    <w:rsid w:val="00BE64F3"/>
    <w:rsid w:val="00BF115D"/>
    <w:rsid w:val="00BF5183"/>
    <w:rsid w:val="00C00697"/>
    <w:rsid w:val="00C0095A"/>
    <w:rsid w:val="00C10C00"/>
    <w:rsid w:val="00C17CE9"/>
    <w:rsid w:val="00C2697C"/>
    <w:rsid w:val="00C464A7"/>
    <w:rsid w:val="00C511C3"/>
    <w:rsid w:val="00C51C42"/>
    <w:rsid w:val="00C52329"/>
    <w:rsid w:val="00C57F4E"/>
    <w:rsid w:val="00C66A73"/>
    <w:rsid w:val="00C67AA6"/>
    <w:rsid w:val="00C76497"/>
    <w:rsid w:val="00C80CAE"/>
    <w:rsid w:val="00C856C9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1CCB"/>
    <w:rsid w:val="00CC6B7E"/>
    <w:rsid w:val="00CD730D"/>
    <w:rsid w:val="00CE1635"/>
    <w:rsid w:val="00CF0D33"/>
    <w:rsid w:val="00CF68E9"/>
    <w:rsid w:val="00CF7819"/>
    <w:rsid w:val="00D171A8"/>
    <w:rsid w:val="00D2011B"/>
    <w:rsid w:val="00D20387"/>
    <w:rsid w:val="00D303B7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70252"/>
    <w:rsid w:val="00D822F9"/>
    <w:rsid w:val="00D9012E"/>
    <w:rsid w:val="00D90897"/>
    <w:rsid w:val="00D93BE5"/>
    <w:rsid w:val="00DA3036"/>
    <w:rsid w:val="00DB015B"/>
    <w:rsid w:val="00DB20CE"/>
    <w:rsid w:val="00DB24D3"/>
    <w:rsid w:val="00DB35E7"/>
    <w:rsid w:val="00DB5E67"/>
    <w:rsid w:val="00DB6F16"/>
    <w:rsid w:val="00DB7D77"/>
    <w:rsid w:val="00DC3380"/>
    <w:rsid w:val="00DD619D"/>
    <w:rsid w:val="00DD6C35"/>
    <w:rsid w:val="00DE193D"/>
    <w:rsid w:val="00DE710F"/>
    <w:rsid w:val="00DE7EED"/>
    <w:rsid w:val="00E02E5D"/>
    <w:rsid w:val="00E05E36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87451"/>
    <w:rsid w:val="00E90908"/>
    <w:rsid w:val="00E90FB5"/>
    <w:rsid w:val="00E92954"/>
    <w:rsid w:val="00EA0688"/>
    <w:rsid w:val="00EA19B4"/>
    <w:rsid w:val="00EB25EA"/>
    <w:rsid w:val="00EC0059"/>
    <w:rsid w:val="00EC628D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21C70"/>
    <w:rsid w:val="00F26B56"/>
    <w:rsid w:val="00F26D11"/>
    <w:rsid w:val="00F27CBE"/>
    <w:rsid w:val="00F4121E"/>
    <w:rsid w:val="00F4212B"/>
    <w:rsid w:val="00F4644C"/>
    <w:rsid w:val="00F468E5"/>
    <w:rsid w:val="00F46D66"/>
    <w:rsid w:val="00F4704F"/>
    <w:rsid w:val="00F50EE3"/>
    <w:rsid w:val="00F651C4"/>
    <w:rsid w:val="00F7682E"/>
    <w:rsid w:val="00F92C57"/>
    <w:rsid w:val="00F9344F"/>
    <w:rsid w:val="00F97B14"/>
    <w:rsid w:val="00FA6B33"/>
    <w:rsid w:val="00FB1D0E"/>
    <w:rsid w:val="00FB20C4"/>
    <w:rsid w:val="00FB3C96"/>
    <w:rsid w:val="00FB4BCE"/>
    <w:rsid w:val="00FB55EF"/>
    <w:rsid w:val="00FB60EF"/>
    <w:rsid w:val="00FC3D4F"/>
    <w:rsid w:val="00FC49FB"/>
    <w:rsid w:val="00FC5756"/>
    <w:rsid w:val="00FD228D"/>
    <w:rsid w:val="00FD60DD"/>
    <w:rsid w:val="00FD659E"/>
    <w:rsid w:val="00FE46B9"/>
    <w:rsid w:val="00FE6A0D"/>
    <w:rsid w:val="00FE7253"/>
    <w:rsid w:val="00FF2D86"/>
    <w:rsid w:val="00FF5459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68737C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numPr>
        <w:ilvl w:val="1"/>
        <w:numId w:val="14"/>
      </w:numPr>
      <w:spacing w:before="0"/>
      <w:ind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table" w:styleId="ListTable3-Accent1">
    <w:name w:val="List Table 3 Accent 1"/>
    <w:basedOn w:val="TableNormal"/>
    <w:uiPriority w:val="48"/>
    <w:rsid w:val="00D20387"/>
    <w:pPr>
      <w:spacing w:after="0" w:line="240" w:lineRule="auto"/>
    </w:pPr>
    <w:tblPr>
      <w:tblStyleRowBandSize w:val="1"/>
      <w:tblStyleColBandSize w:val="1"/>
      <w:tblBorders>
        <w:top w:val="single" w:sz="4" w:space="0" w:color="2A4055" w:themeColor="accent1"/>
        <w:left w:val="single" w:sz="4" w:space="0" w:color="2A4055" w:themeColor="accent1"/>
        <w:bottom w:val="single" w:sz="4" w:space="0" w:color="2A4055" w:themeColor="accent1"/>
        <w:right w:val="single" w:sz="4" w:space="0" w:color="2A40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055" w:themeFill="accent1"/>
      </w:tcPr>
    </w:tblStylePr>
    <w:tblStylePr w:type="lastRow">
      <w:rPr>
        <w:b/>
        <w:bCs/>
      </w:rPr>
      <w:tblPr/>
      <w:tcPr>
        <w:tcBorders>
          <w:top w:val="double" w:sz="4" w:space="0" w:color="2A40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055" w:themeColor="accent1"/>
          <w:right w:val="single" w:sz="4" w:space="0" w:color="2A4055" w:themeColor="accent1"/>
        </w:tcBorders>
      </w:tcPr>
    </w:tblStylePr>
    <w:tblStylePr w:type="band1Horz">
      <w:tblPr/>
      <w:tcPr>
        <w:tcBorders>
          <w:top w:val="single" w:sz="4" w:space="0" w:color="2A4055" w:themeColor="accent1"/>
          <w:bottom w:val="single" w:sz="4" w:space="0" w:color="2A40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055" w:themeColor="accent1"/>
          <w:left w:val="nil"/>
        </w:tcBorders>
      </w:tcPr>
    </w:tblStylePr>
    <w:tblStylePr w:type="swCell">
      <w:tblPr/>
      <w:tcPr>
        <w:tcBorders>
          <w:top w:val="double" w:sz="4" w:space="0" w:color="2A405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/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033A54CA443D38498FA65BAAD7AEC74B" ma:contentTypeVersion="4" ma:contentTypeDescription="ShareHub Document" ma:contentTypeScope="" ma:versionID="9a16fa696b7d25b389457b573db693d1">
  <xsd:schema xmlns:xsd="http://www.w3.org/2001/XMLSchema" xmlns:xs="http://www.w3.org/2001/XMLSchema" xmlns:p="http://schemas.microsoft.com/office/2006/metadata/properties" xmlns:ns1="710a584d-b494-4e90-bb0e-8d2ba517c0e5" xmlns:ns3="685f9fda-bd71-4433-b331-92feb9553089" targetNamespace="http://schemas.microsoft.com/office/2006/metadata/properties" ma:root="true" ma:fieldsID="d7304d5deffb17e8592f945a30bf8656" ns1:_="" ns3:_="">
    <xsd:import namespace="710a584d-b494-4e90-bb0e-8d2ba517c0e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84d-b494-4e90-bb0e-8d2ba517c0e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b32c4f-bcd3-4183-a5b3-c231faa50d41}" ma:internalName="TaxCatchAll" ma:showField="CatchAllData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b32c4f-bcd3-4183-a5b3-c231faa50d41}" ma:internalName="TaxCatchAllLabel" ma:readOnly="true" ma:showField="CatchAllDataLabel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710a584d-b494-4e90-bb0e-8d2ba517c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710a584d-b494-4e90-bb0e-8d2ba517c0e5" xsi:nil="true"/>
    <NonRecordJustification xmlns="685f9fda-bd71-4433-b331-92feb9553089">None</NonRecordJustification>
    <ShareHubID xmlns="710a584d-b494-4e90-bb0e-8d2ba517c0e5">PDOC24-61689</ShareHubID>
    <TaxCatchAll xmlns="710a584d-b494-4e90-bb0e-8d2ba517c0e5">
      <Value>1</Value>
    </TaxCatchAll>
    <jd1c641577414dfdab1686c9d5d0dbd0 xmlns="710a584d-b494-4e90-bb0e-8d2ba517c0e5">
      <Terms xmlns="http://schemas.microsoft.com/office/infopath/2007/PartnerControls"/>
    </jd1c641577414dfdab1686c9d5d0db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52917E31-DDF7-4D63-A311-BBD3EBF4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84d-b494-4e90-bb0e-8d2ba517c0e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A4969-7A1F-49A0-9B4C-DE9C88006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02E68-F998-4B8A-88E4-296EEE6D988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10a584d-b494-4e90-bb0e-8d2ba517c0e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073C50A-C76B-4DF8-89CA-6E78C05B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2024-04-08T06:07:00Z</dcterms:created>
  <dcterms:modified xsi:type="dcterms:W3CDTF">2024-04-08T06:07:00Z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0x0101002825A64A6E1845A99A9D8EE8A5686ECB00033A54CA443D38498FA65BAAD7AEC74B</vt:lpwstr>
  </property>
  <property fmtid="{D5CDD505-2E9C-101B-9397-08002B2CF9AE}" pid="16" name="HPRMSecurityCaveat">
    <vt:lpwstr/>
  </property>
  <property fmtid="{D5CDD505-2E9C-101B-9397-08002B2CF9AE}" pid="20" name="HPRMSecurityLevel">
    <vt:lpwstr>1;#OFFICIAL|11463c70-78df-4e3b-b0ff-f66cd3cb26ec</vt:lpwstr>
  </property>
</Properties>
</file>